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18BD" w14:textId="3A239E17" w:rsidR="00F07F19" w:rsidRDefault="007A0D48" w:rsidP="005713A5">
      <w:pPr>
        <w:ind w:left="-709"/>
        <w:rPr>
          <w:rFonts w:cstheme="minorHAnsi"/>
          <w:b/>
          <w:bCs/>
          <w:sz w:val="24"/>
          <w:szCs w:val="24"/>
        </w:rPr>
      </w:pPr>
      <w:r>
        <w:rPr>
          <w:noProof/>
          <w:lang w:eastAsia="en-GB"/>
        </w:rPr>
        <w:drawing>
          <wp:inline distT="0" distB="0" distL="0" distR="0" wp14:anchorId="0374B08D" wp14:editId="31AB6CF4">
            <wp:extent cx="1962150" cy="699576"/>
            <wp:effectExtent l="0" t="0" r="0" b="5715"/>
            <wp:docPr id="1012600797" name="Picture 1012600797"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7" cstate="print"/>
                    <a:stretch>
                      <a:fillRect/>
                    </a:stretch>
                  </pic:blipFill>
                  <pic:spPr>
                    <a:xfrm>
                      <a:off x="0" y="0"/>
                      <a:ext cx="2030551" cy="723963"/>
                    </a:xfrm>
                    <a:prstGeom prst="rect">
                      <a:avLst/>
                    </a:prstGeom>
                  </pic:spPr>
                </pic:pic>
              </a:graphicData>
            </a:graphic>
          </wp:inline>
        </w:drawing>
      </w:r>
    </w:p>
    <w:p w14:paraId="4DE45231" w14:textId="341C6074" w:rsidR="00F61363" w:rsidRPr="00196D8D" w:rsidRDefault="00F07F19" w:rsidP="005713A5">
      <w:pPr>
        <w:ind w:left="-567"/>
        <w:rPr>
          <w:rFonts w:ascii="Arial" w:hAnsi="Arial" w:cs="Arial"/>
          <w:color w:val="1186A6"/>
          <w:sz w:val="28"/>
          <w:szCs w:val="28"/>
        </w:rPr>
      </w:pPr>
      <w:r w:rsidRPr="00196D8D">
        <w:rPr>
          <w:rFonts w:ascii="Arial" w:hAnsi="Arial" w:cs="Arial"/>
          <w:color w:val="1186A6"/>
          <w:sz w:val="28"/>
          <w:szCs w:val="28"/>
        </w:rPr>
        <w:t>Kent Housing Group Equality, Diversity and Inclusion Group</w:t>
      </w:r>
      <w:r w:rsidR="007A0D48" w:rsidRPr="00196D8D">
        <w:rPr>
          <w:rFonts w:ascii="Arial" w:hAnsi="Arial" w:cs="Arial"/>
          <w:color w:val="1186A6"/>
          <w:sz w:val="28"/>
          <w:szCs w:val="28"/>
        </w:rPr>
        <w:t xml:space="preserve"> </w:t>
      </w:r>
      <w:r w:rsidR="00F61363" w:rsidRPr="00196D8D">
        <w:rPr>
          <w:rFonts w:ascii="Arial" w:hAnsi="Arial" w:cs="Arial"/>
          <w:color w:val="1186A6"/>
          <w:sz w:val="28"/>
          <w:szCs w:val="28"/>
        </w:rPr>
        <w:t>Meeting</w:t>
      </w:r>
      <w:r w:rsidR="007A0D48" w:rsidRPr="00196D8D">
        <w:rPr>
          <w:rFonts w:ascii="Arial" w:hAnsi="Arial" w:cs="Arial"/>
          <w:color w:val="1186A6"/>
          <w:sz w:val="28"/>
          <w:szCs w:val="28"/>
        </w:rPr>
        <w:t xml:space="preserve"> </w:t>
      </w:r>
      <w:r w:rsidR="00C74ECB" w:rsidRPr="00196D8D">
        <w:rPr>
          <w:rFonts w:ascii="Arial" w:hAnsi="Arial" w:cs="Arial"/>
          <w:color w:val="1186A6"/>
          <w:sz w:val="28"/>
          <w:szCs w:val="28"/>
        </w:rPr>
        <w:t>Agenda</w:t>
      </w:r>
    </w:p>
    <w:p w14:paraId="29CF391B" w14:textId="485CE7D5" w:rsidR="00F07F19" w:rsidRPr="00196D8D" w:rsidRDefault="003D20FD" w:rsidP="005713A5">
      <w:pPr>
        <w:ind w:left="-567"/>
        <w:rPr>
          <w:rFonts w:ascii="Arial" w:hAnsi="Arial" w:cs="Arial"/>
          <w:b/>
          <w:bCs/>
          <w:color w:val="1186A6"/>
          <w:sz w:val="24"/>
          <w:szCs w:val="24"/>
        </w:rPr>
      </w:pPr>
      <w:r w:rsidRPr="00196D8D">
        <w:rPr>
          <w:rFonts w:ascii="Arial" w:hAnsi="Arial" w:cs="Arial"/>
          <w:color w:val="1186A6"/>
          <w:sz w:val="28"/>
          <w:szCs w:val="28"/>
        </w:rPr>
        <w:t>1</w:t>
      </w:r>
      <w:r w:rsidRPr="00196D8D">
        <w:rPr>
          <w:rFonts w:ascii="Arial" w:hAnsi="Arial" w:cs="Arial"/>
          <w:color w:val="1186A6"/>
          <w:sz w:val="28"/>
          <w:szCs w:val="28"/>
          <w:vertAlign w:val="superscript"/>
        </w:rPr>
        <w:t>st</w:t>
      </w:r>
      <w:r w:rsidRPr="00196D8D">
        <w:rPr>
          <w:rFonts w:ascii="Arial" w:hAnsi="Arial" w:cs="Arial"/>
          <w:color w:val="1186A6"/>
          <w:sz w:val="28"/>
          <w:szCs w:val="28"/>
        </w:rPr>
        <w:t xml:space="preserve"> </w:t>
      </w:r>
      <w:r w:rsidR="006E123F" w:rsidRPr="00196D8D">
        <w:rPr>
          <w:rFonts w:ascii="Arial" w:hAnsi="Arial" w:cs="Arial"/>
          <w:color w:val="1186A6"/>
          <w:sz w:val="28"/>
          <w:szCs w:val="28"/>
        </w:rPr>
        <w:t>Ma</w:t>
      </w:r>
      <w:r w:rsidRPr="00196D8D">
        <w:rPr>
          <w:rFonts w:ascii="Arial" w:hAnsi="Arial" w:cs="Arial"/>
          <w:color w:val="1186A6"/>
          <w:sz w:val="28"/>
          <w:szCs w:val="28"/>
        </w:rPr>
        <w:t>y</w:t>
      </w:r>
      <w:r w:rsidR="00F61363" w:rsidRPr="00196D8D">
        <w:rPr>
          <w:rFonts w:ascii="Arial" w:hAnsi="Arial" w:cs="Arial"/>
          <w:color w:val="1186A6"/>
          <w:sz w:val="28"/>
          <w:szCs w:val="28"/>
        </w:rPr>
        <w:t xml:space="preserve"> 202</w:t>
      </w:r>
      <w:r w:rsidR="006E123F" w:rsidRPr="00196D8D">
        <w:rPr>
          <w:rFonts w:ascii="Arial" w:hAnsi="Arial" w:cs="Arial"/>
          <w:color w:val="1186A6"/>
          <w:sz w:val="28"/>
          <w:szCs w:val="28"/>
        </w:rPr>
        <w:t>4</w:t>
      </w:r>
      <w:r w:rsidR="00F61363" w:rsidRPr="00196D8D">
        <w:rPr>
          <w:rFonts w:ascii="Arial" w:hAnsi="Arial" w:cs="Arial"/>
          <w:color w:val="1186A6"/>
          <w:sz w:val="28"/>
          <w:szCs w:val="28"/>
        </w:rPr>
        <w:t xml:space="preserve">, </w:t>
      </w:r>
      <w:r w:rsidRPr="00196D8D">
        <w:rPr>
          <w:rFonts w:ascii="Arial" w:hAnsi="Arial" w:cs="Arial"/>
          <w:color w:val="1186A6"/>
          <w:sz w:val="28"/>
          <w:szCs w:val="28"/>
        </w:rPr>
        <w:t>10:30am – 12:30pm</w:t>
      </w:r>
      <w:r w:rsidR="007A0D48" w:rsidRPr="00196D8D">
        <w:rPr>
          <w:rFonts w:ascii="Arial" w:hAnsi="Arial" w:cs="Arial"/>
          <w:color w:val="1186A6"/>
          <w:sz w:val="28"/>
          <w:szCs w:val="28"/>
        </w:rPr>
        <w:t xml:space="preserve"> on Microsoft Teams</w:t>
      </w:r>
      <w:r w:rsidR="00C74ECB" w:rsidRPr="00196D8D">
        <w:rPr>
          <w:rFonts w:ascii="Arial" w:hAnsi="Arial" w:cs="Arial"/>
          <w:b/>
          <w:bCs/>
          <w:color w:val="1186A6"/>
          <w:sz w:val="28"/>
          <w:szCs w:val="28"/>
        </w:rPr>
        <w:t xml:space="preserve"> </w:t>
      </w:r>
    </w:p>
    <w:tbl>
      <w:tblPr>
        <w:tblStyle w:val="TableGrid"/>
        <w:tblW w:w="10065"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67"/>
        <w:gridCol w:w="3202"/>
        <w:gridCol w:w="3686"/>
        <w:gridCol w:w="2410"/>
      </w:tblGrid>
      <w:tr w:rsidR="00F07F19" w:rsidRPr="00B93DA4" w14:paraId="795B3E2F" w14:textId="77777777" w:rsidTr="00FD1CB3">
        <w:trPr>
          <w:trHeight w:val="596"/>
        </w:trPr>
        <w:tc>
          <w:tcPr>
            <w:tcW w:w="767" w:type="dxa"/>
            <w:shd w:val="clear" w:color="auto" w:fill="D9D9D9" w:themeFill="background1" w:themeFillShade="D9"/>
          </w:tcPr>
          <w:p w14:paraId="1C06A3FB" w14:textId="1DA76DE8" w:rsidR="00F07F19" w:rsidRPr="00B93DA4" w:rsidRDefault="00F07F19" w:rsidP="00B93DA4">
            <w:pPr>
              <w:spacing w:before="120" w:after="120" w:line="276" w:lineRule="auto"/>
              <w:rPr>
                <w:rFonts w:ascii="Arial" w:hAnsi="Arial" w:cs="Arial"/>
                <w:b/>
                <w:bCs/>
              </w:rPr>
            </w:pPr>
            <w:r w:rsidRPr="00B93DA4">
              <w:rPr>
                <w:rFonts w:ascii="Arial" w:hAnsi="Arial" w:cs="Arial"/>
                <w:b/>
                <w:bCs/>
              </w:rPr>
              <w:t>Time</w:t>
            </w:r>
          </w:p>
        </w:tc>
        <w:tc>
          <w:tcPr>
            <w:tcW w:w="3202" w:type="dxa"/>
            <w:shd w:val="clear" w:color="auto" w:fill="D9D9D9" w:themeFill="background1" w:themeFillShade="D9"/>
          </w:tcPr>
          <w:p w14:paraId="638CFA10" w14:textId="28ECB5C9" w:rsidR="00F07F19" w:rsidRPr="00B93DA4" w:rsidRDefault="00F07F19" w:rsidP="00B93DA4">
            <w:pPr>
              <w:spacing w:before="120" w:after="120" w:line="276" w:lineRule="auto"/>
              <w:rPr>
                <w:rFonts w:ascii="Arial" w:hAnsi="Arial" w:cs="Arial"/>
                <w:b/>
                <w:bCs/>
              </w:rPr>
            </w:pPr>
            <w:bookmarkStart w:id="0" w:name="_Hlk137475548"/>
            <w:bookmarkStart w:id="1" w:name="_Hlk138247452"/>
            <w:r w:rsidRPr="00B93DA4">
              <w:rPr>
                <w:rFonts w:ascii="Arial" w:hAnsi="Arial" w:cs="Arial"/>
                <w:b/>
                <w:bCs/>
              </w:rPr>
              <w:t>Item</w:t>
            </w:r>
          </w:p>
        </w:tc>
        <w:tc>
          <w:tcPr>
            <w:tcW w:w="3686" w:type="dxa"/>
            <w:shd w:val="clear" w:color="auto" w:fill="D9D9D9" w:themeFill="background1" w:themeFillShade="D9"/>
          </w:tcPr>
          <w:p w14:paraId="784EB9B3" w14:textId="04CC8AF9" w:rsidR="00F07F19" w:rsidRPr="00B93DA4" w:rsidRDefault="00F07F19" w:rsidP="00B93DA4">
            <w:pPr>
              <w:spacing w:before="120" w:after="120" w:line="276" w:lineRule="auto"/>
              <w:rPr>
                <w:rFonts w:ascii="Arial" w:hAnsi="Arial" w:cs="Arial"/>
                <w:b/>
                <w:bCs/>
              </w:rPr>
            </w:pPr>
            <w:r w:rsidRPr="00B93DA4">
              <w:rPr>
                <w:rFonts w:ascii="Arial" w:hAnsi="Arial" w:cs="Arial"/>
                <w:b/>
                <w:bCs/>
              </w:rPr>
              <w:t>Lead</w:t>
            </w:r>
          </w:p>
        </w:tc>
        <w:tc>
          <w:tcPr>
            <w:tcW w:w="2410" w:type="dxa"/>
            <w:shd w:val="clear" w:color="auto" w:fill="D9D9D9" w:themeFill="background1" w:themeFillShade="D9"/>
          </w:tcPr>
          <w:p w14:paraId="7F36EE27" w14:textId="77777777" w:rsidR="00F07F19" w:rsidRPr="00B93DA4" w:rsidRDefault="00F07F19" w:rsidP="00B93DA4">
            <w:pPr>
              <w:spacing w:before="120" w:after="120" w:line="276" w:lineRule="auto"/>
              <w:rPr>
                <w:rFonts w:ascii="Arial" w:hAnsi="Arial" w:cs="Arial"/>
                <w:b/>
                <w:bCs/>
              </w:rPr>
            </w:pPr>
            <w:r w:rsidRPr="00B93DA4">
              <w:rPr>
                <w:rFonts w:ascii="Arial" w:hAnsi="Arial" w:cs="Arial"/>
                <w:b/>
                <w:bCs/>
              </w:rPr>
              <w:t>Action/Decision</w:t>
            </w:r>
          </w:p>
        </w:tc>
      </w:tr>
      <w:tr w:rsidR="00F07F19" w:rsidRPr="00B93DA4" w14:paraId="3ED9A67E" w14:textId="77777777" w:rsidTr="00FD1CB3">
        <w:tc>
          <w:tcPr>
            <w:tcW w:w="767" w:type="dxa"/>
          </w:tcPr>
          <w:p w14:paraId="7D271E88" w14:textId="6C38726E" w:rsidR="00F07F19" w:rsidRPr="00B93DA4" w:rsidRDefault="003D20FD" w:rsidP="00B93DA4">
            <w:pPr>
              <w:spacing w:before="120" w:after="120" w:line="276" w:lineRule="auto"/>
              <w:rPr>
                <w:rFonts w:ascii="Arial" w:hAnsi="Arial" w:cs="Arial"/>
              </w:rPr>
            </w:pPr>
            <w:r w:rsidRPr="00B93DA4">
              <w:rPr>
                <w:rFonts w:ascii="Arial" w:hAnsi="Arial" w:cs="Arial"/>
              </w:rPr>
              <w:t>10:</w:t>
            </w:r>
            <w:r w:rsidR="005763AC">
              <w:rPr>
                <w:rFonts w:ascii="Arial" w:hAnsi="Arial" w:cs="Arial"/>
              </w:rPr>
              <w:t>30</w:t>
            </w:r>
          </w:p>
        </w:tc>
        <w:tc>
          <w:tcPr>
            <w:tcW w:w="3202" w:type="dxa"/>
          </w:tcPr>
          <w:p w14:paraId="19A86815" w14:textId="45CDA45B" w:rsidR="00F07F19" w:rsidRPr="00B93DA4" w:rsidRDefault="00F07F19" w:rsidP="00B93DA4">
            <w:pPr>
              <w:spacing w:before="120" w:after="120" w:line="276" w:lineRule="auto"/>
              <w:rPr>
                <w:rFonts w:ascii="Arial" w:hAnsi="Arial" w:cs="Arial"/>
              </w:rPr>
            </w:pPr>
            <w:r w:rsidRPr="00B93DA4">
              <w:rPr>
                <w:rFonts w:ascii="Arial" w:hAnsi="Arial" w:cs="Arial"/>
              </w:rPr>
              <w:t>Welcome and introductions</w:t>
            </w:r>
          </w:p>
        </w:tc>
        <w:tc>
          <w:tcPr>
            <w:tcW w:w="3686" w:type="dxa"/>
          </w:tcPr>
          <w:p w14:paraId="5B765124" w14:textId="3FC4EBF5" w:rsidR="00F07F19" w:rsidRPr="00B93DA4" w:rsidRDefault="00F07F19" w:rsidP="00B93DA4">
            <w:pPr>
              <w:spacing w:before="120" w:after="120" w:line="276" w:lineRule="auto"/>
              <w:rPr>
                <w:rFonts w:ascii="Arial" w:hAnsi="Arial" w:cs="Arial"/>
              </w:rPr>
            </w:pPr>
            <w:r w:rsidRPr="00B93DA4">
              <w:rPr>
                <w:rFonts w:ascii="Arial" w:hAnsi="Arial" w:cs="Arial"/>
              </w:rPr>
              <w:t>Louise Humphrey</w:t>
            </w:r>
            <w:r w:rsidR="002369C2" w:rsidRPr="00B93DA4">
              <w:rPr>
                <w:rFonts w:ascii="Arial" w:hAnsi="Arial" w:cs="Arial"/>
              </w:rPr>
              <w:t>,</w:t>
            </w:r>
            <w:r w:rsidRPr="00B93DA4">
              <w:rPr>
                <w:rFonts w:ascii="Arial" w:hAnsi="Arial" w:cs="Arial"/>
              </w:rPr>
              <w:t xml:space="preserve"> Chair, KHG EDI Group</w:t>
            </w:r>
            <w:r w:rsidR="000C2630">
              <w:rPr>
                <w:rFonts w:ascii="Arial" w:hAnsi="Arial" w:cs="Arial"/>
              </w:rPr>
              <w:t>;</w:t>
            </w:r>
            <w:r w:rsidR="004F60C2" w:rsidRPr="00B93DA4">
              <w:rPr>
                <w:rFonts w:ascii="Arial" w:hAnsi="Arial" w:cs="Arial"/>
              </w:rPr>
              <w:t xml:space="preserve"> mhs homes</w:t>
            </w:r>
          </w:p>
        </w:tc>
        <w:tc>
          <w:tcPr>
            <w:tcW w:w="2410" w:type="dxa"/>
          </w:tcPr>
          <w:p w14:paraId="6513ACD0" w14:textId="77777777" w:rsidR="00F07F19" w:rsidRPr="00B93DA4" w:rsidRDefault="00F07F19" w:rsidP="00B93DA4">
            <w:pPr>
              <w:spacing w:before="120" w:after="120" w:line="276" w:lineRule="auto"/>
              <w:rPr>
                <w:rFonts w:ascii="Arial" w:hAnsi="Arial" w:cs="Arial"/>
              </w:rPr>
            </w:pPr>
          </w:p>
        </w:tc>
      </w:tr>
      <w:tr w:rsidR="00F07F19" w:rsidRPr="00B93DA4" w14:paraId="22DADF71" w14:textId="77777777" w:rsidTr="00FD1CB3">
        <w:tc>
          <w:tcPr>
            <w:tcW w:w="767" w:type="dxa"/>
          </w:tcPr>
          <w:p w14:paraId="70A3E78F" w14:textId="43D4CFC9" w:rsidR="00F07F19" w:rsidRPr="00B93DA4" w:rsidRDefault="003D20FD" w:rsidP="00B93DA4">
            <w:pPr>
              <w:spacing w:before="120" w:after="120" w:line="276" w:lineRule="auto"/>
              <w:rPr>
                <w:rFonts w:ascii="Arial" w:hAnsi="Arial" w:cs="Arial"/>
              </w:rPr>
            </w:pPr>
            <w:r w:rsidRPr="00B93DA4">
              <w:rPr>
                <w:rFonts w:ascii="Arial" w:hAnsi="Arial" w:cs="Arial"/>
              </w:rPr>
              <w:t>10:</w:t>
            </w:r>
            <w:r w:rsidR="005763AC">
              <w:rPr>
                <w:rFonts w:ascii="Arial" w:hAnsi="Arial" w:cs="Arial"/>
              </w:rPr>
              <w:t>35</w:t>
            </w:r>
          </w:p>
        </w:tc>
        <w:tc>
          <w:tcPr>
            <w:tcW w:w="3202" w:type="dxa"/>
          </w:tcPr>
          <w:p w14:paraId="5EB78309" w14:textId="2295D163" w:rsidR="00F07F19" w:rsidRPr="00B93DA4" w:rsidRDefault="00F07F19" w:rsidP="00B93DA4">
            <w:pPr>
              <w:spacing w:before="120" w:after="120" w:line="276" w:lineRule="auto"/>
              <w:rPr>
                <w:rFonts w:ascii="Arial" w:hAnsi="Arial" w:cs="Arial"/>
              </w:rPr>
            </w:pPr>
            <w:r w:rsidRPr="00B93DA4">
              <w:rPr>
                <w:rFonts w:ascii="Arial" w:hAnsi="Arial" w:cs="Arial"/>
              </w:rPr>
              <w:t xml:space="preserve">Matters arising from meeting on </w:t>
            </w:r>
            <w:r w:rsidR="006E123F">
              <w:rPr>
                <w:rFonts w:ascii="Arial" w:hAnsi="Arial" w:cs="Arial"/>
              </w:rPr>
              <w:t>1 February</w:t>
            </w:r>
            <w:r w:rsidRPr="00B93DA4">
              <w:rPr>
                <w:rFonts w:ascii="Arial" w:hAnsi="Arial" w:cs="Arial"/>
              </w:rPr>
              <w:t xml:space="preserve"> 202</w:t>
            </w:r>
            <w:r w:rsidR="006E123F">
              <w:rPr>
                <w:rFonts w:ascii="Arial" w:hAnsi="Arial" w:cs="Arial"/>
              </w:rPr>
              <w:t>4</w:t>
            </w:r>
          </w:p>
        </w:tc>
        <w:tc>
          <w:tcPr>
            <w:tcW w:w="3686" w:type="dxa"/>
          </w:tcPr>
          <w:p w14:paraId="412AEBFA" w14:textId="77777777" w:rsidR="00F07F19" w:rsidRPr="00B93DA4" w:rsidRDefault="00F07F19" w:rsidP="00B93DA4">
            <w:pPr>
              <w:spacing w:before="120" w:after="120" w:line="276" w:lineRule="auto"/>
              <w:rPr>
                <w:rFonts w:ascii="Arial" w:hAnsi="Arial" w:cs="Arial"/>
              </w:rPr>
            </w:pPr>
            <w:r w:rsidRPr="00B93DA4">
              <w:rPr>
                <w:rFonts w:ascii="Arial" w:hAnsi="Arial" w:cs="Arial"/>
              </w:rPr>
              <w:t>All</w:t>
            </w:r>
          </w:p>
        </w:tc>
        <w:tc>
          <w:tcPr>
            <w:tcW w:w="2410" w:type="dxa"/>
          </w:tcPr>
          <w:p w14:paraId="26ABAB64" w14:textId="77777777" w:rsidR="00F07F19" w:rsidRPr="00B93DA4" w:rsidRDefault="00F07F19" w:rsidP="00B93DA4">
            <w:pPr>
              <w:spacing w:before="120" w:after="120" w:line="276" w:lineRule="auto"/>
              <w:rPr>
                <w:rFonts w:ascii="Arial" w:hAnsi="Arial" w:cs="Arial"/>
              </w:rPr>
            </w:pPr>
            <w:r w:rsidRPr="00B93DA4">
              <w:rPr>
                <w:rFonts w:ascii="Arial" w:hAnsi="Arial" w:cs="Arial"/>
              </w:rPr>
              <w:t>Sign off</w:t>
            </w:r>
          </w:p>
        </w:tc>
      </w:tr>
      <w:tr w:rsidR="00A52FBC" w:rsidRPr="00B93DA4" w14:paraId="29C2D42D" w14:textId="77777777" w:rsidTr="00FD1CB3">
        <w:tc>
          <w:tcPr>
            <w:tcW w:w="767" w:type="dxa"/>
          </w:tcPr>
          <w:p w14:paraId="6B458E0A" w14:textId="10277D93" w:rsidR="00A52FBC" w:rsidRPr="00B93DA4" w:rsidRDefault="00460DE7" w:rsidP="002026F7">
            <w:pPr>
              <w:spacing w:before="120" w:after="120" w:line="276" w:lineRule="auto"/>
              <w:rPr>
                <w:rFonts w:ascii="Arial" w:hAnsi="Arial" w:cs="Arial"/>
              </w:rPr>
            </w:pPr>
            <w:r>
              <w:rPr>
                <w:rFonts w:ascii="Arial" w:hAnsi="Arial" w:cs="Arial"/>
              </w:rPr>
              <w:t>10:</w:t>
            </w:r>
            <w:r w:rsidR="00184A5B">
              <w:rPr>
                <w:rFonts w:ascii="Arial" w:hAnsi="Arial" w:cs="Arial"/>
              </w:rPr>
              <w:t>4</w:t>
            </w:r>
            <w:r w:rsidR="006B670E">
              <w:rPr>
                <w:rFonts w:ascii="Arial" w:hAnsi="Arial" w:cs="Arial"/>
              </w:rPr>
              <w:t>0</w:t>
            </w:r>
          </w:p>
        </w:tc>
        <w:tc>
          <w:tcPr>
            <w:tcW w:w="3202" w:type="dxa"/>
          </w:tcPr>
          <w:p w14:paraId="6666FB15" w14:textId="77777777" w:rsidR="00A52FBC" w:rsidRPr="00B93DA4" w:rsidRDefault="00A52FBC" w:rsidP="002026F7">
            <w:pPr>
              <w:spacing w:before="120" w:after="120" w:line="276" w:lineRule="auto"/>
              <w:rPr>
                <w:rFonts w:ascii="Arial" w:hAnsi="Arial" w:cs="Arial"/>
              </w:rPr>
            </w:pPr>
            <w:r w:rsidRPr="00B93DA4">
              <w:rPr>
                <w:rFonts w:ascii="Arial" w:hAnsi="Arial" w:cs="Arial"/>
              </w:rPr>
              <w:t>Update from members and emerging issues</w:t>
            </w:r>
          </w:p>
        </w:tc>
        <w:tc>
          <w:tcPr>
            <w:tcW w:w="3686" w:type="dxa"/>
          </w:tcPr>
          <w:p w14:paraId="17BB52BC" w14:textId="77777777" w:rsidR="00A52FBC" w:rsidRPr="00B93DA4" w:rsidRDefault="00A52FBC" w:rsidP="002026F7">
            <w:pPr>
              <w:spacing w:before="120" w:after="120" w:line="276" w:lineRule="auto"/>
              <w:rPr>
                <w:rFonts w:ascii="Arial" w:hAnsi="Arial" w:cs="Arial"/>
              </w:rPr>
            </w:pPr>
            <w:r w:rsidRPr="00B93DA4">
              <w:rPr>
                <w:rFonts w:ascii="Arial" w:hAnsi="Arial" w:cs="Arial"/>
              </w:rPr>
              <w:t>All</w:t>
            </w:r>
          </w:p>
        </w:tc>
        <w:tc>
          <w:tcPr>
            <w:tcW w:w="2410" w:type="dxa"/>
          </w:tcPr>
          <w:p w14:paraId="0861C4AD" w14:textId="286E6B1A" w:rsidR="00A52FBC" w:rsidRPr="00B93DA4" w:rsidRDefault="00A52FBC" w:rsidP="002026F7">
            <w:pPr>
              <w:spacing w:before="120" w:after="120" w:line="276" w:lineRule="auto"/>
              <w:rPr>
                <w:rFonts w:ascii="Arial" w:hAnsi="Arial" w:cs="Arial"/>
              </w:rPr>
            </w:pPr>
            <w:r w:rsidRPr="00B93DA4">
              <w:rPr>
                <w:rFonts w:ascii="Arial" w:hAnsi="Arial" w:cs="Arial"/>
              </w:rPr>
              <w:t>Sharing good practice and support</w:t>
            </w:r>
          </w:p>
        </w:tc>
      </w:tr>
      <w:tr w:rsidR="00460DE7" w:rsidRPr="00B93DA4" w14:paraId="6665C510" w14:textId="77777777" w:rsidTr="00FD1CB3">
        <w:tc>
          <w:tcPr>
            <w:tcW w:w="767" w:type="dxa"/>
          </w:tcPr>
          <w:p w14:paraId="38D5C83C" w14:textId="7483229F" w:rsidR="00460DE7" w:rsidRPr="005713A5" w:rsidRDefault="006B670E" w:rsidP="00876D8D">
            <w:pPr>
              <w:spacing w:before="120" w:after="120" w:line="276" w:lineRule="auto"/>
              <w:rPr>
                <w:rFonts w:ascii="Arial" w:hAnsi="Arial" w:cs="Arial"/>
              </w:rPr>
            </w:pPr>
            <w:r>
              <w:rPr>
                <w:rFonts w:ascii="Arial" w:hAnsi="Arial" w:cs="Arial"/>
              </w:rPr>
              <w:t>10:50</w:t>
            </w:r>
          </w:p>
        </w:tc>
        <w:tc>
          <w:tcPr>
            <w:tcW w:w="3202" w:type="dxa"/>
          </w:tcPr>
          <w:p w14:paraId="7C6F7511" w14:textId="1DA3340F" w:rsidR="00460DE7" w:rsidRPr="005713A5" w:rsidRDefault="00460DE7" w:rsidP="00876D8D">
            <w:pPr>
              <w:spacing w:before="120" w:after="120" w:line="276" w:lineRule="auto"/>
              <w:rPr>
                <w:rFonts w:ascii="Arial" w:hAnsi="Arial" w:cs="Arial"/>
              </w:rPr>
            </w:pPr>
            <w:r w:rsidRPr="005713A5">
              <w:rPr>
                <w:rFonts w:ascii="Arial" w:hAnsi="Arial" w:cs="Arial"/>
              </w:rPr>
              <w:t xml:space="preserve">Better Social Housing Review </w:t>
            </w:r>
            <w:r w:rsidR="00391BB2" w:rsidRPr="005713A5">
              <w:rPr>
                <w:rFonts w:ascii="Arial" w:hAnsi="Arial" w:cs="Arial"/>
              </w:rPr>
              <w:t xml:space="preserve"> (A</w:t>
            </w:r>
            <w:r w:rsidR="0031051B" w:rsidRPr="005713A5">
              <w:rPr>
                <w:rFonts w:ascii="Arial" w:hAnsi="Arial" w:cs="Arial"/>
              </w:rPr>
              <w:t>2, A</w:t>
            </w:r>
            <w:r w:rsidR="00391BB2" w:rsidRPr="005713A5">
              <w:rPr>
                <w:rFonts w:ascii="Arial" w:hAnsi="Arial" w:cs="Arial"/>
              </w:rPr>
              <w:t>7</w:t>
            </w:r>
            <w:r w:rsidR="0031051B" w:rsidRPr="005713A5">
              <w:rPr>
                <w:rFonts w:ascii="Arial" w:hAnsi="Arial" w:cs="Arial"/>
              </w:rPr>
              <w:t>, SH7</w:t>
            </w:r>
            <w:r w:rsidR="00391BB2" w:rsidRPr="005713A5">
              <w:rPr>
                <w:rFonts w:ascii="Arial" w:hAnsi="Arial" w:cs="Arial"/>
              </w:rPr>
              <w:t>)</w:t>
            </w:r>
          </w:p>
        </w:tc>
        <w:tc>
          <w:tcPr>
            <w:tcW w:w="3686" w:type="dxa"/>
          </w:tcPr>
          <w:p w14:paraId="5AEB141F" w14:textId="7882E6E0" w:rsidR="00460DE7" w:rsidRPr="00B93DA4" w:rsidRDefault="00460DE7" w:rsidP="00876D8D">
            <w:pPr>
              <w:spacing w:before="120" w:after="120" w:line="276" w:lineRule="auto"/>
              <w:rPr>
                <w:rFonts w:ascii="Arial" w:hAnsi="Arial" w:cs="Arial"/>
              </w:rPr>
            </w:pPr>
            <w:r w:rsidRPr="005713A5">
              <w:rPr>
                <w:rFonts w:ascii="Arial" w:hAnsi="Arial" w:cs="Arial"/>
              </w:rPr>
              <w:t xml:space="preserve">James Prestwich, </w:t>
            </w:r>
            <w:r w:rsidR="000C2630" w:rsidRPr="000C2630">
              <w:rPr>
                <w:rFonts w:ascii="Arial" w:hAnsi="Arial" w:cs="Arial"/>
              </w:rPr>
              <w:t xml:space="preserve">Director of Policy and External Affairs </w:t>
            </w:r>
            <w:r w:rsidRPr="005713A5">
              <w:rPr>
                <w:rFonts w:ascii="Arial" w:hAnsi="Arial" w:cs="Arial"/>
              </w:rPr>
              <w:t>C</w:t>
            </w:r>
            <w:r w:rsidR="000C2630">
              <w:rPr>
                <w:rFonts w:ascii="Arial" w:hAnsi="Arial" w:cs="Arial"/>
              </w:rPr>
              <w:t xml:space="preserve">hartered </w:t>
            </w:r>
            <w:r w:rsidRPr="005713A5">
              <w:rPr>
                <w:rFonts w:ascii="Arial" w:hAnsi="Arial" w:cs="Arial"/>
              </w:rPr>
              <w:t>I</w:t>
            </w:r>
            <w:r w:rsidR="000C2630">
              <w:rPr>
                <w:rFonts w:ascii="Arial" w:hAnsi="Arial" w:cs="Arial"/>
              </w:rPr>
              <w:t xml:space="preserve">nstitute of </w:t>
            </w:r>
            <w:r w:rsidRPr="005713A5">
              <w:rPr>
                <w:rFonts w:ascii="Arial" w:hAnsi="Arial" w:cs="Arial"/>
              </w:rPr>
              <w:t>H</w:t>
            </w:r>
            <w:r w:rsidR="000C2630">
              <w:rPr>
                <w:rFonts w:ascii="Arial" w:hAnsi="Arial" w:cs="Arial"/>
              </w:rPr>
              <w:t>ousing</w:t>
            </w:r>
          </w:p>
        </w:tc>
        <w:tc>
          <w:tcPr>
            <w:tcW w:w="2410" w:type="dxa"/>
          </w:tcPr>
          <w:p w14:paraId="076FC859" w14:textId="02A262FA" w:rsidR="00460DE7" w:rsidRPr="00B93DA4" w:rsidRDefault="005E0D43" w:rsidP="00876D8D">
            <w:pPr>
              <w:spacing w:before="120" w:after="120" w:line="276" w:lineRule="auto"/>
              <w:rPr>
                <w:rFonts w:ascii="Arial" w:hAnsi="Arial" w:cs="Arial"/>
              </w:rPr>
            </w:pPr>
            <w:r>
              <w:rPr>
                <w:rFonts w:ascii="Arial" w:hAnsi="Arial" w:cs="Arial"/>
              </w:rPr>
              <w:t>Update</w:t>
            </w:r>
          </w:p>
        </w:tc>
      </w:tr>
      <w:tr w:rsidR="0005077C" w:rsidRPr="00B93DA4" w14:paraId="2A1FE594" w14:textId="77777777" w:rsidTr="00FD1CB3">
        <w:tc>
          <w:tcPr>
            <w:tcW w:w="767" w:type="dxa"/>
          </w:tcPr>
          <w:p w14:paraId="7BF4640D" w14:textId="23981FE8" w:rsidR="0005077C" w:rsidRPr="00B93DA4" w:rsidRDefault="00460DE7" w:rsidP="002026F7">
            <w:pPr>
              <w:spacing w:before="120" w:after="120" w:line="276" w:lineRule="auto"/>
              <w:rPr>
                <w:rFonts w:ascii="Arial" w:hAnsi="Arial" w:cs="Arial"/>
              </w:rPr>
            </w:pPr>
            <w:r>
              <w:rPr>
                <w:rFonts w:ascii="Arial" w:hAnsi="Arial" w:cs="Arial"/>
              </w:rPr>
              <w:t>11:</w:t>
            </w:r>
            <w:r w:rsidR="009C34B2">
              <w:rPr>
                <w:rFonts w:ascii="Arial" w:hAnsi="Arial" w:cs="Arial"/>
              </w:rPr>
              <w:t>05</w:t>
            </w:r>
          </w:p>
        </w:tc>
        <w:tc>
          <w:tcPr>
            <w:tcW w:w="3202" w:type="dxa"/>
          </w:tcPr>
          <w:p w14:paraId="69AF4307" w14:textId="0EB56C9B" w:rsidR="0005077C" w:rsidRPr="00B93DA4" w:rsidRDefault="00424A72" w:rsidP="002026F7">
            <w:pPr>
              <w:spacing w:before="120" w:after="120" w:line="276" w:lineRule="auto"/>
              <w:rPr>
                <w:rFonts w:ascii="Arial" w:hAnsi="Arial" w:cs="Arial"/>
              </w:rPr>
            </w:pPr>
            <w:r>
              <w:rPr>
                <w:rFonts w:ascii="Arial" w:hAnsi="Arial" w:cs="Arial"/>
              </w:rPr>
              <w:t>Consumer Standards</w:t>
            </w:r>
            <w:r w:rsidR="00AF0A94">
              <w:rPr>
                <w:rFonts w:ascii="Arial" w:hAnsi="Arial" w:cs="Arial"/>
              </w:rPr>
              <w:t xml:space="preserve"> </w:t>
            </w:r>
            <w:r w:rsidR="0031051B">
              <w:rPr>
                <w:rFonts w:ascii="Arial" w:hAnsi="Arial" w:cs="Arial"/>
              </w:rPr>
              <w:t>(A2, SH7)</w:t>
            </w:r>
          </w:p>
        </w:tc>
        <w:tc>
          <w:tcPr>
            <w:tcW w:w="3686" w:type="dxa"/>
          </w:tcPr>
          <w:p w14:paraId="03AB4A93" w14:textId="4EEA7E94" w:rsidR="0005077C" w:rsidRPr="00B93DA4" w:rsidRDefault="00AF0A94" w:rsidP="002026F7">
            <w:pPr>
              <w:spacing w:before="120" w:after="120" w:line="276" w:lineRule="auto"/>
              <w:rPr>
                <w:rFonts w:ascii="Arial" w:hAnsi="Arial" w:cs="Arial"/>
              </w:rPr>
            </w:pPr>
            <w:r>
              <w:rPr>
                <w:rFonts w:ascii="Arial" w:hAnsi="Arial" w:cs="Arial"/>
              </w:rPr>
              <w:t>Louise Humphrey</w:t>
            </w:r>
            <w:r w:rsidR="000C2630">
              <w:t xml:space="preserve"> </w:t>
            </w:r>
            <w:r w:rsidR="000C2630" w:rsidRPr="000C2630">
              <w:rPr>
                <w:rFonts w:ascii="Arial" w:hAnsi="Arial" w:cs="Arial"/>
              </w:rPr>
              <w:t>KHG EDI Group; mhs homes</w:t>
            </w:r>
          </w:p>
        </w:tc>
        <w:tc>
          <w:tcPr>
            <w:tcW w:w="2410" w:type="dxa"/>
          </w:tcPr>
          <w:p w14:paraId="5D589383" w14:textId="06D0AB2E" w:rsidR="0005077C" w:rsidRPr="00B93DA4" w:rsidRDefault="005E0D43" w:rsidP="002026F7">
            <w:pPr>
              <w:spacing w:before="120" w:after="120" w:line="276" w:lineRule="auto"/>
              <w:rPr>
                <w:rFonts w:ascii="Arial" w:hAnsi="Arial" w:cs="Arial"/>
              </w:rPr>
            </w:pPr>
            <w:r>
              <w:rPr>
                <w:rFonts w:ascii="Arial" w:hAnsi="Arial" w:cs="Arial"/>
              </w:rPr>
              <w:t>Update</w:t>
            </w:r>
          </w:p>
        </w:tc>
      </w:tr>
      <w:tr w:rsidR="00C82482" w:rsidRPr="00B93DA4" w14:paraId="432C9A6A" w14:textId="77777777" w:rsidTr="00FD1CB3">
        <w:tc>
          <w:tcPr>
            <w:tcW w:w="767" w:type="dxa"/>
          </w:tcPr>
          <w:p w14:paraId="5148D234" w14:textId="360E0E8D" w:rsidR="00C82482" w:rsidRPr="00A845A8" w:rsidRDefault="00C82482" w:rsidP="001D3ADC">
            <w:pPr>
              <w:spacing w:before="120" w:after="120" w:line="276" w:lineRule="auto"/>
              <w:rPr>
                <w:rFonts w:ascii="Arial" w:hAnsi="Arial" w:cs="Arial"/>
                <w:highlight w:val="yellow"/>
              </w:rPr>
            </w:pPr>
            <w:r w:rsidRPr="005713A5">
              <w:rPr>
                <w:rFonts w:ascii="Arial" w:hAnsi="Arial" w:cs="Arial"/>
              </w:rPr>
              <w:t>11:</w:t>
            </w:r>
            <w:r w:rsidR="009C34B2">
              <w:rPr>
                <w:rFonts w:ascii="Arial" w:hAnsi="Arial" w:cs="Arial"/>
              </w:rPr>
              <w:t>15</w:t>
            </w:r>
          </w:p>
        </w:tc>
        <w:tc>
          <w:tcPr>
            <w:tcW w:w="3202" w:type="dxa"/>
          </w:tcPr>
          <w:p w14:paraId="71B4EDAE" w14:textId="77777777" w:rsidR="00C82482" w:rsidRPr="005713A5" w:rsidRDefault="00C82482" w:rsidP="001D3ADC">
            <w:pPr>
              <w:spacing w:before="120" w:after="120" w:line="276" w:lineRule="auto"/>
              <w:rPr>
                <w:rFonts w:ascii="Arial" w:hAnsi="Arial" w:cs="Arial"/>
              </w:rPr>
            </w:pPr>
            <w:bookmarkStart w:id="2" w:name="_Hlk164775908"/>
            <w:r w:rsidRPr="005713A5">
              <w:rPr>
                <w:rFonts w:ascii="Arial" w:hAnsi="Arial" w:cs="Arial"/>
              </w:rPr>
              <w:t xml:space="preserve">How do we improve hearing our customers’ diverse voices? </w:t>
            </w:r>
            <w:bookmarkEnd w:id="2"/>
            <w:r w:rsidRPr="005713A5">
              <w:rPr>
                <w:rFonts w:ascii="Arial" w:hAnsi="Arial" w:cs="Arial"/>
              </w:rPr>
              <w:t>(SH7)</w:t>
            </w:r>
          </w:p>
        </w:tc>
        <w:tc>
          <w:tcPr>
            <w:tcW w:w="3686" w:type="dxa"/>
          </w:tcPr>
          <w:p w14:paraId="450F0F6A" w14:textId="77777777" w:rsidR="00C82482" w:rsidRPr="005713A5" w:rsidRDefault="00C82482" w:rsidP="001D3ADC">
            <w:pPr>
              <w:spacing w:before="120" w:after="120" w:line="276" w:lineRule="auto"/>
              <w:rPr>
                <w:rFonts w:ascii="Arial" w:hAnsi="Arial" w:cs="Arial"/>
              </w:rPr>
            </w:pPr>
            <w:r w:rsidRPr="005713A5">
              <w:rPr>
                <w:rFonts w:ascii="Arial" w:hAnsi="Arial" w:cs="Arial"/>
              </w:rPr>
              <w:t>Julie Terry, WKHA, and Chair KHG Tenancy Management sub group</w:t>
            </w:r>
          </w:p>
        </w:tc>
        <w:tc>
          <w:tcPr>
            <w:tcW w:w="2410" w:type="dxa"/>
          </w:tcPr>
          <w:p w14:paraId="6DCF423A" w14:textId="00BB1B6F" w:rsidR="00C82482" w:rsidRPr="00B93DA4" w:rsidRDefault="005E0D43" w:rsidP="001D3ADC">
            <w:pPr>
              <w:spacing w:before="120" w:after="120" w:line="276" w:lineRule="auto"/>
              <w:rPr>
                <w:rFonts w:ascii="Arial" w:hAnsi="Arial" w:cs="Arial"/>
              </w:rPr>
            </w:pPr>
            <w:r>
              <w:rPr>
                <w:rFonts w:ascii="Arial" w:hAnsi="Arial" w:cs="Arial"/>
              </w:rPr>
              <w:t>Discuss, share good practice</w:t>
            </w:r>
          </w:p>
        </w:tc>
      </w:tr>
      <w:tr w:rsidR="00D96A64" w:rsidRPr="00B93DA4" w14:paraId="485C6E25" w14:textId="77777777" w:rsidTr="00415157">
        <w:tc>
          <w:tcPr>
            <w:tcW w:w="767" w:type="dxa"/>
          </w:tcPr>
          <w:p w14:paraId="4B201610" w14:textId="1809F2F1" w:rsidR="00D96A64" w:rsidRPr="00B93DA4" w:rsidRDefault="00D96A64" w:rsidP="00415157">
            <w:pPr>
              <w:spacing w:before="120" w:after="120" w:line="276" w:lineRule="auto"/>
              <w:rPr>
                <w:rFonts w:ascii="Arial" w:hAnsi="Arial" w:cs="Arial"/>
              </w:rPr>
            </w:pPr>
            <w:r>
              <w:rPr>
                <w:rFonts w:ascii="Arial" w:hAnsi="Arial" w:cs="Arial"/>
              </w:rPr>
              <w:t>11:</w:t>
            </w:r>
            <w:r w:rsidR="009C34B2">
              <w:rPr>
                <w:rFonts w:ascii="Arial" w:hAnsi="Arial" w:cs="Arial"/>
              </w:rPr>
              <w:t>30</w:t>
            </w:r>
          </w:p>
        </w:tc>
        <w:tc>
          <w:tcPr>
            <w:tcW w:w="9298" w:type="dxa"/>
            <w:gridSpan w:val="3"/>
          </w:tcPr>
          <w:p w14:paraId="28FB363C" w14:textId="77777777" w:rsidR="00D96A64" w:rsidRPr="00B93DA4" w:rsidRDefault="00D96A64" w:rsidP="00415157">
            <w:pPr>
              <w:spacing w:before="120" w:after="120" w:line="276" w:lineRule="auto"/>
              <w:rPr>
                <w:rFonts w:ascii="Arial" w:hAnsi="Arial" w:cs="Arial"/>
              </w:rPr>
            </w:pPr>
            <w:r w:rsidRPr="00B93DA4">
              <w:rPr>
                <w:rFonts w:ascii="Arial" w:hAnsi="Arial" w:cs="Arial"/>
              </w:rPr>
              <w:t>Comfort break</w:t>
            </w:r>
            <w:r>
              <w:rPr>
                <w:rFonts w:ascii="Arial" w:hAnsi="Arial" w:cs="Arial"/>
              </w:rPr>
              <w:t xml:space="preserve"> </w:t>
            </w:r>
          </w:p>
        </w:tc>
      </w:tr>
      <w:tr w:rsidR="006C54A9" w:rsidRPr="009B3ACD" w14:paraId="73E0E780" w14:textId="77777777" w:rsidTr="00FD1CB3">
        <w:tc>
          <w:tcPr>
            <w:tcW w:w="767" w:type="dxa"/>
            <w:shd w:val="clear" w:color="auto" w:fill="auto"/>
          </w:tcPr>
          <w:p w14:paraId="20028764" w14:textId="16D835EE" w:rsidR="006C54A9" w:rsidRPr="00CE166B" w:rsidRDefault="006C54A9" w:rsidP="004C4B62">
            <w:pPr>
              <w:spacing w:before="120" w:after="120" w:line="276" w:lineRule="auto"/>
              <w:rPr>
                <w:rFonts w:ascii="Arial" w:hAnsi="Arial" w:cs="Arial"/>
              </w:rPr>
            </w:pPr>
            <w:r w:rsidRPr="00CE166B">
              <w:rPr>
                <w:rFonts w:ascii="Arial" w:hAnsi="Arial" w:cs="Arial"/>
              </w:rPr>
              <w:t>11:</w:t>
            </w:r>
            <w:r w:rsidR="009C34B2">
              <w:rPr>
                <w:rFonts w:ascii="Arial" w:hAnsi="Arial" w:cs="Arial"/>
              </w:rPr>
              <w:t>3</w:t>
            </w:r>
            <w:r w:rsidR="00B270B3">
              <w:rPr>
                <w:rFonts w:ascii="Arial" w:hAnsi="Arial" w:cs="Arial"/>
              </w:rPr>
              <w:t>5</w:t>
            </w:r>
          </w:p>
        </w:tc>
        <w:tc>
          <w:tcPr>
            <w:tcW w:w="3202" w:type="dxa"/>
            <w:shd w:val="clear" w:color="auto" w:fill="auto"/>
          </w:tcPr>
          <w:p w14:paraId="1C10BCFB" w14:textId="77777777" w:rsidR="006C54A9" w:rsidRPr="00CE166B" w:rsidRDefault="006C54A9" w:rsidP="004C4B62">
            <w:pPr>
              <w:spacing w:before="120" w:after="120" w:line="276" w:lineRule="auto"/>
              <w:rPr>
                <w:rFonts w:ascii="Arial" w:hAnsi="Arial" w:cs="Arial"/>
              </w:rPr>
            </w:pPr>
            <w:r w:rsidRPr="00CE166B">
              <w:rPr>
                <w:rFonts w:ascii="Arial" w:hAnsi="Arial" w:cs="Arial"/>
              </w:rPr>
              <w:t>Homechoice data and EDI -working group (A2)</w:t>
            </w:r>
          </w:p>
        </w:tc>
        <w:tc>
          <w:tcPr>
            <w:tcW w:w="3686" w:type="dxa"/>
            <w:shd w:val="clear" w:color="auto" w:fill="auto"/>
          </w:tcPr>
          <w:p w14:paraId="492E9EC2" w14:textId="04493A2C" w:rsidR="006C54A9" w:rsidRPr="009B3ACD" w:rsidRDefault="006C54A9" w:rsidP="004C4B62">
            <w:pPr>
              <w:spacing w:after="160" w:line="276" w:lineRule="auto"/>
              <w:rPr>
                <w:rFonts w:ascii="Arial" w:hAnsi="Arial" w:cs="Arial"/>
              </w:rPr>
            </w:pPr>
            <w:r w:rsidRPr="00CE166B">
              <w:rPr>
                <w:rFonts w:ascii="Arial" w:hAnsi="Arial" w:cs="Arial"/>
              </w:rPr>
              <w:t xml:space="preserve">Vicky Hodson, </w:t>
            </w:r>
            <w:r w:rsidR="000C2630" w:rsidRPr="000C2630">
              <w:rPr>
                <w:rFonts w:ascii="Arial" w:hAnsi="Arial" w:cs="Arial"/>
              </w:rPr>
              <w:t>Kent Homechoice Partnership Manager</w:t>
            </w:r>
          </w:p>
        </w:tc>
        <w:tc>
          <w:tcPr>
            <w:tcW w:w="2410" w:type="dxa"/>
            <w:shd w:val="clear" w:color="auto" w:fill="auto"/>
          </w:tcPr>
          <w:p w14:paraId="1C8D4D73" w14:textId="5E06709F" w:rsidR="006C54A9" w:rsidRPr="009B3ACD" w:rsidRDefault="0042708D" w:rsidP="004C4B62">
            <w:pPr>
              <w:spacing w:before="120" w:after="120" w:line="276" w:lineRule="auto"/>
              <w:rPr>
                <w:rFonts w:ascii="Arial" w:hAnsi="Arial" w:cs="Arial"/>
              </w:rPr>
            </w:pPr>
            <w:r>
              <w:rPr>
                <w:rFonts w:ascii="Arial" w:hAnsi="Arial" w:cs="Arial"/>
              </w:rPr>
              <w:t>Update</w:t>
            </w:r>
          </w:p>
        </w:tc>
      </w:tr>
      <w:tr w:rsidR="00C82482" w:rsidRPr="00A845A8" w14:paraId="3E429057" w14:textId="77777777" w:rsidTr="00FD1CB3">
        <w:tc>
          <w:tcPr>
            <w:tcW w:w="767" w:type="dxa"/>
            <w:shd w:val="clear" w:color="auto" w:fill="auto"/>
          </w:tcPr>
          <w:p w14:paraId="616C2AAB" w14:textId="47AEDE1A" w:rsidR="00C82482" w:rsidRPr="00CE166B" w:rsidRDefault="00C82482" w:rsidP="004C04A2">
            <w:pPr>
              <w:spacing w:before="120" w:after="120" w:line="276" w:lineRule="auto"/>
              <w:rPr>
                <w:rFonts w:ascii="Arial" w:hAnsi="Arial" w:cs="Arial"/>
              </w:rPr>
            </w:pPr>
            <w:r w:rsidRPr="00CE166B">
              <w:rPr>
                <w:rFonts w:ascii="Arial" w:hAnsi="Arial" w:cs="Arial"/>
              </w:rPr>
              <w:t>1</w:t>
            </w:r>
            <w:r w:rsidR="006B670E">
              <w:rPr>
                <w:rFonts w:ascii="Arial" w:hAnsi="Arial" w:cs="Arial"/>
              </w:rPr>
              <w:t>1</w:t>
            </w:r>
            <w:r w:rsidRPr="00CE166B">
              <w:rPr>
                <w:rFonts w:ascii="Arial" w:hAnsi="Arial" w:cs="Arial"/>
              </w:rPr>
              <w:t>:</w:t>
            </w:r>
            <w:r w:rsidR="009C34B2">
              <w:rPr>
                <w:rFonts w:ascii="Arial" w:hAnsi="Arial" w:cs="Arial"/>
              </w:rPr>
              <w:t>4</w:t>
            </w:r>
            <w:r w:rsidR="00B270B3">
              <w:rPr>
                <w:rFonts w:ascii="Arial" w:hAnsi="Arial" w:cs="Arial"/>
              </w:rPr>
              <w:t>5</w:t>
            </w:r>
          </w:p>
        </w:tc>
        <w:tc>
          <w:tcPr>
            <w:tcW w:w="3202" w:type="dxa"/>
            <w:shd w:val="clear" w:color="auto" w:fill="auto"/>
          </w:tcPr>
          <w:p w14:paraId="0DADD451" w14:textId="369C9FEB" w:rsidR="00C82482" w:rsidRPr="00CE166B" w:rsidRDefault="000C2630" w:rsidP="00B270B3">
            <w:pPr>
              <w:spacing w:before="120" w:after="120" w:line="276" w:lineRule="auto"/>
              <w:rPr>
                <w:rFonts w:ascii="Arial" w:hAnsi="Arial" w:cs="Arial"/>
              </w:rPr>
            </w:pPr>
            <w:hyperlink r:id="rId8" w:history="1">
              <w:r w:rsidR="00B270B3" w:rsidRPr="00CE166B">
                <w:rPr>
                  <w:rStyle w:val="Hyperlink"/>
                  <w:rFonts w:ascii="Arial" w:hAnsi="Arial" w:cs="Arial"/>
                </w:rPr>
                <w:t>HDN baseline report</w:t>
              </w:r>
            </w:hyperlink>
            <w:r w:rsidR="00B270B3">
              <w:rPr>
                <w:rStyle w:val="Hyperlink"/>
                <w:rFonts w:ascii="Arial" w:hAnsi="Arial" w:cs="Arial"/>
              </w:rPr>
              <w:t xml:space="preserve"> </w:t>
            </w:r>
            <w:r w:rsidR="00B270B3">
              <w:rPr>
                <w:rFonts w:ascii="Arial" w:hAnsi="Arial" w:cs="Arial"/>
              </w:rPr>
              <w:t>r</w:t>
            </w:r>
            <w:r w:rsidR="00C82482" w:rsidRPr="00CE166B">
              <w:rPr>
                <w:rFonts w:ascii="Arial" w:hAnsi="Arial" w:cs="Arial"/>
              </w:rPr>
              <w:t>efresh</w:t>
            </w:r>
          </w:p>
        </w:tc>
        <w:tc>
          <w:tcPr>
            <w:tcW w:w="3686" w:type="dxa"/>
            <w:shd w:val="clear" w:color="auto" w:fill="auto"/>
          </w:tcPr>
          <w:p w14:paraId="60B6D402" w14:textId="2562101B" w:rsidR="00C82482" w:rsidRPr="00CE166B" w:rsidRDefault="00C82482" w:rsidP="004C04A2">
            <w:pPr>
              <w:spacing w:line="276" w:lineRule="auto"/>
              <w:rPr>
                <w:rFonts w:ascii="Arial" w:hAnsi="Arial" w:cs="Arial"/>
              </w:rPr>
            </w:pPr>
            <w:r w:rsidRPr="00CE166B">
              <w:rPr>
                <w:rFonts w:ascii="Arial" w:hAnsi="Arial" w:cs="Arial"/>
              </w:rPr>
              <w:t>Josh Neary</w:t>
            </w:r>
            <w:r w:rsidR="0046635C">
              <w:rPr>
                <w:rFonts w:ascii="Arial" w:hAnsi="Arial" w:cs="Arial"/>
              </w:rPr>
              <w:t>-</w:t>
            </w:r>
            <w:r w:rsidRPr="00CE166B">
              <w:rPr>
                <w:rFonts w:ascii="Arial" w:hAnsi="Arial" w:cs="Arial"/>
              </w:rPr>
              <w:t>Pegler,</w:t>
            </w:r>
          </w:p>
          <w:p w14:paraId="790DE94D" w14:textId="31AFD6C2" w:rsidR="00C82482" w:rsidRPr="00CE166B" w:rsidRDefault="00C82482" w:rsidP="00B270B3">
            <w:pPr>
              <w:spacing w:line="276" w:lineRule="auto"/>
              <w:rPr>
                <w:rFonts w:ascii="Arial" w:hAnsi="Arial" w:cs="Arial"/>
              </w:rPr>
            </w:pPr>
            <w:r w:rsidRPr="00CE166B">
              <w:rPr>
                <w:rFonts w:ascii="Arial" w:hAnsi="Arial" w:cs="Arial"/>
              </w:rPr>
              <w:t>Research and Policy Lead, Housing Diversity Network</w:t>
            </w:r>
          </w:p>
        </w:tc>
        <w:tc>
          <w:tcPr>
            <w:tcW w:w="2410" w:type="dxa"/>
            <w:shd w:val="clear" w:color="auto" w:fill="auto"/>
          </w:tcPr>
          <w:p w14:paraId="25BC2776" w14:textId="2CCF653A" w:rsidR="00C82482" w:rsidRPr="00CE166B" w:rsidRDefault="005E0D43" w:rsidP="004C04A2">
            <w:pPr>
              <w:spacing w:before="120" w:after="120" w:line="276" w:lineRule="auto"/>
              <w:rPr>
                <w:rFonts w:ascii="Arial" w:hAnsi="Arial" w:cs="Arial"/>
              </w:rPr>
            </w:pPr>
            <w:r>
              <w:rPr>
                <w:rFonts w:ascii="Arial" w:hAnsi="Arial" w:cs="Arial"/>
              </w:rPr>
              <w:t>Update</w:t>
            </w:r>
          </w:p>
        </w:tc>
      </w:tr>
      <w:tr w:rsidR="006C54A9" w:rsidRPr="00B93DA4" w14:paraId="48177CE7" w14:textId="77777777" w:rsidTr="00FD1CB3">
        <w:tc>
          <w:tcPr>
            <w:tcW w:w="767" w:type="dxa"/>
          </w:tcPr>
          <w:p w14:paraId="48A273C2" w14:textId="738DD299" w:rsidR="006C54A9" w:rsidRPr="00CE166B" w:rsidRDefault="009C34B2" w:rsidP="007226FE">
            <w:pPr>
              <w:spacing w:before="120" w:after="120" w:line="276" w:lineRule="auto"/>
              <w:rPr>
                <w:rFonts w:ascii="Arial" w:hAnsi="Arial" w:cs="Arial"/>
              </w:rPr>
            </w:pPr>
            <w:r>
              <w:rPr>
                <w:rFonts w:ascii="Arial" w:hAnsi="Arial" w:cs="Arial"/>
              </w:rPr>
              <w:t>11</w:t>
            </w:r>
            <w:r w:rsidR="006C54A9" w:rsidRPr="00CE166B">
              <w:rPr>
                <w:rFonts w:ascii="Arial" w:hAnsi="Arial" w:cs="Arial"/>
              </w:rPr>
              <w:t>:</w:t>
            </w:r>
            <w:r>
              <w:rPr>
                <w:rFonts w:ascii="Arial" w:hAnsi="Arial" w:cs="Arial"/>
              </w:rPr>
              <w:t>5</w:t>
            </w:r>
            <w:r w:rsidR="00B270B3">
              <w:rPr>
                <w:rFonts w:ascii="Arial" w:hAnsi="Arial" w:cs="Arial"/>
              </w:rPr>
              <w:t>5</w:t>
            </w:r>
          </w:p>
        </w:tc>
        <w:tc>
          <w:tcPr>
            <w:tcW w:w="3202" w:type="dxa"/>
          </w:tcPr>
          <w:p w14:paraId="1B3FB68A" w14:textId="30F6DD09" w:rsidR="006C54A9" w:rsidRPr="00CE166B" w:rsidRDefault="0042708D" w:rsidP="007226FE">
            <w:pPr>
              <w:spacing w:before="120" w:after="120" w:line="276" w:lineRule="auto"/>
              <w:rPr>
                <w:rFonts w:ascii="Arial" w:hAnsi="Arial" w:cs="Arial"/>
              </w:rPr>
            </w:pPr>
            <w:r>
              <w:rPr>
                <w:rFonts w:ascii="Arial" w:hAnsi="Arial" w:cs="Arial"/>
              </w:rPr>
              <w:t>R</w:t>
            </w:r>
            <w:r w:rsidRPr="00CE166B">
              <w:rPr>
                <w:rFonts w:ascii="Arial" w:hAnsi="Arial" w:cs="Arial"/>
              </w:rPr>
              <w:t xml:space="preserve">epresentation </w:t>
            </w:r>
            <w:r>
              <w:rPr>
                <w:rFonts w:ascii="Arial" w:hAnsi="Arial" w:cs="Arial"/>
              </w:rPr>
              <w:t xml:space="preserve">on </w:t>
            </w:r>
            <w:r w:rsidR="006C54A9" w:rsidRPr="00CE166B">
              <w:rPr>
                <w:rFonts w:ascii="Arial" w:hAnsi="Arial" w:cs="Arial"/>
              </w:rPr>
              <w:t>Board</w:t>
            </w:r>
            <w:r>
              <w:rPr>
                <w:rFonts w:ascii="Arial" w:hAnsi="Arial" w:cs="Arial"/>
              </w:rPr>
              <w:t>s</w:t>
            </w:r>
          </w:p>
        </w:tc>
        <w:tc>
          <w:tcPr>
            <w:tcW w:w="3686" w:type="dxa"/>
          </w:tcPr>
          <w:p w14:paraId="764A9689" w14:textId="089A286D" w:rsidR="006C54A9" w:rsidRDefault="006C54A9" w:rsidP="007226FE">
            <w:pPr>
              <w:spacing w:before="120" w:after="120" w:line="276" w:lineRule="auto"/>
              <w:rPr>
                <w:rFonts w:ascii="Arial" w:hAnsi="Arial" w:cs="Arial"/>
              </w:rPr>
            </w:pPr>
            <w:r w:rsidRPr="00CE166B">
              <w:rPr>
                <w:rFonts w:ascii="Arial" w:hAnsi="Arial" w:cs="Arial"/>
              </w:rPr>
              <w:t>Mushtaq Khan</w:t>
            </w:r>
            <w:r w:rsidR="00787022" w:rsidRPr="00CE166B">
              <w:rPr>
                <w:rFonts w:ascii="Arial" w:hAnsi="Arial" w:cs="Arial"/>
              </w:rPr>
              <w:t>, Chief Executive, Housing Diversity Network</w:t>
            </w:r>
          </w:p>
        </w:tc>
        <w:tc>
          <w:tcPr>
            <w:tcW w:w="2410" w:type="dxa"/>
          </w:tcPr>
          <w:p w14:paraId="267DEDC6" w14:textId="200990EC" w:rsidR="006C54A9" w:rsidRPr="00B93DA4" w:rsidRDefault="005E0D43" w:rsidP="007226FE">
            <w:pPr>
              <w:spacing w:before="120" w:after="120" w:line="276" w:lineRule="auto"/>
              <w:rPr>
                <w:rFonts w:ascii="Arial" w:hAnsi="Arial" w:cs="Arial"/>
              </w:rPr>
            </w:pPr>
            <w:r>
              <w:rPr>
                <w:rFonts w:ascii="Arial" w:hAnsi="Arial" w:cs="Arial"/>
              </w:rPr>
              <w:t>Discuss, sharing good practice</w:t>
            </w:r>
          </w:p>
        </w:tc>
      </w:tr>
      <w:tr w:rsidR="00C82482" w:rsidRPr="00B93DA4" w14:paraId="52533C98" w14:textId="77777777" w:rsidTr="00FD1CB3">
        <w:tc>
          <w:tcPr>
            <w:tcW w:w="767" w:type="dxa"/>
          </w:tcPr>
          <w:p w14:paraId="5743D0AE" w14:textId="68513132" w:rsidR="00C82482" w:rsidRPr="00B270B3" w:rsidRDefault="00D96A64" w:rsidP="007226FE">
            <w:pPr>
              <w:spacing w:before="120" w:after="120" w:line="276" w:lineRule="auto"/>
              <w:rPr>
                <w:rFonts w:ascii="Arial" w:hAnsi="Arial" w:cs="Arial"/>
              </w:rPr>
            </w:pPr>
            <w:r w:rsidRPr="00B270B3">
              <w:rPr>
                <w:rFonts w:ascii="Arial" w:hAnsi="Arial" w:cs="Arial"/>
              </w:rPr>
              <w:t>12:</w:t>
            </w:r>
            <w:r w:rsidR="00B270B3" w:rsidRPr="00B270B3">
              <w:rPr>
                <w:rFonts w:ascii="Arial" w:hAnsi="Arial" w:cs="Arial"/>
              </w:rPr>
              <w:t>05</w:t>
            </w:r>
          </w:p>
        </w:tc>
        <w:tc>
          <w:tcPr>
            <w:tcW w:w="3202" w:type="dxa"/>
          </w:tcPr>
          <w:p w14:paraId="5FA98BBC" w14:textId="640AB130" w:rsidR="00C82482" w:rsidRPr="00B270B3" w:rsidRDefault="00C82482" w:rsidP="007226FE">
            <w:pPr>
              <w:spacing w:before="120" w:after="120" w:line="276" w:lineRule="auto"/>
              <w:rPr>
                <w:rFonts w:ascii="Arial" w:hAnsi="Arial" w:cs="Arial"/>
              </w:rPr>
            </w:pPr>
            <w:r w:rsidRPr="00B270B3">
              <w:rPr>
                <w:rFonts w:ascii="Arial" w:hAnsi="Arial" w:cs="Arial"/>
              </w:rPr>
              <w:t>Staff representation and recruitment</w:t>
            </w:r>
          </w:p>
        </w:tc>
        <w:tc>
          <w:tcPr>
            <w:tcW w:w="3686" w:type="dxa"/>
          </w:tcPr>
          <w:p w14:paraId="0662940D" w14:textId="765841A8" w:rsidR="00C82482" w:rsidRPr="00A845A8" w:rsidRDefault="00655463" w:rsidP="007226FE">
            <w:pPr>
              <w:spacing w:before="120" w:after="120" w:line="276" w:lineRule="auto"/>
              <w:rPr>
                <w:rFonts w:ascii="Arial" w:hAnsi="Arial" w:cs="Arial"/>
                <w:highlight w:val="yellow"/>
              </w:rPr>
            </w:pPr>
            <w:r w:rsidRPr="005713A5">
              <w:rPr>
                <w:rFonts w:ascii="Arial" w:hAnsi="Arial" w:cs="Arial"/>
              </w:rPr>
              <w:t>Amy Corke</w:t>
            </w:r>
            <w:r w:rsidR="00995509" w:rsidRPr="005713A5">
              <w:rPr>
                <w:rFonts w:ascii="Arial" w:hAnsi="Arial" w:cs="Arial"/>
              </w:rPr>
              <w:t xml:space="preserve">, </w:t>
            </w:r>
            <w:r w:rsidR="00A77BBB" w:rsidRPr="00A77BBB">
              <w:rPr>
                <w:rFonts w:ascii="Arial" w:hAnsi="Arial" w:cs="Arial"/>
              </w:rPr>
              <w:t>UK Manager for Andersen James Group</w:t>
            </w:r>
          </w:p>
        </w:tc>
        <w:tc>
          <w:tcPr>
            <w:tcW w:w="2410" w:type="dxa"/>
          </w:tcPr>
          <w:p w14:paraId="0ED667A7" w14:textId="436700F4" w:rsidR="00C82482" w:rsidRPr="00B93DA4" w:rsidRDefault="005E0D43" w:rsidP="007226FE">
            <w:pPr>
              <w:spacing w:before="120" w:after="120" w:line="276" w:lineRule="auto"/>
              <w:rPr>
                <w:rFonts w:ascii="Arial" w:hAnsi="Arial" w:cs="Arial"/>
              </w:rPr>
            </w:pPr>
            <w:r>
              <w:rPr>
                <w:rFonts w:ascii="Arial" w:hAnsi="Arial" w:cs="Arial"/>
              </w:rPr>
              <w:t>Discuss, sharing good practice</w:t>
            </w:r>
          </w:p>
        </w:tc>
      </w:tr>
      <w:tr w:rsidR="006D54AC" w:rsidRPr="00B93DA4" w14:paraId="430E84AA" w14:textId="77777777" w:rsidTr="00FD1CB3">
        <w:tc>
          <w:tcPr>
            <w:tcW w:w="767" w:type="dxa"/>
          </w:tcPr>
          <w:p w14:paraId="0AEE6290" w14:textId="62589BE6" w:rsidR="006D54AC" w:rsidRPr="00B93DA4" w:rsidRDefault="00D96A64" w:rsidP="006D54AC">
            <w:pPr>
              <w:spacing w:before="120" w:after="120" w:line="276" w:lineRule="auto"/>
              <w:rPr>
                <w:rFonts w:ascii="Arial" w:hAnsi="Arial" w:cs="Arial"/>
              </w:rPr>
            </w:pPr>
            <w:r>
              <w:rPr>
                <w:rFonts w:ascii="Arial" w:hAnsi="Arial" w:cs="Arial"/>
              </w:rPr>
              <w:t>12:</w:t>
            </w:r>
            <w:r w:rsidR="00B270B3">
              <w:rPr>
                <w:rFonts w:ascii="Arial" w:hAnsi="Arial" w:cs="Arial"/>
              </w:rPr>
              <w:t>15</w:t>
            </w:r>
          </w:p>
        </w:tc>
        <w:tc>
          <w:tcPr>
            <w:tcW w:w="3202" w:type="dxa"/>
          </w:tcPr>
          <w:p w14:paraId="481F0392" w14:textId="35DD896D" w:rsidR="006D54AC" w:rsidRPr="00B93DA4" w:rsidRDefault="006D54AC" w:rsidP="006D54AC">
            <w:pPr>
              <w:spacing w:before="120" w:after="120" w:line="276" w:lineRule="auto"/>
              <w:rPr>
                <w:rFonts w:ascii="Arial" w:hAnsi="Arial" w:cs="Arial"/>
              </w:rPr>
            </w:pPr>
            <w:r w:rsidRPr="00B93DA4">
              <w:rPr>
                <w:rFonts w:ascii="Arial" w:hAnsi="Arial" w:cs="Arial"/>
              </w:rPr>
              <w:t xml:space="preserve">Ideas for next agenda </w:t>
            </w:r>
          </w:p>
        </w:tc>
        <w:tc>
          <w:tcPr>
            <w:tcW w:w="3686" w:type="dxa"/>
          </w:tcPr>
          <w:p w14:paraId="5F9F85ED" w14:textId="4CB944DC" w:rsidR="006D54AC" w:rsidRPr="00B93DA4" w:rsidRDefault="006D54AC" w:rsidP="006D54AC">
            <w:pPr>
              <w:spacing w:before="120" w:after="120" w:line="276" w:lineRule="auto"/>
              <w:rPr>
                <w:rFonts w:ascii="Arial" w:hAnsi="Arial" w:cs="Arial"/>
              </w:rPr>
            </w:pPr>
            <w:r w:rsidRPr="00B93DA4">
              <w:rPr>
                <w:rFonts w:ascii="Arial" w:hAnsi="Arial" w:cs="Arial"/>
              </w:rPr>
              <w:t>All</w:t>
            </w:r>
          </w:p>
        </w:tc>
        <w:tc>
          <w:tcPr>
            <w:tcW w:w="2410" w:type="dxa"/>
          </w:tcPr>
          <w:p w14:paraId="05E1D0A9" w14:textId="277E42E8" w:rsidR="006D54AC" w:rsidRPr="00B93DA4" w:rsidRDefault="006D54AC" w:rsidP="006D54AC">
            <w:pPr>
              <w:spacing w:before="120" w:after="120" w:line="276" w:lineRule="auto"/>
              <w:rPr>
                <w:rFonts w:ascii="Arial" w:hAnsi="Arial" w:cs="Arial"/>
              </w:rPr>
            </w:pPr>
            <w:r w:rsidRPr="00B93DA4">
              <w:rPr>
                <w:rFonts w:ascii="Arial" w:hAnsi="Arial" w:cs="Arial"/>
              </w:rPr>
              <w:t>Discuss, agree ideas</w:t>
            </w:r>
          </w:p>
        </w:tc>
      </w:tr>
      <w:tr w:rsidR="006D54AC" w:rsidRPr="00B93DA4" w14:paraId="1A29F194" w14:textId="77777777" w:rsidTr="00FD1CB3">
        <w:tc>
          <w:tcPr>
            <w:tcW w:w="767" w:type="dxa"/>
          </w:tcPr>
          <w:p w14:paraId="3D8B811E" w14:textId="332DD524" w:rsidR="006D54AC" w:rsidRPr="00B93DA4" w:rsidRDefault="00B270B3" w:rsidP="006D54AC">
            <w:pPr>
              <w:spacing w:before="120" w:after="120" w:line="276" w:lineRule="auto"/>
              <w:rPr>
                <w:rFonts w:ascii="Arial" w:hAnsi="Arial" w:cs="Arial"/>
              </w:rPr>
            </w:pPr>
            <w:r>
              <w:rPr>
                <w:rFonts w:ascii="Arial" w:hAnsi="Arial" w:cs="Arial"/>
              </w:rPr>
              <w:t>12:25</w:t>
            </w:r>
          </w:p>
        </w:tc>
        <w:tc>
          <w:tcPr>
            <w:tcW w:w="3202" w:type="dxa"/>
          </w:tcPr>
          <w:p w14:paraId="1F043A1D" w14:textId="7647DA38" w:rsidR="006D54AC" w:rsidRPr="00B93DA4" w:rsidRDefault="006D54AC" w:rsidP="006D54AC">
            <w:pPr>
              <w:spacing w:before="120" w:after="120" w:line="276" w:lineRule="auto"/>
              <w:rPr>
                <w:rFonts w:ascii="Arial" w:hAnsi="Arial" w:cs="Arial"/>
              </w:rPr>
            </w:pPr>
            <w:r w:rsidRPr="00B93DA4">
              <w:rPr>
                <w:rFonts w:ascii="Arial" w:hAnsi="Arial" w:cs="Arial"/>
              </w:rPr>
              <w:t>AOB</w:t>
            </w:r>
          </w:p>
        </w:tc>
        <w:tc>
          <w:tcPr>
            <w:tcW w:w="3686" w:type="dxa"/>
          </w:tcPr>
          <w:p w14:paraId="37B144AF" w14:textId="6B585661" w:rsidR="006D54AC" w:rsidRPr="00B93DA4" w:rsidRDefault="006D54AC" w:rsidP="006D54AC">
            <w:pPr>
              <w:spacing w:before="120" w:after="120" w:line="276" w:lineRule="auto"/>
              <w:rPr>
                <w:rFonts w:ascii="Arial" w:hAnsi="Arial" w:cs="Arial"/>
              </w:rPr>
            </w:pPr>
            <w:r w:rsidRPr="00B93DA4">
              <w:rPr>
                <w:rFonts w:ascii="Arial" w:hAnsi="Arial" w:cs="Arial"/>
              </w:rPr>
              <w:t>All</w:t>
            </w:r>
          </w:p>
        </w:tc>
        <w:tc>
          <w:tcPr>
            <w:tcW w:w="2410" w:type="dxa"/>
          </w:tcPr>
          <w:p w14:paraId="26A4C518" w14:textId="77777777" w:rsidR="006D54AC" w:rsidRPr="00B93DA4" w:rsidRDefault="006D54AC" w:rsidP="006D54AC">
            <w:pPr>
              <w:spacing w:before="120" w:after="120" w:line="276" w:lineRule="auto"/>
              <w:rPr>
                <w:rFonts w:ascii="Arial" w:hAnsi="Arial" w:cs="Arial"/>
              </w:rPr>
            </w:pPr>
          </w:p>
        </w:tc>
      </w:tr>
      <w:tr w:rsidR="006D54AC" w:rsidRPr="00B93DA4" w14:paraId="59DD6B00" w14:textId="77777777" w:rsidTr="005713A5">
        <w:tc>
          <w:tcPr>
            <w:tcW w:w="10065" w:type="dxa"/>
            <w:gridSpan w:val="4"/>
          </w:tcPr>
          <w:p w14:paraId="437425DD" w14:textId="37BB30B9" w:rsidR="006D54AC" w:rsidRPr="00B93DA4" w:rsidRDefault="00391BB2" w:rsidP="006D54AC">
            <w:pPr>
              <w:pStyle w:val="xxmsonormal"/>
              <w:spacing w:before="120" w:after="120" w:line="276" w:lineRule="auto"/>
              <w:rPr>
                <w:rFonts w:ascii="Arial" w:hAnsi="Arial" w:cs="Arial"/>
              </w:rPr>
            </w:pPr>
            <w:r>
              <w:rPr>
                <w:rFonts w:ascii="Arial" w:hAnsi="Arial" w:cs="Arial"/>
                <w:b/>
                <w:bCs/>
              </w:rPr>
              <w:t xml:space="preserve">2024 </w:t>
            </w:r>
            <w:r w:rsidR="006D54AC" w:rsidRPr="00B93DA4">
              <w:rPr>
                <w:rFonts w:ascii="Arial" w:hAnsi="Arial" w:cs="Arial"/>
                <w:b/>
                <w:bCs/>
              </w:rPr>
              <w:t>meeting date</w:t>
            </w:r>
            <w:r>
              <w:rPr>
                <w:rFonts w:ascii="Arial" w:hAnsi="Arial" w:cs="Arial"/>
                <w:b/>
                <w:bCs/>
              </w:rPr>
              <w:t>s</w:t>
            </w:r>
            <w:r w:rsidR="006D54AC" w:rsidRPr="00B93DA4">
              <w:rPr>
                <w:rFonts w:ascii="Arial" w:hAnsi="Arial" w:cs="Arial"/>
              </w:rPr>
              <w:t xml:space="preserve">: </w:t>
            </w:r>
            <w:r w:rsidR="006D54AC" w:rsidRPr="006E123F">
              <w:rPr>
                <w:rFonts w:ascii="Arial" w:hAnsi="Arial" w:cs="Arial"/>
                <w:b/>
                <w:bCs/>
              </w:rPr>
              <w:t>Wednesday, 10th July 10:00am – 12:00pm;</w:t>
            </w:r>
            <w:r w:rsidR="006D54AC" w:rsidRPr="00B93DA4">
              <w:rPr>
                <w:rFonts w:ascii="Arial" w:hAnsi="Arial" w:cs="Arial"/>
              </w:rPr>
              <w:t xml:space="preserve"> Tuesday 8th October 10:30am – 12:30pm</w:t>
            </w:r>
          </w:p>
        </w:tc>
      </w:tr>
      <w:bookmarkEnd w:id="0"/>
      <w:bookmarkEnd w:id="1"/>
    </w:tbl>
    <w:p w14:paraId="537C6B59" w14:textId="77777777" w:rsidR="007F4241" w:rsidRDefault="007F4241" w:rsidP="00C51781">
      <w:pPr>
        <w:pStyle w:val="xxmsonormal"/>
        <w:spacing w:before="240" w:after="240" w:line="276" w:lineRule="auto"/>
        <w:rPr>
          <w:b/>
          <w:bCs/>
          <w:sz w:val="24"/>
          <w:szCs w:val="24"/>
        </w:rPr>
      </w:pPr>
    </w:p>
    <w:p w14:paraId="0C2CFEA7" w14:textId="012A6BF6" w:rsidR="00C51781" w:rsidRPr="00C51781" w:rsidRDefault="00C51781" w:rsidP="00C51781">
      <w:pPr>
        <w:pStyle w:val="xxmsonormal"/>
        <w:spacing w:before="240" w:after="240" w:line="276" w:lineRule="auto"/>
        <w:rPr>
          <w:sz w:val="24"/>
          <w:szCs w:val="24"/>
        </w:rPr>
      </w:pPr>
      <w:r w:rsidRPr="00C51781">
        <w:rPr>
          <w:b/>
          <w:bCs/>
          <w:sz w:val="24"/>
          <w:szCs w:val="24"/>
        </w:rPr>
        <w:lastRenderedPageBreak/>
        <w:t>Equality, Diversity and Inclusion Group</w:t>
      </w:r>
      <w:r w:rsidRPr="00C51781">
        <w:rPr>
          <w:sz w:val="24"/>
          <w:szCs w:val="24"/>
        </w:rPr>
        <w:t xml:space="preserve"> - </w:t>
      </w:r>
      <w:r w:rsidRPr="00C51781">
        <w:rPr>
          <w:b/>
          <w:bCs/>
          <w:sz w:val="24"/>
          <w:szCs w:val="24"/>
        </w:rPr>
        <w:t xml:space="preserve">Delivering the </w:t>
      </w:r>
      <w:hyperlink r:id="rId9" w:history="1">
        <w:r w:rsidRPr="00C51781">
          <w:rPr>
            <w:rStyle w:val="Hyperlink"/>
            <w:b/>
            <w:bCs/>
            <w:sz w:val="24"/>
            <w:szCs w:val="24"/>
          </w:rPr>
          <w:t>KM housing strategy 2023- 2025</w:t>
        </w:r>
      </w:hyperlink>
    </w:p>
    <w:p w14:paraId="4FC6D5EE" w14:textId="77777777" w:rsidR="00084F9C" w:rsidRPr="00084F9C" w:rsidRDefault="00084F9C" w:rsidP="00084F9C">
      <w:pPr>
        <w:pStyle w:val="xxmsonormal"/>
        <w:spacing w:before="240" w:after="240" w:line="276" w:lineRule="auto"/>
        <w:rPr>
          <w:b/>
          <w:bCs/>
          <w:sz w:val="24"/>
          <w:szCs w:val="24"/>
        </w:rPr>
      </w:pPr>
      <w:r w:rsidRPr="00084F9C">
        <w:rPr>
          <w:b/>
          <w:bCs/>
          <w:sz w:val="24"/>
          <w:szCs w:val="24"/>
        </w:rPr>
        <w:t>Theme Health and wellbeing</w:t>
      </w:r>
    </w:p>
    <w:p w14:paraId="1A09F530" w14:textId="4591E67E" w:rsidR="00084F9C" w:rsidRPr="00084F9C" w:rsidRDefault="00084F9C" w:rsidP="00084F9C">
      <w:pPr>
        <w:pStyle w:val="xxmsonormal"/>
        <w:spacing w:before="240" w:after="240" w:line="276" w:lineRule="auto"/>
        <w:rPr>
          <w:sz w:val="24"/>
          <w:szCs w:val="24"/>
        </w:rPr>
      </w:pPr>
      <w:r w:rsidRPr="00084F9C">
        <w:rPr>
          <w:sz w:val="24"/>
          <w:szCs w:val="24"/>
        </w:rPr>
        <w:t>HW3</w:t>
      </w:r>
      <w:r w:rsidRPr="00084F9C">
        <w:rPr>
          <w:sz w:val="24"/>
          <w:szCs w:val="24"/>
        </w:rPr>
        <w:tab/>
        <w:t xml:space="preserve">Support and promote the ambition and objectives of the </w:t>
      </w:r>
      <w:bookmarkStart w:id="3" w:name="_Hlk141890677"/>
      <w:r w:rsidR="00C51781" w:rsidRPr="00C51781">
        <w:rPr>
          <w:sz w:val="24"/>
          <w:szCs w:val="24"/>
        </w:rPr>
        <w:fldChar w:fldCharType="begin"/>
      </w:r>
      <w:r w:rsidR="00C51781" w:rsidRPr="00C51781">
        <w:rPr>
          <w:sz w:val="24"/>
          <w:szCs w:val="24"/>
        </w:rPr>
        <w:instrText xml:space="preserve"> HYPERLINK "https://www.kmhealthandcare.uk/about-us/vision-and-priorities/kent-and-medway-integrated-care-strategy" </w:instrText>
      </w:r>
      <w:r w:rsidR="00C51781" w:rsidRPr="00C51781">
        <w:rPr>
          <w:sz w:val="24"/>
          <w:szCs w:val="24"/>
        </w:rPr>
      </w:r>
      <w:r w:rsidR="00C51781" w:rsidRPr="00C51781">
        <w:rPr>
          <w:sz w:val="24"/>
          <w:szCs w:val="24"/>
        </w:rPr>
        <w:fldChar w:fldCharType="separate"/>
      </w:r>
      <w:r w:rsidR="00C51781" w:rsidRPr="00C51781">
        <w:rPr>
          <w:rStyle w:val="Hyperlink"/>
          <w:sz w:val="24"/>
          <w:szCs w:val="24"/>
        </w:rPr>
        <w:t>Kent and Medway Integrated Care Partnership</w:t>
      </w:r>
      <w:r w:rsidR="00C51781" w:rsidRPr="00C51781">
        <w:rPr>
          <w:sz w:val="24"/>
          <w:szCs w:val="24"/>
        </w:rPr>
        <w:fldChar w:fldCharType="end"/>
      </w:r>
      <w:bookmarkEnd w:id="3"/>
      <w:r w:rsidRPr="00084F9C">
        <w:rPr>
          <w:sz w:val="24"/>
          <w:szCs w:val="24"/>
        </w:rPr>
        <w:t>, ensuring the links between health and housing are well represented</w:t>
      </w:r>
      <w:r>
        <w:rPr>
          <w:sz w:val="24"/>
          <w:szCs w:val="24"/>
        </w:rPr>
        <w:t>.</w:t>
      </w:r>
    </w:p>
    <w:p w14:paraId="7DA62026" w14:textId="3CE459B7" w:rsidR="00084F9C" w:rsidRPr="00084F9C" w:rsidRDefault="00084F9C" w:rsidP="00084F9C">
      <w:pPr>
        <w:pStyle w:val="xxmsonormal"/>
        <w:spacing w:before="240" w:after="240" w:line="276" w:lineRule="auto"/>
        <w:rPr>
          <w:sz w:val="24"/>
          <w:szCs w:val="24"/>
        </w:rPr>
      </w:pPr>
      <w:r w:rsidRPr="00084F9C">
        <w:rPr>
          <w:sz w:val="24"/>
          <w:szCs w:val="24"/>
        </w:rPr>
        <w:t>HW7</w:t>
      </w:r>
      <w:r w:rsidRPr="00084F9C">
        <w:rPr>
          <w:sz w:val="24"/>
          <w:szCs w:val="24"/>
        </w:rPr>
        <w:tab/>
        <w:t>Inform and influence countywide strategies that impact upon housing support and care provision for all vulnerable clients’ groups, children, young people, adults and the ageing populatio</w:t>
      </w:r>
      <w:r>
        <w:rPr>
          <w:sz w:val="24"/>
          <w:szCs w:val="24"/>
        </w:rPr>
        <w:t>n.</w:t>
      </w:r>
    </w:p>
    <w:p w14:paraId="692C4917" w14:textId="77777777" w:rsidR="00084F9C" w:rsidRPr="00084F9C" w:rsidRDefault="00084F9C" w:rsidP="00084F9C">
      <w:pPr>
        <w:pStyle w:val="xxmsonormal"/>
        <w:spacing w:before="240" w:after="240" w:line="276" w:lineRule="auto"/>
        <w:rPr>
          <w:b/>
          <w:bCs/>
          <w:sz w:val="24"/>
          <w:szCs w:val="24"/>
        </w:rPr>
      </w:pPr>
      <w:r w:rsidRPr="00084F9C">
        <w:rPr>
          <w:b/>
          <w:bCs/>
          <w:sz w:val="24"/>
          <w:szCs w:val="24"/>
        </w:rPr>
        <w:t>Theme Working together for safer homes</w:t>
      </w:r>
    </w:p>
    <w:p w14:paraId="62FCD7C9" w14:textId="5F7DBE19" w:rsidR="00084F9C" w:rsidRPr="00084F9C" w:rsidRDefault="00084F9C" w:rsidP="00084F9C">
      <w:pPr>
        <w:pStyle w:val="xxmsonormal"/>
        <w:spacing w:before="240" w:after="240" w:line="276" w:lineRule="auto"/>
        <w:rPr>
          <w:sz w:val="24"/>
          <w:szCs w:val="24"/>
        </w:rPr>
      </w:pPr>
      <w:r w:rsidRPr="00084F9C">
        <w:rPr>
          <w:sz w:val="24"/>
          <w:szCs w:val="24"/>
        </w:rPr>
        <w:t>SH7</w:t>
      </w:r>
      <w:r w:rsidRPr="00084F9C">
        <w:rPr>
          <w:sz w:val="24"/>
          <w:szCs w:val="24"/>
        </w:rPr>
        <w:tab/>
        <w:t>Support and provide the opportunity for residents to share more effectively their voice on how their homes are managed and maintained, to provide them with confidence about their overall safety and well bein</w:t>
      </w:r>
      <w:r>
        <w:rPr>
          <w:sz w:val="24"/>
          <w:szCs w:val="24"/>
        </w:rPr>
        <w:t xml:space="preserve">g. </w:t>
      </w:r>
    </w:p>
    <w:p w14:paraId="2B491D83" w14:textId="5B256CEA" w:rsidR="00084F9C" w:rsidRPr="00084F9C" w:rsidRDefault="00084F9C" w:rsidP="00084F9C">
      <w:pPr>
        <w:pStyle w:val="xxmsonormal"/>
        <w:spacing w:before="240" w:after="240" w:line="276" w:lineRule="auto"/>
        <w:rPr>
          <w:sz w:val="24"/>
          <w:szCs w:val="24"/>
        </w:rPr>
      </w:pPr>
      <w:r w:rsidRPr="00084F9C">
        <w:rPr>
          <w:sz w:val="24"/>
          <w:szCs w:val="24"/>
        </w:rPr>
        <w:t>SH2</w:t>
      </w:r>
      <w:r w:rsidRPr="00084F9C">
        <w:rPr>
          <w:sz w:val="24"/>
          <w:szCs w:val="24"/>
        </w:rPr>
        <w:tab/>
        <w:t>Develop an even closer relationship with Kent Fire &amp; Rescue around prioritising fire safety in all tenures, housing new and old, planning and infrastructure, prioritising any emerging legislation and regulation as a result of Grenfell</w:t>
      </w:r>
      <w:r w:rsidR="00391BB2">
        <w:rPr>
          <w:sz w:val="24"/>
          <w:szCs w:val="24"/>
        </w:rPr>
        <w:t>.</w:t>
      </w:r>
    </w:p>
    <w:p w14:paraId="2EFDF36C" w14:textId="77777777" w:rsidR="00084F9C" w:rsidRPr="00084F9C" w:rsidRDefault="00084F9C" w:rsidP="00084F9C">
      <w:pPr>
        <w:pStyle w:val="xxmsonormal"/>
        <w:spacing w:before="240" w:after="240" w:line="276" w:lineRule="auto"/>
        <w:rPr>
          <w:b/>
          <w:bCs/>
          <w:sz w:val="24"/>
          <w:szCs w:val="24"/>
        </w:rPr>
      </w:pPr>
      <w:r w:rsidRPr="00084F9C">
        <w:rPr>
          <w:b/>
          <w:bCs/>
          <w:sz w:val="24"/>
          <w:szCs w:val="24"/>
        </w:rPr>
        <w:t xml:space="preserve">Theme Affordability </w:t>
      </w:r>
    </w:p>
    <w:p w14:paraId="5F703EFD" w14:textId="34D72076" w:rsidR="00084F9C" w:rsidRPr="00084F9C" w:rsidRDefault="00084F9C" w:rsidP="00084F9C">
      <w:pPr>
        <w:pStyle w:val="xxmsonormal"/>
        <w:spacing w:before="240" w:after="240" w:line="276" w:lineRule="auto"/>
        <w:rPr>
          <w:sz w:val="24"/>
          <w:szCs w:val="24"/>
        </w:rPr>
      </w:pPr>
      <w:r w:rsidRPr="00084F9C">
        <w:rPr>
          <w:sz w:val="24"/>
          <w:szCs w:val="24"/>
        </w:rPr>
        <w:t>A7</w:t>
      </w:r>
      <w:r w:rsidRPr="00084F9C">
        <w:rPr>
          <w:sz w:val="24"/>
          <w:szCs w:val="24"/>
        </w:rPr>
        <w:tab/>
        <w:t>Understand and influence the development of affordable housing that is flexible to meet changing needs, including meeting the needs of those with physical disability</w:t>
      </w:r>
      <w:r w:rsidR="00C51781">
        <w:rPr>
          <w:sz w:val="24"/>
          <w:szCs w:val="24"/>
        </w:rPr>
        <w:t>.</w:t>
      </w:r>
    </w:p>
    <w:p w14:paraId="169823B9" w14:textId="625A14A6" w:rsidR="00084F9C" w:rsidRPr="00084F9C" w:rsidRDefault="00084F9C" w:rsidP="00084F9C">
      <w:pPr>
        <w:pStyle w:val="xxmsonormal"/>
        <w:spacing w:before="240" w:after="240" w:line="276" w:lineRule="auto"/>
        <w:rPr>
          <w:sz w:val="24"/>
          <w:szCs w:val="24"/>
        </w:rPr>
      </w:pPr>
      <w:r w:rsidRPr="00084F9C">
        <w:rPr>
          <w:sz w:val="24"/>
          <w:szCs w:val="24"/>
        </w:rPr>
        <w:t>A2</w:t>
      </w:r>
      <w:r w:rsidRPr="00084F9C">
        <w:rPr>
          <w:sz w:val="24"/>
          <w:szCs w:val="24"/>
        </w:rPr>
        <w:tab/>
        <w:t>Explore what housing tenure and type/products are appropriate to meet diverse housing need, and how support can be provided to successfully sustain a tenancy</w:t>
      </w:r>
      <w:r w:rsidR="00C51781">
        <w:rPr>
          <w:sz w:val="24"/>
          <w:szCs w:val="24"/>
        </w:rPr>
        <w:t>.</w:t>
      </w:r>
    </w:p>
    <w:sectPr w:rsidR="00084F9C" w:rsidRPr="00084F9C" w:rsidSect="007F4241">
      <w:headerReference w:type="even" r:id="rId10"/>
      <w:headerReference w:type="default" r:id="rId11"/>
      <w:footerReference w:type="default" r:id="rId12"/>
      <w:headerReference w:type="first" r:id="rId13"/>
      <w:pgSz w:w="11906" w:h="16838"/>
      <w:pgMar w:top="284" w:right="144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354C" w14:textId="77777777" w:rsidR="00F61363" w:rsidRDefault="00F61363" w:rsidP="00F61363">
      <w:pPr>
        <w:spacing w:after="0" w:line="240" w:lineRule="auto"/>
      </w:pPr>
      <w:r>
        <w:separator/>
      </w:r>
    </w:p>
  </w:endnote>
  <w:endnote w:type="continuationSeparator" w:id="0">
    <w:p w14:paraId="2F97D651" w14:textId="77777777" w:rsidR="00F61363" w:rsidRDefault="00F61363" w:rsidP="00F6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317546"/>
      <w:docPartObj>
        <w:docPartGallery w:val="Page Numbers (Bottom of Page)"/>
        <w:docPartUnique/>
      </w:docPartObj>
    </w:sdtPr>
    <w:sdtEndPr/>
    <w:sdtContent>
      <w:p w14:paraId="055D68CE" w14:textId="678B84BC" w:rsidR="00C51781" w:rsidRDefault="00C51781">
        <w:pPr>
          <w:pStyle w:val="Footer"/>
          <w:jc w:val="center"/>
        </w:pPr>
        <w:r>
          <w:fldChar w:fldCharType="begin"/>
        </w:r>
        <w:r>
          <w:instrText>PAGE   \* MERGEFORMAT</w:instrText>
        </w:r>
        <w:r>
          <w:fldChar w:fldCharType="separate"/>
        </w:r>
        <w:r>
          <w:t>2</w:t>
        </w:r>
        <w:r>
          <w:fldChar w:fldCharType="end"/>
        </w:r>
      </w:p>
    </w:sdtContent>
  </w:sdt>
  <w:p w14:paraId="43A9BD13" w14:textId="77777777" w:rsidR="00C51781" w:rsidRDefault="00C51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6BD9" w14:textId="77777777" w:rsidR="00F61363" w:rsidRDefault="00F61363" w:rsidP="00F61363">
      <w:pPr>
        <w:spacing w:after="0" w:line="240" w:lineRule="auto"/>
      </w:pPr>
      <w:r>
        <w:separator/>
      </w:r>
    </w:p>
  </w:footnote>
  <w:footnote w:type="continuationSeparator" w:id="0">
    <w:p w14:paraId="6117FBCB" w14:textId="77777777" w:rsidR="00F61363" w:rsidRDefault="00F61363" w:rsidP="00F61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58B0" w14:textId="713CC6D0" w:rsidR="007A0D48" w:rsidRDefault="000C2630">
    <w:pPr>
      <w:pStyle w:val="Header"/>
    </w:pPr>
    <w:r>
      <w:rPr>
        <w:noProof/>
      </w:rPr>
      <w:pict w14:anchorId="492025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716282" o:spid="_x0000_s4098"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75E2" w14:textId="53DEE4AB" w:rsidR="00F61363" w:rsidRDefault="000C2630">
    <w:pPr>
      <w:pStyle w:val="Header"/>
    </w:pPr>
    <w:r>
      <w:rPr>
        <w:noProof/>
      </w:rPr>
      <w:pict w14:anchorId="62B0F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716283" o:spid="_x0000_s4099"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2061" w14:textId="1C166BE4" w:rsidR="007A0D48" w:rsidRDefault="000C2630">
    <w:pPr>
      <w:pStyle w:val="Header"/>
    </w:pPr>
    <w:r>
      <w:rPr>
        <w:noProof/>
      </w:rPr>
      <w:pict w14:anchorId="1ECC3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6716281" o:spid="_x0000_s4097"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40D5"/>
    <w:multiLevelType w:val="hybridMultilevel"/>
    <w:tmpl w:val="D8E6A42E"/>
    <w:lvl w:ilvl="0" w:tplc="78908B9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464FB"/>
    <w:multiLevelType w:val="hybridMultilevel"/>
    <w:tmpl w:val="7B9E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764FB"/>
    <w:multiLevelType w:val="hybridMultilevel"/>
    <w:tmpl w:val="6250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340199">
    <w:abstractNumId w:val="1"/>
  </w:num>
  <w:num w:numId="2" w16cid:durableId="598871631">
    <w:abstractNumId w:val="2"/>
  </w:num>
  <w:num w:numId="3" w16cid:durableId="1522164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363"/>
    <w:rsid w:val="00007A03"/>
    <w:rsid w:val="0001001D"/>
    <w:rsid w:val="00012F97"/>
    <w:rsid w:val="00022C15"/>
    <w:rsid w:val="0005077C"/>
    <w:rsid w:val="000728E5"/>
    <w:rsid w:val="00084F9C"/>
    <w:rsid w:val="000A2809"/>
    <w:rsid w:val="000C2630"/>
    <w:rsid w:val="000D145C"/>
    <w:rsid w:val="00101434"/>
    <w:rsid w:val="00120A6E"/>
    <w:rsid w:val="001442D0"/>
    <w:rsid w:val="00151C6E"/>
    <w:rsid w:val="001545B5"/>
    <w:rsid w:val="0017742F"/>
    <w:rsid w:val="00184A5B"/>
    <w:rsid w:val="00196D8D"/>
    <w:rsid w:val="001E6A68"/>
    <w:rsid w:val="002369C2"/>
    <w:rsid w:val="0025529A"/>
    <w:rsid w:val="002B56FF"/>
    <w:rsid w:val="002E742B"/>
    <w:rsid w:val="0031051B"/>
    <w:rsid w:val="003112DE"/>
    <w:rsid w:val="00320734"/>
    <w:rsid w:val="00337786"/>
    <w:rsid w:val="00391BB2"/>
    <w:rsid w:val="00393DBF"/>
    <w:rsid w:val="00397298"/>
    <w:rsid w:val="003D20FD"/>
    <w:rsid w:val="00404F8F"/>
    <w:rsid w:val="00424A72"/>
    <w:rsid w:val="0042708D"/>
    <w:rsid w:val="00456DFE"/>
    <w:rsid w:val="00460DE7"/>
    <w:rsid w:val="0046635C"/>
    <w:rsid w:val="00470735"/>
    <w:rsid w:val="004A5F9A"/>
    <w:rsid w:val="004C6093"/>
    <w:rsid w:val="004D2C3F"/>
    <w:rsid w:val="004D3AE5"/>
    <w:rsid w:val="004F56C0"/>
    <w:rsid w:val="004F60C2"/>
    <w:rsid w:val="005058DF"/>
    <w:rsid w:val="00506D2A"/>
    <w:rsid w:val="00526738"/>
    <w:rsid w:val="00532ECE"/>
    <w:rsid w:val="0054593D"/>
    <w:rsid w:val="00557ACC"/>
    <w:rsid w:val="005713A5"/>
    <w:rsid w:val="005763AC"/>
    <w:rsid w:val="0058426E"/>
    <w:rsid w:val="00590448"/>
    <w:rsid w:val="005D4958"/>
    <w:rsid w:val="005E0D43"/>
    <w:rsid w:val="00603A8B"/>
    <w:rsid w:val="00624228"/>
    <w:rsid w:val="00631EC3"/>
    <w:rsid w:val="00642B86"/>
    <w:rsid w:val="00655463"/>
    <w:rsid w:val="006615ED"/>
    <w:rsid w:val="006B670E"/>
    <w:rsid w:val="006C54A9"/>
    <w:rsid w:val="006D10BD"/>
    <w:rsid w:val="006D5149"/>
    <w:rsid w:val="006D54AC"/>
    <w:rsid w:val="006E123F"/>
    <w:rsid w:val="006E6EA0"/>
    <w:rsid w:val="007037BE"/>
    <w:rsid w:val="00743CB3"/>
    <w:rsid w:val="007600C1"/>
    <w:rsid w:val="00784BF6"/>
    <w:rsid w:val="00786AED"/>
    <w:rsid w:val="00787022"/>
    <w:rsid w:val="007A0D48"/>
    <w:rsid w:val="007A12DA"/>
    <w:rsid w:val="007F4241"/>
    <w:rsid w:val="008126FF"/>
    <w:rsid w:val="00874394"/>
    <w:rsid w:val="00880F16"/>
    <w:rsid w:val="00895179"/>
    <w:rsid w:val="008F1D46"/>
    <w:rsid w:val="009028DD"/>
    <w:rsid w:val="00907453"/>
    <w:rsid w:val="00913EC3"/>
    <w:rsid w:val="00932F5D"/>
    <w:rsid w:val="0095001E"/>
    <w:rsid w:val="00983133"/>
    <w:rsid w:val="00995509"/>
    <w:rsid w:val="009A439A"/>
    <w:rsid w:val="009B3944"/>
    <w:rsid w:val="009B3ACD"/>
    <w:rsid w:val="009C34B2"/>
    <w:rsid w:val="009C5C6C"/>
    <w:rsid w:val="009E5804"/>
    <w:rsid w:val="009E6C31"/>
    <w:rsid w:val="009F37A1"/>
    <w:rsid w:val="009F4345"/>
    <w:rsid w:val="00A25544"/>
    <w:rsid w:val="00A26986"/>
    <w:rsid w:val="00A47C1B"/>
    <w:rsid w:val="00A505AA"/>
    <w:rsid w:val="00A52FBC"/>
    <w:rsid w:val="00A77BBB"/>
    <w:rsid w:val="00A8406E"/>
    <w:rsid w:val="00A845A8"/>
    <w:rsid w:val="00A91C0E"/>
    <w:rsid w:val="00AD5A0F"/>
    <w:rsid w:val="00AE6A84"/>
    <w:rsid w:val="00AF0A94"/>
    <w:rsid w:val="00B1681E"/>
    <w:rsid w:val="00B270B3"/>
    <w:rsid w:val="00B346F7"/>
    <w:rsid w:val="00B34D87"/>
    <w:rsid w:val="00B93DA4"/>
    <w:rsid w:val="00B97AEA"/>
    <w:rsid w:val="00BA736D"/>
    <w:rsid w:val="00BB3776"/>
    <w:rsid w:val="00BF4148"/>
    <w:rsid w:val="00C05E06"/>
    <w:rsid w:val="00C20C7F"/>
    <w:rsid w:val="00C51781"/>
    <w:rsid w:val="00C55AB6"/>
    <w:rsid w:val="00C64069"/>
    <w:rsid w:val="00C645AF"/>
    <w:rsid w:val="00C74ECB"/>
    <w:rsid w:val="00C82482"/>
    <w:rsid w:val="00C86E0D"/>
    <w:rsid w:val="00C938F3"/>
    <w:rsid w:val="00CE166B"/>
    <w:rsid w:val="00CE7414"/>
    <w:rsid w:val="00D41DF8"/>
    <w:rsid w:val="00D43691"/>
    <w:rsid w:val="00D45D0B"/>
    <w:rsid w:val="00D639BB"/>
    <w:rsid w:val="00D65554"/>
    <w:rsid w:val="00D72ABB"/>
    <w:rsid w:val="00D84806"/>
    <w:rsid w:val="00D96A64"/>
    <w:rsid w:val="00DA2229"/>
    <w:rsid w:val="00DA31B5"/>
    <w:rsid w:val="00DB24C5"/>
    <w:rsid w:val="00DB38DA"/>
    <w:rsid w:val="00DD27C3"/>
    <w:rsid w:val="00E01093"/>
    <w:rsid w:val="00E1710E"/>
    <w:rsid w:val="00E331B2"/>
    <w:rsid w:val="00E41BBF"/>
    <w:rsid w:val="00E559B2"/>
    <w:rsid w:val="00E62396"/>
    <w:rsid w:val="00E85A33"/>
    <w:rsid w:val="00EA2FCA"/>
    <w:rsid w:val="00EC3E9B"/>
    <w:rsid w:val="00EC5E4D"/>
    <w:rsid w:val="00EC67E0"/>
    <w:rsid w:val="00ED2511"/>
    <w:rsid w:val="00ED5408"/>
    <w:rsid w:val="00F07F19"/>
    <w:rsid w:val="00F24B5E"/>
    <w:rsid w:val="00F36722"/>
    <w:rsid w:val="00F61363"/>
    <w:rsid w:val="00FA1B93"/>
    <w:rsid w:val="00FC19FE"/>
    <w:rsid w:val="00FD1CB3"/>
    <w:rsid w:val="00FD5F30"/>
    <w:rsid w:val="00FE2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252A4F47"/>
  <w15:chartTrackingRefBased/>
  <w15:docId w15:val="{8ED0A359-87A9-418F-80C9-CC82E070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1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363"/>
  </w:style>
  <w:style w:type="paragraph" w:styleId="Footer">
    <w:name w:val="footer"/>
    <w:basedOn w:val="Normal"/>
    <w:link w:val="FooterChar"/>
    <w:uiPriority w:val="99"/>
    <w:unhideWhenUsed/>
    <w:rsid w:val="00F61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363"/>
  </w:style>
  <w:style w:type="character" w:styleId="CommentReference">
    <w:name w:val="annotation reference"/>
    <w:basedOn w:val="DefaultParagraphFont"/>
    <w:uiPriority w:val="99"/>
    <w:semiHidden/>
    <w:unhideWhenUsed/>
    <w:rsid w:val="00C86E0D"/>
    <w:rPr>
      <w:sz w:val="16"/>
      <w:szCs w:val="16"/>
    </w:rPr>
  </w:style>
  <w:style w:type="paragraph" w:styleId="CommentText">
    <w:name w:val="annotation text"/>
    <w:basedOn w:val="Normal"/>
    <w:link w:val="CommentTextChar"/>
    <w:uiPriority w:val="99"/>
    <w:unhideWhenUsed/>
    <w:rsid w:val="00C86E0D"/>
    <w:pPr>
      <w:spacing w:line="240" w:lineRule="auto"/>
    </w:pPr>
    <w:rPr>
      <w:sz w:val="20"/>
      <w:szCs w:val="20"/>
    </w:rPr>
  </w:style>
  <w:style w:type="character" w:customStyle="1" w:styleId="CommentTextChar">
    <w:name w:val="Comment Text Char"/>
    <w:basedOn w:val="DefaultParagraphFont"/>
    <w:link w:val="CommentText"/>
    <w:uiPriority w:val="99"/>
    <w:rsid w:val="00C86E0D"/>
    <w:rPr>
      <w:sz w:val="20"/>
      <w:szCs w:val="20"/>
    </w:rPr>
  </w:style>
  <w:style w:type="paragraph" w:styleId="CommentSubject">
    <w:name w:val="annotation subject"/>
    <w:basedOn w:val="CommentText"/>
    <w:next w:val="CommentText"/>
    <w:link w:val="CommentSubjectChar"/>
    <w:uiPriority w:val="99"/>
    <w:semiHidden/>
    <w:unhideWhenUsed/>
    <w:rsid w:val="00C86E0D"/>
    <w:rPr>
      <w:b/>
      <w:bCs/>
    </w:rPr>
  </w:style>
  <w:style w:type="character" w:customStyle="1" w:styleId="CommentSubjectChar">
    <w:name w:val="Comment Subject Char"/>
    <w:basedOn w:val="CommentTextChar"/>
    <w:link w:val="CommentSubject"/>
    <w:uiPriority w:val="99"/>
    <w:semiHidden/>
    <w:rsid w:val="00C86E0D"/>
    <w:rPr>
      <w:b/>
      <w:bCs/>
      <w:sz w:val="20"/>
      <w:szCs w:val="20"/>
    </w:rPr>
  </w:style>
  <w:style w:type="paragraph" w:styleId="ListParagraph">
    <w:name w:val="List Paragraph"/>
    <w:basedOn w:val="Normal"/>
    <w:uiPriority w:val="34"/>
    <w:qFormat/>
    <w:rsid w:val="00EA2FCA"/>
    <w:pPr>
      <w:ind w:left="720"/>
      <w:contextualSpacing/>
    </w:pPr>
  </w:style>
  <w:style w:type="character" w:styleId="Hyperlink">
    <w:name w:val="Hyperlink"/>
    <w:basedOn w:val="DefaultParagraphFont"/>
    <w:uiPriority w:val="99"/>
    <w:unhideWhenUsed/>
    <w:rsid w:val="007037BE"/>
    <w:rPr>
      <w:color w:val="0563C1" w:themeColor="hyperlink"/>
      <w:u w:val="single"/>
    </w:rPr>
  </w:style>
  <w:style w:type="character" w:customStyle="1" w:styleId="UnresolvedMention1">
    <w:name w:val="Unresolved Mention1"/>
    <w:basedOn w:val="DefaultParagraphFont"/>
    <w:uiPriority w:val="99"/>
    <w:semiHidden/>
    <w:unhideWhenUsed/>
    <w:rsid w:val="007037BE"/>
    <w:rPr>
      <w:color w:val="605E5C"/>
      <w:shd w:val="clear" w:color="auto" w:fill="E1DFDD"/>
    </w:rPr>
  </w:style>
  <w:style w:type="character" w:styleId="FollowedHyperlink">
    <w:name w:val="FollowedHyperlink"/>
    <w:basedOn w:val="DefaultParagraphFont"/>
    <w:uiPriority w:val="99"/>
    <w:semiHidden/>
    <w:unhideWhenUsed/>
    <w:rsid w:val="00120A6E"/>
    <w:rPr>
      <w:color w:val="954F72" w:themeColor="followedHyperlink"/>
      <w:u w:val="single"/>
    </w:rPr>
  </w:style>
  <w:style w:type="character" w:styleId="UnresolvedMention">
    <w:name w:val="Unresolved Mention"/>
    <w:basedOn w:val="DefaultParagraphFont"/>
    <w:uiPriority w:val="99"/>
    <w:semiHidden/>
    <w:unhideWhenUsed/>
    <w:rsid w:val="00D41DF8"/>
    <w:rPr>
      <w:color w:val="605E5C"/>
      <w:shd w:val="clear" w:color="auto" w:fill="E1DFDD"/>
    </w:rPr>
  </w:style>
  <w:style w:type="character" w:styleId="FootnoteReference">
    <w:name w:val="footnote reference"/>
    <w:basedOn w:val="DefaultParagraphFont"/>
    <w:uiPriority w:val="99"/>
    <w:semiHidden/>
    <w:unhideWhenUsed/>
    <w:rsid w:val="00532ECE"/>
    <w:rPr>
      <w:vertAlign w:val="superscript"/>
    </w:rPr>
  </w:style>
  <w:style w:type="paragraph" w:styleId="FootnoteText">
    <w:name w:val="footnote text"/>
    <w:basedOn w:val="Normal"/>
    <w:link w:val="FootnoteTextChar"/>
    <w:uiPriority w:val="99"/>
    <w:semiHidden/>
    <w:unhideWhenUsed/>
    <w:rsid w:val="00532E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ECE"/>
    <w:rPr>
      <w:sz w:val="20"/>
      <w:szCs w:val="20"/>
    </w:rPr>
  </w:style>
  <w:style w:type="paragraph" w:customStyle="1" w:styleId="xxmsonormal">
    <w:name w:val="x_xmsonormal"/>
    <w:basedOn w:val="Normal"/>
    <w:rsid w:val="00557ACC"/>
    <w:pPr>
      <w:spacing w:after="0" w:line="240" w:lineRule="auto"/>
    </w:pPr>
    <w:rPr>
      <w:rFonts w:ascii="Calibri" w:hAnsi="Calibri" w:cs="Calibri"/>
      <w:lang w:eastAsia="en-GB"/>
    </w:rPr>
  </w:style>
  <w:style w:type="paragraph" w:customStyle="1" w:styleId="pf0">
    <w:name w:val="pf0"/>
    <w:basedOn w:val="Normal"/>
    <w:rsid w:val="009E6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9E6C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73656">
      <w:bodyDiv w:val="1"/>
      <w:marLeft w:val="0"/>
      <w:marRight w:val="0"/>
      <w:marTop w:val="0"/>
      <w:marBottom w:val="0"/>
      <w:divBdr>
        <w:top w:val="none" w:sz="0" w:space="0" w:color="auto"/>
        <w:left w:val="none" w:sz="0" w:space="0" w:color="auto"/>
        <w:bottom w:val="none" w:sz="0" w:space="0" w:color="auto"/>
        <w:right w:val="none" w:sz="0" w:space="0" w:color="auto"/>
      </w:divBdr>
    </w:div>
    <w:div w:id="446198133">
      <w:bodyDiv w:val="1"/>
      <w:marLeft w:val="0"/>
      <w:marRight w:val="0"/>
      <w:marTop w:val="0"/>
      <w:marBottom w:val="0"/>
      <w:divBdr>
        <w:top w:val="none" w:sz="0" w:space="0" w:color="auto"/>
        <w:left w:val="none" w:sz="0" w:space="0" w:color="auto"/>
        <w:bottom w:val="none" w:sz="0" w:space="0" w:color="auto"/>
        <w:right w:val="none" w:sz="0" w:space="0" w:color="auto"/>
      </w:divBdr>
    </w:div>
    <w:div w:id="695421879">
      <w:bodyDiv w:val="1"/>
      <w:marLeft w:val="0"/>
      <w:marRight w:val="0"/>
      <w:marTop w:val="0"/>
      <w:marBottom w:val="0"/>
      <w:divBdr>
        <w:top w:val="none" w:sz="0" w:space="0" w:color="auto"/>
        <w:left w:val="none" w:sz="0" w:space="0" w:color="auto"/>
        <w:bottom w:val="none" w:sz="0" w:space="0" w:color="auto"/>
        <w:right w:val="none" w:sz="0" w:space="0" w:color="auto"/>
      </w:divBdr>
    </w:div>
    <w:div w:id="17000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housinggroup.org.uk/protocols/equality-diversity-and-inclusion-baseline-report-20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enthousinggroup.org.uk/assets/uploads/large/FINAL-Kent-Medway-Housing-Strategy-2020-2025-29.7.20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Irvine</dc:creator>
  <cp:keywords/>
  <dc:description/>
  <cp:lastModifiedBy>Sharon Irvine</cp:lastModifiedBy>
  <cp:revision>25</cp:revision>
  <dcterms:created xsi:type="dcterms:W3CDTF">2024-01-24T09:39:00Z</dcterms:created>
  <dcterms:modified xsi:type="dcterms:W3CDTF">2024-04-29T09:10:00Z</dcterms:modified>
</cp:coreProperties>
</file>