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A977" w14:textId="4727E3A3" w:rsidR="00B951CB" w:rsidRPr="004856C3" w:rsidRDefault="00B951CB" w:rsidP="000C3A06">
      <w:pPr>
        <w:rPr>
          <w:rFonts w:ascii="Arial" w:hAnsi="Arial" w:cs="Arial"/>
          <w:b/>
          <w:color w:val="0D0D0D" w:themeColor="text1" w:themeTint="F2"/>
          <w:sz w:val="24"/>
          <w:szCs w:val="24"/>
        </w:rPr>
      </w:pPr>
      <w:bookmarkStart w:id="0" w:name="_Hlk143512197"/>
      <w:r w:rsidRPr="004856C3">
        <w:rPr>
          <w:rFonts w:ascii="Arial" w:hAnsi="Arial" w:cs="Arial"/>
          <w:b/>
          <w:color w:val="0D0D0D" w:themeColor="text1" w:themeTint="F2"/>
          <w:sz w:val="24"/>
          <w:szCs w:val="24"/>
        </w:rPr>
        <w:t>KHG Housing, Health and Social Care Sub Group</w:t>
      </w:r>
      <w:bookmarkEnd w:id="0"/>
      <w:r w:rsidRPr="004856C3">
        <w:rPr>
          <w:rFonts w:ascii="Arial" w:hAnsi="Arial" w:cs="Arial"/>
          <w:b/>
          <w:color w:val="0D0D0D" w:themeColor="text1" w:themeTint="F2"/>
          <w:sz w:val="24"/>
          <w:szCs w:val="24"/>
        </w:rPr>
        <w:t xml:space="preserve"> </w:t>
      </w:r>
      <w:r w:rsidR="00D4442E">
        <w:rPr>
          <w:rFonts w:ascii="Arial" w:hAnsi="Arial" w:cs="Arial"/>
          <w:b/>
          <w:color w:val="0D0D0D" w:themeColor="text1" w:themeTint="F2"/>
          <w:sz w:val="24"/>
          <w:szCs w:val="24"/>
        </w:rPr>
        <w:t>–</w:t>
      </w:r>
      <w:r w:rsidR="00152D0C" w:rsidRPr="004856C3">
        <w:rPr>
          <w:rFonts w:ascii="Arial" w:hAnsi="Arial" w:cs="Arial"/>
          <w:b/>
          <w:color w:val="0D0D0D" w:themeColor="text1" w:themeTint="F2"/>
          <w:sz w:val="24"/>
          <w:szCs w:val="24"/>
        </w:rPr>
        <w:t xml:space="preserve"> </w:t>
      </w:r>
      <w:r w:rsidRPr="004856C3">
        <w:rPr>
          <w:rFonts w:ascii="Arial" w:hAnsi="Arial" w:cs="Arial"/>
          <w:b/>
          <w:color w:val="0D0D0D" w:themeColor="text1" w:themeTint="F2"/>
          <w:sz w:val="24"/>
          <w:szCs w:val="24"/>
        </w:rPr>
        <w:t>Meeting</w:t>
      </w:r>
      <w:r w:rsidR="00D92761" w:rsidRPr="004856C3">
        <w:rPr>
          <w:rFonts w:ascii="Arial" w:hAnsi="Arial" w:cs="Arial"/>
          <w:b/>
          <w:color w:val="0D0D0D" w:themeColor="text1" w:themeTint="F2"/>
          <w:sz w:val="24"/>
          <w:szCs w:val="24"/>
        </w:rPr>
        <w:t xml:space="preserve"> Agenda</w:t>
      </w:r>
    </w:p>
    <w:p w14:paraId="2E773B39" w14:textId="19037630" w:rsidR="00B951CB" w:rsidRPr="004856C3" w:rsidRDefault="00B951CB" w:rsidP="00D92761">
      <w:pPr>
        <w:jc w:val="center"/>
        <w:rPr>
          <w:rFonts w:ascii="Arial" w:hAnsi="Arial" w:cs="Arial"/>
          <w:b/>
          <w:color w:val="0D0D0D" w:themeColor="text1" w:themeTint="F2"/>
          <w:sz w:val="24"/>
          <w:szCs w:val="24"/>
        </w:rPr>
      </w:pPr>
      <w:r w:rsidRPr="004856C3">
        <w:rPr>
          <w:rFonts w:ascii="Arial" w:hAnsi="Arial" w:cs="Arial"/>
          <w:b/>
          <w:color w:val="0D0D0D" w:themeColor="text1" w:themeTint="F2"/>
          <w:sz w:val="24"/>
          <w:szCs w:val="24"/>
        </w:rPr>
        <w:t xml:space="preserve">Monday </w:t>
      </w:r>
      <w:r w:rsidR="00EA74F1" w:rsidRPr="004856C3">
        <w:rPr>
          <w:rFonts w:ascii="Arial" w:hAnsi="Arial" w:cs="Arial"/>
          <w:b/>
          <w:color w:val="0D0D0D" w:themeColor="text1" w:themeTint="F2"/>
          <w:sz w:val="24"/>
          <w:szCs w:val="24"/>
        </w:rPr>
        <w:t xml:space="preserve">11 </w:t>
      </w:r>
      <w:r w:rsidR="00AE039B">
        <w:rPr>
          <w:rFonts w:ascii="Arial" w:hAnsi="Arial" w:cs="Arial"/>
          <w:b/>
          <w:color w:val="0D0D0D" w:themeColor="text1" w:themeTint="F2"/>
          <w:sz w:val="24"/>
          <w:szCs w:val="24"/>
        </w:rPr>
        <w:t>March</w:t>
      </w:r>
      <w:r w:rsidRPr="004856C3">
        <w:rPr>
          <w:rFonts w:ascii="Arial" w:hAnsi="Arial" w:cs="Arial"/>
          <w:b/>
          <w:color w:val="0D0D0D" w:themeColor="text1" w:themeTint="F2"/>
          <w:sz w:val="24"/>
          <w:szCs w:val="24"/>
        </w:rPr>
        <w:t xml:space="preserve"> 202</w:t>
      </w:r>
      <w:r w:rsidR="00AE039B">
        <w:rPr>
          <w:rFonts w:ascii="Arial" w:hAnsi="Arial" w:cs="Arial"/>
          <w:b/>
          <w:color w:val="0D0D0D" w:themeColor="text1" w:themeTint="F2"/>
          <w:sz w:val="24"/>
          <w:szCs w:val="24"/>
        </w:rPr>
        <w:t>4</w:t>
      </w:r>
      <w:r w:rsidR="00D92761" w:rsidRPr="004856C3">
        <w:rPr>
          <w:rFonts w:ascii="Arial" w:hAnsi="Arial" w:cs="Arial"/>
          <w:b/>
          <w:color w:val="0D0D0D" w:themeColor="text1" w:themeTint="F2"/>
          <w:sz w:val="24"/>
          <w:szCs w:val="24"/>
        </w:rPr>
        <w:t xml:space="preserve">, </w:t>
      </w:r>
      <w:r w:rsidR="00AE039B">
        <w:rPr>
          <w:rFonts w:ascii="Arial" w:hAnsi="Arial" w:cs="Arial"/>
          <w:b/>
          <w:color w:val="0D0D0D" w:themeColor="text1" w:themeTint="F2"/>
          <w:sz w:val="24"/>
          <w:szCs w:val="24"/>
        </w:rPr>
        <w:t>2:00 – 4:00pm</w:t>
      </w:r>
      <w:r w:rsidRPr="004856C3">
        <w:rPr>
          <w:rFonts w:ascii="Arial" w:hAnsi="Arial" w:cs="Arial"/>
          <w:b/>
          <w:color w:val="0D0D0D" w:themeColor="text1" w:themeTint="F2"/>
          <w:sz w:val="24"/>
          <w:szCs w:val="24"/>
        </w:rPr>
        <w:t xml:space="preserve"> via Teams</w:t>
      </w:r>
    </w:p>
    <w:tbl>
      <w:tblPr>
        <w:tblStyle w:val="TableGrid"/>
        <w:tblW w:w="5000" w:type="pct"/>
        <w:tblInd w:w="-289" w:type="dxa"/>
        <w:tblLook w:val="04A0" w:firstRow="1" w:lastRow="0" w:firstColumn="1" w:lastColumn="0" w:noHBand="0" w:noVBand="1"/>
      </w:tblPr>
      <w:tblGrid>
        <w:gridCol w:w="603"/>
        <w:gridCol w:w="8579"/>
      </w:tblGrid>
      <w:tr w:rsidR="002E0626" w:rsidRPr="004856C3" w14:paraId="51D55F17" w14:textId="6A1241D9" w:rsidTr="000C3A06">
        <w:tc>
          <w:tcPr>
            <w:tcW w:w="309" w:type="pct"/>
            <w:shd w:val="clear" w:color="auto" w:fill="F2F2F2" w:themeFill="background1" w:themeFillShade="F2"/>
          </w:tcPr>
          <w:p w14:paraId="7C993663" w14:textId="2635EB3A" w:rsidR="002E0626" w:rsidRPr="000C3A06" w:rsidRDefault="000C3A06" w:rsidP="00627874">
            <w:pPr>
              <w:spacing w:before="120" w:after="120"/>
              <w:jc w:val="both"/>
              <w:rPr>
                <w:rFonts w:ascii="Arial" w:hAnsi="Arial" w:cs="Arial"/>
                <w:b/>
                <w:bCs/>
                <w:color w:val="0D0D0D" w:themeColor="text1" w:themeTint="F2"/>
                <w:sz w:val="24"/>
                <w:szCs w:val="24"/>
              </w:rPr>
            </w:pPr>
            <w:r w:rsidRPr="000C3A06">
              <w:rPr>
                <w:rFonts w:ascii="Arial" w:hAnsi="Arial" w:cs="Arial"/>
                <w:b/>
                <w:bCs/>
                <w:color w:val="0D0D0D" w:themeColor="text1" w:themeTint="F2"/>
                <w:sz w:val="24"/>
                <w:szCs w:val="24"/>
              </w:rPr>
              <w:t>Ref</w:t>
            </w:r>
          </w:p>
        </w:tc>
        <w:tc>
          <w:tcPr>
            <w:tcW w:w="4691" w:type="pct"/>
            <w:shd w:val="clear" w:color="auto" w:fill="F2F2F2" w:themeFill="background1" w:themeFillShade="F2"/>
          </w:tcPr>
          <w:p w14:paraId="1CC878F7" w14:textId="26D069D9" w:rsidR="002E0626" w:rsidRPr="004856C3" w:rsidRDefault="002E0626" w:rsidP="00627874">
            <w:pPr>
              <w:spacing w:before="120" w:after="120"/>
              <w:jc w:val="both"/>
              <w:rPr>
                <w:rFonts w:ascii="Arial" w:hAnsi="Arial" w:cs="Arial"/>
                <w:b/>
                <w:bCs/>
                <w:color w:val="0D0D0D" w:themeColor="text1" w:themeTint="F2"/>
                <w:sz w:val="24"/>
                <w:szCs w:val="24"/>
              </w:rPr>
            </w:pPr>
            <w:r w:rsidRPr="004856C3">
              <w:rPr>
                <w:rFonts w:ascii="Arial" w:hAnsi="Arial" w:cs="Arial"/>
                <w:b/>
                <w:bCs/>
                <w:color w:val="0D0D0D" w:themeColor="text1" w:themeTint="F2"/>
                <w:sz w:val="24"/>
                <w:szCs w:val="24"/>
              </w:rPr>
              <w:t>Item</w:t>
            </w:r>
          </w:p>
        </w:tc>
      </w:tr>
      <w:tr w:rsidR="002E0626" w:rsidRPr="004856C3" w14:paraId="1E7E5AE8" w14:textId="7C517454" w:rsidTr="000C3A06">
        <w:tc>
          <w:tcPr>
            <w:tcW w:w="309" w:type="pct"/>
          </w:tcPr>
          <w:p w14:paraId="50A9D0C2" w14:textId="4835EFF5" w:rsidR="002E0626" w:rsidRPr="000C3A06" w:rsidRDefault="000C3A06" w:rsidP="00627874">
            <w:pPr>
              <w:spacing w:before="120" w:after="120"/>
              <w:ind w:left="31"/>
              <w:rPr>
                <w:rFonts w:ascii="Arial" w:hAnsi="Arial" w:cs="Arial"/>
                <w:b/>
                <w:bCs/>
                <w:color w:val="0D0D0D" w:themeColor="text1" w:themeTint="F2"/>
                <w:sz w:val="24"/>
                <w:szCs w:val="24"/>
              </w:rPr>
            </w:pPr>
            <w:r w:rsidRPr="000C3A06">
              <w:rPr>
                <w:rFonts w:ascii="Arial" w:hAnsi="Arial" w:cs="Arial"/>
                <w:b/>
                <w:bCs/>
                <w:color w:val="0D0D0D" w:themeColor="text1" w:themeTint="F2"/>
                <w:sz w:val="24"/>
                <w:szCs w:val="24"/>
              </w:rPr>
              <w:t>1</w:t>
            </w:r>
          </w:p>
        </w:tc>
        <w:tc>
          <w:tcPr>
            <w:tcW w:w="4691" w:type="pct"/>
          </w:tcPr>
          <w:p w14:paraId="70497FA0" w14:textId="6DB194E4" w:rsidR="002E0626" w:rsidRPr="004856C3" w:rsidRDefault="002E0626" w:rsidP="00627874">
            <w:pPr>
              <w:spacing w:before="120" w:after="120"/>
              <w:ind w:left="36" w:hanging="8"/>
              <w:rPr>
                <w:rFonts w:ascii="Arial" w:hAnsi="Arial" w:cs="Arial"/>
                <w:color w:val="0D0D0D" w:themeColor="text1" w:themeTint="F2"/>
                <w:sz w:val="24"/>
                <w:szCs w:val="24"/>
              </w:rPr>
            </w:pPr>
            <w:r w:rsidRPr="004856C3">
              <w:rPr>
                <w:rFonts w:ascii="Arial" w:hAnsi="Arial" w:cs="Arial"/>
                <w:color w:val="0D0D0D" w:themeColor="text1" w:themeTint="F2"/>
                <w:sz w:val="24"/>
                <w:szCs w:val="24"/>
              </w:rPr>
              <w:t>Welcome and introductions</w:t>
            </w:r>
          </w:p>
        </w:tc>
      </w:tr>
      <w:tr w:rsidR="00D04AA1" w:rsidRPr="004856C3" w14:paraId="56753281" w14:textId="77777777" w:rsidTr="000C3A06">
        <w:tc>
          <w:tcPr>
            <w:tcW w:w="309" w:type="pct"/>
          </w:tcPr>
          <w:p w14:paraId="5B3E8E63" w14:textId="584362DE" w:rsidR="00D04AA1" w:rsidRPr="000C3A06" w:rsidRDefault="000C3A06" w:rsidP="00D06724">
            <w:pPr>
              <w:spacing w:before="120" w:after="120"/>
              <w:ind w:left="31"/>
              <w:rPr>
                <w:rFonts w:ascii="Arial" w:hAnsi="Arial" w:cs="Arial"/>
                <w:b/>
                <w:bCs/>
                <w:color w:val="0D0D0D" w:themeColor="text1" w:themeTint="F2"/>
                <w:sz w:val="24"/>
                <w:szCs w:val="24"/>
              </w:rPr>
            </w:pPr>
            <w:r w:rsidRPr="000C3A06">
              <w:rPr>
                <w:rFonts w:ascii="Arial" w:hAnsi="Arial" w:cs="Arial"/>
                <w:b/>
                <w:bCs/>
                <w:color w:val="0D0D0D" w:themeColor="text1" w:themeTint="F2"/>
                <w:sz w:val="24"/>
                <w:szCs w:val="24"/>
              </w:rPr>
              <w:t>2</w:t>
            </w:r>
          </w:p>
        </w:tc>
        <w:tc>
          <w:tcPr>
            <w:tcW w:w="4691" w:type="pct"/>
          </w:tcPr>
          <w:p w14:paraId="09E94E80" w14:textId="77777777" w:rsidR="00D04AA1" w:rsidRPr="004856C3" w:rsidRDefault="00D04AA1" w:rsidP="00D06724">
            <w:pPr>
              <w:tabs>
                <w:tab w:val="left" w:pos="4625"/>
              </w:tabs>
              <w:spacing w:before="120" w:after="120"/>
              <w:ind w:left="36" w:hanging="8"/>
              <w:rPr>
                <w:rFonts w:ascii="Arial" w:hAnsi="Arial" w:cs="Arial"/>
                <w:color w:val="0D0D0D" w:themeColor="text1" w:themeTint="F2"/>
                <w:sz w:val="24"/>
                <w:szCs w:val="24"/>
              </w:rPr>
            </w:pPr>
            <w:r w:rsidRPr="004856C3">
              <w:rPr>
                <w:rFonts w:ascii="Arial" w:hAnsi="Arial" w:cs="Arial"/>
                <w:bCs/>
                <w:color w:val="0D0D0D" w:themeColor="text1" w:themeTint="F2"/>
                <w:sz w:val="24"/>
                <w:szCs w:val="24"/>
              </w:rPr>
              <w:t xml:space="preserve">Matters arising from </w:t>
            </w:r>
            <w:r>
              <w:rPr>
                <w:rFonts w:ascii="Arial" w:hAnsi="Arial" w:cs="Arial"/>
                <w:bCs/>
                <w:color w:val="0D0D0D" w:themeColor="text1" w:themeTint="F2"/>
                <w:sz w:val="24"/>
                <w:szCs w:val="24"/>
              </w:rPr>
              <w:t>meeting on 11 December</w:t>
            </w:r>
            <w:r w:rsidRPr="004856C3">
              <w:rPr>
                <w:rFonts w:ascii="Arial" w:hAnsi="Arial" w:cs="Arial"/>
                <w:bCs/>
                <w:color w:val="0D0D0D" w:themeColor="text1" w:themeTint="F2"/>
                <w:sz w:val="24"/>
                <w:szCs w:val="24"/>
              </w:rPr>
              <w:t xml:space="preserve"> 2023 </w:t>
            </w:r>
          </w:p>
        </w:tc>
      </w:tr>
      <w:tr w:rsidR="00D04AA1" w:rsidRPr="004856C3" w14:paraId="108F4B1D" w14:textId="77777777" w:rsidTr="000C3A06">
        <w:tc>
          <w:tcPr>
            <w:tcW w:w="309" w:type="pct"/>
          </w:tcPr>
          <w:p w14:paraId="5C81438D" w14:textId="2C34C8D3" w:rsidR="00D04AA1" w:rsidRPr="000C3A06" w:rsidRDefault="000C3A06" w:rsidP="00B76C02">
            <w:pPr>
              <w:spacing w:before="120" w:after="120"/>
              <w:ind w:left="31"/>
              <w:rPr>
                <w:rFonts w:ascii="Arial" w:hAnsi="Arial" w:cs="Arial"/>
                <w:b/>
                <w:bCs/>
                <w:color w:val="0D0D0D" w:themeColor="text1" w:themeTint="F2"/>
                <w:sz w:val="24"/>
                <w:szCs w:val="24"/>
              </w:rPr>
            </w:pPr>
            <w:r w:rsidRPr="000C3A06">
              <w:rPr>
                <w:rFonts w:ascii="Arial" w:hAnsi="Arial" w:cs="Arial"/>
                <w:b/>
                <w:bCs/>
                <w:color w:val="0D0D0D" w:themeColor="text1" w:themeTint="F2"/>
                <w:sz w:val="24"/>
                <w:szCs w:val="24"/>
              </w:rPr>
              <w:t>3</w:t>
            </w:r>
          </w:p>
        </w:tc>
        <w:tc>
          <w:tcPr>
            <w:tcW w:w="4691" w:type="pct"/>
          </w:tcPr>
          <w:p w14:paraId="66095F06" w14:textId="38FB83F6" w:rsidR="00D04AA1" w:rsidRPr="004856C3" w:rsidRDefault="00D04AA1" w:rsidP="00B76C02">
            <w:pPr>
              <w:tabs>
                <w:tab w:val="left" w:pos="4625"/>
              </w:tabs>
              <w:spacing w:before="120" w:after="120"/>
              <w:ind w:left="36" w:hanging="8"/>
              <w:rPr>
                <w:rFonts w:ascii="Arial" w:hAnsi="Arial" w:cs="Arial"/>
                <w:bCs/>
                <w:color w:val="0D0D0D" w:themeColor="text1" w:themeTint="F2"/>
                <w:sz w:val="24"/>
                <w:szCs w:val="24"/>
              </w:rPr>
            </w:pPr>
            <w:hyperlink r:id="rId8" w:history="1">
              <w:r w:rsidRPr="00643C0E">
                <w:rPr>
                  <w:rStyle w:val="Hyperlink"/>
                  <w:rFonts w:ascii="Arial" w:hAnsi="Arial" w:cs="Arial"/>
                  <w:bCs/>
                  <w:sz w:val="24"/>
                  <w:szCs w:val="24"/>
                </w:rPr>
                <w:t>Kent and Medway Integrated Care Strategy</w:t>
              </w:r>
            </w:hyperlink>
            <w:r>
              <w:rPr>
                <w:rFonts w:ascii="Arial" w:hAnsi="Arial" w:cs="Arial"/>
                <w:bCs/>
                <w:color w:val="0D0D0D" w:themeColor="text1" w:themeTint="F2"/>
                <w:sz w:val="24"/>
                <w:szCs w:val="24"/>
              </w:rPr>
              <w:t xml:space="preserve"> – aspirations and </w:t>
            </w:r>
            <w:r w:rsidRPr="00627874">
              <w:rPr>
                <w:rFonts w:ascii="Arial" w:hAnsi="Arial" w:cs="Arial"/>
                <w:bCs/>
                <w:color w:val="0D0D0D" w:themeColor="text1" w:themeTint="F2"/>
                <w:sz w:val="24"/>
                <w:szCs w:val="24"/>
              </w:rPr>
              <w:t xml:space="preserve">delivery plans </w:t>
            </w:r>
            <w:r>
              <w:rPr>
                <w:rFonts w:ascii="Arial" w:hAnsi="Arial" w:cs="Arial"/>
                <w:bCs/>
                <w:color w:val="0D0D0D" w:themeColor="text1" w:themeTint="F2"/>
                <w:sz w:val="24"/>
                <w:szCs w:val="24"/>
              </w:rPr>
              <w:t xml:space="preserve">– </w:t>
            </w:r>
            <w:r w:rsidR="00C45C1A">
              <w:rPr>
                <w:rFonts w:ascii="Arial" w:hAnsi="Arial" w:cs="Arial"/>
                <w:bCs/>
                <w:color w:val="0D0D0D" w:themeColor="text1" w:themeTint="F2"/>
                <w:sz w:val="24"/>
                <w:szCs w:val="24"/>
              </w:rPr>
              <w:t>u</w:t>
            </w:r>
            <w:r>
              <w:rPr>
                <w:rFonts w:ascii="Arial" w:hAnsi="Arial" w:cs="Arial"/>
                <w:bCs/>
                <w:color w:val="0D0D0D" w:themeColor="text1" w:themeTint="F2"/>
                <w:sz w:val="24"/>
                <w:szCs w:val="24"/>
              </w:rPr>
              <w:t xml:space="preserve">pdate by </w:t>
            </w:r>
            <w:r w:rsidRPr="004856C3">
              <w:rPr>
                <w:rFonts w:ascii="Arial" w:hAnsi="Arial" w:cs="Arial"/>
                <w:bCs/>
                <w:color w:val="0D0D0D" w:themeColor="text1" w:themeTint="F2"/>
                <w:sz w:val="24"/>
                <w:szCs w:val="24"/>
              </w:rPr>
              <w:t>Dr Ellen Schwartz, Deputy Director of Public Health, Kent County Council</w:t>
            </w:r>
            <w:r w:rsidR="003C21A1">
              <w:rPr>
                <w:rFonts w:ascii="Arial" w:hAnsi="Arial" w:cs="Arial"/>
                <w:bCs/>
                <w:color w:val="0D0D0D" w:themeColor="text1" w:themeTint="F2"/>
                <w:sz w:val="24"/>
                <w:szCs w:val="24"/>
              </w:rPr>
              <w:t xml:space="preserve"> </w:t>
            </w:r>
          </w:p>
        </w:tc>
      </w:tr>
      <w:tr w:rsidR="002E0626" w:rsidRPr="004856C3" w14:paraId="324234C8" w14:textId="77777777" w:rsidTr="003876D9">
        <w:trPr>
          <w:trHeight w:val="1098"/>
        </w:trPr>
        <w:tc>
          <w:tcPr>
            <w:tcW w:w="309" w:type="pct"/>
          </w:tcPr>
          <w:p w14:paraId="3A206E20" w14:textId="000908E5" w:rsidR="002E0626" w:rsidRPr="000C3A06" w:rsidRDefault="000C3A06" w:rsidP="002E0626">
            <w:pPr>
              <w:spacing w:before="120" w:after="120"/>
              <w:ind w:left="31"/>
              <w:rPr>
                <w:rFonts w:ascii="Arial" w:hAnsi="Arial" w:cs="Arial"/>
                <w:b/>
                <w:bCs/>
                <w:color w:val="0D0D0D" w:themeColor="text1" w:themeTint="F2"/>
                <w:sz w:val="24"/>
                <w:szCs w:val="24"/>
              </w:rPr>
            </w:pPr>
            <w:r w:rsidRPr="000C3A06">
              <w:rPr>
                <w:rFonts w:ascii="Arial" w:hAnsi="Arial" w:cs="Arial"/>
                <w:b/>
                <w:bCs/>
                <w:color w:val="0D0D0D" w:themeColor="text1" w:themeTint="F2"/>
                <w:sz w:val="24"/>
                <w:szCs w:val="24"/>
              </w:rPr>
              <w:t>4</w:t>
            </w:r>
          </w:p>
        </w:tc>
        <w:tc>
          <w:tcPr>
            <w:tcW w:w="4691" w:type="pct"/>
          </w:tcPr>
          <w:p w14:paraId="092DA61C" w14:textId="4CB27393" w:rsidR="002E0626" w:rsidRDefault="002E0626" w:rsidP="002E0626">
            <w:pPr>
              <w:spacing w:before="120" w:after="120"/>
              <w:rPr>
                <w:rFonts w:ascii="Arial" w:hAnsi="Arial" w:cs="Arial"/>
                <w:bCs/>
                <w:color w:val="0D0D0D" w:themeColor="text1" w:themeTint="F2"/>
                <w:sz w:val="24"/>
                <w:szCs w:val="24"/>
              </w:rPr>
            </w:pPr>
            <w:r>
              <w:rPr>
                <w:rFonts w:ascii="Arial" w:hAnsi="Arial" w:cs="Arial"/>
                <w:bCs/>
                <w:color w:val="0D0D0D" w:themeColor="text1" w:themeTint="F2"/>
                <w:sz w:val="24"/>
                <w:szCs w:val="24"/>
              </w:rPr>
              <w:t xml:space="preserve">Communigrow </w:t>
            </w:r>
            <w:r w:rsidR="00C45C1A">
              <w:rPr>
                <w:rFonts w:ascii="Arial" w:hAnsi="Arial" w:cs="Arial"/>
                <w:bCs/>
                <w:color w:val="0D0D0D" w:themeColor="text1" w:themeTint="F2"/>
                <w:sz w:val="24"/>
                <w:szCs w:val="24"/>
              </w:rPr>
              <w:t>–</w:t>
            </w:r>
            <w:r>
              <w:rPr>
                <w:rFonts w:ascii="Arial" w:hAnsi="Arial" w:cs="Arial"/>
                <w:bCs/>
                <w:color w:val="0D0D0D" w:themeColor="text1" w:themeTint="F2"/>
                <w:sz w:val="24"/>
                <w:szCs w:val="24"/>
              </w:rPr>
              <w:t xml:space="preserve"> </w:t>
            </w:r>
            <w:r w:rsidR="00C45C1A">
              <w:rPr>
                <w:rFonts w:ascii="Arial" w:hAnsi="Arial" w:cs="Arial"/>
                <w:bCs/>
                <w:color w:val="0D0D0D" w:themeColor="text1" w:themeTint="F2"/>
                <w:sz w:val="24"/>
                <w:szCs w:val="24"/>
              </w:rPr>
              <w:t>how might they</w:t>
            </w:r>
            <w:r w:rsidRPr="00AE039B">
              <w:rPr>
                <w:rFonts w:ascii="Arial" w:hAnsi="Arial" w:cs="Arial"/>
                <w:bCs/>
                <w:color w:val="0D0D0D" w:themeColor="text1" w:themeTint="F2"/>
                <w:sz w:val="24"/>
                <w:szCs w:val="24"/>
              </w:rPr>
              <w:t xml:space="preserve"> align their delivery </w:t>
            </w:r>
            <w:r w:rsidR="00B253F1">
              <w:rPr>
                <w:rFonts w:ascii="Arial" w:hAnsi="Arial" w:cs="Arial"/>
                <w:bCs/>
                <w:color w:val="0D0D0D" w:themeColor="text1" w:themeTint="F2"/>
                <w:sz w:val="24"/>
                <w:szCs w:val="24"/>
              </w:rPr>
              <w:t>with</w:t>
            </w:r>
            <w:r w:rsidRPr="00AE039B">
              <w:rPr>
                <w:rFonts w:ascii="Arial" w:hAnsi="Arial" w:cs="Arial"/>
                <w:bCs/>
                <w:color w:val="0D0D0D" w:themeColor="text1" w:themeTint="F2"/>
                <w:sz w:val="24"/>
                <w:szCs w:val="24"/>
              </w:rPr>
              <w:t xml:space="preserve"> the priorities of housing organisations</w:t>
            </w:r>
            <w:r>
              <w:rPr>
                <w:rFonts w:ascii="Arial" w:hAnsi="Arial" w:cs="Arial"/>
                <w:bCs/>
                <w:color w:val="0D0D0D" w:themeColor="text1" w:themeTint="F2"/>
                <w:sz w:val="24"/>
                <w:szCs w:val="24"/>
              </w:rPr>
              <w:t xml:space="preserve"> and </w:t>
            </w:r>
            <w:r w:rsidRPr="00AE039B">
              <w:rPr>
                <w:rFonts w:ascii="Arial" w:hAnsi="Arial" w:cs="Arial"/>
                <w:bCs/>
                <w:color w:val="0D0D0D" w:themeColor="text1" w:themeTint="F2"/>
                <w:sz w:val="24"/>
                <w:szCs w:val="24"/>
              </w:rPr>
              <w:t xml:space="preserve">existing communities </w:t>
            </w:r>
            <w:r w:rsidR="00B253F1">
              <w:rPr>
                <w:rFonts w:ascii="Arial" w:hAnsi="Arial" w:cs="Arial"/>
                <w:bCs/>
                <w:color w:val="0D0D0D" w:themeColor="text1" w:themeTint="F2"/>
                <w:sz w:val="24"/>
                <w:szCs w:val="24"/>
              </w:rPr>
              <w:t>in</w:t>
            </w:r>
            <w:r w:rsidRPr="00AE039B">
              <w:rPr>
                <w:rFonts w:ascii="Arial" w:hAnsi="Arial" w:cs="Arial"/>
                <w:bCs/>
                <w:color w:val="0D0D0D" w:themeColor="text1" w:themeTint="F2"/>
                <w:sz w:val="24"/>
                <w:szCs w:val="24"/>
              </w:rPr>
              <w:t xml:space="preserve"> Kent</w:t>
            </w:r>
            <w:r w:rsidR="00C45C1A">
              <w:rPr>
                <w:rFonts w:ascii="Arial" w:hAnsi="Arial" w:cs="Arial"/>
                <w:bCs/>
                <w:color w:val="0D0D0D" w:themeColor="text1" w:themeTint="F2"/>
                <w:sz w:val="24"/>
                <w:szCs w:val="24"/>
              </w:rPr>
              <w:t>?</w:t>
            </w:r>
            <w:r>
              <w:rPr>
                <w:rFonts w:ascii="Arial" w:hAnsi="Arial" w:cs="Arial"/>
                <w:bCs/>
                <w:color w:val="0D0D0D" w:themeColor="text1" w:themeTint="F2"/>
                <w:sz w:val="24"/>
                <w:szCs w:val="24"/>
              </w:rPr>
              <w:t xml:space="preserve"> </w:t>
            </w:r>
            <w:r w:rsidRPr="00AE039B">
              <w:rPr>
                <w:rFonts w:ascii="Arial" w:hAnsi="Arial" w:cs="Arial"/>
                <w:bCs/>
                <w:color w:val="0D0D0D" w:themeColor="text1" w:themeTint="F2"/>
                <w:sz w:val="24"/>
                <w:szCs w:val="24"/>
              </w:rPr>
              <w:t>-</w:t>
            </w:r>
            <w:r>
              <w:rPr>
                <w:rFonts w:eastAsia="Times New Roman"/>
              </w:rPr>
              <w:t xml:space="preserve"> </w:t>
            </w:r>
            <w:r w:rsidRPr="00AE039B">
              <w:rPr>
                <w:rFonts w:ascii="Arial" w:hAnsi="Arial" w:cs="Arial"/>
                <w:bCs/>
                <w:color w:val="0D0D0D" w:themeColor="text1" w:themeTint="F2"/>
                <w:sz w:val="24"/>
                <w:szCs w:val="24"/>
              </w:rPr>
              <w:t xml:space="preserve"> Joshua Piercey, Development / Community Gardener</w:t>
            </w:r>
            <w:r w:rsidR="003C21A1">
              <w:rPr>
                <w:rFonts w:ascii="Arial" w:hAnsi="Arial" w:cs="Arial"/>
                <w:bCs/>
                <w:color w:val="0D0D0D" w:themeColor="text1" w:themeTint="F2"/>
                <w:sz w:val="24"/>
                <w:szCs w:val="24"/>
              </w:rPr>
              <w:t xml:space="preserve"> </w:t>
            </w:r>
          </w:p>
        </w:tc>
      </w:tr>
      <w:tr w:rsidR="000C3A06" w:rsidRPr="004856C3" w14:paraId="63F4D796" w14:textId="77777777" w:rsidTr="000C3A06">
        <w:tc>
          <w:tcPr>
            <w:tcW w:w="309" w:type="pct"/>
          </w:tcPr>
          <w:p w14:paraId="2EACCBDA" w14:textId="1D59CA40" w:rsidR="000C3A06" w:rsidRPr="000C3A06" w:rsidRDefault="000C3A06" w:rsidP="003C21FD">
            <w:pPr>
              <w:spacing w:before="120" w:after="120"/>
              <w:ind w:left="31"/>
              <w:rPr>
                <w:rFonts w:ascii="Arial" w:hAnsi="Arial" w:cs="Arial"/>
                <w:b/>
                <w:bCs/>
                <w:color w:val="0D0D0D" w:themeColor="text1" w:themeTint="F2"/>
                <w:sz w:val="24"/>
                <w:szCs w:val="24"/>
              </w:rPr>
            </w:pPr>
          </w:p>
        </w:tc>
        <w:tc>
          <w:tcPr>
            <w:tcW w:w="4691" w:type="pct"/>
          </w:tcPr>
          <w:p w14:paraId="36152337" w14:textId="77777777" w:rsidR="000C3A06" w:rsidRPr="004856C3" w:rsidRDefault="000C3A06" w:rsidP="003C21FD">
            <w:pPr>
              <w:spacing w:before="120" w:after="120"/>
              <w:ind w:left="36" w:hanging="8"/>
              <w:rPr>
                <w:rFonts w:ascii="Arial" w:hAnsi="Arial" w:cs="Arial"/>
                <w:bCs/>
                <w:color w:val="0D0D0D" w:themeColor="text1" w:themeTint="F2"/>
                <w:sz w:val="24"/>
                <w:szCs w:val="24"/>
              </w:rPr>
            </w:pPr>
            <w:r w:rsidRPr="004856C3">
              <w:rPr>
                <w:rFonts w:ascii="Arial" w:hAnsi="Arial" w:cs="Arial"/>
                <w:bCs/>
                <w:color w:val="0D0D0D" w:themeColor="text1" w:themeTint="F2"/>
                <w:sz w:val="24"/>
                <w:szCs w:val="24"/>
              </w:rPr>
              <w:t>Comfort Break</w:t>
            </w:r>
          </w:p>
        </w:tc>
      </w:tr>
      <w:tr w:rsidR="000C3A06" w:rsidRPr="004856C3" w14:paraId="61E4B9D9" w14:textId="77777777" w:rsidTr="000C3A06">
        <w:tc>
          <w:tcPr>
            <w:tcW w:w="309" w:type="pct"/>
          </w:tcPr>
          <w:p w14:paraId="45C7802B" w14:textId="18B0ABFB" w:rsidR="000C3A06" w:rsidRPr="000C3A06" w:rsidRDefault="000C3A06" w:rsidP="003A20AB">
            <w:pPr>
              <w:spacing w:before="120" w:after="120"/>
              <w:ind w:left="31"/>
              <w:rPr>
                <w:rFonts w:ascii="Arial" w:hAnsi="Arial" w:cs="Arial"/>
                <w:b/>
                <w:bCs/>
                <w:color w:val="0D0D0D" w:themeColor="text1" w:themeTint="F2"/>
                <w:sz w:val="24"/>
                <w:szCs w:val="24"/>
              </w:rPr>
            </w:pPr>
            <w:r w:rsidRPr="000C3A06">
              <w:rPr>
                <w:rFonts w:ascii="Arial" w:hAnsi="Arial" w:cs="Arial"/>
                <w:b/>
                <w:bCs/>
                <w:color w:val="0D0D0D" w:themeColor="text1" w:themeTint="F2"/>
                <w:sz w:val="24"/>
                <w:szCs w:val="24"/>
              </w:rPr>
              <w:t>5</w:t>
            </w:r>
          </w:p>
        </w:tc>
        <w:tc>
          <w:tcPr>
            <w:tcW w:w="4691" w:type="pct"/>
          </w:tcPr>
          <w:p w14:paraId="118CCEC3" w14:textId="640B2421" w:rsidR="000C3A06" w:rsidRPr="004856C3" w:rsidRDefault="000C3A06" w:rsidP="003A20AB">
            <w:pPr>
              <w:tabs>
                <w:tab w:val="left" w:pos="4625"/>
              </w:tabs>
              <w:spacing w:before="120" w:after="120"/>
              <w:ind w:left="36" w:hanging="8"/>
              <w:rPr>
                <w:rFonts w:ascii="Arial" w:hAnsi="Arial" w:cs="Arial"/>
                <w:bCs/>
                <w:color w:val="0D0D0D" w:themeColor="text1" w:themeTint="F2"/>
                <w:sz w:val="24"/>
                <w:szCs w:val="24"/>
              </w:rPr>
            </w:pPr>
            <w:r w:rsidRPr="00627874">
              <w:rPr>
                <w:rFonts w:ascii="Arial" w:hAnsi="Arial" w:cs="Arial"/>
                <w:bCs/>
                <w:color w:val="0D0D0D" w:themeColor="text1" w:themeTint="F2"/>
                <w:sz w:val="24"/>
                <w:szCs w:val="24"/>
              </w:rPr>
              <w:t>UK Health Security Agency,</w:t>
            </w:r>
            <w:r>
              <w:rPr>
                <w:rFonts w:ascii="Arial" w:hAnsi="Arial" w:cs="Arial"/>
                <w:bCs/>
                <w:color w:val="0D0D0D" w:themeColor="text1" w:themeTint="F2"/>
                <w:sz w:val="24"/>
                <w:szCs w:val="24"/>
              </w:rPr>
              <w:t xml:space="preserve"> </w:t>
            </w:r>
            <w:r w:rsidRPr="00627874">
              <w:rPr>
                <w:rFonts w:ascii="Arial" w:hAnsi="Arial" w:cs="Arial"/>
                <w:bCs/>
                <w:color w:val="0D0D0D" w:themeColor="text1" w:themeTint="F2"/>
                <w:sz w:val="24"/>
                <w:szCs w:val="24"/>
              </w:rPr>
              <w:t xml:space="preserve">the health effects of climate change </w:t>
            </w:r>
            <w:r w:rsidR="00C45C1A">
              <w:rPr>
                <w:rFonts w:ascii="Arial" w:hAnsi="Arial" w:cs="Arial"/>
                <w:bCs/>
                <w:color w:val="0D0D0D" w:themeColor="text1" w:themeTint="F2"/>
                <w:sz w:val="24"/>
                <w:szCs w:val="24"/>
              </w:rPr>
              <w:t xml:space="preserve">update </w:t>
            </w:r>
            <w:r w:rsidRPr="00627874">
              <w:rPr>
                <w:rFonts w:ascii="Arial" w:hAnsi="Arial" w:cs="Arial"/>
                <w:bCs/>
                <w:color w:val="0D0D0D" w:themeColor="text1" w:themeTint="F2"/>
                <w:sz w:val="24"/>
                <w:szCs w:val="24"/>
              </w:rPr>
              <w:t>-</w:t>
            </w:r>
            <w:r w:rsidRPr="004856C3">
              <w:rPr>
                <w:rFonts w:ascii="Arial" w:hAnsi="Arial" w:cs="Arial"/>
                <w:bCs/>
                <w:color w:val="0D0D0D" w:themeColor="text1" w:themeTint="F2"/>
                <w:sz w:val="24"/>
                <w:szCs w:val="24"/>
              </w:rPr>
              <w:t xml:space="preserve"> Dr Ellen Schwartz, Deputy Director of Public Health, Kent County Council</w:t>
            </w:r>
            <w:r>
              <w:rPr>
                <w:rFonts w:ascii="Arial" w:hAnsi="Arial" w:cs="Arial"/>
                <w:bCs/>
                <w:color w:val="0D0D0D" w:themeColor="text1" w:themeTint="F2"/>
                <w:sz w:val="24"/>
                <w:szCs w:val="24"/>
              </w:rPr>
              <w:t xml:space="preserve">  </w:t>
            </w:r>
          </w:p>
        </w:tc>
      </w:tr>
      <w:tr w:rsidR="000C3A06" w:rsidRPr="004856C3" w14:paraId="68072AFF" w14:textId="77777777" w:rsidTr="000C3A06">
        <w:trPr>
          <w:trHeight w:val="690"/>
        </w:trPr>
        <w:tc>
          <w:tcPr>
            <w:tcW w:w="309" w:type="pct"/>
          </w:tcPr>
          <w:p w14:paraId="528E422B" w14:textId="4CC26E89" w:rsidR="000C3A06" w:rsidRPr="000C3A06" w:rsidRDefault="000C3A06" w:rsidP="00354D57">
            <w:pPr>
              <w:spacing w:before="120" w:after="120"/>
              <w:ind w:left="31"/>
              <w:rPr>
                <w:rFonts w:ascii="Arial" w:hAnsi="Arial" w:cs="Arial"/>
                <w:b/>
                <w:bCs/>
                <w:color w:val="0D0D0D" w:themeColor="text1" w:themeTint="F2"/>
                <w:sz w:val="24"/>
                <w:szCs w:val="24"/>
              </w:rPr>
            </w:pPr>
            <w:r w:rsidRPr="000C3A06">
              <w:rPr>
                <w:rFonts w:ascii="Arial" w:hAnsi="Arial" w:cs="Arial"/>
                <w:b/>
                <w:bCs/>
                <w:color w:val="0D0D0D" w:themeColor="text1" w:themeTint="F2"/>
                <w:sz w:val="24"/>
                <w:szCs w:val="24"/>
              </w:rPr>
              <w:t>6</w:t>
            </w:r>
          </w:p>
        </w:tc>
        <w:tc>
          <w:tcPr>
            <w:tcW w:w="4691" w:type="pct"/>
          </w:tcPr>
          <w:p w14:paraId="368D5BCA" w14:textId="434C4437" w:rsidR="000C3A06" w:rsidRDefault="000C3A06" w:rsidP="00354D57">
            <w:pPr>
              <w:spacing w:before="120" w:after="120"/>
              <w:ind w:left="31"/>
              <w:rPr>
                <w:rFonts w:ascii="Arial" w:hAnsi="Arial" w:cs="Arial"/>
                <w:bCs/>
                <w:color w:val="0D0D0D" w:themeColor="text1" w:themeTint="F2"/>
                <w:sz w:val="24"/>
                <w:szCs w:val="24"/>
              </w:rPr>
            </w:pPr>
            <w:r w:rsidRPr="002E0626">
              <w:rPr>
                <w:rFonts w:ascii="Arial" w:hAnsi="Arial" w:cs="Arial"/>
                <w:color w:val="0D0D0D" w:themeColor="text1" w:themeTint="F2"/>
                <w:sz w:val="24"/>
                <w:szCs w:val="24"/>
              </w:rPr>
              <w:t xml:space="preserve">Housing and Health Project Officer role </w:t>
            </w:r>
            <w:r w:rsidR="00C45C1A">
              <w:rPr>
                <w:rFonts w:ascii="Arial" w:hAnsi="Arial" w:cs="Arial"/>
                <w:color w:val="0D0D0D" w:themeColor="text1" w:themeTint="F2"/>
                <w:sz w:val="24"/>
                <w:szCs w:val="24"/>
              </w:rPr>
              <w:t xml:space="preserve">update </w:t>
            </w:r>
            <w:r w:rsidRPr="002E0626">
              <w:rPr>
                <w:rFonts w:ascii="Arial" w:hAnsi="Arial" w:cs="Arial"/>
                <w:color w:val="0D0D0D" w:themeColor="text1" w:themeTint="F2"/>
                <w:sz w:val="24"/>
                <w:szCs w:val="24"/>
              </w:rPr>
              <w:t>– Dr Ellen Schwartz, Deputy Director of Public Health, Kent County Council</w:t>
            </w:r>
          </w:p>
        </w:tc>
      </w:tr>
      <w:tr w:rsidR="000C3A06" w:rsidRPr="004856C3" w14:paraId="510D97CD" w14:textId="77777777" w:rsidTr="000C3A06">
        <w:trPr>
          <w:trHeight w:val="567"/>
        </w:trPr>
        <w:tc>
          <w:tcPr>
            <w:tcW w:w="309" w:type="pct"/>
          </w:tcPr>
          <w:p w14:paraId="2760DF1E" w14:textId="5A175A01" w:rsidR="000C3A06" w:rsidRPr="000C3A06" w:rsidRDefault="000C3A06" w:rsidP="00497655">
            <w:pPr>
              <w:spacing w:before="120" w:after="120"/>
              <w:ind w:left="31"/>
              <w:rPr>
                <w:rFonts w:ascii="Arial" w:hAnsi="Arial" w:cs="Arial"/>
                <w:b/>
                <w:bCs/>
                <w:color w:val="0D0D0D" w:themeColor="text1" w:themeTint="F2"/>
                <w:sz w:val="24"/>
                <w:szCs w:val="24"/>
              </w:rPr>
            </w:pPr>
            <w:r w:rsidRPr="000C3A06">
              <w:rPr>
                <w:rFonts w:ascii="Arial" w:hAnsi="Arial" w:cs="Arial"/>
                <w:b/>
                <w:bCs/>
                <w:color w:val="0D0D0D" w:themeColor="text1" w:themeTint="F2"/>
                <w:sz w:val="24"/>
                <w:szCs w:val="24"/>
              </w:rPr>
              <w:t>7</w:t>
            </w:r>
          </w:p>
        </w:tc>
        <w:tc>
          <w:tcPr>
            <w:tcW w:w="4691" w:type="pct"/>
          </w:tcPr>
          <w:p w14:paraId="4A5C469B" w14:textId="40016C89" w:rsidR="000C3A06" w:rsidRDefault="000C3A06" w:rsidP="00497655">
            <w:pPr>
              <w:spacing w:before="120" w:after="120"/>
              <w:rPr>
                <w:rFonts w:ascii="Arial" w:hAnsi="Arial" w:cs="Arial"/>
                <w:bCs/>
                <w:color w:val="0D0D0D" w:themeColor="text1" w:themeTint="F2"/>
                <w:sz w:val="24"/>
                <w:szCs w:val="24"/>
              </w:rPr>
            </w:pPr>
            <w:r w:rsidRPr="004856C3">
              <w:rPr>
                <w:rFonts w:ascii="Arial" w:hAnsi="Arial" w:cs="Arial"/>
                <w:bCs/>
                <w:color w:val="0D0D0D" w:themeColor="text1" w:themeTint="F2"/>
                <w:sz w:val="24"/>
                <w:szCs w:val="24"/>
              </w:rPr>
              <w:t xml:space="preserve">HHSC vice chair </w:t>
            </w:r>
            <w:r>
              <w:rPr>
                <w:rFonts w:ascii="Arial" w:hAnsi="Arial" w:cs="Arial"/>
                <w:bCs/>
                <w:color w:val="0D0D0D" w:themeColor="text1" w:themeTint="F2"/>
                <w:sz w:val="24"/>
                <w:szCs w:val="24"/>
              </w:rPr>
              <w:t>–</w:t>
            </w:r>
            <w:r w:rsidRPr="004856C3">
              <w:rPr>
                <w:rFonts w:ascii="Arial" w:hAnsi="Arial" w:cs="Arial"/>
                <w:bCs/>
                <w:color w:val="0D0D0D" w:themeColor="text1" w:themeTint="F2"/>
                <w:sz w:val="24"/>
                <w:szCs w:val="24"/>
              </w:rPr>
              <w:t xml:space="preserve"> </w:t>
            </w:r>
            <w:r w:rsidR="00C45C1A">
              <w:rPr>
                <w:rFonts w:ascii="Arial" w:hAnsi="Arial" w:cs="Arial"/>
                <w:bCs/>
                <w:color w:val="0D0D0D" w:themeColor="text1" w:themeTint="F2"/>
                <w:sz w:val="24"/>
                <w:szCs w:val="24"/>
              </w:rPr>
              <w:t xml:space="preserve">call for </w:t>
            </w:r>
            <w:r>
              <w:rPr>
                <w:rFonts w:ascii="Arial" w:hAnsi="Arial" w:cs="Arial"/>
                <w:bCs/>
                <w:color w:val="0D0D0D" w:themeColor="text1" w:themeTint="F2"/>
                <w:sz w:val="24"/>
                <w:szCs w:val="24"/>
              </w:rPr>
              <w:t>volunteer</w:t>
            </w:r>
          </w:p>
        </w:tc>
      </w:tr>
      <w:tr w:rsidR="002E0626" w:rsidRPr="004856C3" w14:paraId="50035D8A" w14:textId="77777777" w:rsidTr="000C3A06">
        <w:trPr>
          <w:trHeight w:val="567"/>
        </w:trPr>
        <w:tc>
          <w:tcPr>
            <w:tcW w:w="309" w:type="pct"/>
          </w:tcPr>
          <w:p w14:paraId="5824E5D0" w14:textId="4CE4C934" w:rsidR="002E0626" w:rsidRPr="000C3A06" w:rsidRDefault="000C3A06" w:rsidP="002E0626">
            <w:pPr>
              <w:spacing w:before="120" w:after="120"/>
              <w:ind w:left="31"/>
              <w:rPr>
                <w:rFonts w:ascii="Arial" w:hAnsi="Arial" w:cs="Arial"/>
                <w:b/>
                <w:bCs/>
                <w:color w:val="0D0D0D" w:themeColor="text1" w:themeTint="F2"/>
                <w:sz w:val="24"/>
                <w:szCs w:val="24"/>
              </w:rPr>
            </w:pPr>
            <w:r w:rsidRPr="000C3A06">
              <w:rPr>
                <w:rFonts w:ascii="Arial" w:hAnsi="Arial" w:cs="Arial"/>
                <w:b/>
                <w:bCs/>
                <w:color w:val="0D0D0D" w:themeColor="text1" w:themeTint="F2"/>
                <w:sz w:val="24"/>
                <w:szCs w:val="24"/>
              </w:rPr>
              <w:t>8</w:t>
            </w:r>
          </w:p>
        </w:tc>
        <w:tc>
          <w:tcPr>
            <w:tcW w:w="4691" w:type="pct"/>
          </w:tcPr>
          <w:p w14:paraId="1A91374E" w14:textId="055EF7B3" w:rsidR="002E0626" w:rsidRPr="004856C3" w:rsidRDefault="002E0626" w:rsidP="002E0626">
            <w:pPr>
              <w:spacing w:before="120" w:after="120"/>
              <w:rPr>
                <w:rFonts w:ascii="Arial" w:hAnsi="Arial" w:cs="Arial"/>
                <w:bCs/>
                <w:color w:val="0D0D0D" w:themeColor="text1" w:themeTint="F2"/>
                <w:sz w:val="24"/>
                <w:szCs w:val="24"/>
              </w:rPr>
            </w:pPr>
            <w:r w:rsidRPr="004856C3">
              <w:rPr>
                <w:rFonts w:ascii="Arial" w:hAnsi="Arial" w:cs="Arial"/>
                <w:color w:val="0D0D0D" w:themeColor="text1" w:themeTint="F2"/>
                <w:sz w:val="24"/>
                <w:szCs w:val="24"/>
              </w:rPr>
              <w:t>Hot topics and future meeting items</w:t>
            </w:r>
          </w:p>
        </w:tc>
      </w:tr>
      <w:tr w:rsidR="000C3A06" w:rsidRPr="004856C3" w14:paraId="5395AB7F" w14:textId="77777777" w:rsidTr="000C3A06">
        <w:trPr>
          <w:trHeight w:val="567"/>
        </w:trPr>
        <w:tc>
          <w:tcPr>
            <w:tcW w:w="5000" w:type="pct"/>
            <w:gridSpan w:val="2"/>
          </w:tcPr>
          <w:p w14:paraId="2CB91635" w14:textId="6F419F32" w:rsidR="000C3A06" w:rsidRPr="004856C3" w:rsidRDefault="000C3A06" w:rsidP="002E0626">
            <w:pPr>
              <w:spacing w:before="120" w:after="120"/>
              <w:rPr>
                <w:rFonts w:ascii="Arial" w:hAnsi="Arial" w:cs="Arial"/>
                <w:color w:val="0D0D0D" w:themeColor="text1" w:themeTint="F2"/>
                <w:sz w:val="24"/>
                <w:szCs w:val="24"/>
              </w:rPr>
            </w:pPr>
            <w:r w:rsidRPr="004856C3">
              <w:rPr>
                <w:rFonts w:ascii="Arial" w:hAnsi="Arial" w:cs="Arial"/>
                <w:b/>
                <w:bCs/>
                <w:color w:val="0D0D0D" w:themeColor="text1" w:themeTint="F2"/>
                <w:sz w:val="24"/>
                <w:szCs w:val="24"/>
              </w:rPr>
              <w:t>Date of next meeting</w:t>
            </w:r>
            <w:r>
              <w:rPr>
                <w:rFonts w:ascii="Arial" w:hAnsi="Arial" w:cs="Arial"/>
                <w:b/>
                <w:bCs/>
                <w:color w:val="0D0D0D" w:themeColor="text1" w:themeTint="F2"/>
                <w:sz w:val="24"/>
                <w:szCs w:val="24"/>
              </w:rPr>
              <w:t>:</w:t>
            </w:r>
            <w:r w:rsidR="003876D9">
              <w:t xml:space="preserve"> </w:t>
            </w:r>
            <w:r w:rsidR="003876D9" w:rsidRPr="003876D9">
              <w:rPr>
                <w:rFonts w:ascii="Arial" w:hAnsi="Arial" w:cs="Arial"/>
                <w:color w:val="0D0D0D" w:themeColor="text1" w:themeTint="F2"/>
                <w:sz w:val="24"/>
                <w:szCs w:val="24"/>
              </w:rPr>
              <w:t>Wednesday, 12th June 10:00 – 12:00</w:t>
            </w:r>
          </w:p>
        </w:tc>
      </w:tr>
    </w:tbl>
    <w:p w14:paraId="2607D79A" w14:textId="77777777" w:rsidR="003C21A1" w:rsidRDefault="003C21A1" w:rsidP="005079C4">
      <w:pPr>
        <w:spacing w:before="100" w:beforeAutospacing="1" w:after="100" w:afterAutospacing="1"/>
        <w:ind w:left="-284" w:right="-22"/>
        <w:rPr>
          <w:rFonts w:ascii="Aptos" w:hAnsi="Aptos" w:cstheme="majorHAnsi"/>
          <w:b/>
          <w:sz w:val="24"/>
          <w:szCs w:val="24"/>
        </w:rPr>
      </w:pPr>
    </w:p>
    <w:p w14:paraId="31FCC904" w14:textId="5FC1B9F5" w:rsidR="00C071CC" w:rsidRPr="00C071CC" w:rsidRDefault="00C071CC" w:rsidP="005079C4">
      <w:pPr>
        <w:spacing w:before="100" w:beforeAutospacing="1" w:after="100" w:afterAutospacing="1"/>
        <w:ind w:left="-284" w:right="-22"/>
        <w:rPr>
          <w:rFonts w:ascii="Aptos" w:hAnsi="Aptos" w:cstheme="majorHAnsi"/>
          <w:b/>
          <w:sz w:val="24"/>
          <w:szCs w:val="24"/>
          <w:u w:val="single"/>
        </w:rPr>
      </w:pPr>
      <w:r w:rsidRPr="005079C4">
        <w:rPr>
          <w:rFonts w:ascii="Aptos" w:hAnsi="Aptos" w:cstheme="majorHAnsi"/>
          <w:b/>
          <w:sz w:val="24"/>
          <w:szCs w:val="24"/>
        </w:rPr>
        <w:t xml:space="preserve">KHG HHSC </w:t>
      </w:r>
      <w:r w:rsidR="001C43B3">
        <w:rPr>
          <w:rFonts w:ascii="Aptos" w:hAnsi="Aptos" w:cstheme="majorHAnsi"/>
          <w:b/>
          <w:sz w:val="24"/>
          <w:szCs w:val="24"/>
        </w:rPr>
        <w:t>s</w:t>
      </w:r>
      <w:r w:rsidR="005079C4">
        <w:rPr>
          <w:rFonts w:ascii="Aptos" w:hAnsi="Aptos" w:cstheme="majorHAnsi"/>
          <w:b/>
          <w:sz w:val="24"/>
          <w:szCs w:val="24"/>
        </w:rPr>
        <w:t>ub-g</w:t>
      </w:r>
      <w:r w:rsidRPr="005079C4">
        <w:rPr>
          <w:rFonts w:ascii="Aptos" w:hAnsi="Aptos" w:cstheme="majorHAnsi"/>
          <w:b/>
          <w:sz w:val="24"/>
          <w:szCs w:val="24"/>
        </w:rPr>
        <w:t xml:space="preserve">roup </w:t>
      </w:r>
      <w:r w:rsidR="001C43B3">
        <w:rPr>
          <w:rFonts w:ascii="Aptos" w:hAnsi="Aptos" w:cstheme="majorHAnsi"/>
          <w:b/>
          <w:sz w:val="24"/>
          <w:szCs w:val="24"/>
        </w:rPr>
        <w:t>o</w:t>
      </w:r>
      <w:r w:rsidR="001C43B3">
        <w:rPr>
          <w:rFonts w:ascii="Aptos" w:hAnsi="Aptos" w:cstheme="majorHAnsi"/>
          <w:b/>
          <w:bCs/>
          <w:sz w:val="24"/>
          <w:szCs w:val="24"/>
        </w:rPr>
        <w:t>bjectives</w:t>
      </w:r>
      <w:r w:rsidRPr="005079C4">
        <w:rPr>
          <w:rFonts w:ascii="Aptos" w:hAnsi="Aptos" w:cstheme="majorHAnsi"/>
          <w:b/>
          <w:bCs/>
          <w:sz w:val="24"/>
          <w:szCs w:val="24"/>
        </w:rPr>
        <w:t xml:space="preserve"> </w:t>
      </w:r>
      <w:r w:rsidR="001C43B3">
        <w:rPr>
          <w:rFonts w:ascii="Aptos" w:hAnsi="Aptos" w:cstheme="majorHAnsi"/>
          <w:b/>
          <w:bCs/>
          <w:sz w:val="24"/>
          <w:szCs w:val="24"/>
        </w:rPr>
        <w:t xml:space="preserve">from </w:t>
      </w:r>
      <w:hyperlink r:id="rId9" w:history="1">
        <w:r w:rsidRPr="005079C4">
          <w:rPr>
            <w:rStyle w:val="Hyperlink"/>
            <w:rFonts w:ascii="Aptos" w:hAnsi="Aptos" w:cstheme="majorHAnsi"/>
            <w:b/>
            <w:bCs/>
            <w:sz w:val="24"/>
            <w:szCs w:val="24"/>
          </w:rPr>
          <w:t>Kent and Medway Housing Strategy 2023-2025</w:t>
        </w:r>
      </w:hyperlink>
      <w:r w:rsidRPr="005079C4">
        <w:rPr>
          <w:rFonts w:ascii="Aptos" w:hAnsi="Aptos" w:cstheme="majorHAnsi"/>
          <w:b/>
          <w:bCs/>
          <w:sz w:val="24"/>
          <w:szCs w:val="24"/>
        </w:rPr>
        <w:t xml:space="preserve"> </w:t>
      </w:r>
    </w:p>
    <w:p w14:paraId="49B87AE0" w14:textId="77777777" w:rsidR="00C071CC" w:rsidRPr="00C071CC" w:rsidRDefault="00C071CC" w:rsidP="005079C4">
      <w:pPr>
        <w:spacing w:before="100" w:beforeAutospacing="1" w:after="100" w:afterAutospacing="1"/>
        <w:ind w:left="-284" w:right="-22"/>
        <w:rPr>
          <w:rFonts w:ascii="Aptos" w:hAnsi="Aptos"/>
          <w:b/>
          <w:sz w:val="24"/>
          <w:szCs w:val="24"/>
        </w:rPr>
      </w:pPr>
      <w:r w:rsidRPr="00C071CC">
        <w:rPr>
          <w:rFonts w:ascii="Aptos" w:hAnsi="Aptos"/>
          <w:b/>
          <w:sz w:val="24"/>
          <w:szCs w:val="24"/>
        </w:rPr>
        <w:t xml:space="preserve">Health and wellbeing </w:t>
      </w:r>
    </w:p>
    <w:p w14:paraId="454ED275" w14:textId="711F09F2"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HW1</w:t>
      </w:r>
      <w:r w:rsidR="005079C4">
        <w:rPr>
          <w:rFonts w:ascii="Aptos" w:hAnsi="Aptos"/>
          <w:sz w:val="24"/>
          <w:szCs w:val="24"/>
        </w:rPr>
        <w:t xml:space="preserve">   </w:t>
      </w:r>
      <w:r w:rsidRPr="00C071CC">
        <w:rPr>
          <w:rFonts w:ascii="Aptos" w:hAnsi="Aptos"/>
          <w:sz w:val="24"/>
          <w:szCs w:val="24"/>
        </w:rPr>
        <w:t>Support the work plan and objectives of the new Housing Health and Social Care sub group of KHG, including implementation of identified Kent Public Health priorities that are linked to housing and increasing the understanding within the health sector of the importance of quality housing to better outcomes</w:t>
      </w:r>
      <w:r w:rsidR="005079C4">
        <w:rPr>
          <w:rFonts w:ascii="Aptos" w:hAnsi="Aptos"/>
          <w:sz w:val="24"/>
          <w:szCs w:val="24"/>
        </w:rPr>
        <w:t>.</w:t>
      </w:r>
    </w:p>
    <w:p w14:paraId="7BECA406" w14:textId="0EE95083"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HW3</w:t>
      </w:r>
      <w:r w:rsidR="005079C4">
        <w:rPr>
          <w:rFonts w:ascii="Aptos" w:hAnsi="Aptos"/>
          <w:sz w:val="24"/>
          <w:szCs w:val="24"/>
        </w:rPr>
        <w:t xml:space="preserve">   </w:t>
      </w:r>
      <w:r w:rsidRPr="00C071CC">
        <w:rPr>
          <w:rFonts w:ascii="Aptos" w:hAnsi="Aptos"/>
          <w:sz w:val="24"/>
          <w:szCs w:val="24"/>
        </w:rPr>
        <w:t>Support and promote the ambition and objectives of the Kent and Medway Integrated Care Partnership, ensuring the links between health and housing are well represented</w:t>
      </w:r>
      <w:r w:rsidR="005079C4">
        <w:rPr>
          <w:rFonts w:ascii="Aptos" w:hAnsi="Aptos"/>
          <w:sz w:val="24"/>
          <w:szCs w:val="24"/>
        </w:rPr>
        <w:t>.</w:t>
      </w:r>
    </w:p>
    <w:p w14:paraId="405D6BFF" w14:textId="488C27D6"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HW</w:t>
      </w:r>
      <w:r w:rsidR="001C43B3">
        <w:rPr>
          <w:rFonts w:ascii="Aptos" w:hAnsi="Aptos"/>
          <w:b/>
          <w:bCs/>
          <w:sz w:val="24"/>
          <w:szCs w:val="24"/>
        </w:rPr>
        <w:t>4</w:t>
      </w:r>
      <w:r w:rsidR="005079C4">
        <w:rPr>
          <w:rFonts w:ascii="Aptos" w:hAnsi="Aptos"/>
          <w:b/>
          <w:bCs/>
          <w:sz w:val="24"/>
          <w:szCs w:val="24"/>
        </w:rPr>
        <w:t xml:space="preserve">   </w:t>
      </w:r>
      <w:r w:rsidRPr="00C071CC">
        <w:rPr>
          <w:rFonts w:ascii="Aptos" w:hAnsi="Aptos"/>
          <w:sz w:val="24"/>
          <w:szCs w:val="24"/>
        </w:rPr>
        <w:t>Share, enhance and promote the successful Hospital Discharge Schemes to enable all residents of Kent and Medway to benefit from this service</w:t>
      </w:r>
      <w:r w:rsidR="005079C4">
        <w:rPr>
          <w:rFonts w:ascii="Aptos" w:hAnsi="Aptos"/>
          <w:sz w:val="24"/>
          <w:szCs w:val="24"/>
        </w:rPr>
        <w:t>.</w:t>
      </w:r>
    </w:p>
    <w:p w14:paraId="5B04EC2D" w14:textId="7528183C"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HW5</w:t>
      </w:r>
      <w:r w:rsidR="005079C4">
        <w:rPr>
          <w:rFonts w:ascii="Aptos" w:hAnsi="Aptos"/>
          <w:sz w:val="24"/>
          <w:szCs w:val="24"/>
        </w:rPr>
        <w:t xml:space="preserve">   </w:t>
      </w:r>
      <w:r w:rsidRPr="00C071CC">
        <w:rPr>
          <w:rFonts w:ascii="Aptos" w:hAnsi="Aptos"/>
          <w:sz w:val="24"/>
          <w:szCs w:val="24"/>
        </w:rPr>
        <w:t>Promote and support the objectives of the Kent Fuel Poverty Strategy and the Kent and Medway Energy and Low Emissions Strategy</w:t>
      </w:r>
      <w:r w:rsidR="005079C4">
        <w:rPr>
          <w:rFonts w:ascii="Aptos" w:hAnsi="Aptos"/>
          <w:sz w:val="24"/>
          <w:szCs w:val="24"/>
        </w:rPr>
        <w:t>.</w:t>
      </w:r>
    </w:p>
    <w:p w14:paraId="66E572AE" w14:textId="48119487"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HW6</w:t>
      </w:r>
      <w:r w:rsidR="005079C4">
        <w:rPr>
          <w:rFonts w:ascii="Aptos" w:hAnsi="Aptos"/>
          <w:sz w:val="24"/>
          <w:szCs w:val="24"/>
        </w:rPr>
        <w:t xml:space="preserve">   </w:t>
      </w:r>
      <w:r w:rsidRPr="00C071CC">
        <w:rPr>
          <w:rFonts w:ascii="Aptos" w:hAnsi="Aptos"/>
          <w:sz w:val="24"/>
          <w:szCs w:val="24"/>
        </w:rPr>
        <w:t>Explore the opportunity and potential for Kent wide housing health and social care co-commissioning, reducing repetitive commissioning and ensuring more effective outcomes</w:t>
      </w:r>
      <w:r w:rsidR="005079C4">
        <w:rPr>
          <w:rFonts w:ascii="Aptos" w:hAnsi="Aptos"/>
          <w:sz w:val="24"/>
          <w:szCs w:val="24"/>
        </w:rPr>
        <w:t>.</w:t>
      </w:r>
    </w:p>
    <w:p w14:paraId="0B6D727A" w14:textId="5C711BA3"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HW7</w:t>
      </w:r>
      <w:r w:rsidR="005079C4">
        <w:rPr>
          <w:rFonts w:ascii="Aptos" w:hAnsi="Aptos"/>
          <w:sz w:val="24"/>
          <w:szCs w:val="24"/>
        </w:rPr>
        <w:t xml:space="preserve">   </w:t>
      </w:r>
      <w:r w:rsidRPr="00C071CC">
        <w:rPr>
          <w:rFonts w:ascii="Aptos" w:hAnsi="Aptos"/>
          <w:sz w:val="24"/>
          <w:szCs w:val="24"/>
        </w:rPr>
        <w:t xml:space="preserve">Inform and influence countywide strategies that impact upon housing support and care provision for all vulnerable </w:t>
      </w:r>
      <w:r w:rsidR="005079C4" w:rsidRPr="00C071CC">
        <w:rPr>
          <w:rFonts w:ascii="Aptos" w:hAnsi="Aptos"/>
          <w:sz w:val="24"/>
          <w:szCs w:val="24"/>
        </w:rPr>
        <w:t>clients’</w:t>
      </w:r>
      <w:r w:rsidRPr="00C071CC">
        <w:rPr>
          <w:rFonts w:ascii="Aptos" w:hAnsi="Aptos"/>
          <w:sz w:val="24"/>
          <w:szCs w:val="24"/>
        </w:rPr>
        <w:t xml:space="preserve"> groups, children, young people, adults and the ageing population</w:t>
      </w:r>
      <w:r w:rsidR="005079C4">
        <w:rPr>
          <w:rFonts w:ascii="Aptos" w:hAnsi="Aptos"/>
          <w:sz w:val="24"/>
          <w:szCs w:val="24"/>
        </w:rPr>
        <w:t>.</w:t>
      </w:r>
    </w:p>
    <w:p w14:paraId="00CD7011" w14:textId="77777777" w:rsidR="00C071CC" w:rsidRPr="00C071CC" w:rsidRDefault="00C071CC" w:rsidP="005079C4">
      <w:pPr>
        <w:spacing w:after="120" w:line="240" w:lineRule="auto"/>
        <w:ind w:left="-284" w:right="-22"/>
        <w:rPr>
          <w:rFonts w:ascii="Aptos" w:hAnsi="Aptos"/>
          <w:b/>
          <w:bCs/>
          <w:sz w:val="24"/>
          <w:szCs w:val="24"/>
        </w:rPr>
      </w:pPr>
    </w:p>
    <w:p w14:paraId="6450E310" w14:textId="77777777" w:rsidR="00C071CC" w:rsidRPr="00C071CC" w:rsidRDefault="00C071CC" w:rsidP="005079C4">
      <w:pPr>
        <w:spacing w:after="120" w:line="240" w:lineRule="auto"/>
        <w:ind w:left="-284" w:right="-22"/>
        <w:rPr>
          <w:rFonts w:ascii="Aptos" w:hAnsi="Aptos"/>
          <w:b/>
          <w:bCs/>
          <w:sz w:val="24"/>
          <w:szCs w:val="24"/>
        </w:rPr>
      </w:pPr>
      <w:r w:rsidRPr="00C071CC">
        <w:rPr>
          <w:rFonts w:ascii="Aptos" w:hAnsi="Aptos"/>
          <w:b/>
          <w:bCs/>
          <w:sz w:val="24"/>
          <w:szCs w:val="24"/>
        </w:rPr>
        <w:t>Working together for safer homes</w:t>
      </w:r>
    </w:p>
    <w:p w14:paraId="0E23C112" w14:textId="43D9AE87"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SH4</w:t>
      </w:r>
      <w:r w:rsidR="005079C4">
        <w:rPr>
          <w:rFonts w:ascii="Aptos" w:hAnsi="Aptos"/>
          <w:sz w:val="24"/>
          <w:szCs w:val="24"/>
        </w:rPr>
        <w:t xml:space="preserve">   </w:t>
      </w:r>
      <w:r w:rsidRPr="00C071CC">
        <w:rPr>
          <w:rFonts w:ascii="Aptos" w:hAnsi="Aptos"/>
          <w:sz w:val="24"/>
          <w:szCs w:val="24"/>
        </w:rPr>
        <w:t>Strengthen the partnership working to include how Kent Housing Group respond collectively to local or national consultations that will impact upon the safety and well-being of Kent and Medway residents</w:t>
      </w:r>
      <w:r w:rsidR="005079C4">
        <w:rPr>
          <w:rFonts w:ascii="Aptos" w:hAnsi="Aptos"/>
          <w:sz w:val="24"/>
          <w:szCs w:val="24"/>
        </w:rPr>
        <w:t>.</w:t>
      </w:r>
    </w:p>
    <w:p w14:paraId="0CB28FD5" w14:textId="4BF3BABC"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SH6</w:t>
      </w:r>
      <w:r w:rsidR="005079C4">
        <w:rPr>
          <w:rFonts w:ascii="Aptos" w:hAnsi="Aptos"/>
          <w:sz w:val="24"/>
          <w:szCs w:val="24"/>
        </w:rPr>
        <w:t xml:space="preserve">   </w:t>
      </w:r>
      <w:r w:rsidRPr="00C071CC">
        <w:rPr>
          <w:rFonts w:ascii="Aptos" w:hAnsi="Aptos"/>
          <w:sz w:val="24"/>
          <w:szCs w:val="24"/>
        </w:rPr>
        <w:t>Promote and facilitate the sharing of information about services that can be offered to residents to support the countywide and individual health and wellbeing agendas</w:t>
      </w:r>
      <w:r w:rsidR="005079C4">
        <w:rPr>
          <w:rFonts w:ascii="Aptos" w:hAnsi="Aptos"/>
          <w:sz w:val="24"/>
          <w:szCs w:val="24"/>
        </w:rPr>
        <w:t>.</w:t>
      </w:r>
    </w:p>
    <w:p w14:paraId="39448C03" w14:textId="77777777" w:rsidR="00C071CC" w:rsidRPr="00C071CC" w:rsidRDefault="00C071CC" w:rsidP="005079C4">
      <w:pPr>
        <w:spacing w:after="120" w:line="240" w:lineRule="auto"/>
        <w:ind w:left="-284" w:right="-22"/>
        <w:rPr>
          <w:rFonts w:ascii="Aptos" w:eastAsia="Times New Roman" w:hAnsi="Aptos" w:cs="Calibri"/>
          <w:b/>
          <w:color w:val="000000"/>
          <w:sz w:val="24"/>
          <w:szCs w:val="24"/>
          <w:lang w:eastAsia="en-GB"/>
        </w:rPr>
      </w:pPr>
    </w:p>
    <w:p w14:paraId="15BC1A52" w14:textId="77777777" w:rsidR="00C071CC" w:rsidRPr="00C071CC" w:rsidRDefault="00C071CC" w:rsidP="005079C4">
      <w:pPr>
        <w:spacing w:after="120" w:line="240" w:lineRule="auto"/>
        <w:ind w:left="-284" w:right="-22"/>
        <w:rPr>
          <w:rFonts w:ascii="Aptos" w:hAnsi="Aptos"/>
          <w:sz w:val="24"/>
          <w:szCs w:val="24"/>
        </w:rPr>
      </w:pPr>
      <w:r w:rsidRPr="00C071CC">
        <w:rPr>
          <w:rFonts w:ascii="Aptos" w:eastAsia="Times New Roman" w:hAnsi="Aptos" w:cs="Calibri"/>
          <w:b/>
          <w:color w:val="000000"/>
          <w:sz w:val="24"/>
          <w:szCs w:val="24"/>
          <w:lang w:eastAsia="en-GB"/>
        </w:rPr>
        <w:t>Infrastructure First</w:t>
      </w:r>
    </w:p>
    <w:p w14:paraId="6C4A7D59" w14:textId="729EF4CC"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IF3</w:t>
      </w:r>
      <w:r w:rsidR="005079C4">
        <w:rPr>
          <w:rFonts w:ascii="Aptos" w:hAnsi="Aptos"/>
          <w:sz w:val="24"/>
          <w:szCs w:val="24"/>
        </w:rPr>
        <w:t xml:space="preserve">  </w:t>
      </w:r>
      <w:r w:rsidRPr="00C071CC">
        <w:rPr>
          <w:rFonts w:ascii="Aptos" w:hAnsi="Aptos"/>
          <w:sz w:val="24"/>
          <w:szCs w:val="24"/>
        </w:rPr>
        <w:t>Consider, respond and implement recommendations from Government reviews that promote a positive change in approach and outcome, e.g. Letwin Review</w:t>
      </w:r>
      <w:r w:rsidR="005079C4">
        <w:rPr>
          <w:rFonts w:ascii="Aptos" w:hAnsi="Aptos"/>
          <w:sz w:val="24"/>
          <w:szCs w:val="24"/>
        </w:rPr>
        <w:t>.</w:t>
      </w:r>
    </w:p>
    <w:p w14:paraId="00B7BD11" w14:textId="77777777" w:rsidR="00C071CC" w:rsidRPr="00C071CC" w:rsidRDefault="00C071CC" w:rsidP="005079C4">
      <w:pPr>
        <w:spacing w:after="120" w:line="240" w:lineRule="auto"/>
        <w:ind w:left="-284" w:right="-22"/>
        <w:rPr>
          <w:rFonts w:ascii="Aptos" w:hAnsi="Aptos"/>
          <w:b/>
          <w:bCs/>
          <w:sz w:val="24"/>
          <w:szCs w:val="24"/>
        </w:rPr>
      </w:pPr>
    </w:p>
    <w:p w14:paraId="23DCE0DC" w14:textId="77777777" w:rsidR="00C071CC" w:rsidRPr="00C071CC" w:rsidRDefault="00C071CC" w:rsidP="005079C4">
      <w:pPr>
        <w:spacing w:after="120" w:line="240" w:lineRule="auto"/>
        <w:ind w:left="-284" w:right="-22"/>
        <w:rPr>
          <w:rFonts w:ascii="Aptos" w:hAnsi="Aptos"/>
          <w:b/>
          <w:bCs/>
          <w:sz w:val="24"/>
          <w:szCs w:val="24"/>
        </w:rPr>
      </w:pPr>
      <w:r w:rsidRPr="00C071CC">
        <w:rPr>
          <w:rFonts w:ascii="Aptos" w:hAnsi="Aptos"/>
          <w:b/>
          <w:bCs/>
          <w:sz w:val="24"/>
          <w:szCs w:val="24"/>
        </w:rPr>
        <w:t>Affordability</w:t>
      </w:r>
    </w:p>
    <w:p w14:paraId="6BAB2DCA" w14:textId="36F31812"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A2</w:t>
      </w:r>
      <w:r w:rsidR="005079C4">
        <w:rPr>
          <w:rFonts w:ascii="Aptos" w:hAnsi="Aptos"/>
          <w:b/>
          <w:bCs/>
          <w:sz w:val="24"/>
          <w:szCs w:val="24"/>
        </w:rPr>
        <w:t xml:space="preserve"> </w:t>
      </w:r>
      <w:r w:rsidR="005079C4">
        <w:rPr>
          <w:rFonts w:ascii="Aptos" w:hAnsi="Aptos"/>
          <w:sz w:val="24"/>
          <w:szCs w:val="24"/>
        </w:rPr>
        <w:t xml:space="preserve">  </w:t>
      </w:r>
      <w:r w:rsidRPr="00C071CC">
        <w:rPr>
          <w:rFonts w:ascii="Aptos" w:hAnsi="Aptos"/>
          <w:sz w:val="24"/>
          <w:szCs w:val="24"/>
        </w:rPr>
        <w:t>Explore what housing tenure and type/products are appropriate to meet diverse housing need, and how support can be provided to successfully sustain a tenancy</w:t>
      </w:r>
      <w:r w:rsidR="005079C4">
        <w:rPr>
          <w:rFonts w:ascii="Aptos" w:hAnsi="Aptos"/>
          <w:sz w:val="24"/>
          <w:szCs w:val="24"/>
        </w:rPr>
        <w:t>.</w:t>
      </w:r>
    </w:p>
    <w:p w14:paraId="210889DF" w14:textId="0F87153B" w:rsidR="00C071CC" w:rsidRPr="00C071CC" w:rsidRDefault="00C071CC" w:rsidP="005079C4">
      <w:pPr>
        <w:spacing w:after="120" w:line="240" w:lineRule="auto"/>
        <w:ind w:left="-284" w:right="-22"/>
        <w:rPr>
          <w:rFonts w:ascii="Aptos" w:hAnsi="Aptos"/>
          <w:sz w:val="24"/>
          <w:szCs w:val="24"/>
        </w:rPr>
      </w:pPr>
      <w:r w:rsidRPr="00C071CC">
        <w:rPr>
          <w:rFonts w:ascii="Aptos" w:hAnsi="Aptos"/>
          <w:b/>
          <w:bCs/>
          <w:sz w:val="24"/>
          <w:szCs w:val="24"/>
        </w:rPr>
        <w:t>A6</w:t>
      </w:r>
      <w:r w:rsidRPr="00C071CC">
        <w:rPr>
          <w:rFonts w:ascii="Aptos" w:hAnsi="Aptos"/>
          <w:sz w:val="24"/>
          <w:szCs w:val="24"/>
        </w:rPr>
        <w:tab/>
      </w:r>
      <w:r w:rsidR="005079C4">
        <w:rPr>
          <w:rFonts w:ascii="Aptos" w:hAnsi="Aptos"/>
          <w:sz w:val="24"/>
          <w:szCs w:val="24"/>
        </w:rPr>
        <w:t xml:space="preserve">   </w:t>
      </w:r>
      <w:r w:rsidRPr="00C071CC">
        <w:rPr>
          <w:rFonts w:ascii="Aptos" w:hAnsi="Aptos"/>
          <w:sz w:val="24"/>
          <w:szCs w:val="24"/>
        </w:rPr>
        <w:t>Support the County Council to determine and shape the market about future provision of accommodation care and support for social care client groups</w:t>
      </w:r>
      <w:r w:rsidR="005079C4">
        <w:rPr>
          <w:rFonts w:ascii="Aptos" w:hAnsi="Aptos"/>
          <w:sz w:val="24"/>
          <w:szCs w:val="24"/>
        </w:rPr>
        <w:t>.</w:t>
      </w:r>
    </w:p>
    <w:p w14:paraId="37FA4024" w14:textId="1F12AC2B" w:rsidR="00C071CC" w:rsidRPr="00C071CC" w:rsidRDefault="00C071CC" w:rsidP="005079C4">
      <w:pPr>
        <w:spacing w:after="120" w:line="240" w:lineRule="auto"/>
        <w:ind w:left="-284" w:right="-22"/>
        <w:rPr>
          <w:rFonts w:ascii="Aptos" w:hAnsi="Aptos"/>
          <w:b/>
          <w:bCs/>
          <w:sz w:val="24"/>
          <w:szCs w:val="24"/>
          <w:u w:val="single"/>
        </w:rPr>
      </w:pPr>
      <w:r w:rsidRPr="00C071CC">
        <w:rPr>
          <w:rFonts w:ascii="Aptos" w:hAnsi="Aptos"/>
          <w:b/>
          <w:bCs/>
          <w:sz w:val="24"/>
          <w:szCs w:val="24"/>
        </w:rPr>
        <w:t>A11</w:t>
      </w:r>
      <w:r w:rsidR="005079C4">
        <w:rPr>
          <w:rFonts w:ascii="Aptos" w:hAnsi="Aptos"/>
          <w:sz w:val="24"/>
          <w:szCs w:val="24"/>
        </w:rPr>
        <w:t xml:space="preserve">   </w:t>
      </w:r>
      <w:r w:rsidRPr="00C071CC">
        <w:rPr>
          <w:rFonts w:ascii="Aptos" w:hAnsi="Aptos"/>
          <w:sz w:val="24"/>
          <w:szCs w:val="24"/>
        </w:rPr>
        <w:t>Promote and work in partnership with the third and voluntary sector to support all communities across Kent and Medway, when the services should be required</w:t>
      </w:r>
      <w:r w:rsidR="005079C4">
        <w:rPr>
          <w:rFonts w:ascii="Aptos" w:hAnsi="Aptos"/>
          <w:sz w:val="24"/>
          <w:szCs w:val="24"/>
        </w:rPr>
        <w:t>.</w:t>
      </w:r>
    </w:p>
    <w:sectPr w:rsidR="00C071CC" w:rsidRPr="00C071CC" w:rsidSect="000C3A06">
      <w:headerReference w:type="default" r:id="rId10"/>
      <w:footerReference w:type="default" r:id="rId11"/>
      <w:pgSz w:w="11906" w:h="16838"/>
      <w:pgMar w:top="709" w:right="1274" w:bottom="709" w:left="1440" w:header="56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7356" w14:textId="77777777" w:rsidR="00D92761" w:rsidRDefault="00D92761" w:rsidP="00D92761">
      <w:pPr>
        <w:spacing w:after="0" w:line="240" w:lineRule="auto"/>
      </w:pPr>
      <w:r>
        <w:separator/>
      </w:r>
    </w:p>
  </w:endnote>
  <w:endnote w:type="continuationSeparator" w:id="0">
    <w:p w14:paraId="3FE862AA" w14:textId="77777777" w:rsidR="00D92761" w:rsidRDefault="00D92761" w:rsidP="00D9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40887"/>
      <w:docPartObj>
        <w:docPartGallery w:val="Page Numbers (Bottom of Page)"/>
        <w:docPartUnique/>
      </w:docPartObj>
    </w:sdtPr>
    <w:sdtContent>
      <w:p w14:paraId="1BB393D9" w14:textId="099A5209" w:rsidR="000C3A06" w:rsidRDefault="000C3A06">
        <w:pPr>
          <w:pStyle w:val="Footer"/>
          <w:jc w:val="center"/>
        </w:pPr>
        <w:r>
          <w:fldChar w:fldCharType="begin"/>
        </w:r>
        <w:r>
          <w:instrText>PAGE   \* MERGEFORMAT</w:instrText>
        </w:r>
        <w:r>
          <w:fldChar w:fldCharType="separate"/>
        </w:r>
        <w:r>
          <w:t>2</w:t>
        </w:r>
        <w:r>
          <w:fldChar w:fldCharType="end"/>
        </w:r>
      </w:p>
    </w:sdtContent>
  </w:sdt>
  <w:p w14:paraId="3E006895" w14:textId="77777777" w:rsidR="000C3A06" w:rsidRDefault="000C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84E4" w14:textId="77777777" w:rsidR="00D92761" w:rsidRDefault="00D92761" w:rsidP="00D92761">
      <w:pPr>
        <w:spacing w:after="0" w:line="240" w:lineRule="auto"/>
      </w:pPr>
      <w:r>
        <w:separator/>
      </w:r>
    </w:p>
  </w:footnote>
  <w:footnote w:type="continuationSeparator" w:id="0">
    <w:p w14:paraId="54C79C8B" w14:textId="77777777" w:rsidR="00D92761" w:rsidRDefault="00D92761" w:rsidP="00D9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7A2D" w14:textId="65F65994" w:rsidR="00BE0D03" w:rsidRPr="008E6691" w:rsidRDefault="00BE0D03" w:rsidP="005079C4">
    <w:pPr>
      <w:ind w:left="-284" w:right="-164"/>
      <w:rPr>
        <w:rFonts w:ascii="Tahoma" w:eastAsia="Batang" w:hAnsi="Tahoma" w:cs="Tahoma"/>
        <w:color w:val="000080"/>
      </w:rPr>
    </w:pPr>
    <w:r>
      <w:rPr>
        <w:rFonts w:ascii="Tahoma" w:eastAsia="Batang" w:hAnsi="Tahoma" w:cs="Tahoma"/>
        <w:noProof/>
        <w:color w:val="000080"/>
        <w:lang w:val="en-US"/>
      </w:rPr>
      <w:drawing>
        <wp:anchor distT="0" distB="0" distL="114300" distR="114300" simplePos="0" relativeHeight="251657216" behindDoc="1" locked="0" layoutInCell="1" allowOverlap="1" wp14:anchorId="34B95F49" wp14:editId="449D54CD">
          <wp:simplePos x="0" y="0"/>
          <wp:positionH relativeFrom="column">
            <wp:posOffset>5417820</wp:posOffset>
          </wp:positionH>
          <wp:positionV relativeFrom="paragraph">
            <wp:posOffset>-41275</wp:posOffset>
          </wp:positionV>
          <wp:extent cx="367030" cy="558800"/>
          <wp:effectExtent l="0" t="0" r="0" b="0"/>
          <wp:wrapThrough wrapText="bothSides">
            <wp:wrapPolygon edited="0">
              <wp:start x="0" y="0"/>
              <wp:lineTo x="0" y="20618"/>
              <wp:lineTo x="20180" y="20618"/>
              <wp:lineTo x="20180" y="0"/>
              <wp:lineTo x="0" y="0"/>
            </wp:wrapPolygon>
          </wp:wrapThrough>
          <wp:docPr id="680394155" name="Picture 2" descr="A blue and black geometric shap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9824" name="Picture 2" descr="A blue and black geometric shape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 cy="55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E6691">
      <w:rPr>
        <w:rFonts w:ascii="Tahoma" w:eastAsia="Batang" w:hAnsi="Tahoma" w:cs="Tahoma"/>
        <w:color w:val="000080"/>
        <w:sz w:val="32"/>
        <w:szCs w:val="32"/>
      </w:rPr>
      <w:t xml:space="preserve">Kent Housing </w:t>
    </w:r>
    <w:r>
      <w:rPr>
        <w:rFonts w:ascii="Tahoma" w:eastAsia="Batang" w:hAnsi="Tahoma" w:cs="Tahoma"/>
        <w:color w:val="000080"/>
        <w:sz w:val="32"/>
        <w:szCs w:val="32"/>
      </w:rPr>
      <w:t>Group</w:t>
    </w:r>
  </w:p>
  <w:p w14:paraId="5A75C53F" w14:textId="77777777" w:rsidR="00BE0D03" w:rsidRPr="008E6691" w:rsidRDefault="00BE0D03" w:rsidP="005079C4">
    <w:pPr>
      <w:ind w:left="-284" w:right="-164"/>
      <w:rPr>
        <w:rFonts w:ascii="Tahoma" w:eastAsia="Batang" w:hAnsi="Tahoma" w:cs="Tahoma"/>
        <w:i/>
        <w:color w:val="008080"/>
      </w:rPr>
    </w:pPr>
    <w:r w:rsidRPr="008E6691">
      <w:rPr>
        <w:rFonts w:ascii="Tahoma" w:eastAsia="Batang" w:hAnsi="Tahoma" w:cs="Tahoma"/>
        <w:i/>
        <w:color w:val="008080"/>
      </w:rPr>
      <w:t>‘The Voice of Housing in Kent’</w:t>
    </w:r>
  </w:p>
  <w:p w14:paraId="3684F077" w14:textId="1F11A09D" w:rsidR="00BE0D03" w:rsidRPr="009A4E98" w:rsidRDefault="00BE0D03" w:rsidP="005079C4">
    <w:pPr>
      <w:shd w:val="clear" w:color="auto" w:fill="000080"/>
      <w:ind w:left="-284" w:right="-22"/>
      <w:rPr>
        <w:rFonts w:ascii="Tahoma" w:eastAsia="Batang" w:hAnsi="Tahoma" w:cs="Tahoma"/>
        <w:color w:val="0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052B"/>
    <w:multiLevelType w:val="hybridMultilevel"/>
    <w:tmpl w:val="4120C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515326"/>
    <w:multiLevelType w:val="hybridMultilevel"/>
    <w:tmpl w:val="380A316A"/>
    <w:lvl w:ilvl="0" w:tplc="F8E2B6F2">
      <w:start w:val="1"/>
      <w:numFmt w:val="bullet"/>
      <w:lvlText w:val=""/>
      <w:lvlJc w:val="left"/>
      <w:pPr>
        <w:ind w:left="1440" w:hanging="360"/>
      </w:pPr>
      <w:rPr>
        <w:rFonts w:ascii="Symbol" w:hAnsi="Symbol"/>
      </w:rPr>
    </w:lvl>
    <w:lvl w:ilvl="1" w:tplc="FE86F8D4">
      <w:start w:val="1"/>
      <w:numFmt w:val="bullet"/>
      <w:lvlText w:val=""/>
      <w:lvlJc w:val="left"/>
      <w:pPr>
        <w:ind w:left="1440" w:hanging="360"/>
      </w:pPr>
      <w:rPr>
        <w:rFonts w:ascii="Symbol" w:hAnsi="Symbol"/>
      </w:rPr>
    </w:lvl>
    <w:lvl w:ilvl="2" w:tplc="5EE29870">
      <w:start w:val="1"/>
      <w:numFmt w:val="bullet"/>
      <w:lvlText w:val=""/>
      <w:lvlJc w:val="left"/>
      <w:pPr>
        <w:ind w:left="1440" w:hanging="360"/>
      </w:pPr>
      <w:rPr>
        <w:rFonts w:ascii="Symbol" w:hAnsi="Symbol"/>
      </w:rPr>
    </w:lvl>
    <w:lvl w:ilvl="3" w:tplc="73724F56">
      <w:start w:val="1"/>
      <w:numFmt w:val="bullet"/>
      <w:lvlText w:val=""/>
      <w:lvlJc w:val="left"/>
      <w:pPr>
        <w:ind w:left="1440" w:hanging="360"/>
      </w:pPr>
      <w:rPr>
        <w:rFonts w:ascii="Symbol" w:hAnsi="Symbol"/>
      </w:rPr>
    </w:lvl>
    <w:lvl w:ilvl="4" w:tplc="05446E2E">
      <w:start w:val="1"/>
      <w:numFmt w:val="bullet"/>
      <w:lvlText w:val=""/>
      <w:lvlJc w:val="left"/>
      <w:pPr>
        <w:ind w:left="1440" w:hanging="360"/>
      </w:pPr>
      <w:rPr>
        <w:rFonts w:ascii="Symbol" w:hAnsi="Symbol"/>
      </w:rPr>
    </w:lvl>
    <w:lvl w:ilvl="5" w:tplc="43A8E3AE">
      <w:start w:val="1"/>
      <w:numFmt w:val="bullet"/>
      <w:lvlText w:val=""/>
      <w:lvlJc w:val="left"/>
      <w:pPr>
        <w:ind w:left="1440" w:hanging="360"/>
      </w:pPr>
      <w:rPr>
        <w:rFonts w:ascii="Symbol" w:hAnsi="Symbol"/>
      </w:rPr>
    </w:lvl>
    <w:lvl w:ilvl="6" w:tplc="3C40B4B6">
      <w:start w:val="1"/>
      <w:numFmt w:val="bullet"/>
      <w:lvlText w:val=""/>
      <w:lvlJc w:val="left"/>
      <w:pPr>
        <w:ind w:left="1440" w:hanging="360"/>
      </w:pPr>
      <w:rPr>
        <w:rFonts w:ascii="Symbol" w:hAnsi="Symbol"/>
      </w:rPr>
    </w:lvl>
    <w:lvl w:ilvl="7" w:tplc="448E7846">
      <w:start w:val="1"/>
      <w:numFmt w:val="bullet"/>
      <w:lvlText w:val=""/>
      <w:lvlJc w:val="left"/>
      <w:pPr>
        <w:ind w:left="1440" w:hanging="360"/>
      </w:pPr>
      <w:rPr>
        <w:rFonts w:ascii="Symbol" w:hAnsi="Symbol"/>
      </w:rPr>
    </w:lvl>
    <w:lvl w:ilvl="8" w:tplc="80A0EDA6">
      <w:start w:val="1"/>
      <w:numFmt w:val="bullet"/>
      <w:lvlText w:val=""/>
      <w:lvlJc w:val="left"/>
      <w:pPr>
        <w:ind w:left="1440" w:hanging="360"/>
      </w:pPr>
      <w:rPr>
        <w:rFonts w:ascii="Symbol" w:hAnsi="Symbol"/>
      </w:rPr>
    </w:lvl>
  </w:abstractNum>
  <w:num w:numId="1" w16cid:durableId="690645329">
    <w:abstractNumId w:val="0"/>
  </w:num>
  <w:num w:numId="2" w16cid:durableId="151861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CB"/>
    <w:rsid w:val="00051772"/>
    <w:rsid w:val="000A7170"/>
    <w:rsid w:val="000C3A06"/>
    <w:rsid w:val="0010636E"/>
    <w:rsid w:val="00145A19"/>
    <w:rsid w:val="00152D0C"/>
    <w:rsid w:val="0015704D"/>
    <w:rsid w:val="0016319B"/>
    <w:rsid w:val="001955B2"/>
    <w:rsid w:val="001C43B3"/>
    <w:rsid w:val="00271053"/>
    <w:rsid w:val="002744E1"/>
    <w:rsid w:val="002B2B9A"/>
    <w:rsid w:val="002E0626"/>
    <w:rsid w:val="002F0E65"/>
    <w:rsid w:val="0030075B"/>
    <w:rsid w:val="00312731"/>
    <w:rsid w:val="00341457"/>
    <w:rsid w:val="00381C78"/>
    <w:rsid w:val="003876D9"/>
    <w:rsid w:val="003931CB"/>
    <w:rsid w:val="003C21A1"/>
    <w:rsid w:val="003F7A7E"/>
    <w:rsid w:val="004264C1"/>
    <w:rsid w:val="00456F91"/>
    <w:rsid w:val="00477B70"/>
    <w:rsid w:val="004856C3"/>
    <w:rsid w:val="00485C57"/>
    <w:rsid w:val="0049399D"/>
    <w:rsid w:val="005079C4"/>
    <w:rsid w:val="0054628F"/>
    <w:rsid w:val="005510C0"/>
    <w:rsid w:val="005614E5"/>
    <w:rsid w:val="00627874"/>
    <w:rsid w:val="00643C0E"/>
    <w:rsid w:val="00652A20"/>
    <w:rsid w:val="00694D1D"/>
    <w:rsid w:val="006B338B"/>
    <w:rsid w:val="006C289C"/>
    <w:rsid w:val="006D0B52"/>
    <w:rsid w:val="006E6209"/>
    <w:rsid w:val="00722A0A"/>
    <w:rsid w:val="00753A3A"/>
    <w:rsid w:val="00764DA9"/>
    <w:rsid w:val="007B1E27"/>
    <w:rsid w:val="008276B9"/>
    <w:rsid w:val="00860B16"/>
    <w:rsid w:val="008A55BC"/>
    <w:rsid w:val="008B3688"/>
    <w:rsid w:val="00944269"/>
    <w:rsid w:val="00993F14"/>
    <w:rsid w:val="009E3B02"/>
    <w:rsid w:val="00A14640"/>
    <w:rsid w:val="00A81C1F"/>
    <w:rsid w:val="00AE039B"/>
    <w:rsid w:val="00AF2DBB"/>
    <w:rsid w:val="00B029CE"/>
    <w:rsid w:val="00B253F1"/>
    <w:rsid w:val="00B4548B"/>
    <w:rsid w:val="00B57082"/>
    <w:rsid w:val="00B951CB"/>
    <w:rsid w:val="00B97F57"/>
    <w:rsid w:val="00BA2345"/>
    <w:rsid w:val="00BE0D03"/>
    <w:rsid w:val="00BE3AEE"/>
    <w:rsid w:val="00C071CC"/>
    <w:rsid w:val="00C2400B"/>
    <w:rsid w:val="00C3265B"/>
    <w:rsid w:val="00C45C1A"/>
    <w:rsid w:val="00D00CCC"/>
    <w:rsid w:val="00D0245A"/>
    <w:rsid w:val="00D04AA1"/>
    <w:rsid w:val="00D4442E"/>
    <w:rsid w:val="00D62D10"/>
    <w:rsid w:val="00D63201"/>
    <w:rsid w:val="00D647E7"/>
    <w:rsid w:val="00D82103"/>
    <w:rsid w:val="00D861CA"/>
    <w:rsid w:val="00D92761"/>
    <w:rsid w:val="00D9623F"/>
    <w:rsid w:val="00DC57F5"/>
    <w:rsid w:val="00DC7E67"/>
    <w:rsid w:val="00DE479E"/>
    <w:rsid w:val="00DE73C4"/>
    <w:rsid w:val="00EA74F1"/>
    <w:rsid w:val="00EF118B"/>
    <w:rsid w:val="00F01825"/>
    <w:rsid w:val="00F364D2"/>
    <w:rsid w:val="00F424FE"/>
    <w:rsid w:val="00F620C8"/>
    <w:rsid w:val="00FA7AF4"/>
    <w:rsid w:val="00FA7B04"/>
    <w:rsid w:val="00FC785E"/>
    <w:rsid w:val="00F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63E2053"/>
  <w15:chartTrackingRefBased/>
  <w15:docId w15:val="{B97A56C3-76A4-4973-A580-B05C8E9D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CB"/>
  </w:style>
  <w:style w:type="paragraph" w:styleId="Heading1">
    <w:name w:val="heading 1"/>
    <w:basedOn w:val="Normal"/>
    <w:link w:val="Heading1Char"/>
    <w:uiPriority w:val="9"/>
    <w:qFormat/>
    <w:rsid w:val="00381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CB"/>
    <w:pPr>
      <w:ind w:left="720"/>
      <w:contextualSpacing/>
    </w:pPr>
  </w:style>
  <w:style w:type="character" w:styleId="Hyperlink">
    <w:name w:val="Hyperlink"/>
    <w:basedOn w:val="DefaultParagraphFont"/>
    <w:uiPriority w:val="99"/>
    <w:unhideWhenUsed/>
    <w:rsid w:val="00B951CB"/>
    <w:rPr>
      <w:color w:val="0563C1" w:themeColor="hyperlink"/>
      <w:u w:val="single"/>
    </w:rPr>
  </w:style>
  <w:style w:type="table" w:styleId="TableGrid">
    <w:name w:val="Table Grid"/>
    <w:basedOn w:val="TableNormal"/>
    <w:uiPriority w:val="39"/>
    <w:rsid w:val="00FF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7E7"/>
    <w:rPr>
      <w:sz w:val="16"/>
      <w:szCs w:val="16"/>
    </w:rPr>
  </w:style>
  <w:style w:type="paragraph" w:styleId="CommentText">
    <w:name w:val="annotation text"/>
    <w:basedOn w:val="Normal"/>
    <w:link w:val="CommentTextChar"/>
    <w:uiPriority w:val="99"/>
    <w:unhideWhenUsed/>
    <w:rsid w:val="00D647E7"/>
    <w:pPr>
      <w:spacing w:line="240" w:lineRule="auto"/>
    </w:pPr>
    <w:rPr>
      <w:sz w:val="20"/>
      <w:szCs w:val="20"/>
    </w:rPr>
  </w:style>
  <w:style w:type="character" w:customStyle="1" w:styleId="CommentTextChar">
    <w:name w:val="Comment Text Char"/>
    <w:basedOn w:val="DefaultParagraphFont"/>
    <w:link w:val="CommentText"/>
    <w:uiPriority w:val="99"/>
    <w:rsid w:val="00D647E7"/>
    <w:rPr>
      <w:sz w:val="20"/>
      <w:szCs w:val="20"/>
    </w:rPr>
  </w:style>
  <w:style w:type="paragraph" w:styleId="CommentSubject">
    <w:name w:val="annotation subject"/>
    <w:basedOn w:val="CommentText"/>
    <w:next w:val="CommentText"/>
    <w:link w:val="CommentSubjectChar"/>
    <w:uiPriority w:val="99"/>
    <w:semiHidden/>
    <w:unhideWhenUsed/>
    <w:rsid w:val="00D647E7"/>
    <w:rPr>
      <w:b/>
      <w:bCs/>
    </w:rPr>
  </w:style>
  <w:style w:type="character" w:customStyle="1" w:styleId="CommentSubjectChar">
    <w:name w:val="Comment Subject Char"/>
    <w:basedOn w:val="CommentTextChar"/>
    <w:link w:val="CommentSubject"/>
    <w:uiPriority w:val="99"/>
    <w:semiHidden/>
    <w:rsid w:val="00D647E7"/>
    <w:rPr>
      <w:b/>
      <w:bCs/>
      <w:sz w:val="20"/>
      <w:szCs w:val="20"/>
    </w:rPr>
  </w:style>
  <w:style w:type="paragraph" w:customStyle="1" w:styleId="pf0">
    <w:name w:val="pf0"/>
    <w:basedOn w:val="Normal"/>
    <w:rsid w:val="00D861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861CA"/>
    <w:rPr>
      <w:rFonts w:ascii="Segoe UI" w:hAnsi="Segoe UI" w:cs="Segoe UI" w:hint="default"/>
      <w:color w:val="262626"/>
      <w:sz w:val="21"/>
      <w:szCs w:val="21"/>
    </w:rPr>
  </w:style>
  <w:style w:type="character" w:customStyle="1" w:styleId="Heading1Char">
    <w:name w:val="Heading 1 Char"/>
    <w:basedOn w:val="DefaultParagraphFont"/>
    <w:link w:val="Heading1"/>
    <w:uiPriority w:val="9"/>
    <w:rsid w:val="00381C78"/>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381C78"/>
    <w:rPr>
      <w:color w:val="605E5C"/>
      <w:shd w:val="clear" w:color="auto" w:fill="E1DFDD"/>
    </w:rPr>
  </w:style>
  <w:style w:type="paragraph" w:styleId="Header">
    <w:name w:val="header"/>
    <w:basedOn w:val="Normal"/>
    <w:link w:val="HeaderChar"/>
    <w:uiPriority w:val="99"/>
    <w:unhideWhenUsed/>
    <w:rsid w:val="00D92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61"/>
  </w:style>
  <w:style w:type="paragraph" w:styleId="Footer">
    <w:name w:val="footer"/>
    <w:basedOn w:val="Normal"/>
    <w:link w:val="FooterChar"/>
    <w:uiPriority w:val="99"/>
    <w:unhideWhenUsed/>
    <w:rsid w:val="00D92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61"/>
  </w:style>
  <w:style w:type="character" w:styleId="FollowedHyperlink">
    <w:name w:val="FollowedHyperlink"/>
    <w:basedOn w:val="DefaultParagraphFont"/>
    <w:uiPriority w:val="99"/>
    <w:semiHidden/>
    <w:unhideWhenUsed/>
    <w:rsid w:val="001C4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8931">
      <w:bodyDiv w:val="1"/>
      <w:marLeft w:val="0"/>
      <w:marRight w:val="0"/>
      <w:marTop w:val="0"/>
      <w:marBottom w:val="0"/>
      <w:divBdr>
        <w:top w:val="none" w:sz="0" w:space="0" w:color="auto"/>
        <w:left w:val="none" w:sz="0" w:space="0" w:color="auto"/>
        <w:bottom w:val="none" w:sz="0" w:space="0" w:color="auto"/>
        <w:right w:val="none" w:sz="0" w:space="0" w:color="auto"/>
      </w:divBdr>
    </w:div>
    <w:div w:id="568079390">
      <w:bodyDiv w:val="1"/>
      <w:marLeft w:val="0"/>
      <w:marRight w:val="0"/>
      <w:marTop w:val="0"/>
      <w:marBottom w:val="0"/>
      <w:divBdr>
        <w:top w:val="none" w:sz="0" w:space="0" w:color="auto"/>
        <w:left w:val="none" w:sz="0" w:space="0" w:color="auto"/>
        <w:bottom w:val="none" w:sz="0" w:space="0" w:color="auto"/>
        <w:right w:val="none" w:sz="0" w:space="0" w:color="auto"/>
      </w:divBdr>
    </w:div>
    <w:div w:id="849637693">
      <w:bodyDiv w:val="1"/>
      <w:marLeft w:val="0"/>
      <w:marRight w:val="0"/>
      <w:marTop w:val="0"/>
      <w:marBottom w:val="0"/>
      <w:divBdr>
        <w:top w:val="none" w:sz="0" w:space="0" w:color="auto"/>
        <w:left w:val="none" w:sz="0" w:space="0" w:color="auto"/>
        <w:bottom w:val="none" w:sz="0" w:space="0" w:color="auto"/>
        <w:right w:val="none" w:sz="0" w:space="0" w:color="auto"/>
      </w:divBdr>
    </w:div>
    <w:div w:id="1445416316">
      <w:bodyDiv w:val="1"/>
      <w:marLeft w:val="0"/>
      <w:marRight w:val="0"/>
      <w:marTop w:val="0"/>
      <w:marBottom w:val="0"/>
      <w:divBdr>
        <w:top w:val="none" w:sz="0" w:space="0" w:color="auto"/>
        <w:left w:val="none" w:sz="0" w:space="0" w:color="auto"/>
        <w:bottom w:val="none" w:sz="0" w:space="0" w:color="auto"/>
        <w:right w:val="none" w:sz="0" w:space="0" w:color="auto"/>
      </w:divBdr>
    </w:div>
    <w:div w:id="1681350019">
      <w:bodyDiv w:val="1"/>
      <w:marLeft w:val="0"/>
      <w:marRight w:val="0"/>
      <w:marTop w:val="0"/>
      <w:marBottom w:val="0"/>
      <w:divBdr>
        <w:top w:val="none" w:sz="0" w:space="0" w:color="auto"/>
        <w:left w:val="none" w:sz="0" w:space="0" w:color="auto"/>
        <w:bottom w:val="none" w:sz="0" w:space="0" w:color="auto"/>
        <w:right w:val="none" w:sz="0" w:space="0" w:color="auto"/>
      </w:divBdr>
    </w:div>
    <w:div w:id="1758792757">
      <w:bodyDiv w:val="1"/>
      <w:marLeft w:val="0"/>
      <w:marRight w:val="0"/>
      <w:marTop w:val="0"/>
      <w:marBottom w:val="0"/>
      <w:divBdr>
        <w:top w:val="none" w:sz="0" w:space="0" w:color="auto"/>
        <w:left w:val="none" w:sz="0" w:space="0" w:color="auto"/>
        <w:bottom w:val="none" w:sz="0" w:space="0" w:color="auto"/>
        <w:right w:val="none" w:sz="0" w:space="0" w:color="auto"/>
      </w:divBdr>
    </w:div>
    <w:div w:id="20664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ndmedway.icb.nhs.uk/application/files/7516/7171/0827/Kent_and_Medway_Interim_Integrated_Care_Strategy_-_December_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nthousinggroup.org.uk/protocols/kent-medway-housing-strategy-2020-2025-a-place-people-want-to-call-hom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241D-B36D-453D-A09B-58D92596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Sharon Irvine</cp:lastModifiedBy>
  <cp:revision>9</cp:revision>
  <dcterms:created xsi:type="dcterms:W3CDTF">2024-02-13T17:25:00Z</dcterms:created>
  <dcterms:modified xsi:type="dcterms:W3CDTF">2024-03-04T18:38:00Z</dcterms:modified>
</cp:coreProperties>
</file>