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AFD9" w14:textId="22ED2F30" w:rsidR="00FC3EA1" w:rsidRPr="000B7DE5" w:rsidRDefault="00FC3EA1" w:rsidP="3A88A763">
      <w:pPr>
        <w:rPr>
          <w:rFonts w:ascii="Arial Nova" w:eastAsia="Arial Nova" w:hAnsi="Arial Nova" w:cs="Arial Nova"/>
          <w:sz w:val="24"/>
          <w:szCs w:val="24"/>
        </w:rPr>
      </w:pPr>
    </w:p>
    <w:tbl>
      <w:tblPr>
        <w:tblStyle w:val="TableGrid"/>
        <w:tblW w:w="0" w:type="auto"/>
        <w:tblLook w:val="04A0" w:firstRow="1" w:lastRow="0" w:firstColumn="1" w:lastColumn="0" w:noHBand="0" w:noVBand="1"/>
      </w:tblPr>
      <w:tblGrid>
        <w:gridCol w:w="644"/>
        <w:gridCol w:w="3308"/>
        <w:gridCol w:w="1490"/>
        <w:gridCol w:w="3574"/>
      </w:tblGrid>
      <w:tr w:rsidR="00156C03" w:rsidRPr="005A0966" w14:paraId="49787359" w14:textId="77777777" w:rsidTr="00BC1E8F">
        <w:tc>
          <w:tcPr>
            <w:tcW w:w="0" w:type="auto"/>
            <w:gridSpan w:val="4"/>
            <w:shd w:val="clear" w:color="auto" w:fill="9CC2E5" w:themeFill="accent1" w:themeFillTint="99"/>
          </w:tcPr>
          <w:p w14:paraId="3D4CCD91" w14:textId="77777777" w:rsidR="00156C03" w:rsidRPr="005A0966" w:rsidRDefault="00156C03" w:rsidP="3A88A763">
            <w:pPr>
              <w:rPr>
                <w:rFonts w:ascii="Arial" w:eastAsia="Arial Nova" w:hAnsi="Arial" w:cs="Arial"/>
                <w:color w:val="000000"/>
                <w:lang w:eastAsia="en-GB"/>
              </w:rPr>
            </w:pPr>
            <w:r w:rsidRPr="005A0966">
              <w:rPr>
                <w:rFonts w:ascii="Arial" w:eastAsia="Arial Nova" w:hAnsi="Arial" w:cs="Arial"/>
                <w:b/>
                <w:bCs/>
                <w:color w:val="000000" w:themeColor="text1"/>
                <w:lang w:eastAsia="en-GB"/>
              </w:rPr>
              <w:t>Date of update;</w:t>
            </w:r>
          </w:p>
        </w:tc>
      </w:tr>
      <w:tr w:rsidR="00FC3EA1" w:rsidRPr="005A0966" w14:paraId="733ECDCF" w14:textId="77777777" w:rsidTr="00BC1E8F">
        <w:tc>
          <w:tcPr>
            <w:tcW w:w="0" w:type="auto"/>
          </w:tcPr>
          <w:p w14:paraId="65695C07" w14:textId="77777777" w:rsidR="00FC3EA1" w:rsidRPr="005A0966" w:rsidRDefault="00FC3EA1"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ref</w:t>
            </w:r>
          </w:p>
        </w:tc>
        <w:tc>
          <w:tcPr>
            <w:tcW w:w="0" w:type="auto"/>
          </w:tcPr>
          <w:p w14:paraId="672A6659" w14:textId="10845571" w:rsidR="00FC3EA1" w:rsidRPr="005A0966" w:rsidRDefault="00D74D7B" w:rsidP="3A88A763">
            <w:pPr>
              <w:rPr>
                <w:rFonts w:ascii="Arial" w:eastAsia="Arial Nova" w:hAnsi="Arial" w:cs="Arial"/>
                <w:color w:val="000000"/>
                <w:lang w:eastAsia="en-GB"/>
              </w:rPr>
            </w:pPr>
            <w:r>
              <w:rPr>
                <w:rFonts w:ascii="Arial" w:eastAsia="Arial Nova" w:hAnsi="Arial" w:cs="Arial"/>
                <w:color w:val="000000"/>
                <w:lang w:eastAsia="en-GB"/>
              </w:rPr>
              <w:t>March 2024</w:t>
            </w:r>
          </w:p>
        </w:tc>
        <w:tc>
          <w:tcPr>
            <w:tcW w:w="0" w:type="auto"/>
          </w:tcPr>
          <w:p w14:paraId="490F69D9" w14:textId="77777777" w:rsidR="00FC3EA1" w:rsidRPr="005A0966" w:rsidRDefault="00FC3EA1"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General Contribution</w:t>
            </w:r>
          </w:p>
        </w:tc>
        <w:tc>
          <w:tcPr>
            <w:tcW w:w="0" w:type="auto"/>
          </w:tcPr>
          <w:p w14:paraId="1161EEB5" w14:textId="77777777" w:rsidR="00FC3EA1" w:rsidRPr="005A0966" w:rsidRDefault="009845D3"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Action this period</w:t>
            </w:r>
          </w:p>
        </w:tc>
      </w:tr>
      <w:tr w:rsidR="00FC3EA1" w:rsidRPr="005A0966" w14:paraId="6FADB9E0" w14:textId="77777777" w:rsidTr="00BC1E8F">
        <w:tc>
          <w:tcPr>
            <w:tcW w:w="0" w:type="auto"/>
            <w:gridSpan w:val="4"/>
            <w:shd w:val="clear" w:color="auto" w:fill="9CC2E5" w:themeFill="accent1" w:themeFillTint="99"/>
          </w:tcPr>
          <w:p w14:paraId="339C3A04" w14:textId="77777777" w:rsidR="00FC3EA1" w:rsidRPr="005A0966" w:rsidRDefault="00FC3EA1" w:rsidP="3A88A763">
            <w:pPr>
              <w:rPr>
                <w:rFonts w:ascii="Arial" w:eastAsia="Arial Nova" w:hAnsi="Arial" w:cs="Arial"/>
                <w:b/>
                <w:bCs/>
              </w:rPr>
            </w:pPr>
            <w:r w:rsidRPr="005A0966">
              <w:rPr>
                <w:rFonts w:ascii="Arial" w:eastAsia="Arial Nova" w:hAnsi="Arial" w:cs="Arial"/>
                <w:b/>
                <w:bCs/>
              </w:rPr>
              <w:t>Theme Health and wellbeing</w:t>
            </w:r>
            <w:r w:rsidR="007E2F0C" w:rsidRPr="005A0966">
              <w:rPr>
                <w:rFonts w:ascii="Arial" w:eastAsia="Arial Nova" w:hAnsi="Arial" w:cs="Arial"/>
                <w:b/>
                <w:bCs/>
              </w:rPr>
              <w:t xml:space="preserve"> – none identified for this group</w:t>
            </w:r>
          </w:p>
          <w:p w14:paraId="0A37501D" w14:textId="77777777" w:rsidR="007E2F0C" w:rsidRPr="005A0966" w:rsidRDefault="007E2F0C" w:rsidP="3A88A763">
            <w:pPr>
              <w:rPr>
                <w:rFonts w:ascii="Arial" w:eastAsia="Arial Nova" w:hAnsi="Arial" w:cs="Arial"/>
                <w:color w:val="000000"/>
                <w:lang w:eastAsia="en-GB"/>
              </w:rPr>
            </w:pPr>
          </w:p>
        </w:tc>
      </w:tr>
      <w:tr w:rsidR="009D7931" w:rsidRPr="005A0966" w14:paraId="5DAB6C7B" w14:textId="77777777" w:rsidTr="00BC1E8F">
        <w:tc>
          <w:tcPr>
            <w:tcW w:w="0" w:type="auto"/>
            <w:shd w:val="clear" w:color="auto" w:fill="auto"/>
          </w:tcPr>
          <w:p w14:paraId="02EB378F" w14:textId="77777777" w:rsidR="009D7931" w:rsidRPr="005A0966" w:rsidRDefault="009D7931" w:rsidP="3A88A763">
            <w:pPr>
              <w:rPr>
                <w:rFonts w:ascii="Arial" w:eastAsia="Arial Nova" w:hAnsi="Arial" w:cs="Arial"/>
              </w:rPr>
            </w:pPr>
          </w:p>
        </w:tc>
        <w:tc>
          <w:tcPr>
            <w:tcW w:w="0" w:type="auto"/>
            <w:shd w:val="clear" w:color="auto" w:fill="auto"/>
          </w:tcPr>
          <w:p w14:paraId="6A05A809" w14:textId="77777777" w:rsidR="009D7931" w:rsidRPr="005A0966" w:rsidRDefault="009D7931" w:rsidP="3A88A763">
            <w:pPr>
              <w:rPr>
                <w:rFonts w:ascii="Arial" w:eastAsia="Arial Nova" w:hAnsi="Arial" w:cs="Arial"/>
              </w:rPr>
            </w:pPr>
          </w:p>
        </w:tc>
        <w:tc>
          <w:tcPr>
            <w:tcW w:w="0" w:type="auto"/>
            <w:shd w:val="clear" w:color="auto" w:fill="auto"/>
          </w:tcPr>
          <w:p w14:paraId="5A39BBE3" w14:textId="77777777" w:rsidR="009D7931" w:rsidRPr="005A0966" w:rsidRDefault="009D7931" w:rsidP="3A88A763">
            <w:pPr>
              <w:rPr>
                <w:rFonts w:ascii="Arial" w:eastAsia="Arial Nova" w:hAnsi="Arial" w:cs="Arial"/>
              </w:rPr>
            </w:pPr>
          </w:p>
        </w:tc>
        <w:tc>
          <w:tcPr>
            <w:tcW w:w="0" w:type="auto"/>
            <w:shd w:val="clear" w:color="auto" w:fill="auto"/>
          </w:tcPr>
          <w:p w14:paraId="41C8F396" w14:textId="77777777" w:rsidR="009D7931" w:rsidRPr="005A0966" w:rsidRDefault="009D7931" w:rsidP="3A88A763">
            <w:pPr>
              <w:rPr>
                <w:rFonts w:ascii="Arial" w:eastAsia="Arial Nova" w:hAnsi="Arial" w:cs="Arial"/>
              </w:rPr>
            </w:pPr>
          </w:p>
        </w:tc>
      </w:tr>
      <w:tr w:rsidR="009D1D4B" w:rsidRPr="005A0966" w14:paraId="3230E31C" w14:textId="77777777" w:rsidTr="00BC1E8F">
        <w:tc>
          <w:tcPr>
            <w:tcW w:w="0" w:type="auto"/>
            <w:gridSpan w:val="4"/>
            <w:shd w:val="clear" w:color="auto" w:fill="9CC2E5" w:themeFill="accent1" w:themeFillTint="99"/>
          </w:tcPr>
          <w:p w14:paraId="60915B18" w14:textId="77777777" w:rsidR="009D1D4B" w:rsidRPr="005A0966" w:rsidRDefault="002437CB" w:rsidP="3A88A763">
            <w:pPr>
              <w:rPr>
                <w:rFonts w:ascii="Arial" w:eastAsia="Arial Nova" w:hAnsi="Arial" w:cs="Arial"/>
                <w:b/>
                <w:bCs/>
                <w:color w:val="000000"/>
                <w:lang w:eastAsia="en-GB"/>
              </w:rPr>
            </w:pPr>
            <w:r w:rsidRPr="005A0966">
              <w:rPr>
                <w:rFonts w:ascii="Arial" w:eastAsia="Arial Nova" w:hAnsi="Arial" w:cs="Arial"/>
                <w:b/>
                <w:bCs/>
              </w:rPr>
              <w:t>Theme</w:t>
            </w:r>
            <w:r w:rsidRPr="005A0966">
              <w:rPr>
                <w:rFonts w:ascii="Arial" w:eastAsia="Arial Nova" w:hAnsi="Arial" w:cs="Arial"/>
                <w:b/>
                <w:bCs/>
                <w:color w:val="000000" w:themeColor="text1"/>
                <w:lang w:eastAsia="en-GB"/>
              </w:rPr>
              <w:t xml:space="preserve"> </w:t>
            </w:r>
            <w:r w:rsidR="009D1D4B" w:rsidRPr="005A0966">
              <w:rPr>
                <w:rFonts w:ascii="Arial" w:eastAsia="Arial Nova" w:hAnsi="Arial" w:cs="Arial"/>
                <w:b/>
                <w:bCs/>
                <w:color w:val="000000" w:themeColor="text1"/>
                <w:lang w:eastAsia="en-GB"/>
              </w:rPr>
              <w:t>Working together for safer homes</w:t>
            </w:r>
          </w:p>
          <w:p w14:paraId="72A3D3EC" w14:textId="77777777" w:rsidR="003637E9" w:rsidRPr="005A0966" w:rsidRDefault="003637E9" w:rsidP="3A88A763">
            <w:pPr>
              <w:rPr>
                <w:rFonts w:ascii="Arial" w:eastAsia="Arial Nova" w:hAnsi="Arial" w:cs="Arial"/>
                <w:b/>
                <w:bCs/>
                <w:color w:val="000000"/>
                <w:lang w:eastAsia="en-GB"/>
              </w:rPr>
            </w:pPr>
          </w:p>
        </w:tc>
      </w:tr>
      <w:tr w:rsidR="00FC3EA1" w:rsidRPr="005A0966" w14:paraId="520B578D" w14:textId="77777777" w:rsidTr="00BC1E8F">
        <w:tc>
          <w:tcPr>
            <w:tcW w:w="0" w:type="auto"/>
          </w:tcPr>
          <w:p w14:paraId="7D2EB9C3" w14:textId="77777777" w:rsidR="00FC3EA1" w:rsidRPr="005A0966" w:rsidRDefault="007E2F0C"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SH1</w:t>
            </w:r>
          </w:p>
        </w:tc>
        <w:tc>
          <w:tcPr>
            <w:tcW w:w="0" w:type="auto"/>
          </w:tcPr>
          <w:p w14:paraId="1111C1E3" w14:textId="27B3243E" w:rsidR="007E2F0C" w:rsidRPr="005A0966" w:rsidRDefault="007E2F0C" w:rsidP="3A88A763">
            <w:pPr>
              <w:rPr>
                <w:rFonts w:ascii="Arial" w:eastAsia="Arial Nova" w:hAnsi="Arial" w:cs="Arial"/>
                <w:color w:val="000000"/>
              </w:rPr>
            </w:pPr>
            <w:r w:rsidRPr="005A0966">
              <w:rPr>
                <w:rFonts w:ascii="Arial" w:eastAsia="Arial Nova" w:hAnsi="Arial" w:cs="Arial"/>
                <w:color w:val="000000" w:themeColor="text1"/>
              </w:rPr>
              <w:t>Anticipate, influence and shape implementation of new legislation and regulatory regime to improve the quality and safety of homes across the public and private sectors</w:t>
            </w:r>
          </w:p>
          <w:p w14:paraId="0D0B940D" w14:textId="77777777" w:rsidR="00FC3EA1" w:rsidRPr="005A0966" w:rsidRDefault="00FC3EA1" w:rsidP="3A88A763">
            <w:pPr>
              <w:rPr>
                <w:rFonts w:ascii="Arial" w:eastAsia="Arial Nova" w:hAnsi="Arial" w:cs="Arial"/>
                <w:color w:val="000000"/>
              </w:rPr>
            </w:pPr>
          </w:p>
        </w:tc>
        <w:tc>
          <w:tcPr>
            <w:tcW w:w="0" w:type="auto"/>
          </w:tcPr>
          <w:p w14:paraId="4C680AA4" w14:textId="77777777" w:rsidR="00FC3EA1" w:rsidRPr="005A0966" w:rsidRDefault="007E2F0C"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Social housing tenants</w:t>
            </w:r>
          </w:p>
        </w:tc>
        <w:tc>
          <w:tcPr>
            <w:tcW w:w="0" w:type="auto"/>
          </w:tcPr>
          <w:p w14:paraId="7CB5C05D" w14:textId="77777777" w:rsidR="00975FC4" w:rsidRDefault="00975FC4" w:rsidP="3A88A763">
            <w:pPr>
              <w:rPr>
                <w:rFonts w:ascii="Arial" w:eastAsia="Arial Nova" w:hAnsi="Arial" w:cs="Arial"/>
                <w:bCs/>
                <w:color w:val="000000" w:themeColor="text1"/>
                <w:lang w:eastAsia="en-GB"/>
              </w:rPr>
            </w:pPr>
            <w:r>
              <w:rPr>
                <w:rFonts w:ascii="Arial" w:eastAsia="Arial Nova" w:hAnsi="Arial" w:cs="Arial"/>
                <w:bCs/>
                <w:color w:val="000000" w:themeColor="text1"/>
                <w:lang w:eastAsia="en-GB"/>
              </w:rPr>
              <w:t>At our last meeting on 8 February 2024 the group discussed:</w:t>
            </w:r>
          </w:p>
          <w:p w14:paraId="4CD80F6F" w14:textId="77777777" w:rsidR="00975FC4" w:rsidRDefault="00975FC4" w:rsidP="3A88A763">
            <w:pPr>
              <w:rPr>
                <w:rFonts w:ascii="Arial" w:eastAsia="Arial Nova" w:hAnsi="Arial" w:cs="Arial"/>
                <w:bCs/>
                <w:color w:val="000000" w:themeColor="text1"/>
                <w:lang w:eastAsia="en-GB"/>
              </w:rPr>
            </w:pPr>
          </w:p>
          <w:p w14:paraId="586EF26E" w14:textId="77777777" w:rsidR="00975FC4" w:rsidRPr="00975FC4" w:rsidRDefault="00975FC4" w:rsidP="00975FC4">
            <w:pPr>
              <w:pStyle w:val="ListParagraph"/>
              <w:numPr>
                <w:ilvl w:val="0"/>
                <w:numId w:val="4"/>
              </w:numPr>
              <w:rPr>
                <w:rFonts w:ascii="Arial" w:eastAsia="Arial Nova" w:hAnsi="Arial" w:cs="Arial"/>
                <w:color w:val="000000" w:themeColor="text1"/>
                <w:lang w:eastAsia="en-GB"/>
              </w:rPr>
            </w:pPr>
            <w:r w:rsidRPr="00975FC4">
              <w:rPr>
                <w:rFonts w:ascii="Arial" w:eastAsia="Arial Nova" w:hAnsi="Arial" w:cs="Arial"/>
                <w:bCs/>
                <w:color w:val="000000" w:themeColor="text1"/>
                <w:lang w:eastAsia="en-GB"/>
              </w:rPr>
              <w:t xml:space="preserve">‘Closing the Loop’ of resident engagement activity, in terms of </w:t>
            </w:r>
            <w:r>
              <w:rPr>
                <w:rFonts w:ascii="Arial" w:eastAsia="Arial Nova" w:hAnsi="Arial" w:cs="Arial"/>
                <w:bCs/>
                <w:color w:val="000000" w:themeColor="text1"/>
                <w:lang w:eastAsia="en-GB"/>
              </w:rPr>
              <w:t>turning insight into action and how best to evidence</w:t>
            </w:r>
            <w:r w:rsidRPr="00975FC4">
              <w:rPr>
                <w:rFonts w:ascii="Arial" w:eastAsia="Arial Nova" w:hAnsi="Arial" w:cs="Arial"/>
                <w:bCs/>
                <w:color w:val="000000" w:themeColor="text1"/>
                <w:lang w:eastAsia="en-GB"/>
              </w:rPr>
              <w:t xml:space="preserve"> service improvement directly </w:t>
            </w:r>
            <w:r>
              <w:rPr>
                <w:rFonts w:ascii="Arial" w:eastAsia="Arial Nova" w:hAnsi="Arial" w:cs="Arial"/>
                <w:bCs/>
                <w:color w:val="000000" w:themeColor="text1"/>
                <w:lang w:eastAsia="en-GB"/>
              </w:rPr>
              <w:t>made by</w:t>
            </w:r>
            <w:r w:rsidRPr="00975FC4">
              <w:rPr>
                <w:rFonts w:ascii="Arial" w:eastAsia="Arial Nova" w:hAnsi="Arial" w:cs="Arial"/>
                <w:bCs/>
                <w:color w:val="000000" w:themeColor="text1"/>
                <w:lang w:eastAsia="en-GB"/>
              </w:rPr>
              <w:t xml:space="preserve"> listening to </w:t>
            </w:r>
            <w:r>
              <w:rPr>
                <w:rFonts w:ascii="Arial" w:eastAsia="Arial Nova" w:hAnsi="Arial" w:cs="Arial"/>
                <w:bCs/>
                <w:color w:val="000000" w:themeColor="text1"/>
                <w:lang w:eastAsia="en-GB"/>
              </w:rPr>
              <w:t>the customer.</w:t>
            </w:r>
          </w:p>
          <w:p w14:paraId="6F9C5703" w14:textId="2B5D83BE" w:rsidR="00FC3EA1" w:rsidRPr="00975FC4" w:rsidRDefault="00975FC4" w:rsidP="00975FC4">
            <w:pPr>
              <w:pStyle w:val="ListParagraph"/>
              <w:numPr>
                <w:ilvl w:val="0"/>
                <w:numId w:val="4"/>
              </w:numPr>
              <w:rPr>
                <w:rFonts w:ascii="Arial" w:eastAsia="Arial Nova" w:hAnsi="Arial" w:cs="Arial"/>
                <w:color w:val="000000" w:themeColor="text1"/>
                <w:lang w:eastAsia="en-GB"/>
              </w:rPr>
            </w:pPr>
            <w:r>
              <w:rPr>
                <w:rFonts w:ascii="Arial" w:eastAsia="Arial Nova" w:hAnsi="Arial" w:cs="Arial"/>
                <w:bCs/>
                <w:color w:val="000000" w:themeColor="text1"/>
                <w:lang w:eastAsia="en-GB"/>
              </w:rPr>
              <w:t>Resident Engagement in Building Safety.</w:t>
            </w:r>
            <w:r w:rsidRPr="00975FC4">
              <w:rPr>
                <w:rFonts w:ascii="Arial" w:eastAsia="Arial Nova" w:hAnsi="Arial" w:cs="Arial"/>
                <w:bCs/>
                <w:color w:val="000000" w:themeColor="text1"/>
                <w:lang w:eastAsia="en-GB"/>
              </w:rPr>
              <w:t xml:space="preserve"> </w:t>
            </w:r>
          </w:p>
          <w:p w14:paraId="694A4EAD" w14:textId="65690D6D" w:rsidR="00FC3EA1" w:rsidRPr="005A0966" w:rsidRDefault="00FC3EA1" w:rsidP="3A88A763">
            <w:pPr>
              <w:rPr>
                <w:rFonts w:ascii="Arial" w:eastAsia="Arial Nova" w:hAnsi="Arial" w:cs="Arial"/>
                <w:color w:val="000000"/>
                <w:lang w:eastAsia="en-GB"/>
              </w:rPr>
            </w:pPr>
          </w:p>
        </w:tc>
      </w:tr>
      <w:tr w:rsidR="009A0799" w:rsidRPr="005A0966" w14:paraId="1010D5DC" w14:textId="77777777" w:rsidTr="00BC1E8F">
        <w:tc>
          <w:tcPr>
            <w:tcW w:w="0" w:type="auto"/>
          </w:tcPr>
          <w:p w14:paraId="74441873" w14:textId="77777777" w:rsidR="009A0799" w:rsidRPr="005A0966" w:rsidRDefault="009A0799"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SH4</w:t>
            </w:r>
          </w:p>
        </w:tc>
        <w:tc>
          <w:tcPr>
            <w:tcW w:w="0" w:type="auto"/>
          </w:tcPr>
          <w:p w14:paraId="2175768B" w14:textId="77777777" w:rsidR="009A0799" w:rsidRPr="005A0966" w:rsidRDefault="009A0799" w:rsidP="3A88A763">
            <w:pPr>
              <w:rPr>
                <w:rFonts w:ascii="Arial" w:eastAsia="Arial Nova" w:hAnsi="Arial" w:cs="Arial"/>
                <w:color w:val="000000"/>
              </w:rPr>
            </w:pPr>
            <w:r w:rsidRPr="005A0966">
              <w:rPr>
                <w:rFonts w:ascii="Arial" w:eastAsia="Arial Nova" w:hAnsi="Arial" w:cs="Arial"/>
                <w:color w:val="000000" w:themeColor="text1"/>
              </w:rPr>
              <w:t>Strengthen the partnership working to include how Kent Housing Group respond collectively to local or national consultations that will impact upon the safety and well-being of Kent and Medway residents</w:t>
            </w:r>
          </w:p>
          <w:p w14:paraId="0E27B00A" w14:textId="77777777" w:rsidR="009A0799" w:rsidRPr="005A0966" w:rsidRDefault="009A0799" w:rsidP="3A88A763">
            <w:pPr>
              <w:rPr>
                <w:rFonts w:ascii="Arial" w:eastAsia="Arial Nova" w:hAnsi="Arial" w:cs="Arial"/>
                <w:color w:val="000000"/>
              </w:rPr>
            </w:pPr>
          </w:p>
        </w:tc>
        <w:tc>
          <w:tcPr>
            <w:tcW w:w="0" w:type="auto"/>
          </w:tcPr>
          <w:p w14:paraId="60061E4C" w14:textId="77777777" w:rsidR="009A0799" w:rsidRPr="005A0966" w:rsidRDefault="009A0799" w:rsidP="3A88A763">
            <w:pPr>
              <w:rPr>
                <w:rFonts w:ascii="Arial" w:eastAsia="Arial Nova" w:hAnsi="Arial" w:cs="Arial"/>
                <w:color w:val="000000"/>
                <w:lang w:eastAsia="en-GB"/>
              </w:rPr>
            </w:pPr>
          </w:p>
        </w:tc>
        <w:tc>
          <w:tcPr>
            <w:tcW w:w="0" w:type="auto"/>
          </w:tcPr>
          <w:p w14:paraId="044EDBF9" w14:textId="0A3506F0" w:rsidR="009A0799" w:rsidRDefault="00975FC4" w:rsidP="3A88A763">
            <w:pPr>
              <w:rPr>
                <w:rFonts w:ascii="Arial" w:eastAsia="Arial Nova" w:hAnsi="Arial" w:cs="Arial"/>
                <w:color w:val="000000" w:themeColor="text1"/>
              </w:rPr>
            </w:pPr>
            <w:r>
              <w:rPr>
                <w:rFonts w:ascii="Arial" w:eastAsia="Arial Nova" w:hAnsi="Arial" w:cs="Arial"/>
                <w:color w:val="000000" w:themeColor="text1"/>
              </w:rPr>
              <w:t xml:space="preserve">The Engagement Group invited the Chair of the Asset Management </w:t>
            </w:r>
            <w:r w:rsidR="004B3716">
              <w:rPr>
                <w:rFonts w:ascii="Arial" w:eastAsia="Arial Nova" w:hAnsi="Arial" w:cs="Arial"/>
                <w:color w:val="000000" w:themeColor="text1"/>
              </w:rPr>
              <w:t>subgroup</w:t>
            </w:r>
            <w:r>
              <w:rPr>
                <w:rFonts w:ascii="Arial" w:eastAsia="Arial Nova" w:hAnsi="Arial" w:cs="Arial"/>
                <w:color w:val="000000" w:themeColor="text1"/>
              </w:rPr>
              <w:t xml:space="preserve"> to join our last m</w:t>
            </w:r>
            <w:r w:rsidR="00364925">
              <w:rPr>
                <w:rFonts w:ascii="Arial" w:eastAsia="Arial Nova" w:hAnsi="Arial" w:cs="Arial"/>
                <w:color w:val="000000" w:themeColor="text1"/>
              </w:rPr>
              <w:t>e</w:t>
            </w:r>
            <w:r>
              <w:rPr>
                <w:rFonts w:ascii="Arial" w:eastAsia="Arial Nova" w:hAnsi="Arial" w:cs="Arial"/>
                <w:color w:val="000000" w:themeColor="text1"/>
              </w:rPr>
              <w:t>eting for a joined up conversation on resident engagement in building safety</w:t>
            </w:r>
            <w:r w:rsidR="00364925">
              <w:rPr>
                <w:rFonts w:ascii="Arial" w:eastAsia="Arial Nova" w:hAnsi="Arial" w:cs="Arial"/>
                <w:color w:val="000000" w:themeColor="text1"/>
              </w:rPr>
              <w:t>.</w:t>
            </w:r>
          </w:p>
          <w:p w14:paraId="795048CA" w14:textId="77777777" w:rsidR="00364925" w:rsidRDefault="00364925" w:rsidP="3A88A763">
            <w:pPr>
              <w:rPr>
                <w:rFonts w:ascii="Arial" w:eastAsia="Arial Nova" w:hAnsi="Arial" w:cs="Arial"/>
                <w:color w:val="000000" w:themeColor="text1"/>
              </w:rPr>
            </w:pPr>
          </w:p>
          <w:p w14:paraId="2415FC22" w14:textId="362991C3" w:rsidR="00364925" w:rsidRDefault="00364925" w:rsidP="3A88A763">
            <w:pPr>
              <w:rPr>
                <w:rFonts w:ascii="Arial" w:eastAsia="Arial Nova" w:hAnsi="Arial" w:cs="Arial"/>
                <w:color w:val="000000" w:themeColor="text1"/>
              </w:rPr>
            </w:pPr>
            <w:r>
              <w:rPr>
                <w:rFonts w:ascii="Arial" w:eastAsia="Arial Nova" w:hAnsi="Arial" w:cs="Arial"/>
                <w:color w:val="000000" w:themeColor="text1"/>
              </w:rPr>
              <w:t>We wish to identify themes /standards which we can all agree and share across the membership organisations as basic ‘must haves’ when working with residents on this subject.  For example;</w:t>
            </w:r>
          </w:p>
          <w:p w14:paraId="57AB214C" w14:textId="77777777" w:rsidR="00364925" w:rsidRPr="00364925" w:rsidRDefault="00364925" w:rsidP="00624080">
            <w:pPr>
              <w:rPr>
                <w:rFonts w:ascii="Arial" w:eastAsia="Arial Nova" w:hAnsi="Arial" w:cs="Arial"/>
                <w:color w:val="000000" w:themeColor="text1"/>
              </w:rPr>
            </w:pPr>
            <w:r w:rsidRPr="00364925">
              <w:rPr>
                <w:rFonts w:ascii="Arial" w:eastAsia="Arial Nova" w:hAnsi="Arial" w:cs="Arial"/>
                <w:color w:val="000000" w:themeColor="text1"/>
              </w:rPr>
              <w:t>•</w:t>
            </w:r>
            <w:r w:rsidRPr="00364925">
              <w:rPr>
                <w:rFonts w:ascii="Arial" w:eastAsia="Arial Nova" w:hAnsi="Arial" w:cs="Arial"/>
                <w:color w:val="000000" w:themeColor="text1"/>
              </w:rPr>
              <w:tab/>
              <w:t>Collaborating with residents from start</w:t>
            </w:r>
          </w:p>
          <w:p w14:paraId="5B2943F7" w14:textId="77777777" w:rsidR="00364925" w:rsidRPr="00364925" w:rsidRDefault="00364925" w:rsidP="00624080">
            <w:pPr>
              <w:rPr>
                <w:rFonts w:ascii="Arial" w:eastAsia="Arial Nova" w:hAnsi="Arial" w:cs="Arial"/>
                <w:color w:val="000000" w:themeColor="text1"/>
              </w:rPr>
            </w:pPr>
            <w:r w:rsidRPr="00364925">
              <w:rPr>
                <w:rFonts w:ascii="Arial" w:eastAsia="Arial Nova" w:hAnsi="Arial" w:cs="Arial"/>
                <w:color w:val="000000" w:themeColor="text1"/>
              </w:rPr>
              <w:t>•</w:t>
            </w:r>
            <w:r w:rsidRPr="00364925">
              <w:rPr>
                <w:rFonts w:ascii="Arial" w:eastAsia="Arial Nova" w:hAnsi="Arial" w:cs="Arial"/>
                <w:color w:val="000000" w:themeColor="text1"/>
              </w:rPr>
              <w:tab/>
              <w:t>Bridg</w:t>
            </w:r>
            <w:bookmarkStart w:id="0" w:name="_GoBack"/>
            <w:bookmarkEnd w:id="0"/>
            <w:r w:rsidRPr="00364925">
              <w:rPr>
                <w:rFonts w:ascii="Arial" w:eastAsia="Arial Nova" w:hAnsi="Arial" w:cs="Arial"/>
                <w:color w:val="000000" w:themeColor="text1"/>
              </w:rPr>
              <w:t>ing the technical with the human needs</w:t>
            </w:r>
          </w:p>
          <w:p w14:paraId="59212F06" w14:textId="77777777" w:rsidR="00364925" w:rsidRPr="00364925" w:rsidRDefault="00364925" w:rsidP="00624080">
            <w:pPr>
              <w:rPr>
                <w:rFonts w:ascii="Arial" w:eastAsia="Arial Nova" w:hAnsi="Arial" w:cs="Arial"/>
                <w:color w:val="000000" w:themeColor="text1"/>
              </w:rPr>
            </w:pPr>
            <w:r w:rsidRPr="00364925">
              <w:rPr>
                <w:rFonts w:ascii="Arial" w:eastAsia="Arial Nova" w:hAnsi="Arial" w:cs="Arial"/>
                <w:color w:val="000000" w:themeColor="text1"/>
              </w:rPr>
              <w:t>•</w:t>
            </w:r>
            <w:r w:rsidRPr="00364925">
              <w:rPr>
                <w:rFonts w:ascii="Arial" w:eastAsia="Arial Nova" w:hAnsi="Arial" w:cs="Arial"/>
                <w:color w:val="000000" w:themeColor="text1"/>
              </w:rPr>
              <w:tab/>
              <w:t>Accessibility to tailor to individual needs (including those who don’t use digital)</w:t>
            </w:r>
          </w:p>
          <w:p w14:paraId="544CFB1D" w14:textId="6915E047" w:rsidR="00364925" w:rsidRPr="005A0966" w:rsidRDefault="00364925" w:rsidP="00624080">
            <w:pPr>
              <w:rPr>
                <w:rFonts w:ascii="Arial" w:eastAsia="Arial Nova" w:hAnsi="Arial" w:cs="Arial"/>
                <w:color w:val="000000" w:themeColor="text1"/>
              </w:rPr>
            </w:pPr>
            <w:r w:rsidRPr="00364925">
              <w:rPr>
                <w:rFonts w:ascii="Arial" w:eastAsia="Arial Nova" w:hAnsi="Arial" w:cs="Arial"/>
                <w:color w:val="000000" w:themeColor="text1"/>
              </w:rPr>
              <w:t>•</w:t>
            </w:r>
            <w:r w:rsidRPr="00364925">
              <w:rPr>
                <w:rFonts w:ascii="Arial" w:eastAsia="Arial Nova" w:hAnsi="Arial" w:cs="Arial"/>
                <w:color w:val="000000" w:themeColor="text1"/>
              </w:rPr>
              <w:tab/>
              <w:t>Inclusivity – and organisational approach</w:t>
            </w:r>
          </w:p>
          <w:p w14:paraId="44EAFD9C" w14:textId="1B74897B" w:rsidR="009A0799" w:rsidRPr="005A0966" w:rsidRDefault="009A0799" w:rsidP="3A88A763">
            <w:pPr>
              <w:rPr>
                <w:rFonts w:ascii="Arial" w:eastAsia="Arial Nova" w:hAnsi="Arial" w:cs="Arial"/>
                <w:color w:val="000000"/>
              </w:rPr>
            </w:pPr>
          </w:p>
        </w:tc>
      </w:tr>
      <w:tr w:rsidR="009D1D4B" w:rsidRPr="005A0966" w14:paraId="2AAB0F4C" w14:textId="77777777" w:rsidTr="00BC1E8F">
        <w:tc>
          <w:tcPr>
            <w:tcW w:w="0" w:type="auto"/>
          </w:tcPr>
          <w:p w14:paraId="4A696C70" w14:textId="77777777" w:rsidR="009D1D4B" w:rsidRPr="005A0966" w:rsidRDefault="009D7931"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SH6</w:t>
            </w:r>
          </w:p>
        </w:tc>
        <w:tc>
          <w:tcPr>
            <w:tcW w:w="0" w:type="auto"/>
          </w:tcPr>
          <w:p w14:paraId="432487E5" w14:textId="77777777" w:rsidR="009D7931" w:rsidRPr="005A0966" w:rsidRDefault="009D7931" w:rsidP="3A88A763">
            <w:pPr>
              <w:rPr>
                <w:rFonts w:ascii="Arial" w:eastAsia="Arial Nova" w:hAnsi="Arial" w:cs="Arial"/>
                <w:color w:val="000000"/>
              </w:rPr>
            </w:pPr>
            <w:r w:rsidRPr="005A0966">
              <w:rPr>
                <w:rFonts w:ascii="Arial" w:eastAsia="Arial Nova" w:hAnsi="Arial" w:cs="Arial"/>
                <w:color w:val="000000" w:themeColor="text1"/>
              </w:rPr>
              <w:t xml:space="preserve">Promote and facilitate the sharing of information about services that can be offered to residents to support the </w:t>
            </w:r>
            <w:r w:rsidRPr="005A0966">
              <w:rPr>
                <w:rFonts w:ascii="Arial" w:eastAsia="Arial Nova" w:hAnsi="Arial" w:cs="Arial"/>
                <w:color w:val="000000" w:themeColor="text1"/>
              </w:rPr>
              <w:lastRenderedPageBreak/>
              <w:t>countywide and individual health and wellbeing agendas</w:t>
            </w:r>
          </w:p>
          <w:p w14:paraId="4B94D5A5" w14:textId="77777777" w:rsidR="009D1D4B" w:rsidRPr="005A0966" w:rsidRDefault="009D1D4B" w:rsidP="3A88A763">
            <w:pPr>
              <w:rPr>
                <w:rFonts w:ascii="Arial" w:eastAsia="Arial Nova" w:hAnsi="Arial" w:cs="Arial"/>
                <w:color w:val="000000"/>
              </w:rPr>
            </w:pPr>
          </w:p>
        </w:tc>
        <w:tc>
          <w:tcPr>
            <w:tcW w:w="0" w:type="auto"/>
          </w:tcPr>
          <w:p w14:paraId="22ABABFD" w14:textId="77777777" w:rsidR="009D1D4B" w:rsidRPr="005A0966" w:rsidRDefault="00CE6CB2"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lastRenderedPageBreak/>
              <w:t>Social housing tenants</w:t>
            </w:r>
          </w:p>
        </w:tc>
        <w:tc>
          <w:tcPr>
            <w:tcW w:w="0" w:type="auto"/>
          </w:tcPr>
          <w:p w14:paraId="3DEEC669" w14:textId="25149148" w:rsidR="009D1D4B" w:rsidRPr="005A0966" w:rsidRDefault="009D1D4B" w:rsidP="069D44EF">
            <w:pPr>
              <w:rPr>
                <w:rFonts w:ascii="Arial" w:eastAsia="Arial Nova" w:hAnsi="Arial" w:cs="Arial"/>
                <w:color w:val="000000"/>
                <w:lang w:eastAsia="en-GB"/>
              </w:rPr>
            </w:pPr>
          </w:p>
        </w:tc>
      </w:tr>
      <w:tr w:rsidR="009D7931" w:rsidRPr="005A0966" w14:paraId="71FEC0B6" w14:textId="77777777" w:rsidTr="00BC1E8F">
        <w:tc>
          <w:tcPr>
            <w:tcW w:w="0" w:type="auto"/>
          </w:tcPr>
          <w:p w14:paraId="7851486E" w14:textId="77777777" w:rsidR="009D7931" w:rsidRPr="005A0966" w:rsidRDefault="009D7931"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SH7</w:t>
            </w:r>
          </w:p>
        </w:tc>
        <w:tc>
          <w:tcPr>
            <w:tcW w:w="0" w:type="auto"/>
          </w:tcPr>
          <w:p w14:paraId="3978EE99" w14:textId="77777777" w:rsidR="009D7931" w:rsidRPr="005A0966" w:rsidRDefault="009D7931" w:rsidP="3A88A763">
            <w:pPr>
              <w:rPr>
                <w:rFonts w:ascii="Arial" w:eastAsia="Arial Nova" w:hAnsi="Arial" w:cs="Arial"/>
                <w:color w:val="000000"/>
              </w:rPr>
            </w:pPr>
            <w:r w:rsidRPr="005A0966">
              <w:rPr>
                <w:rFonts w:ascii="Arial" w:eastAsia="Arial Nova" w:hAnsi="Arial" w:cs="Arial"/>
                <w:color w:val="000000" w:themeColor="text1"/>
              </w:rPr>
              <w:t>Support and provide the opportunity for residents to share more effectively their voice on how their homes are managed and maintained, to provide them with confidence about their overall safety and well being</w:t>
            </w:r>
          </w:p>
          <w:p w14:paraId="3656B9AB" w14:textId="77777777" w:rsidR="009D7931" w:rsidRPr="005A0966" w:rsidRDefault="009D7931" w:rsidP="3A88A763">
            <w:pPr>
              <w:rPr>
                <w:rFonts w:ascii="Arial" w:eastAsia="Arial Nova" w:hAnsi="Arial" w:cs="Arial"/>
                <w:color w:val="000000"/>
              </w:rPr>
            </w:pPr>
          </w:p>
        </w:tc>
        <w:tc>
          <w:tcPr>
            <w:tcW w:w="0" w:type="auto"/>
          </w:tcPr>
          <w:p w14:paraId="234F14FF" w14:textId="77777777" w:rsidR="009D7931" w:rsidRPr="005A0966" w:rsidRDefault="00CE6CB2"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Social housing tenants</w:t>
            </w:r>
          </w:p>
        </w:tc>
        <w:tc>
          <w:tcPr>
            <w:tcW w:w="0" w:type="auto"/>
          </w:tcPr>
          <w:p w14:paraId="45FB0818" w14:textId="1C6C97AA" w:rsidR="009D7931" w:rsidRPr="005A0966" w:rsidRDefault="1EC0E238" w:rsidP="7983B9AD">
            <w:pPr>
              <w:rPr>
                <w:rFonts w:ascii="Arial" w:eastAsia="Arial Nova" w:hAnsi="Arial" w:cs="Arial"/>
              </w:rPr>
            </w:pPr>
            <w:r w:rsidRPr="005A0966">
              <w:rPr>
                <w:rFonts w:ascii="Arial" w:eastAsia="Arial Nova" w:hAnsi="Arial" w:cs="Arial"/>
              </w:rPr>
              <w:t xml:space="preserve"> </w:t>
            </w:r>
          </w:p>
        </w:tc>
      </w:tr>
      <w:tr w:rsidR="000B7DE5" w:rsidRPr="005A0966" w14:paraId="643B2CDE" w14:textId="77777777" w:rsidTr="00BC1E8F">
        <w:tc>
          <w:tcPr>
            <w:tcW w:w="0" w:type="auto"/>
            <w:gridSpan w:val="4"/>
            <w:shd w:val="clear" w:color="auto" w:fill="9CC2E5" w:themeFill="accent1" w:themeFillTint="99"/>
          </w:tcPr>
          <w:p w14:paraId="024E1273" w14:textId="03628E56" w:rsidR="000B7DE5" w:rsidRPr="005A0966" w:rsidRDefault="002437CB" w:rsidP="3A88A763">
            <w:pPr>
              <w:tabs>
                <w:tab w:val="left" w:pos="2430"/>
              </w:tabs>
              <w:rPr>
                <w:rFonts w:ascii="Arial" w:eastAsia="Arial Nova" w:hAnsi="Arial" w:cs="Arial"/>
                <w:b/>
                <w:bCs/>
                <w:color w:val="000000"/>
                <w:lang w:eastAsia="en-GB"/>
              </w:rPr>
            </w:pPr>
            <w:r w:rsidRPr="005A0966">
              <w:rPr>
                <w:rFonts w:ascii="Arial" w:eastAsia="Arial Nova" w:hAnsi="Arial" w:cs="Arial"/>
                <w:b/>
                <w:bCs/>
              </w:rPr>
              <w:t>Theme</w:t>
            </w:r>
            <w:r w:rsidRPr="005A0966">
              <w:rPr>
                <w:rFonts w:ascii="Arial" w:eastAsia="Arial Nova" w:hAnsi="Arial" w:cs="Arial"/>
                <w:b/>
                <w:bCs/>
                <w:color w:val="000000" w:themeColor="text1"/>
                <w:lang w:eastAsia="en-GB"/>
              </w:rPr>
              <w:t xml:space="preserve"> </w:t>
            </w:r>
            <w:r w:rsidR="000B7DE5" w:rsidRPr="005A0966">
              <w:rPr>
                <w:rFonts w:ascii="Arial" w:eastAsia="Arial Nova" w:hAnsi="Arial" w:cs="Arial"/>
                <w:b/>
                <w:bCs/>
                <w:color w:val="000000" w:themeColor="text1"/>
                <w:lang w:eastAsia="en-GB"/>
              </w:rPr>
              <w:t xml:space="preserve">Infrastructure First </w:t>
            </w:r>
            <w:r w:rsidR="009D7931" w:rsidRPr="005A0966">
              <w:rPr>
                <w:rFonts w:ascii="Arial" w:eastAsia="Arial Nova" w:hAnsi="Arial" w:cs="Arial"/>
                <w:b/>
                <w:bCs/>
                <w:color w:val="000000" w:themeColor="text1"/>
                <w:lang w:eastAsia="en-GB"/>
              </w:rPr>
              <w:t xml:space="preserve">- </w:t>
            </w:r>
            <w:r w:rsidR="009D7931" w:rsidRPr="005A0966">
              <w:rPr>
                <w:rFonts w:ascii="Arial" w:eastAsia="Arial Nova" w:hAnsi="Arial" w:cs="Arial"/>
                <w:b/>
                <w:bCs/>
              </w:rPr>
              <w:t xml:space="preserve"> no actions for this sub group</w:t>
            </w:r>
          </w:p>
          <w:p w14:paraId="049F31CB" w14:textId="77777777" w:rsidR="003637E9" w:rsidRPr="005A0966" w:rsidRDefault="003637E9" w:rsidP="3A88A763">
            <w:pPr>
              <w:tabs>
                <w:tab w:val="left" w:pos="2430"/>
              </w:tabs>
              <w:rPr>
                <w:rFonts w:ascii="Arial" w:eastAsia="Arial Nova" w:hAnsi="Arial" w:cs="Arial"/>
                <w:color w:val="000000"/>
                <w:lang w:eastAsia="en-GB"/>
              </w:rPr>
            </w:pPr>
          </w:p>
        </w:tc>
      </w:tr>
      <w:tr w:rsidR="003637E9" w:rsidRPr="005A0966" w14:paraId="092E29F6" w14:textId="77777777" w:rsidTr="00BC1E8F">
        <w:tc>
          <w:tcPr>
            <w:tcW w:w="0" w:type="auto"/>
            <w:gridSpan w:val="4"/>
            <w:shd w:val="clear" w:color="auto" w:fill="9CC2E5" w:themeFill="accent1" w:themeFillTint="99"/>
          </w:tcPr>
          <w:p w14:paraId="305FFF1D" w14:textId="7CE7D66A" w:rsidR="003637E9" w:rsidRPr="005A0966" w:rsidRDefault="002437CB" w:rsidP="3A88A763">
            <w:pPr>
              <w:rPr>
                <w:rFonts w:ascii="Arial" w:eastAsia="Arial Nova" w:hAnsi="Arial" w:cs="Arial"/>
                <w:b/>
                <w:bCs/>
                <w:color w:val="000000"/>
                <w:lang w:eastAsia="en-GB"/>
              </w:rPr>
            </w:pPr>
            <w:r w:rsidRPr="005A0966">
              <w:rPr>
                <w:rFonts w:ascii="Arial" w:eastAsia="Arial Nova" w:hAnsi="Arial" w:cs="Arial"/>
                <w:b/>
                <w:bCs/>
              </w:rPr>
              <w:t>Theme</w:t>
            </w:r>
            <w:r w:rsidRPr="005A0966">
              <w:rPr>
                <w:rFonts w:ascii="Arial" w:eastAsia="Arial Nova" w:hAnsi="Arial" w:cs="Arial"/>
                <w:b/>
                <w:bCs/>
                <w:color w:val="000000" w:themeColor="text1"/>
                <w:lang w:eastAsia="en-GB"/>
              </w:rPr>
              <w:t xml:space="preserve"> </w:t>
            </w:r>
            <w:r w:rsidR="003637E9" w:rsidRPr="005A0966">
              <w:rPr>
                <w:rFonts w:ascii="Arial" w:eastAsia="Arial Nova" w:hAnsi="Arial" w:cs="Arial"/>
                <w:b/>
                <w:bCs/>
                <w:color w:val="000000" w:themeColor="text1"/>
                <w:lang w:eastAsia="en-GB"/>
              </w:rPr>
              <w:t>Accelerating Housing Delivery</w:t>
            </w:r>
            <w:r w:rsidR="009D7931" w:rsidRPr="005A0966">
              <w:rPr>
                <w:rFonts w:ascii="Arial" w:eastAsia="Arial Nova" w:hAnsi="Arial" w:cs="Arial"/>
                <w:b/>
                <w:bCs/>
                <w:color w:val="000000" w:themeColor="text1"/>
                <w:lang w:eastAsia="en-GB"/>
              </w:rPr>
              <w:t xml:space="preserve">- </w:t>
            </w:r>
            <w:r w:rsidR="009D7931" w:rsidRPr="005A0966">
              <w:rPr>
                <w:rFonts w:ascii="Arial" w:eastAsia="Arial Nova" w:hAnsi="Arial" w:cs="Arial"/>
                <w:b/>
                <w:bCs/>
              </w:rPr>
              <w:t xml:space="preserve"> no actions for this sub group</w:t>
            </w:r>
          </w:p>
          <w:p w14:paraId="53128261" w14:textId="77777777" w:rsidR="003637E9" w:rsidRPr="005A0966" w:rsidRDefault="003637E9" w:rsidP="3A88A763">
            <w:pPr>
              <w:rPr>
                <w:rFonts w:ascii="Arial" w:eastAsia="Arial Nova" w:hAnsi="Arial" w:cs="Arial"/>
                <w:b/>
                <w:bCs/>
                <w:color w:val="000000"/>
                <w:lang w:eastAsia="en-GB"/>
              </w:rPr>
            </w:pPr>
          </w:p>
        </w:tc>
      </w:tr>
      <w:tr w:rsidR="003637E9" w:rsidRPr="005A0966" w14:paraId="3594E9A7" w14:textId="77777777" w:rsidTr="00BC1E8F">
        <w:tc>
          <w:tcPr>
            <w:tcW w:w="0" w:type="auto"/>
            <w:gridSpan w:val="4"/>
            <w:shd w:val="clear" w:color="auto" w:fill="9CC2E5" w:themeFill="accent1" w:themeFillTint="99"/>
          </w:tcPr>
          <w:p w14:paraId="0FD81F94" w14:textId="77777777" w:rsidR="003637E9" w:rsidRPr="005A0966" w:rsidRDefault="002437CB" w:rsidP="3A88A763">
            <w:pPr>
              <w:rPr>
                <w:rFonts w:ascii="Arial" w:eastAsia="Arial Nova" w:hAnsi="Arial" w:cs="Arial"/>
                <w:b/>
                <w:bCs/>
                <w:color w:val="000000"/>
                <w:lang w:eastAsia="en-GB"/>
              </w:rPr>
            </w:pPr>
            <w:r w:rsidRPr="005A0966">
              <w:rPr>
                <w:rFonts w:ascii="Arial" w:eastAsia="Arial Nova" w:hAnsi="Arial" w:cs="Arial"/>
                <w:b/>
                <w:bCs/>
              </w:rPr>
              <w:t>Theme</w:t>
            </w:r>
            <w:r w:rsidRPr="005A0966">
              <w:rPr>
                <w:rFonts w:ascii="Arial" w:eastAsia="Arial Nova" w:hAnsi="Arial" w:cs="Arial"/>
                <w:b/>
                <w:bCs/>
                <w:color w:val="000000" w:themeColor="text1"/>
                <w:lang w:eastAsia="en-GB"/>
              </w:rPr>
              <w:t xml:space="preserve"> </w:t>
            </w:r>
            <w:r w:rsidR="003637E9" w:rsidRPr="005A0966">
              <w:rPr>
                <w:rFonts w:ascii="Arial" w:eastAsia="Arial Nova" w:hAnsi="Arial" w:cs="Arial"/>
                <w:b/>
                <w:bCs/>
                <w:color w:val="000000" w:themeColor="text1"/>
                <w:lang w:eastAsia="en-GB"/>
              </w:rPr>
              <w:t>Affordability</w:t>
            </w:r>
          </w:p>
          <w:p w14:paraId="62486C05" w14:textId="77777777" w:rsidR="003637E9" w:rsidRPr="005A0966" w:rsidRDefault="003637E9" w:rsidP="3A88A763">
            <w:pPr>
              <w:rPr>
                <w:rFonts w:ascii="Arial" w:eastAsia="Arial Nova" w:hAnsi="Arial" w:cs="Arial"/>
                <w:b/>
                <w:bCs/>
                <w:color w:val="000000"/>
                <w:lang w:eastAsia="en-GB"/>
              </w:rPr>
            </w:pPr>
          </w:p>
        </w:tc>
      </w:tr>
      <w:tr w:rsidR="00CE6CB2" w:rsidRPr="005A0966" w14:paraId="30C422AF" w14:textId="77777777" w:rsidTr="00BC1E8F">
        <w:tc>
          <w:tcPr>
            <w:tcW w:w="0" w:type="auto"/>
            <w:shd w:val="clear" w:color="auto" w:fill="auto"/>
          </w:tcPr>
          <w:p w14:paraId="44BA74FC" w14:textId="77777777" w:rsidR="00CE6CB2" w:rsidRPr="005A0966" w:rsidRDefault="00CE6CB2" w:rsidP="3A88A763">
            <w:pPr>
              <w:rPr>
                <w:rFonts w:ascii="Arial" w:eastAsia="Arial Nova" w:hAnsi="Arial" w:cs="Arial"/>
              </w:rPr>
            </w:pPr>
            <w:r w:rsidRPr="005A0966">
              <w:rPr>
                <w:rFonts w:ascii="Arial" w:eastAsia="Arial Nova" w:hAnsi="Arial" w:cs="Arial"/>
              </w:rPr>
              <w:t>A8</w:t>
            </w:r>
          </w:p>
        </w:tc>
        <w:tc>
          <w:tcPr>
            <w:tcW w:w="0" w:type="auto"/>
            <w:shd w:val="clear" w:color="auto" w:fill="auto"/>
          </w:tcPr>
          <w:p w14:paraId="32491474" w14:textId="77777777" w:rsidR="00CE6CB2" w:rsidRPr="005A0966" w:rsidRDefault="00CE6CB2" w:rsidP="3A88A763">
            <w:pPr>
              <w:rPr>
                <w:rFonts w:ascii="Arial" w:eastAsia="Arial Nova" w:hAnsi="Arial" w:cs="Arial"/>
                <w:color w:val="000000"/>
              </w:rPr>
            </w:pPr>
            <w:r w:rsidRPr="005A0966">
              <w:rPr>
                <w:rFonts w:ascii="Arial" w:eastAsia="Arial Nova" w:hAnsi="Arial" w:cs="Arial"/>
                <w:color w:val="000000" w:themeColor="text1"/>
              </w:rPr>
              <w:t>Challenge the stigma associated with regards to social or affordable housing</w:t>
            </w:r>
          </w:p>
          <w:p w14:paraId="4101652C" w14:textId="77777777" w:rsidR="00CE6CB2" w:rsidRPr="005A0966" w:rsidRDefault="00CE6CB2" w:rsidP="3A88A763">
            <w:pPr>
              <w:rPr>
                <w:rFonts w:ascii="Arial" w:eastAsia="Arial Nova" w:hAnsi="Arial" w:cs="Arial"/>
              </w:rPr>
            </w:pPr>
          </w:p>
        </w:tc>
        <w:tc>
          <w:tcPr>
            <w:tcW w:w="0" w:type="auto"/>
            <w:shd w:val="clear" w:color="auto" w:fill="auto"/>
          </w:tcPr>
          <w:p w14:paraId="61F8B79F" w14:textId="77777777" w:rsidR="00CE6CB2" w:rsidRPr="005A0966" w:rsidRDefault="00CE6CB2" w:rsidP="3A88A763">
            <w:pPr>
              <w:rPr>
                <w:rFonts w:ascii="Arial" w:eastAsia="Arial Nova" w:hAnsi="Arial" w:cs="Arial"/>
                <w:color w:val="000000" w:themeColor="text1"/>
                <w:lang w:eastAsia="en-GB"/>
              </w:rPr>
            </w:pPr>
            <w:r w:rsidRPr="005A0966">
              <w:rPr>
                <w:rFonts w:ascii="Arial" w:eastAsia="Arial Nova" w:hAnsi="Arial" w:cs="Arial"/>
                <w:color w:val="000000" w:themeColor="text1"/>
                <w:lang w:eastAsia="en-GB"/>
              </w:rPr>
              <w:t>Social housing tenants</w:t>
            </w:r>
          </w:p>
        </w:tc>
        <w:tc>
          <w:tcPr>
            <w:tcW w:w="0" w:type="auto"/>
            <w:shd w:val="clear" w:color="auto" w:fill="auto"/>
          </w:tcPr>
          <w:p w14:paraId="045E0428" w14:textId="77777777" w:rsidR="004B3716" w:rsidRDefault="004B3716" w:rsidP="7983B9AD">
            <w:pPr>
              <w:rPr>
                <w:rFonts w:ascii="Arial" w:eastAsia="Arial Nova" w:hAnsi="Arial" w:cs="Arial"/>
              </w:rPr>
            </w:pPr>
          </w:p>
          <w:p w14:paraId="07234DC5" w14:textId="66E9CA3A" w:rsidR="004B3716" w:rsidRPr="00B40F92" w:rsidRDefault="004B3716" w:rsidP="7983B9AD">
            <w:pPr>
              <w:rPr>
                <w:rFonts w:ascii="Arial" w:eastAsia="Arial Nova" w:hAnsi="Arial" w:cs="Arial"/>
              </w:rPr>
            </w:pPr>
          </w:p>
          <w:p w14:paraId="4B99056E" w14:textId="0D030BD5" w:rsidR="00CE6CB2" w:rsidRPr="005A0966" w:rsidRDefault="00CE6CB2" w:rsidP="7983B9AD">
            <w:pPr>
              <w:rPr>
                <w:rFonts w:ascii="Arial" w:eastAsia="Arial Nova" w:hAnsi="Arial" w:cs="Arial"/>
              </w:rPr>
            </w:pPr>
          </w:p>
        </w:tc>
      </w:tr>
      <w:tr w:rsidR="00CE6CB2" w:rsidRPr="005A0966" w14:paraId="7ADA4F07" w14:textId="77777777" w:rsidTr="00BC1E8F">
        <w:tc>
          <w:tcPr>
            <w:tcW w:w="0" w:type="auto"/>
            <w:shd w:val="clear" w:color="auto" w:fill="auto"/>
          </w:tcPr>
          <w:p w14:paraId="437B1974" w14:textId="77777777" w:rsidR="00CE6CB2" w:rsidRPr="005A0966" w:rsidRDefault="00CE6CB2" w:rsidP="3A88A763">
            <w:pPr>
              <w:rPr>
                <w:rFonts w:ascii="Arial" w:eastAsia="Arial Nova" w:hAnsi="Arial" w:cs="Arial"/>
              </w:rPr>
            </w:pPr>
            <w:r w:rsidRPr="005A0966">
              <w:rPr>
                <w:rFonts w:ascii="Arial" w:eastAsia="Arial Nova" w:hAnsi="Arial" w:cs="Arial"/>
              </w:rPr>
              <w:t>A11</w:t>
            </w:r>
          </w:p>
        </w:tc>
        <w:tc>
          <w:tcPr>
            <w:tcW w:w="0" w:type="auto"/>
            <w:shd w:val="clear" w:color="auto" w:fill="auto"/>
          </w:tcPr>
          <w:p w14:paraId="1299C43A" w14:textId="48586C8E" w:rsidR="00CE6CB2" w:rsidRPr="005A0966" w:rsidRDefault="00CE6CB2" w:rsidP="3A88A763">
            <w:pPr>
              <w:rPr>
                <w:rFonts w:ascii="Arial" w:eastAsia="Arial Nova" w:hAnsi="Arial" w:cs="Arial"/>
                <w:color w:val="000000"/>
              </w:rPr>
            </w:pPr>
            <w:r w:rsidRPr="005A0966">
              <w:rPr>
                <w:rFonts w:ascii="Arial" w:eastAsia="Arial Nova" w:hAnsi="Arial" w:cs="Arial"/>
                <w:color w:val="000000" w:themeColor="text1"/>
              </w:rPr>
              <w:t>Promote and work in partnership with the third and voluntary sector to support all communities across Kent an Medway, when the services should be required</w:t>
            </w:r>
          </w:p>
        </w:tc>
        <w:tc>
          <w:tcPr>
            <w:tcW w:w="0" w:type="auto"/>
            <w:shd w:val="clear" w:color="auto" w:fill="auto"/>
          </w:tcPr>
          <w:p w14:paraId="76BC70C2" w14:textId="77777777" w:rsidR="00CE6CB2" w:rsidRPr="005A0966" w:rsidRDefault="00CE6CB2" w:rsidP="3A88A763">
            <w:pPr>
              <w:rPr>
                <w:rFonts w:ascii="Arial" w:eastAsia="Arial Nova" w:hAnsi="Arial" w:cs="Arial"/>
                <w:color w:val="000000"/>
                <w:lang w:eastAsia="en-GB"/>
              </w:rPr>
            </w:pPr>
            <w:r w:rsidRPr="005A0966">
              <w:rPr>
                <w:rFonts w:ascii="Arial" w:eastAsia="Arial Nova" w:hAnsi="Arial" w:cs="Arial"/>
                <w:color w:val="000000" w:themeColor="text1"/>
                <w:lang w:eastAsia="en-GB"/>
              </w:rPr>
              <w:t>Social housing tenants</w:t>
            </w:r>
          </w:p>
        </w:tc>
        <w:tc>
          <w:tcPr>
            <w:tcW w:w="0" w:type="auto"/>
            <w:shd w:val="clear" w:color="auto" w:fill="auto"/>
          </w:tcPr>
          <w:p w14:paraId="4DDBEF00" w14:textId="77777777" w:rsidR="00CE6CB2" w:rsidRPr="005A0966" w:rsidRDefault="00CE6CB2" w:rsidP="3A88A763">
            <w:pPr>
              <w:rPr>
                <w:rFonts w:ascii="Arial" w:eastAsia="Arial Nova" w:hAnsi="Arial" w:cs="Arial"/>
              </w:rPr>
            </w:pPr>
          </w:p>
        </w:tc>
      </w:tr>
      <w:tr w:rsidR="00156C03" w:rsidRPr="005A0966" w14:paraId="14317C3A" w14:textId="77777777" w:rsidTr="00BC1E8F">
        <w:tc>
          <w:tcPr>
            <w:tcW w:w="0" w:type="auto"/>
            <w:gridSpan w:val="4"/>
            <w:shd w:val="clear" w:color="auto" w:fill="auto"/>
          </w:tcPr>
          <w:p w14:paraId="76C3924B" w14:textId="396F329F" w:rsidR="7983B9AD" w:rsidRPr="005A0966" w:rsidRDefault="00156C03" w:rsidP="7983B9AD">
            <w:pPr>
              <w:rPr>
                <w:rFonts w:ascii="Arial" w:eastAsia="Arial Nova" w:hAnsi="Arial" w:cs="Arial"/>
                <w:b/>
                <w:bCs/>
                <w:color w:val="000000" w:themeColor="text1"/>
                <w:lang w:eastAsia="en-GB"/>
              </w:rPr>
            </w:pPr>
            <w:r w:rsidRPr="005A0966">
              <w:rPr>
                <w:rFonts w:ascii="Arial" w:eastAsia="Arial Nova" w:hAnsi="Arial" w:cs="Arial"/>
                <w:b/>
                <w:bCs/>
                <w:color w:val="000000" w:themeColor="text1"/>
                <w:lang w:eastAsia="en-GB"/>
              </w:rPr>
              <w:t>Other important matters since last update</w:t>
            </w:r>
            <w:r w:rsidR="008E29E1" w:rsidRPr="005A0966">
              <w:rPr>
                <w:rFonts w:ascii="Arial" w:eastAsia="Arial Nova" w:hAnsi="Arial" w:cs="Arial"/>
                <w:b/>
                <w:bCs/>
                <w:color w:val="000000" w:themeColor="text1"/>
                <w:lang w:eastAsia="en-GB"/>
              </w:rPr>
              <w:t xml:space="preserve"> including any cross sub-group working</w:t>
            </w:r>
            <w:r w:rsidRPr="005A0966">
              <w:rPr>
                <w:rFonts w:ascii="Arial" w:eastAsia="Arial Nova" w:hAnsi="Arial" w:cs="Arial"/>
                <w:b/>
                <w:bCs/>
                <w:color w:val="000000" w:themeColor="text1"/>
                <w:lang w:eastAsia="en-GB"/>
              </w:rPr>
              <w:t>;</w:t>
            </w:r>
            <w:r w:rsidR="003F38B4" w:rsidRPr="005A0966">
              <w:rPr>
                <w:rFonts w:ascii="Arial" w:eastAsia="Arial Nova" w:hAnsi="Arial" w:cs="Arial"/>
                <w:b/>
                <w:bCs/>
                <w:color w:val="000000" w:themeColor="text1"/>
                <w:lang w:eastAsia="en-GB"/>
              </w:rPr>
              <w:t xml:space="preserve"> </w:t>
            </w:r>
          </w:p>
          <w:p w14:paraId="6B3244B4" w14:textId="0DA27D13" w:rsidR="7983B9AD" w:rsidRPr="005A0966" w:rsidRDefault="7983B9AD" w:rsidP="7983B9AD">
            <w:pPr>
              <w:rPr>
                <w:rFonts w:ascii="Arial" w:eastAsia="Arial Nova" w:hAnsi="Arial" w:cs="Arial"/>
                <w:b/>
                <w:bCs/>
                <w:color w:val="000000" w:themeColor="text1"/>
                <w:lang w:eastAsia="en-GB"/>
              </w:rPr>
            </w:pPr>
          </w:p>
          <w:p w14:paraId="4FA2C279" w14:textId="77777777" w:rsidR="00B40F92" w:rsidRDefault="00B40F92" w:rsidP="00B40F92">
            <w:pPr>
              <w:rPr>
                <w:rFonts w:ascii="Arial" w:eastAsia="Arial Nova" w:hAnsi="Arial" w:cs="Arial"/>
                <w:color w:val="000000" w:themeColor="text1"/>
                <w:lang w:eastAsia="en-GB"/>
              </w:rPr>
            </w:pPr>
            <w:r>
              <w:rPr>
                <w:rFonts w:ascii="Arial" w:eastAsia="Arial Nova" w:hAnsi="Arial" w:cs="Arial"/>
                <w:color w:val="000000" w:themeColor="text1"/>
                <w:lang w:eastAsia="en-GB"/>
              </w:rPr>
              <w:t>We have recently appointed a new Chair and Vice Chair.</w:t>
            </w:r>
          </w:p>
          <w:p w14:paraId="7D765BFC" w14:textId="77777777" w:rsidR="00B40F92" w:rsidRDefault="00B40F92" w:rsidP="00B40F92">
            <w:pPr>
              <w:rPr>
                <w:rFonts w:ascii="Arial" w:eastAsia="Arial Nova" w:hAnsi="Arial" w:cs="Arial"/>
                <w:color w:val="000000" w:themeColor="text1"/>
                <w:lang w:eastAsia="en-GB"/>
              </w:rPr>
            </w:pPr>
          </w:p>
          <w:p w14:paraId="0D75B91A" w14:textId="20C548F1" w:rsidR="00B40F92" w:rsidRPr="00B40F92" w:rsidRDefault="00B40F92" w:rsidP="00B40F92">
            <w:pPr>
              <w:rPr>
                <w:rFonts w:ascii="Arial" w:eastAsia="Arial Nova" w:hAnsi="Arial" w:cs="Arial"/>
                <w:color w:val="000000" w:themeColor="text1"/>
                <w:lang w:eastAsia="en-GB"/>
              </w:rPr>
            </w:pPr>
            <w:r>
              <w:rPr>
                <w:rFonts w:ascii="Arial" w:eastAsia="Arial Nova" w:hAnsi="Arial" w:cs="Arial"/>
                <w:color w:val="000000" w:themeColor="text1"/>
                <w:lang w:eastAsia="en-GB"/>
              </w:rPr>
              <w:t>We have also updated our Terms of Reference to better reflect the dual purpose of this group of resident engagement and community investment</w:t>
            </w:r>
          </w:p>
        </w:tc>
      </w:tr>
    </w:tbl>
    <w:p w14:paraId="3461D779" w14:textId="77777777" w:rsidR="00FC3EA1" w:rsidRPr="005A0966" w:rsidRDefault="00FC3EA1">
      <w:pPr>
        <w:rPr>
          <w:rFonts w:ascii="Arial" w:hAnsi="Arial" w:cs="Arial"/>
          <w:b/>
        </w:rPr>
      </w:pPr>
    </w:p>
    <w:sectPr w:rsidR="00FC3EA1" w:rsidRPr="005A0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Times New Roman"/>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23A7"/>
    <w:multiLevelType w:val="hybridMultilevel"/>
    <w:tmpl w:val="F44E19FC"/>
    <w:lvl w:ilvl="0" w:tplc="44501E3E">
      <w:start w:val="1"/>
      <w:numFmt w:val="bullet"/>
      <w:lvlText w:val=""/>
      <w:lvlJc w:val="left"/>
      <w:pPr>
        <w:ind w:left="720" w:hanging="360"/>
      </w:pPr>
      <w:rPr>
        <w:rFonts w:ascii="Symbol" w:hAnsi="Symbol" w:hint="default"/>
      </w:rPr>
    </w:lvl>
    <w:lvl w:ilvl="1" w:tplc="A114F7DC">
      <w:start w:val="1"/>
      <w:numFmt w:val="bullet"/>
      <w:lvlText w:val="o"/>
      <w:lvlJc w:val="left"/>
      <w:pPr>
        <w:ind w:left="1440" w:hanging="360"/>
      </w:pPr>
      <w:rPr>
        <w:rFonts w:ascii="Courier New" w:hAnsi="Courier New" w:hint="default"/>
      </w:rPr>
    </w:lvl>
    <w:lvl w:ilvl="2" w:tplc="41721070">
      <w:start w:val="1"/>
      <w:numFmt w:val="bullet"/>
      <w:lvlText w:val=""/>
      <w:lvlJc w:val="left"/>
      <w:pPr>
        <w:ind w:left="2160" w:hanging="360"/>
      </w:pPr>
      <w:rPr>
        <w:rFonts w:ascii="Wingdings" w:hAnsi="Wingdings" w:hint="default"/>
      </w:rPr>
    </w:lvl>
    <w:lvl w:ilvl="3" w:tplc="00A8A88E">
      <w:start w:val="1"/>
      <w:numFmt w:val="bullet"/>
      <w:lvlText w:val=""/>
      <w:lvlJc w:val="left"/>
      <w:pPr>
        <w:ind w:left="2880" w:hanging="360"/>
      </w:pPr>
      <w:rPr>
        <w:rFonts w:ascii="Symbol" w:hAnsi="Symbol" w:hint="default"/>
      </w:rPr>
    </w:lvl>
    <w:lvl w:ilvl="4" w:tplc="CA940882">
      <w:start w:val="1"/>
      <w:numFmt w:val="bullet"/>
      <w:lvlText w:val="o"/>
      <w:lvlJc w:val="left"/>
      <w:pPr>
        <w:ind w:left="3600" w:hanging="360"/>
      </w:pPr>
      <w:rPr>
        <w:rFonts w:ascii="Courier New" w:hAnsi="Courier New" w:hint="default"/>
      </w:rPr>
    </w:lvl>
    <w:lvl w:ilvl="5" w:tplc="E39A0A14">
      <w:start w:val="1"/>
      <w:numFmt w:val="bullet"/>
      <w:lvlText w:val=""/>
      <w:lvlJc w:val="left"/>
      <w:pPr>
        <w:ind w:left="4320" w:hanging="360"/>
      </w:pPr>
      <w:rPr>
        <w:rFonts w:ascii="Wingdings" w:hAnsi="Wingdings" w:hint="default"/>
      </w:rPr>
    </w:lvl>
    <w:lvl w:ilvl="6" w:tplc="EEF487CA">
      <w:start w:val="1"/>
      <w:numFmt w:val="bullet"/>
      <w:lvlText w:val=""/>
      <w:lvlJc w:val="left"/>
      <w:pPr>
        <w:ind w:left="5040" w:hanging="360"/>
      </w:pPr>
      <w:rPr>
        <w:rFonts w:ascii="Symbol" w:hAnsi="Symbol" w:hint="default"/>
      </w:rPr>
    </w:lvl>
    <w:lvl w:ilvl="7" w:tplc="DE4CA76C">
      <w:start w:val="1"/>
      <w:numFmt w:val="bullet"/>
      <w:lvlText w:val="o"/>
      <w:lvlJc w:val="left"/>
      <w:pPr>
        <w:ind w:left="5760" w:hanging="360"/>
      </w:pPr>
      <w:rPr>
        <w:rFonts w:ascii="Courier New" w:hAnsi="Courier New" w:hint="default"/>
      </w:rPr>
    </w:lvl>
    <w:lvl w:ilvl="8" w:tplc="8A7EA578">
      <w:start w:val="1"/>
      <w:numFmt w:val="bullet"/>
      <w:lvlText w:val=""/>
      <w:lvlJc w:val="left"/>
      <w:pPr>
        <w:ind w:left="6480" w:hanging="360"/>
      </w:pPr>
      <w:rPr>
        <w:rFonts w:ascii="Wingdings" w:hAnsi="Wingdings" w:hint="default"/>
      </w:rPr>
    </w:lvl>
  </w:abstractNum>
  <w:abstractNum w:abstractNumId="1" w15:restartNumberingAfterBreak="0">
    <w:nsid w:val="3E06D2F9"/>
    <w:multiLevelType w:val="hybridMultilevel"/>
    <w:tmpl w:val="1C309D7E"/>
    <w:lvl w:ilvl="0" w:tplc="8716E4F6">
      <w:start w:val="1"/>
      <w:numFmt w:val="bullet"/>
      <w:lvlText w:val=""/>
      <w:lvlJc w:val="left"/>
      <w:pPr>
        <w:ind w:left="720" w:hanging="360"/>
      </w:pPr>
      <w:rPr>
        <w:rFonts w:ascii="Symbol" w:hAnsi="Symbol" w:hint="default"/>
      </w:rPr>
    </w:lvl>
    <w:lvl w:ilvl="1" w:tplc="72AA5080">
      <w:start w:val="1"/>
      <w:numFmt w:val="bullet"/>
      <w:lvlText w:val="o"/>
      <w:lvlJc w:val="left"/>
      <w:pPr>
        <w:ind w:left="1440" w:hanging="360"/>
      </w:pPr>
      <w:rPr>
        <w:rFonts w:ascii="Courier New" w:hAnsi="Courier New" w:hint="default"/>
      </w:rPr>
    </w:lvl>
    <w:lvl w:ilvl="2" w:tplc="972C06FA">
      <w:start w:val="1"/>
      <w:numFmt w:val="bullet"/>
      <w:lvlText w:val=""/>
      <w:lvlJc w:val="left"/>
      <w:pPr>
        <w:ind w:left="2160" w:hanging="360"/>
      </w:pPr>
      <w:rPr>
        <w:rFonts w:ascii="Wingdings" w:hAnsi="Wingdings" w:hint="default"/>
      </w:rPr>
    </w:lvl>
    <w:lvl w:ilvl="3" w:tplc="08AE49FE">
      <w:start w:val="1"/>
      <w:numFmt w:val="bullet"/>
      <w:lvlText w:val=""/>
      <w:lvlJc w:val="left"/>
      <w:pPr>
        <w:ind w:left="2880" w:hanging="360"/>
      </w:pPr>
      <w:rPr>
        <w:rFonts w:ascii="Symbol" w:hAnsi="Symbol" w:hint="default"/>
      </w:rPr>
    </w:lvl>
    <w:lvl w:ilvl="4" w:tplc="2D6CE3C4">
      <w:start w:val="1"/>
      <w:numFmt w:val="bullet"/>
      <w:lvlText w:val="o"/>
      <w:lvlJc w:val="left"/>
      <w:pPr>
        <w:ind w:left="3600" w:hanging="360"/>
      </w:pPr>
      <w:rPr>
        <w:rFonts w:ascii="Courier New" w:hAnsi="Courier New" w:hint="default"/>
      </w:rPr>
    </w:lvl>
    <w:lvl w:ilvl="5" w:tplc="8B3CED7E">
      <w:start w:val="1"/>
      <w:numFmt w:val="bullet"/>
      <w:lvlText w:val=""/>
      <w:lvlJc w:val="left"/>
      <w:pPr>
        <w:ind w:left="4320" w:hanging="360"/>
      </w:pPr>
      <w:rPr>
        <w:rFonts w:ascii="Wingdings" w:hAnsi="Wingdings" w:hint="default"/>
      </w:rPr>
    </w:lvl>
    <w:lvl w:ilvl="6" w:tplc="C4743220">
      <w:start w:val="1"/>
      <w:numFmt w:val="bullet"/>
      <w:lvlText w:val=""/>
      <w:lvlJc w:val="left"/>
      <w:pPr>
        <w:ind w:left="5040" w:hanging="360"/>
      </w:pPr>
      <w:rPr>
        <w:rFonts w:ascii="Symbol" w:hAnsi="Symbol" w:hint="default"/>
      </w:rPr>
    </w:lvl>
    <w:lvl w:ilvl="7" w:tplc="7062D7F0">
      <w:start w:val="1"/>
      <w:numFmt w:val="bullet"/>
      <w:lvlText w:val="o"/>
      <w:lvlJc w:val="left"/>
      <w:pPr>
        <w:ind w:left="5760" w:hanging="360"/>
      </w:pPr>
      <w:rPr>
        <w:rFonts w:ascii="Courier New" w:hAnsi="Courier New" w:hint="default"/>
      </w:rPr>
    </w:lvl>
    <w:lvl w:ilvl="8" w:tplc="A46C36DC">
      <w:start w:val="1"/>
      <w:numFmt w:val="bullet"/>
      <w:lvlText w:val=""/>
      <w:lvlJc w:val="left"/>
      <w:pPr>
        <w:ind w:left="6480" w:hanging="360"/>
      </w:pPr>
      <w:rPr>
        <w:rFonts w:ascii="Wingdings" w:hAnsi="Wingdings" w:hint="default"/>
      </w:rPr>
    </w:lvl>
  </w:abstractNum>
  <w:abstractNum w:abstractNumId="2" w15:restartNumberingAfterBreak="0">
    <w:nsid w:val="45E070D4"/>
    <w:multiLevelType w:val="hybridMultilevel"/>
    <w:tmpl w:val="79BE0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647E8B"/>
    <w:multiLevelType w:val="hybridMultilevel"/>
    <w:tmpl w:val="EDDA7802"/>
    <w:lvl w:ilvl="0" w:tplc="5C0CB3E8">
      <w:start w:val="1"/>
      <w:numFmt w:val="bullet"/>
      <w:lvlText w:val=""/>
      <w:lvlJc w:val="left"/>
      <w:pPr>
        <w:ind w:left="720" w:hanging="360"/>
      </w:pPr>
      <w:rPr>
        <w:rFonts w:ascii="Symbol" w:hAnsi="Symbol" w:hint="default"/>
      </w:rPr>
    </w:lvl>
    <w:lvl w:ilvl="1" w:tplc="83282764">
      <w:start w:val="1"/>
      <w:numFmt w:val="bullet"/>
      <w:lvlText w:val="o"/>
      <w:lvlJc w:val="left"/>
      <w:pPr>
        <w:ind w:left="1440" w:hanging="360"/>
      </w:pPr>
      <w:rPr>
        <w:rFonts w:ascii="Courier New" w:hAnsi="Courier New" w:hint="default"/>
      </w:rPr>
    </w:lvl>
    <w:lvl w:ilvl="2" w:tplc="AD3ED676">
      <w:start w:val="1"/>
      <w:numFmt w:val="bullet"/>
      <w:lvlText w:val=""/>
      <w:lvlJc w:val="left"/>
      <w:pPr>
        <w:ind w:left="2160" w:hanging="360"/>
      </w:pPr>
      <w:rPr>
        <w:rFonts w:ascii="Wingdings" w:hAnsi="Wingdings" w:hint="default"/>
      </w:rPr>
    </w:lvl>
    <w:lvl w:ilvl="3" w:tplc="2C04DCDE">
      <w:start w:val="1"/>
      <w:numFmt w:val="bullet"/>
      <w:lvlText w:val=""/>
      <w:lvlJc w:val="left"/>
      <w:pPr>
        <w:ind w:left="2880" w:hanging="360"/>
      </w:pPr>
      <w:rPr>
        <w:rFonts w:ascii="Symbol" w:hAnsi="Symbol" w:hint="default"/>
      </w:rPr>
    </w:lvl>
    <w:lvl w:ilvl="4" w:tplc="CB88CCA6">
      <w:start w:val="1"/>
      <w:numFmt w:val="bullet"/>
      <w:lvlText w:val="o"/>
      <w:lvlJc w:val="left"/>
      <w:pPr>
        <w:ind w:left="3600" w:hanging="360"/>
      </w:pPr>
      <w:rPr>
        <w:rFonts w:ascii="Courier New" w:hAnsi="Courier New" w:hint="default"/>
      </w:rPr>
    </w:lvl>
    <w:lvl w:ilvl="5" w:tplc="919E0142">
      <w:start w:val="1"/>
      <w:numFmt w:val="bullet"/>
      <w:lvlText w:val=""/>
      <w:lvlJc w:val="left"/>
      <w:pPr>
        <w:ind w:left="4320" w:hanging="360"/>
      </w:pPr>
      <w:rPr>
        <w:rFonts w:ascii="Wingdings" w:hAnsi="Wingdings" w:hint="default"/>
      </w:rPr>
    </w:lvl>
    <w:lvl w:ilvl="6" w:tplc="9D28748C">
      <w:start w:val="1"/>
      <w:numFmt w:val="bullet"/>
      <w:lvlText w:val=""/>
      <w:lvlJc w:val="left"/>
      <w:pPr>
        <w:ind w:left="5040" w:hanging="360"/>
      </w:pPr>
      <w:rPr>
        <w:rFonts w:ascii="Symbol" w:hAnsi="Symbol" w:hint="default"/>
      </w:rPr>
    </w:lvl>
    <w:lvl w:ilvl="7" w:tplc="8E98FA1E">
      <w:start w:val="1"/>
      <w:numFmt w:val="bullet"/>
      <w:lvlText w:val="o"/>
      <w:lvlJc w:val="left"/>
      <w:pPr>
        <w:ind w:left="5760" w:hanging="360"/>
      </w:pPr>
      <w:rPr>
        <w:rFonts w:ascii="Courier New" w:hAnsi="Courier New" w:hint="default"/>
      </w:rPr>
    </w:lvl>
    <w:lvl w:ilvl="8" w:tplc="DDE89A90">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52489"/>
    <w:rsid w:val="0007AB25"/>
    <w:rsid w:val="000B7DE5"/>
    <w:rsid w:val="00156C03"/>
    <w:rsid w:val="002437CB"/>
    <w:rsid w:val="003637E9"/>
    <w:rsid w:val="00364925"/>
    <w:rsid w:val="003F38B4"/>
    <w:rsid w:val="004B3716"/>
    <w:rsid w:val="005A0966"/>
    <w:rsid w:val="00624080"/>
    <w:rsid w:val="007E2F0C"/>
    <w:rsid w:val="008E29E1"/>
    <w:rsid w:val="00975FC4"/>
    <w:rsid w:val="009845D3"/>
    <w:rsid w:val="009A0799"/>
    <w:rsid w:val="009D1D4B"/>
    <w:rsid w:val="009D7931"/>
    <w:rsid w:val="009E0011"/>
    <w:rsid w:val="00B40F92"/>
    <w:rsid w:val="00B66F0D"/>
    <w:rsid w:val="00BC1E8F"/>
    <w:rsid w:val="00CD95C8"/>
    <w:rsid w:val="00CE6CB2"/>
    <w:rsid w:val="00D74D7B"/>
    <w:rsid w:val="00FC3EA1"/>
    <w:rsid w:val="0342FFA1"/>
    <w:rsid w:val="0406C522"/>
    <w:rsid w:val="04DED002"/>
    <w:rsid w:val="0559AE18"/>
    <w:rsid w:val="05A106EB"/>
    <w:rsid w:val="069D44EF"/>
    <w:rsid w:val="0818CB02"/>
    <w:rsid w:val="085867C3"/>
    <w:rsid w:val="09B34243"/>
    <w:rsid w:val="0C10486F"/>
    <w:rsid w:val="0C38AD6B"/>
    <w:rsid w:val="0D7B7323"/>
    <w:rsid w:val="0F47E931"/>
    <w:rsid w:val="11ED95D8"/>
    <w:rsid w:val="13791B78"/>
    <w:rsid w:val="15A77E76"/>
    <w:rsid w:val="15BD1A03"/>
    <w:rsid w:val="15C100AA"/>
    <w:rsid w:val="1698B1B3"/>
    <w:rsid w:val="175F1182"/>
    <w:rsid w:val="1845F322"/>
    <w:rsid w:val="18D5A31A"/>
    <w:rsid w:val="18FAE1E3"/>
    <w:rsid w:val="194A64AA"/>
    <w:rsid w:val="19DB8234"/>
    <w:rsid w:val="1A4EA228"/>
    <w:rsid w:val="1AA400A3"/>
    <w:rsid w:val="1AFC28BF"/>
    <w:rsid w:val="1BB17BDE"/>
    <w:rsid w:val="1BCC47F5"/>
    <w:rsid w:val="1C16BFFA"/>
    <w:rsid w:val="1D429428"/>
    <w:rsid w:val="1EC0E238"/>
    <w:rsid w:val="1FB9A62E"/>
    <w:rsid w:val="1FCF2168"/>
    <w:rsid w:val="210FADFE"/>
    <w:rsid w:val="23E70612"/>
    <w:rsid w:val="251C814B"/>
    <w:rsid w:val="26B16533"/>
    <w:rsid w:val="2912CC15"/>
    <w:rsid w:val="294DD26B"/>
    <w:rsid w:val="29AF783B"/>
    <w:rsid w:val="29E6AFB3"/>
    <w:rsid w:val="2A1677B5"/>
    <w:rsid w:val="2D20A6B7"/>
    <w:rsid w:val="3030DAB6"/>
    <w:rsid w:val="303F1F1C"/>
    <w:rsid w:val="317387DF"/>
    <w:rsid w:val="3426A8DF"/>
    <w:rsid w:val="344FCBDC"/>
    <w:rsid w:val="34A745D7"/>
    <w:rsid w:val="351101A7"/>
    <w:rsid w:val="35EB9C3D"/>
    <w:rsid w:val="36ACD208"/>
    <w:rsid w:val="36CA234B"/>
    <w:rsid w:val="36DCDE7C"/>
    <w:rsid w:val="3848A269"/>
    <w:rsid w:val="3865F3AC"/>
    <w:rsid w:val="388A2FC2"/>
    <w:rsid w:val="3896CB6E"/>
    <w:rsid w:val="391D7128"/>
    <w:rsid w:val="3A88A763"/>
    <w:rsid w:val="3AD04837"/>
    <w:rsid w:val="3B10DAB5"/>
    <w:rsid w:val="3B81D1C3"/>
    <w:rsid w:val="3BC1D084"/>
    <w:rsid w:val="3C5ADDC1"/>
    <w:rsid w:val="3DF6AE22"/>
    <w:rsid w:val="3ED6FB98"/>
    <w:rsid w:val="3F830A14"/>
    <w:rsid w:val="4053B44E"/>
    <w:rsid w:val="409541A7"/>
    <w:rsid w:val="4224A53C"/>
    <w:rsid w:val="438B5510"/>
    <w:rsid w:val="43CCE269"/>
    <w:rsid w:val="442DA6B6"/>
    <w:rsid w:val="44A6E587"/>
    <w:rsid w:val="44DADAD9"/>
    <w:rsid w:val="44EBEC0D"/>
    <w:rsid w:val="479D9068"/>
    <w:rsid w:val="47A57DEE"/>
    <w:rsid w:val="48684251"/>
    <w:rsid w:val="49528926"/>
    <w:rsid w:val="4A1AD19C"/>
    <w:rsid w:val="4B9C5643"/>
    <w:rsid w:val="4C71018B"/>
    <w:rsid w:val="4C77EDF3"/>
    <w:rsid w:val="4CCBB741"/>
    <w:rsid w:val="4CE46791"/>
    <w:rsid w:val="4D72C38E"/>
    <w:rsid w:val="4E14BF72"/>
    <w:rsid w:val="4FEA2FA6"/>
    <w:rsid w:val="533AF8C5"/>
    <w:rsid w:val="5348B0A6"/>
    <w:rsid w:val="5617E3D1"/>
    <w:rsid w:val="561FD157"/>
    <w:rsid w:val="56A5CDBE"/>
    <w:rsid w:val="5A1E9732"/>
    <w:rsid w:val="5AF3427A"/>
    <w:rsid w:val="5BBA6793"/>
    <w:rsid w:val="5F26BD17"/>
    <w:rsid w:val="5FC6B39D"/>
    <w:rsid w:val="5FDFAEC2"/>
    <w:rsid w:val="617AD180"/>
    <w:rsid w:val="618C2138"/>
    <w:rsid w:val="61DFEBD0"/>
    <w:rsid w:val="620B99C4"/>
    <w:rsid w:val="6235310E"/>
    <w:rsid w:val="625B8871"/>
    <w:rsid w:val="62F666D9"/>
    <w:rsid w:val="63BFB16F"/>
    <w:rsid w:val="6511BE0E"/>
    <w:rsid w:val="6574BF56"/>
    <w:rsid w:val="66BA27CC"/>
    <w:rsid w:val="670F8E99"/>
    <w:rsid w:val="67D3541A"/>
    <w:rsid w:val="67D5EE68"/>
    <w:rsid w:val="688BC359"/>
    <w:rsid w:val="696E3E8F"/>
    <w:rsid w:val="6D7FD13B"/>
    <w:rsid w:val="6E452FEC"/>
    <w:rsid w:val="6E89D2D3"/>
    <w:rsid w:val="7015B884"/>
    <w:rsid w:val="70D51A3B"/>
    <w:rsid w:val="70F867DE"/>
    <w:rsid w:val="743008A0"/>
    <w:rsid w:val="75AD8D13"/>
    <w:rsid w:val="76520839"/>
    <w:rsid w:val="793FC6DE"/>
    <w:rsid w:val="7983B9AD"/>
    <w:rsid w:val="7A3C433C"/>
    <w:rsid w:val="7A7BA586"/>
    <w:rsid w:val="7CA27F74"/>
    <w:rsid w:val="7D7CCCA8"/>
    <w:rsid w:val="7D97839D"/>
    <w:rsid w:val="7E0D4723"/>
    <w:rsid w:val="7ECA5914"/>
    <w:rsid w:val="7F40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7564"/>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9181f6-6eec-4a4c-abfc-465233899aad">
      <Terms xmlns="http://schemas.microsoft.com/office/infopath/2007/PartnerControls"/>
    </lcf76f155ced4ddcb4097134ff3c332f>
    <TaxCatchAll xmlns="afcb81ba-c16e-479e-8f37-07984e2441d5" xsi:nil="true"/>
    <SharedWithUsers xmlns="2a4aca36-ba2c-4677-8f88-2323b00995d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9E69C1A5A0E41BDEB11DC87B30B5B" ma:contentTypeVersion="15" ma:contentTypeDescription="Create a new document." ma:contentTypeScope="" ma:versionID="fe50ff0d97c06bb4ea34098853c297d0">
  <xsd:schema xmlns:xsd="http://www.w3.org/2001/XMLSchema" xmlns:xs="http://www.w3.org/2001/XMLSchema" xmlns:p="http://schemas.microsoft.com/office/2006/metadata/properties" xmlns:ns2="309181f6-6eec-4a4c-abfc-465233899aad" xmlns:ns3="2a4aca36-ba2c-4677-8f88-2323b00995d5" xmlns:ns4="afcb81ba-c16e-479e-8f37-07984e2441d5" targetNamespace="http://schemas.microsoft.com/office/2006/metadata/properties" ma:root="true" ma:fieldsID="f6e28738ed743457b8a5227bd3e8df3b" ns2:_="" ns3:_="" ns4:_="">
    <xsd:import namespace="309181f6-6eec-4a4c-abfc-465233899aad"/>
    <xsd:import namespace="2a4aca36-ba2c-4677-8f88-2323b00995d5"/>
    <xsd:import namespace="afcb81ba-c16e-479e-8f37-07984e2441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181f6-6eec-4a4c-abfc-46523389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1ae370-2db4-4081-9d40-bdd7cb26b1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aca36-ba2c-4677-8f88-2323b00995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b81ba-c16e-479e-8f37-07984e2441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dfff01-7bd8-46d1-99db-41d1dcd20196}" ma:internalName="TaxCatchAll" ma:showField="CatchAllData" ma:web="2a4aca36-ba2c-4677-8f88-2323b0099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4C6A1-B319-46BE-91B9-3654EFA5C3F8}">
  <ds:schemaRefs>
    <ds:schemaRef ds:uri="http://purl.org/dc/terms/"/>
    <ds:schemaRef ds:uri="309181f6-6eec-4a4c-abfc-465233899aad"/>
    <ds:schemaRef ds:uri="http://schemas.microsoft.com/office/2006/documentManagement/types"/>
    <ds:schemaRef ds:uri="afcb81ba-c16e-479e-8f37-07984e2441d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4aca36-ba2c-4677-8f88-2323b00995d5"/>
    <ds:schemaRef ds:uri="http://www.w3.org/XML/1998/namespace"/>
    <ds:schemaRef ds:uri="http://purl.org/dc/dcmitype/"/>
  </ds:schemaRefs>
</ds:datastoreItem>
</file>

<file path=customXml/itemProps2.xml><?xml version="1.0" encoding="utf-8"?>
<ds:datastoreItem xmlns:ds="http://schemas.openxmlformats.org/officeDocument/2006/customXml" ds:itemID="{E157A731-D5DB-4A90-8E19-7AB23430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181f6-6eec-4a4c-abfc-465233899aad"/>
    <ds:schemaRef ds:uri="2a4aca36-ba2c-4677-8f88-2323b00995d5"/>
    <ds:schemaRef ds:uri="afcb81ba-c16e-479e-8f37-07984e24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2A214-59A4-48DF-AC5C-B3F9ABE6F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2024-03-20T14:00:00Z</dcterms:created>
  <dcterms:modified xsi:type="dcterms:W3CDTF">2024-03-20T14:00:00Z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0x0101004819E69C1A5A0E41BDEB11DC87B30B5B</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