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C6DA6" w14:textId="7B2B8ED4" w:rsidR="009D4C4E" w:rsidRDefault="00D85DA6" w:rsidP="00781925">
      <w:pPr>
        <w:spacing w:after="0" w:line="276" w:lineRule="auto"/>
        <w:jc w:val="both"/>
        <w:rPr>
          <w:b/>
          <w:sz w:val="28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Kent</w:t>
      </w:r>
      <w:r w:rsidR="00543B20">
        <w:rPr>
          <w:b/>
          <w:sz w:val="32"/>
          <w:szCs w:val="32"/>
        </w:rPr>
        <w:t xml:space="preserve"> </w:t>
      </w:r>
      <w:r w:rsidR="00242BC4" w:rsidRPr="00665747">
        <w:rPr>
          <w:b/>
          <w:sz w:val="32"/>
          <w:szCs w:val="32"/>
        </w:rPr>
        <w:t>Housing Reciprocal Agreement</w:t>
      </w:r>
      <w:r w:rsidR="008A5EB0">
        <w:rPr>
          <w:b/>
          <w:sz w:val="32"/>
          <w:szCs w:val="32"/>
        </w:rPr>
        <w:t xml:space="preserve"> </w:t>
      </w:r>
      <w:r w:rsidR="003A512D">
        <w:rPr>
          <w:b/>
          <w:sz w:val="32"/>
          <w:szCs w:val="32"/>
        </w:rPr>
        <w:t xml:space="preserve">- </w:t>
      </w:r>
      <w:r w:rsidR="00C24338" w:rsidRPr="00665747">
        <w:rPr>
          <w:b/>
          <w:sz w:val="28"/>
          <w:szCs w:val="32"/>
        </w:rPr>
        <w:t>Memorandum of Understanding</w:t>
      </w:r>
    </w:p>
    <w:p w14:paraId="5113643F" w14:textId="77777777" w:rsidR="00D925CD" w:rsidRPr="00665747" w:rsidRDefault="00D925CD" w:rsidP="00781925">
      <w:pPr>
        <w:spacing w:after="0" w:line="276" w:lineRule="auto"/>
        <w:jc w:val="both"/>
        <w:rPr>
          <w:b/>
          <w:sz w:val="28"/>
          <w:szCs w:val="32"/>
        </w:rPr>
      </w:pPr>
    </w:p>
    <w:p w14:paraId="18CEFA06" w14:textId="552C070F" w:rsidR="00391DD9" w:rsidRDefault="00C24338" w:rsidP="00781925">
      <w:pPr>
        <w:pStyle w:val="ListParagraph"/>
        <w:numPr>
          <w:ilvl w:val="0"/>
          <w:numId w:val="1"/>
        </w:numPr>
        <w:spacing w:after="0" w:line="276" w:lineRule="auto"/>
        <w:ind w:left="0" w:firstLine="0"/>
        <w:jc w:val="both"/>
        <w:rPr>
          <w:b/>
        </w:rPr>
      </w:pPr>
      <w:r w:rsidRPr="00665747">
        <w:rPr>
          <w:b/>
        </w:rPr>
        <w:t xml:space="preserve">Rationale/Scope </w:t>
      </w:r>
    </w:p>
    <w:p w14:paraId="16168FFF" w14:textId="77777777" w:rsidR="007F407F" w:rsidRDefault="007F407F" w:rsidP="00781925">
      <w:pPr>
        <w:spacing w:after="0" w:line="276" w:lineRule="auto"/>
        <w:jc w:val="both"/>
        <w:rPr>
          <w:bCs/>
        </w:rPr>
      </w:pPr>
      <w:r>
        <w:rPr>
          <w:bCs/>
        </w:rPr>
        <w:t>1.1</w:t>
      </w:r>
      <w:r>
        <w:rPr>
          <w:bCs/>
        </w:rPr>
        <w:tab/>
      </w:r>
      <w:r w:rsidR="00391DD9" w:rsidRPr="00391DD9">
        <w:rPr>
          <w:bCs/>
        </w:rPr>
        <w:t xml:space="preserve">The Reciprocal Housing Agreement is a voluntary collaboration </w:t>
      </w:r>
      <w:r w:rsidR="00781925">
        <w:rPr>
          <w:bCs/>
        </w:rPr>
        <w:t xml:space="preserve">between </w:t>
      </w:r>
      <w:r w:rsidR="00391DD9" w:rsidRPr="00391DD9">
        <w:rPr>
          <w:bCs/>
        </w:rPr>
        <w:t>registered</w:t>
      </w:r>
      <w:r w:rsidR="00781925">
        <w:rPr>
          <w:bCs/>
        </w:rPr>
        <w:t xml:space="preserve"> </w:t>
      </w:r>
      <w:r w:rsidR="00391DD9" w:rsidRPr="00391DD9">
        <w:rPr>
          <w:bCs/>
        </w:rPr>
        <w:t>housing providers in Kent and Medway</w:t>
      </w:r>
      <w:r>
        <w:rPr>
          <w:bCs/>
        </w:rPr>
        <w:t xml:space="preserve">.  </w:t>
      </w:r>
      <w:r w:rsidR="00391DD9">
        <w:rPr>
          <w:bCs/>
        </w:rPr>
        <w:t xml:space="preserve"> </w:t>
      </w:r>
    </w:p>
    <w:p w14:paraId="3A480236" w14:textId="77777777" w:rsidR="007F407F" w:rsidRDefault="007F407F" w:rsidP="00781925">
      <w:pPr>
        <w:spacing w:after="0" w:line="276" w:lineRule="auto"/>
        <w:jc w:val="both"/>
        <w:rPr>
          <w:bCs/>
        </w:rPr>
      </w:pPr>
    </w:p>
    <w:p w14:paraId="1517AA36" w14:textId="47C0E0D0" w:rsidR="00391DD9" w:rsidRDefault="007F407F" w:rsidP="00781925">
      <w:pPr>
        <w:spacing w:after="0" w:line="276" w:lineRule="auto"/>
        <w:jc w:val="both"/>
        <w:rPr>
          <w:bCs/>
        </w:rPr>
      </w:pPr>
      <w:r>
        <w:rPr>
          <w:bCs/>
        </w:rPr>
        <w:t>1.2</w:t>
      </w:r>
      <w:r>
        <w:rPr>
          <w:bCs/>
        </w:rPr>
        <w:tab/>
        <w:t>Through th</w:t>
      </w:r>
      <w:r w:rsidR="00CC11EF">
        <w:rPr>
          <w:bCs/>
        </w:rPr>
        <w:t>e</w:t>
      </w:r>
      <w:r>
        <w:rPr>
          <w:bCs/>
        </w:rPr>
        <w:t xml:space="preserve"> agreement signatory partners commit to support and facilitate social </w:t>
      </w:r>
      <w:r w:rsidR="00781925">
        <w:rPr>
          <w:bCs/>
        </w:rPr>
        <w:t>tenants</w:t>
      </w:r>
      <w:r>
        <w:rPr>
          <w:bCs/>
        </w:rPr>
        <w:t>,</w:t>
      </w:r>
      <w:r w:rsidR="00781925" w:rsidRPr="00781925">
        <w:rPr>
          <w:bCs/>
        </w:rPr>
        <w:t xml:space="preserve"> who are at risk of </w:t>
      </w:r>
      <w:r w:rsidR="00D925CD" w:rsidRPr="00D925CD">
        <w:rPr>
          <w:bCs/>
        </w:rPr>
        <w:t>harm from domestic/sexual violence and other Violence Against Women and Girls</w:t>
      </w:r>
      <w:r w:rsidR="00D925CD">
        <w:rPr>
          <w:bCs/>
        </w:rPr>
        <w:t>,</w:t>
      </w:r>
      <w:r w:rsidR="00781925" w:rsidRPr="00781925">
        <w:rPr>
          <w:bCs/>
        </w:rPr>
        <w:t xml:space="preserve"> to move to a</w:t>
      </w:r>
      <w:r w:rsidR="00781925">
        <w:rPr>
          <w:bCs/>
        </w:rPr>
        <w:t>nother housing provider in a</w:t>
      </w:r>
      <w:r w:rsidR="00781925" w:rsidRPr="00781925">
        <w:rPr>
          <w:bCs/>
        </w:rPr>
        <w:t xml:space="preserve"> safe area</w:t>
      </w:r>
      <w:r w:rsidR="00D925CD">
        <w:rPr>
          <w:bCs/>
        </w:rPr>
        <w:t>,</w:t>
      </w:r>
      <w:r w:rsidR="00781925" w:rsidRPr="00781925">
        <w:rPr>
          <w:bCs/>
        </w:rPr>
        <w:t xml:space="preserve"> whilst retaining their tenancy</w:t>
      </w:r>
      <w:r w:rsidR="00781925">
        <w:rPr>
          <w:bCs/>
        </w:rPr>
        <w:t xml:space="preserve"> rights.</w:t>
      </w:r>
    </w:p>
    <w:p w14:paraId="686404C7" w14:textId="6018364F" w:rsidR="00D925CD" w:rsidRDefault="00D925CD" w:rsidP="00781925">
      <w:pPr>
        <w:spacing w:after="0" w:line="276" w:lineRule="auto"/>
        <w:jc w:val="both"/>
        <w:rPr>
          <w:bCs/>
        </w:rPr>
      </w:pPr>
    </w:p>
    <w:p w14:paraId="75C1E24E" w14:textId="53496ADB" w:rsidR="007F407F" w:rsidRDefault="007F407F" w:rsidP="00781925">
      <w:pPr>
        <w:spacing w:after="0" w:line="276" w:lineRule="auto"/>
        <w:jc w:val="both"/>
      </w:pPr>
      <w:r>
        <w:t>1.3</w:t>
      </w:r>
      <w:r>
        <w:tab/>
        <w:t>By facilitating out of area moves we will:</w:t>
      </w:r>
      <w:r w:rsidR="00D925CD">
        <w:t xml:space="preserve"> </w:t>
      </w:r>
    </w:p>
    <w:p w14:paraId="16FEFF22" w14:textId="71946368" w:rsidR="00051941" w:rsidRDefault="00051941" w:rsidP="007F407F">
      <w:pPr>
        <w:pStyle w:val="ListParagraph"/>
        <w:numPr>
          <w:ilvl w:val="0"/>
          <w:numId w:val="37"/>
        </w:numPr>
        <w:spacing w:after="0" w:line="276" w:lineRule="auto"/>
        <w:jc w:val="both"/>
      </w:pPr>
      <w:r>
        <w:t>Safeguard and protect tenants</w:t>
      </w:r>
      <w:r w:rsidR="008500F9">
        <w:t xml:space="preserve"> and family</w:t>
      </w:r>
      <w:r>
        <w:t xml:space="preserve"> at risk of domestic abuse</w:t>
      </w:r>
    </w:p>
    <w:p w14:paraId="40561E08" w14:textId="7560A0A0" w:rsidR="007F407F" w:rsidRDefault="00D925CD" w:rsidP="007F407F">
      <w:pPr>
        <w:pStyle w:val="ListParagraph"/>
        <w:numPr>
          <w:ilvl w:val="0"/>
          <w:numId w:val="37"/>
        </w:numPr>
        <w:spacing w:after="0" w:line="276" w:lineRule="auto"/>
        <w:jc w:val="both"/>
      </w:pPr>
      <w:r>
        <w:t xml:space="preserve">Support individuals and families to avoid homelessness, </w:t>
      </w:r>
      <w:r w:rsidR="007F407F">
        <w:t xml:space="preserve"> </w:t>
      </w:r>
    </w:p>
    <w:p w14:paraId="45488DBD" w14:textId="0B727098" w:rsidR="007F407F" w:rsidRDefault="00D925CD" w:rsidP="007F407F">
      <w:pPr>
        <w:pStyle w:val="ListParagraph"/>
        <w:numPr>
          <w:ilvl w:val="0"/>
          <w:numId w:val="37"/>
        </w:numPr>
        <w:spacing w:after="0" w:line="276" w:lineRule="auto"/>
        <w:jc w:val="both"/>
      </w:pPr>
      <w:r>
        <w:t>Makes better use of housing stock, and</w:t>
      </w:r>
      <w:r w:rsidR="007F407F">
        <w:t>;</w:t>
      </w:r>
    </w:p>
    <w:p w14:paraId="1BE863BF" w14:textId="4EE610BD" w:rsidR="00D925CD" w:rsidRPr="007F407F" w:rsidRDefault="00D925CD" w:rsidP="007F407F">
      <w:pPr>
        <w:pStyle w:val="ListParagraph"/>
        <w:numPr>
          <w:ilvl w:val="0"/>
          <w:numId w:val="37"/>
        </w:numPr>
        <w:spacing w:after="0" w:line="276" w:lineRule="auto"/>
        <w:jc w:val="both"/>
        <w:rPr>
          <w:bCs/>
        </w:rPr>
      </w:pPr>
      <w:r>
        <w:t>Ensures that those at risk</w:t>
      </w:r>
      <w:r w:rsidR="007F407F">
        <w:t xml:space="preserve"> </w:t>
      </w:r>
      <w:r>
        <w:t>do not lose their ten</w:t>
      </w:r>
      <w:r w:rsidR="00DF6564">
        <w:t>ancy rights.</w:t>
      </w:r>
    </w:p>
    <w:p w14:paraId="0969DA68" w14:textId="77777777" w:rsidR="00391DD9" w:rsidRPr="00391DD9" w:rsidRDefault="00391DD9" w:rsidP="00781925">
      <w:pPr>
        <w:spacing w:after="0" w:line="276" w:lineRule="auto"/>
        <w:jc w:val="both"/>
        <w:rPr>
          <w:b/>
        </w:rPr>
      </w:pPr>
    </w:p>
    <w:p w14:paraId="7A58718C" w14:textId="5F2EC12C" w:rsidR="00DF6564" w:rsidRDefault="007F407F" w:rsidP="000B5857">
      <w:pPr>
        <w:spacing w:after="0" w:line="276" w:lineRule="auto"/>
        <w:jc w:val="both"/>
      </w:pPr>
      <w:r>
        <w:t>1.4</w:t>
      </w:r>
      <w:r>
        <w:tab/>
      </w:r>
      <w:r w:rsidR="00FA67F6">
        <w:t>T</w:t>
      </w:r>
      <w:r w:rsidR="00C24338" w:rsidRPr="00665747">
        <w:t>his Memorandum of Understanding</w:t>
      </w:r>
      <w:r w:rsidR="00DF6564">
        <w:t xml:space="preserve"> </w:t>
      </w:r>
      <w:r>
        <w:t>sets out the</w:t>
      </w:r>
      <w:r w:rsidR="000B5857">
        <w:t xml:space="preserve"> </w:t>
      </w:r>
      <w:r>
        <w:t>roles and responsibilities of the signatory partners</w:t>
      </w:r>
      <w:r w:rsidR="000B5857">
        <w:t xml:space="preserve">, overviews the process and defines the obligation to ensure all moves are reciprocated. </w:t>
      </w:r>
    </w:p>
    <w:p w14:paraId="6DD412B2" w14:textId="77777777" w:rsidR="008413FF" w:rsidRPr="00665747" w:rsidRDefault="008413FF" w:rsidP="00781925">
      <w:pPr>
        <w:pStyle w:val="ListParagraph"/>
        <w:spacing w:after="0" w:line="276" w:lineRule="auto"/>
        <w:ind w:left="0"/>
        <w:jc w:val="both"/>
      </w:pPr>
    </w:p>
    <w:p w14:paraId="12FB655E" w14:textId="0CA08976" w:rsidR="00C24338" w:rsidRPr="00665747" w:rsidRDefault="00CC11EF" w:rsidP="00CC11EF">
      <w:pPr>
        <w:pStyle w:val="ListParagraph"/>
        <w:spacing w:after="0" w:line="276" w:lineRule="auto"/>
        <w:ind w:left="0"/>
        <w:jc w:val="both"/>
        <w:rPr>
          <w:b/>
        </w:rPr>
      </w:pPr>
      <w:r>
        <w:rPr>
          <w:b/>
        </w:rPr>
        <w:t>2.0</w:t>
      </w:r>
      <w:r>
        <w:rPr>
          <w:b/>
        </w:rPr>
        <w:tab/>
        <w:t>Partner Organisations</w:t>
      </w:r>
    </w:p>
    <w:p w14:paraId="558CBE14" w14:textId="0E17758C" w:rsidR="00CC11EF" w:rsidRDefault="000B5857" w:rsidP="00D925CD">
      <w:pPr>
        <w:spacing w:after="0" w:line="276" w:lineRule="auto"/>
        <w:jc w:val="both"/>
      </w:pPr>
      <w:r>
        <w:t>2.1</w:t>
      </w:r>
      <w:r>
        <w:tab/>
      </w:r>
      <w:r w:rsidR="009F5683">
        <w:t>Participation in the programme is voluntary and</w:t>
      </w:r>
      <w:r>
        <w:t xml:space="preserve"> open to all social landlords with housing stock in Kent and Medway</w:t>
      </w:r>
      <w:r w:rsidR="00CC11EF">
        <w:t>.</w:t>
      </w:r>
      <w:r w:rsidR="007F5B32">
        <w:t xml:space="preserve">  </w:t>
      </w:r>
    </w:p>
    <w:p w14:paraId="350529A4" w14:textId="1A22ABF2" w:rsidR="003B0F11" w:rsidRDefault="003B0F11" w:rsidP="00D925CD">
      <w:pPr>
        <w:spacing w:after="0" w:line="276" w:lineRule="auto"/>
        <w:jc w:val="both"/>
      </w:pPr>
    </w:p>
    <w:p w14:paraId="0D1BC5B6" w14:textId="20B23C84" w:rsidR="003B0F11" w:rsidRDefault="003B0F11" w:rsidP="00D925CD">
      <w:pPr>
        <w:spacing w:after="0" w:line="276" w:lineRule="auto"/>
        <w:jc w:val="both"/>
      </w:pPr>
      <w:r>
        <w:t>2.2</w:t>
      </w:r>
      <w:r>
        <w:tab/>
      </w:r>
      <w:r w:rsidR="001F5D55">
        <w:t>The only eligibility requirement is for p</w:t>
      </w:r>
      <w:r>
        <w:t>artners</w:t>
      </w:r>
      <w:r w:rsidR="001F5D55">
        <w:t xml:space="preserve"> to</w:t>
      </w:r>
      <w:r>
        <w:t xml:space="preserve"> be </w:t>
      </w:r>
      <w:r w:rsidR="001F5D55">
        <w:t xml:space="preserve">signatories </w:t>
      </w:r>
      <w:r>
        <w:t>to the Kent and Medway Data Sharing</w:t>
      </w:r>
      <w:r w:rsidR="001F5D55">
        <w:t xml:space="preserve"> </w:t>
      </w:r>
      <w:r>
        <w:t>Protocol</w:t>
      </w:r>
    </w:p>
    <w:p w14:paraId="3D009EDF" w14:textId="5BDB9C9D" w:rsidR="00CC11EF" w:rsidRDefault="00CC11EF" w:rsidP="00D925CD">
      <w:pPr>
        <w:spacing w:after="0" w:line="276" w:lineRule="auto"/>
        <w:jc w:val="both"/>
      </w:pPr>
    </w:p>
    <w:p w14:paraId="3A8649D2" w14:textId="10E248A7" w:rsidR="009F5683" w:rsidRDefault="00CC11EF" w:rsidP="00D925CD">
      <w:pPr>
        <w:spacing w:after="0" w:line="276" w:lineRule="auto"/>
        <w:jc w:val="both"/>
      </w:pPr>
      <w:r>
        <w:t>2.2</w:t>
      </w:r>
      <w:r>
        <w:tab/>
      </w:r>
      <w:r w:rsidR="009F5683">
        <w:t>A list of current partner signatories</w:t>
      </w:r>
      <w:r w:rsidR="001F5D55">
        <w:t xml:space="preserve"> to the reciprocal agreement are </w:t>
      </w:r>
      <w:r w:rsidR="009F5683">
        <w:t xml:space="preserve">listed in </w:t>
      </w:r>
      <w:r w:rsidR="00B74BD5">
        <w:t>A</w:t>
      </w:r>
      <w:r w:rsidR="009F5683">
        <w:t xml:space="preserve">ppendix one.  </w:t>
      </w:r>
    </w:p>
    <w:p w14:paraId="19EE7E38" w14:textId="77777777" w:rsidR="009F5683" w:rsidRDefault="009F5683" w:rsidP="00D925CD">
      <w:pPr>
        <w:spacing w:after="0" w:line="276" w:lineRule="auto"/>
        <w:jc w:val="both"/>
      </w:pPr>
    </w:p>
    <w:p w14:paraId="6C9C3BAA" w14:textId="24C5EF15" w:rsidR="00B74BD5" w:rsidRDefault="009F5683" w:rsidP="00D925CD">
      <w:pPr>
        <w:spacing w:after="0" w:line="276" w:lineRule="auto"/>
        <w:jc w:val="both"/>
      </w:pPr>
      <w:r>
        <w:t xml:space="preserve">2.3 </w:t>
      </w:r>
      <w:r>
        <w:tab/>
        <w:t xml:space="preserve">The Local Coordinator will </w:t>
      </w:r>
      <w:r w:rsidR="000D368B">
        <w:t>manage membership and will administrate applications from social landlords to join the partnership and notices to quit</w:t>
      </w:r>
      <w:r>
        <w:t xml:space="preserve">. </w:t>
      </w:r>
    </w:p>
    <w:p w14:paraId="4F80AC87" w14:textId="77777777" w:rsidR="00B74BD5" w:rsidRDefault="00B74BD5" w:rsidP="00D925CD">
      <w:pPr>
        <w:spacing w:after="0" w:line="276" w:lineRule="auto"/>
        <w:jc w:val="both"/>
      </w:pPr>
    </w:p>
    <w:p w14:paraId="3DDC3437" w14:textId="3F0FCAEE" w:rsidR="009F5683" w:rsidRDefault="00B74BD5" w:rsidP="00D925CD">
      <w:pPr>
        <w:spacing w:after="0" w:line="276" w:lineRule="auto"/>
        <w:jc w:val="both"/>
      </w:pPr>
      <w:r>
        <w:t>2.4</w:t>
      </w:r>
      <w:r>
        <w:tab/>
      </w:r>
      <w:r w:rsidR="009F5683">
        <w:t>The</w:t>
      </w:r>
      <w:r w:rsidR="000D368B">
        <w:t xml:space="preserve"> L</w:t>
      </w:r>
      <w:r w:rsidR="00051941">
        <w:t>ocal Coordinator</w:t>
      </w:r>
      <w:r w:rsidR="009F5683">
        <w:t xml:space="preserve"> will ensure </w:t>
      </w:r>
      <w:r w:rsidR="00051941">
        <w:t>the list of signatory</w:t>
      </w:r>
      <w:r w:rsidR="000D368B">
        <w:t xml:space="preserve"> partners and their housing stock location is </w:t>
      </w:r>
      <w:r w:rsidR="00051941">
        <w:t xml:space="preserve">kept up-to-date and </w:t>
      </w:r>
      <w:r w:rsidR="000D368B">
        <w:t>available to all partners.</w:t>
      </w:r>
    </w:p>
    <w:p w14:paraId="029423F5" w14:textId="77777777" w:rsidR="009F5683" w:rsidRDefault="009F5683" w:rsidP="00D925CD">
      <w:pPr>
        <w:spacing w:after="0" w:line="276" w:lineRule="auto"/>
        <w:jc w:val="both"/>
      </w:pPr>
    </w:p>
    <w:p w14:paraId="13141771" w14:textId="75CD108C" w:rsidR="00CC11EF" w:rsidRDefault="009F5683" w:rsidP="00D925CD">
      <w:pPr>
        <w:spacing w:after="0" w:line="276" w:lineRule="auto"/>
        <w:jc w:val="both"/>
      </w:pPr>
      <w:r>
        <w:t>2.4</w:t>
      </w:r>
      <w:r>
        <w:tab/>
        <w:t>Partners wishing to withdraw from the agreement can do so by giving</w:t>
      </w:r>
      <w:r w:rsidR="008500F9">
        <w:t xml:space="preserve"> one</w:t>
      </w:r>
      <w:r w:rsidR="00CC11EF">
        <w:t xml:space="preserve"> months’ notice</w:t>
      </w:r>
      <w:r>
        <w:t xml:space="preserve">.  Any reciprocal commitments owed after a partner withdraws remain owed.  </w:t>
      </w:r>
    </w:p>
    <w:p w14:paraId="76FC9ABD" w14:textId="77777777" w:rsidR="009F5683" w:rsidRDefault="009F5683" w:rsidP="000B5857">
      <w:pPr>
        <w:pStyle w:val="ListParagraph"/>
        <w:spacing w:after="0" w:line="276" w:lineRule="auto"/>
        <w:ind w:left="0"/>
        <w:jc w:val="both"/>
      </w:pPr>
    </w:p>
    <w:p w14:paraId="6C7A7769" w14:textId="77C56FDA" w:rsidR="009F5683" w:rsidRPr="00B74BD5" w:rsidRDefault="00B74BD5" w:rsidP="000B5857">
      <w:pPr>
        <w:pStyle w:val="ListParagraph"/>
        <w:spacing w:after="0" w:line="276" w:lineRule="auto"/>
        <w:ind w:left="0"/>
        <w:jc w:val="both"/>
        <w:rPr>
          <w:b/>
          <w:bCs/>
        </w:rPr>
      </w:pPr>
      <w:r w:rsidRPr="00B74BD5">
        <w:rPr>
          <w:b/>
          <w:bCs/>
        </w:rPr>
        <w:t>3.0</w:t>
      </w:r>
      <w:r w:rsidRPr="00B74BD5">
        <w:rPr>
          <w:b/>
          <w:bCs/>
        </w:rPr>
        <w:tab/>
      </w:r>
      <w:r w:rsidR="00C9071D">
        <w:rPr>
          <w:b/>
          <w:bCs/>
        </w:rPr>
        <w:t>Eligibility</w:t>
      </w:r>
    </w:p>
    <w:p w14:paraId="6061618A" w14:textId="1FAB01B0" w:rsidR="007F5B32" w:rsidRDefault="00B74BD5" w:rsidP="007F5B32">
      <w:pPr>
        <w:pStyle w:val="ListParagraph"/>
        <w:spacing w:after="0" w:line="276" w:lineRule="auto"/>
        <w:ind w:left="0"/>
        <w:jc w:val="both"/>
      </w:pPr>
      <w:r>
        <w:t>3.1</w:t>
      </w:r>
      <w:r>
        <w:tab/>
      </w:r>
      <w:r w:rsidR="007F5B32">
        <w:t xml:space="preserve">This agreement enables signatory partners to </w:t>
      </w:r>
      <w:r w:rsidR="00051941">
        <w:t>move tenants as at risk of domestic violence to move out of area with another housing provider.</w:t>
      </w:r>
    </w:p>
    <w:p w14:paraId="36075FB3" w14:textId="53EF242D" w:rsidR="00051941" w:rsidRDefault="00051941" w:rsidP="007F5B32">
      <w:pPr>
        <w:pStyle w:val="ListParagraph"/>
        <w:spacing w:after="0" w:line="276" w:lineRule="auto"/>
        <w:ind w:left="0"/>
        <w:jc w:val="both"/>
      </w:pPr>
    </w:p>
    <w:p w14:paraId="14B2D021" w14:textId="59A14B75" w:rsidR="00051941" w:rsidRDefault="00051941" w:rsidP="007F5B32">
      <w:pPr>
        <w:pStyle w:val="ListParagraph"/>
        <w:spacing w:after="0" w:line="276" w:lineRule="auto"/>
        <w:ind w:left="0"/>
        <w:jc w:val="both"/>
      </w:pPr>
      <w:r>
        <w:t>3.2</w:t>
      </w:r>
      <w:r>
        <w:tab/>
        <w:t>To be eligible for a reciprocal move:</w:t>
      </w:r>
    </w:p>
    <w:p w14:paraId="3C91A463" w14:textId="5E8C48C3" w:rsidR="0094525A" w:rsidRDefault="0094525A" w:rsidP="00051941">
      <w:pPr>
        <w:pStyle w:val="ListParagraph"/>
        <w:numPr>
          <w:ilvl w:val="0"/>
          <w:numId w:val="39"/>
        </w:numPr>
        <w:spacing w:after="0" w:line="276" w:lineRule="auto"/>
        <w:jc w:val="both"/>
      </w:pPr>
      <w:r>
        <w:t xml:space="preserve">the tenant must </w:t>
      </w:r>
      <w:r w:rsidR="00051941">
        <w:t xml:space="preserve">have been assessed by an Independent Domestic Violence Advisor (IDVA) </w:t>
      </w:r>
      <w:r w:rsidR="00D7726F" w:rsidRPr="008500F9">
        <w:rPr>
          <w:color w:val="000000" w:themeColor="text1"/>
        </w:rPr>
        <w:t xml:space="preserve">or a Domestic Abuse </w:t>
      </w:r>
      <w:r w:rsidR="008500F9">
        <w:rPr>
          <w:color w:val="000000" w:themeColor="text1"/>
        </w:rPr>
        <w:t>professional</w:t>
      </w:r>
      <w:r w:rsidR="00D7726F" w:rsidRPr="008500F9">
        <w:rPr>
          <w:color w:val="000000" w:themeColor="text1"/>
        </w:rPr>
        <w:t xml:space="preserve"> </w:t>
      </w:r>
      <w:r w:rsidR="00051941" w:rsidRPr="008500F9">
        <w:rPr>
          <w:color w:val="000000" w:themeColor="text1"/>
        </w:rPr>
        <w:t>as at risk</w:t>
      </w:r>
      <w:r w:rsidRPr="008500F9">
        <w:rPr>
          <w:color w:val="000000" w:themeColor="text1"/>
        </w:rPr>
        <w:t>,</w:t>
      </w:r>
    </w:p>
    <w:p w14:paraId="184BBD7F" w14:textId="594E94DC" w:rsidR="00051941" w:rsidRDefault="0094525A" w:rsidP="00051941">
      <w:pPr>
        <w:pStyle w:val="ListParagraph"/>
        <w:numPr>
          <w:ilvl w:val="0"/>
          <w:numId w:val="39"/>
        </w:numPr>
        <w:spacing w:after="0" w:line="276" w:lineRule="auto"/>
        <w:jc w:val="both"/>
      </w:pPr>
      <w:r>
        <w:lastRenderedPageBreak/>
        <w:t>the risk to the tenant is too great for them to remain within a certain area, and</w:t>
      </w:r>
    </w:p>
    <w:p w14:paraId="5B334BAA" w14:textId="11E7862C" w:rsidR="00051941" w:rsidRDefault="0094525A" w:rsidP="00051941">
      <w:pPr>
        <w:pStyle w:val="ListParagraph"/>
        <w:numPr>
          <w:ilvl w:val="0"/>
          <w:numId w:val="39"/>
        </w:numPr>
        <w:spacing w:after="0" w:line="276" w:lineRule="auto"/>
        <w:jc w:val="both"/>
      </w:pPr>
      <w:r>
        <w:t>their current landlord has exhausted efforts to rehouse them in their own housing stock or through Kent Home Choice.</w:t>
      </w:r>
    </w:p>
    <w:p w14:paraId="7A130166" w14:textId="77777777" w:rsidR="00733A71" w:rsidRDefault="00733A71" w:rsidP="00733A71">
      <w:pPr>
        <w:pStyle w:val="ListParagraph"/>
        <w:spacing w:after="0" w:line="276" w:lineRule="auto"/>
        <w:ind w:left="1080"/>
        <w:jc w:val="both"/>
      </w:pPr>
    </w:p>
    <w:p w14:paraId="0EFA194E" w14:textId="2EEFA1C9" w:rsidR="00733A71" w:rsidRDefault="00733A71" w:rsidP="00733A71">
      <w:pPr>
        <w:spacing w:after="0" w:line="276" w:lineRule="auto"/>
        <w:jc w:val="both"/>
      </w:pPr>
      <w:r>
        <w:t>3.3</w:t>
      </w:r>
      <w:r>
        <w:tab/>
        <w:t>If the need to move is urgent then a homelessness application must be made alongside any request for a reciprocal move.</w:t>
      </w:r>
    </w:p>
    <w:p w14:paraId="64EBC30B" w14:textId="77777777" w:rsidR="007F5B32" w:rsidRDefault="007F5B32" w:rsidP="007F5B32">
      <w:pPr>
        <w:pStyle w:val="ListParagraph"/>
        <w:spacing w:after="0" w:line="276" w:lineRule="auto"/>
        <w:ind w:left="0"/>
        <w:jc w:val="both"/>
      </w:pPr>
    </w:p>
    <w:p w14:paraId="597213D4" w14:textId="3B5138C0" w:rsidR="00C9071D" w:rsidRPr="00C9071D" w:rsidRDefault="00C9071D" w:rsidP="007F5B32">
      <w:pPr>
        <w:pStyle w:val="ListParagraph"/>
        <w:spacing w:after="0" w:line="276" w:lineRule="auto"/>
        <w:ind w:left="0"/>
        <w:jc w:val="both"/>
        <w:rPr>
          <w:b/>
          <w:bCs/>
        </w:rPr>
      </w:pPr>
      <w:r w:rsidRPr="00C9071D">
        <w:rPr>
          <w:b/>
          <w:bCs/>
        </w:rPr>
        <w:t>4.0</w:t>
      </w:r>
      <w:r w:rsidRPr="00C9071D">
        <w:rPr>
          <w:b/>
          <w:bCs/>
        </w:rPr>
        <w:tab/>
        <w:t>Roles and responsibilities</w:t>
      </w:r>
    </w:p>
    <w:p w14:paraId="302B264D" w14:textId="430B22C0" w:rsidR="003B0F11" w:rsidRDefault="00C9071D" w:rsidP="007F5B32">
      <w:pPr>
        <w:pStyle w:val="ListParagraph"/>
        <w:spacing w:after="0" w:line="276" w:lineRule="auto"/>
        <w:ind w:left="0"/>
        <w:jc w:val="both"/>
      </w:pPr>
      <w:r>
        <w:t>4.1</w:t>
      </w:r>
      <w:r w:rsidR="0094525A">
        <w:tab/>
        <w:t xml:space="preserve">To instigate </w:t>
      </w:r>
      <w:r w:rsidR="003B0F11">
        <w:t>a</w:t>
      </w:r>
      <w:r w:rsidR="0094525A">
        <w:t xml:space="preserve"> move the </w:t>
      </w:r>
      <w:r w:rsidR="0094525A" w:rsidRPr="00B0094B">
        <w:rPr>
          <w:b/>
          <w:bCs/>
        </w:rPr>
        <w:t>nominating landlord</w:t>
      </w:r>
      <w:r w:rsidR="0094525A">
        <w:t xml:space="preserve"> will complete a Reciprocal Move application form (Appendix </w:t>
      </w:r>
      <w:r w:rsidR="001F5D55">
        <w:t>2</w:t>
      </w:r>
      <w:r w:rsidR="0094525A">
        <w:t>), providing</w:t>
      </w:r>
      <w:r w:rsidR="003B0F11">
        <w:t xml:space="preserve"> basic</w:t>
      </w:r>
      <w:r w:rsidR="0094525A">
        <w:t xml:space="preserve"> details </w:t>
      </w:r>
      <w:r w:rsidR="003B0F11">
        <w:t xml:space="preserve">on their </w:t>
      </w:r>
      <w:r w:rsidR="00B37186">
        <w:t>tenant’s</w:t>
      </w:r>
      <w:r w:rsidR="003B0F11">
        <w:t xml:space="preserve"> requirements, desired locations, housing need</w:t>
      </w:r>
      <w:r w:rsidR="00B37186">
        <w:t>/requirements</w:t>
      </w:r>
      <w:r w:rsidR="003B0F11">
        <w:t xml:space="preserve"> and letter of support from IDVA or relevant third party.</w:t>
      </w:r>
    </w:p>
    <w:p w14:paraId="15980D8B" w14:textId="77777777" w:rsidR="003B0F11" w:rsidRDefault="003B0F11" w:rsidP="007F5B32">
      <w:pPr>
        <w:pStyle w:val="ListParagraph"/>
        <w:spacing w:after="0" w:line="276" w:lineRule="auto"/>
        <w:ind w:left="0"/>
        <w:jc w:val="both"/>
      </w:pPr>
    </w:p>
    <w:p w14:paraId="0119EEB3" w14:textId="1B40A53F" w:rsidR="00B0094B" w:rsidRDefault="00C9071D" w:rsidP="007F5B32">
      <w:pPr>
        <w:pStyle w:val="ListParagraph"/>
        <w:spacing w:after="0" w:line="276" w:lineRule="auto"/>
        <w:ind w:left="0"/>
        <w:jc w:val="both"/>
      </w:pPr>
      <w:r>
        <w:t>4.2</w:t>
      </w:r>
      <w:r w:rsidR="001F5D55">
        <w:tab/>
        <w:t xml:space="preserve">The application from is submitted to the </w:t>
      </w:r>
      <w:r w:rsidR="001F5D55" w:rsidRPr="00B0094B">
        <w:rPr>
          <w:b/>
          <w:bCs/>
        </w:rPr>
        <w:t>Local Coordinator</w:t>
      </w:r>
      <w:r w:rsidR="001F5D55">
        <w:t xml:space="preserve"> who will</w:t>
      </w:r>
      <w:r w:rsidR="00B0094B">
        <w:t>:</w:t>
      </w:r>
    </w:p>
    <w:p w14:paraId="5C9444FB" w14:textId="5C1D084C" w:rsidR="00B0094B" w:rsidRDefault="00B0094B" w:rsidP="00B0094B">
      <w:pPr>
        <w:pStyle w:val="ListParagraph"/>
        <w:numPr>
          <w:ilvl w:val="0"/>
          <w:numId w:val="40"/>
        </w:numPr>
        <w:spacing w:after="0" w:line="276" w:lineRule="auto"/>
        <w:jc w:val="both"/>
      </w:pPr>
      <w:r>
        <w:t>check the application for eligibility (i.e. it’s supported by a third party IDVA or similar)</w:t>
      </w:r>
    </w:p>
    <w:p w14:paraId="37F5AACA" w14:textId="771C4C5B" w:rsidR="00B0094B" w:rsidRDefault="00B0094B" w:rsidP="00B0094B">
      <w:pPr>
        <w:pStyle w:val="ListParagraph"/>
        <w:numPr>
          <w:ilvl w:val="0"/>
          <w:numId w:val="40"/>
        </w:numPr>
        <w:spacing w:after="0" w:line="276" w:lineRule="auto"/>
        <w:jc w:val="both"/>
      </w:pPr>
      <w:r>
        <w:t xml:space="preserve">Pseudonymise the application by redacting all identifying details </w:t>
      </w:r>
    </w:p>
    <w:p w14:paraId="62915C8E" w14:textId="67B3175D" w:rsidR="007F5B32" w:rsidRDefault="001F5D55" w:rsidP="00B0094B">
      <w:pPr>
        <w:pStyle w:val="ListParagraph"/>
        <w:numPr>
          <w:ilvl w:val="0"/>
          <w:numId w:val="40"/>
        </w:numPr>
        <w:spacing w:after="0" w:line="276" w:lineRule="auto"/>
        <w:jc w:val="both"/>
      </w:pPr>
      <w:r>
        <w:t>identify landlords with housing stock in the requested area</w:t>
      </w:r>
    </w:p>
    <w:p w14:paraId="5C13BB47" w14:textId="7190B865" w:rsidR="00B0094B" w:rsidRDefault="00B0094B" w:rsidP="00B0094B">
      <w:pPr>
        <w:pStyle w:val="ListParagraph"/>
        <w:numPr>
          <w:ilvl w:val="0"/>
          <w:numId w:val="40"/>
        </w:numPr>
        <w:spacing w:after="0" w:line="276" w:lineRule="auto"/>
        <w:jc w:val="both"/>
      </w:pPr>
      <w:r>
        <w:t>Share the redacted application with potential landlords.</w:t>
      </w:r>
    </w:p>
    <w:p w14:paraId="57FEFA71" w14:textId="68946456" w:rsidR="00B0094B" w:rsidRDefault="00B0094B" w:rsidP="00B0094B">
      <w:pPr>
        <w:pStyle w:val="ListParagraph"/>
        <w:numPr>
          <w:ilvl w:val="0"/>
          <w:numId w:val="40"/>
        </w:numPr>
        <w:spacing w:after="0" w:line="276" w:lineRule="auto"/>
        <w:jc w:val="both"/>
      </w:pPr>
      <w:r>
        <w:t>liaise between landlords</w:t>
      </w:r>
    </w:p>
    <w:p w14:paraId="26E84B81" w14:textId="02C1FF16" w:rsidR="79401C6A" w:rsidRDefault="79401C6A" w:rsidP="79401C6A">
      <w:pPr>
        <w:spacing w:after="0" w:line="276" w:lineRule="auto"/>
        <w:jc w:val="both"/>
      </w:pPr>
    </w:p>
    <w:p w14:paraId="4DE73FB8" w14:textId="2AEAB538" w:rsidR="08E919AB" w:rsidRDefault="08E919AB" w:rsidP="79401C6A">
      <w:pPr>
        <w:spacing w:after="0" w:line="276" w:lineRule="auto"/>
        <w:jc w:val="both"/>
      </w:pPr>
      <w:r>
        <w:t>4.3</w:t>
      </w:r>
      <w:r>
        <w:tab/>
        <w:t>If the landlord</w:t>
      </w:r>
      <w:r w:rsidR="7AEB1D4D">
        <w:t>s</w:t>
      </w:r>
      <w:r>
        <w:t xml:space="preserve"> hold stock in the area requested and they believe it likely that a property will become </w:t>
      </w:r>
      <w:r w:rsidR="6EFF23AC">
        <w:t>available</w:t>
      </w:r>
      <w:r>
        <w:t>, they will add the request to their internal m</w:t>
      </w:r>
      <w:r w:rsidR="1B98AAB5">
        <w:t xml:space="preserve">anagement transfer list. If after </w:t>
      </w:r>
      <w:r w:rsidR="3990027F">
        <w:t xml:space="preserve">three </w:t>
      </w:r>
      <w:r w:rsidR="1B98AAB5">
        <w:t>months a suitable property is not identified</w:t>
      </w:r>
      <w:r w:rsidR="7404E59B">
        <w:t>,</w:t>
      </w:r>
      <w:r w:rsidR="5A3D8FE6">
        <w:t xml:space="preserve"> the landlord will notify the Local Coordinator who will feedback to the nominating landlord and request that either the areas of preference are </w:t>
      </w:r>
      <w:r w:rsidR="18E27518">
        <w:t>extended, or the request is closed as a property cannot be identified.</w:t>
      </w:r>
    </w:p>
    <w:p w14:paraId="66DD8206" w14:textId="5AD21584" w:rsidR="0094525A" w:rsidRDefault="0094525A" w:rsidP="007F5B32">
      <w:pPr>
        <w:pStyle w:val="ListParagraph"/>
        <w:spacing w:after="0" w:line="276" w:lineRule="auto"/>
        <w:ind w:left="0"/>
        <w:jc w:val="both"/>
      </w:pPr>
    </w:p>
    <w:p w14:paraId="48905407" w14:textId="36C372D6" w:rsidR="0094525A" w:rsidRDefault="00C9071D" w:rsidP="007F5B32">
      <w:pPr>
        <w:pStyle w:val="ListParagraph"/>
        <w:spacing w:after="0" w:line="276" w:lineRule="auto"/>
        <w:ind w:left="0"/>
        <w:jc w:val="both"/>
      </w:pPr>
      <w:r>
        <w:t>4.</w:t>
      </w:r>
      <w:r w:rsidR="5BD49F6B">
        <w:t>4</w:t>
      </w:r>
      <w:r>
        <w:tab/>
      </w:r>
      <w:r w:rsidR="00B37186">
        <w:t xml:space="preserve">The </w:t>
      </w:r>
      <w:r w:rsidR="00B37186" w:rsidRPr="79401C6A">
        <w:rPr>
          <w:b/>
          <w:bCs/>
        </w:rPr>
        <w:t>accepting landlord</w:t>
      </w:r>
      <w:r w:rsidR="00B37186">
        <w:t xml:space="preserve"> will undertake their due diligence </w:t>
      </w:r>
      <w:r w:rsidR="00DD753F">
        <w:t>in line</w:t>
      </w:r>
      <w:r w:rsidR="00B37186">
        <w:t xml:space="preserve"> with their Allocations Policy and if the applicant meets their eligibility will make an offer to rehouse.</w:t>
      </w:r>
    </w:p>
    <w:p w14:paraId="0DBDF96A" w14:textId="4C15FF25" w:rsidR="00B37186" w:rsidRDefault="00B37186" w:rsidP="007F5B32">
      <w:pPr>
        <w:pStyle w:val="ListParagraph"/>
        <w:spacing w:after="0" w:line="276" w:lineRule="auto"/>
        <w:ind w:left="0"/>
        <w:jc w:val="both"/>
      </w:pPr>
    </w:p>
    <w:p w14:paraId="02EA0BA8" w14:textId="54EB2418" w:rsidR="00B37186" w:rsidRDefault="00C9071D" w:rsidP="007F5B32">
      <w:pPr>
        <w:pStyle w:val="ListParagraph"/>
        <w:spacing w:after="0" w:line="276" w:lineRule="auto"/>
        <w:ind w:left="0"/>
        <w:jc w:val="both"/>
      </w:pPr>
      <w:r>
        <w:t>4.</w:t>
      </w:r>
      <w:r w:rsidR="2B87B556">
        <w:t>5</w:t>
      </w:r>
      <w:r>
        <w:tab/>
      </w:r>
      <w:r w:rsidR="00287FA4">
        <w:t>Where possible t</w:t>
      </w:r>
      <w:r w:rsidR="00B37186">
        <w:t>he accepting landlord commits to uphold the tenancy terms and conditions</w:t>
      </w:r>
      <w:r w:rsidR="008500F9">
        <w:t xml:space="preserve"> </w:t>
      </w:r>
      <w:r w:rsidR="00B37186">
        <w:t>that the applicant holds with the</w:t>
      </w:r>
      <w:r>
        <w:t>ir</w:t>
      </w:r>
      <w:r w:rsidR="00B37186">
        <w:t xml:space="preserve"> nominating landlord.</w:t>
      </w:r>
      <w:r w:rsidR="00287FA4">
        <w:t xml:space="preserve">  </w:t>
      </w:r>
      <w:r w:rsidR="005700B4">
        <w:t xml:space="preserve">The principal of the reciprocal is the tenant should not have their tenancy downgraded through the move, though like for like cannot be guaranteed, especially for protected tenancies. </w:t>
      </w:r>
    </w:p>
    <w:p w14:paraId="3021001D" w14:textId="7D0E3033" w:rsidR="0094525A" w:rsidRDefault="0094525A" w:rsidP="007F5B32">
      <w:pPr>
        <w:pStyle w:val="ListParagraph"/>
        <w:spacing w:after="0" w:line="276" w:lineRule="auto"/>
        <w:ind w:left="0"/>
        <w:jc w:val="both"/>
      </w:pPr>
    </w:p>
    <w:p w14:paraId="0242677F" w14:textId="52D06573" w:rsidR="000B5857" w:rsidRDefault="00C9071D" w:rsidP="000B5857">
      <w:pPr>
        <w:pStyle w:val="ListParagraph"/>
        <w:spacing w:after="0" w:line="276" w:lineRule="auto"/>
        <w:ind w:left="0"/>
        <w:jc w:val="both"/>
      </w:pPr>
      <w:r>
        <w:t>4.</w:t>
      </w:r>
      <w:r w:rsidR="16619F21">
        <w:t>6</w:t>
      </w:r>
      <w:r>
        <w:tab/>
      </w:r>
      <w:r w:rsidR="000B5857">
        <w:t xml:space="preserve">On completion of the move the </w:t>
      </w:r>
      <w:r w:rsidR="00B37186">
        <w:t>nominating</w:t>
      </w:r>
      <w:r w:rsidR="000B5857">
        <w:t xml:space="preserve"> landlord then ‘owes’ a property</w:t>
      </w:r>
      <w:r w:rsidR="000B5857" w:rsidRPr="79401C6A">
        <w:rPr>
          <w:color w:val="FF0000"/>
        </w:rPr>
        <w:t xml:space="preserve"> </w:t>
      </w:r>
      <w:r w:rsidR="000B5857">
        <w:t>to another household at risk in Kent</w:t>
      </w:r>
      <w:r w:rsidR="00B37186">
        <w:t xml:space="preserve">.  The Local Coordinator will keep a </w:t>
      </w:r>
      <w:r w:rsidR="00DD753F">
        <w:t>count</w:t>
      </w:r>
      <w:r w:rsidR="00B37186">
        <w:t xml:space="preserve"> of owed and awarded properties </w:t>
      </w:r>
      <w:r w:rsidR="000B5857">
        <w:t xml:space="preserve">through a centralised system. </w:t>
      </w:r>
    </w:p>
    <w:p w14:paraId="2DCA65BC" w14:textId="48AD99EA" w:rsidR="00B37186" w:rsidRDefault="00B37186" w:rsidP="000B5857">
      <w:pPr>
        <w:pStyle w:val="ListParagraph"/>
        <w:spacing w:after="0" w:line="276" w:lineRule="auto"/>
        <w:ind w:left="0"/>
        <w:jc w:val="both"/>
      </w:pPr>
    </w:p>
    <w:p w14:paraId="46F67DD3" w14:textId="6DD923C2" w:rsidR="00B37186" w:rsidRDefault="00C9071D" w:rsidP="000B5857">
      <w:pPr>
        <w:pStyle w:val="ListParagraph"/>
        <w:spacing w:after="0" w:line="276" w:lineRule="auto"/>
        <w:ind w:left="0"/>
        <w:jc w:val="both"/>
        <w:rPr>
          <w:color w:val="FF0000"/>
        </w:rPr>
      </w:pPr>
      <w:r>
        <w:t>4.</w:t>
      </w:r>
      <w:r w:rsidR="3B88ECE1">
        <w:t>7</w:t>
      </w:r>
      <w:r>
        <w:tab/>
      </w:r>
      <w:r w:rsidR="00B37186">
        <w:t xml:space="preserve">Should a landlord who </w:t>
      </w:r>
      <w:r w:rsidR="00DD753F">
        <w:t>‘</w:t>
      </w:r>
      <w:r w:rsidR="00B37186">
        <w:t>owes</w:t>
      </w:r>
      <w:r w:rsidR="00DD753F">
        <w:t>’</w:t>
      </w:r>
      <w:r w:rsidR="00B37186">
        <w:t xml:space="preserve"> a property </w:t>
      </w:r>
      <w:r>
        <w:t xml:space="preserve">then </w:t>
      </w:r>
      <w:r w:rsidR="005700B4">
        <w:t>declines</w:t>
      </w:r>
      <w:r w:rsidR="00B37186">
        <w:t xml:space="preserve"> </w:t>
      </w:r>
      <w:r w:rsidR="00DD753F">
        <w:t>an applicant without good reason the Local Coordinator can (if deemed necessary) request arbitration; whereby a panel of three signatory partners will assess whether the refusal was justified.  Landlords who are found to be in breach of the reciprocal agreement can be removed from the partnership.</w:t>
      </w:r>
    </w:p>
    <w:p w14:paraId="48891AD9" w14:textId="77777777" w:rsidR="000B5857" w:rsidRPr="00665747" w:rsidRDefault="000B5857" w:rsidP="000B5857">
      <w:pPr>
        <w:pStyle w:val="ListParagraph"/>
        <w:spacing w:after="0" w:line="276" w:lineRule="auto"/>
        <w:ind w:left="0"/>
        <w:jc w:val="both"/>
      </w:pPr>
    </w:p>
    <w:p w14:paraId="789141A9" w14:textId="29DA4C2B" w:rsidR="000B5857" w:rsidRPr="00C9071D" w:rsidRDefault="00C9071D" w:rsidP="00D925CD">
      <w:pPr>
        <w:spacing w:after="0" w:line="276" w:lineRule="auto"/>
        <w:jc w:val="both"/>
        <w:rPr>
          <w:b/>
          <w:bCs/>
        </w:rPr>
      </w:pPr>
      <w:r w:rsidRPr="00C9071D">
        <w:rPr>
          <w:b/>
          <w:bCs/>
        </w:rPr>
        <w:t xml:space="preserve">5.0 </w:t>
      </w:r>
      <w:r w:rsidRPr="00C9071D">
        <w:rPr>
          <w:b/>
          <w:bCs/>
        </w:rPr>
        <w:tab/>
        <w:t>Commitments</w:t>
      </w:r>
    </w:p>
    <w:p w14:paraId="0E738F05" w14:textId="1AD18E60" w:rsidR="000B5857" w:rsidRDefault="00C9071D" w:rsidP="00D925CD">
      <w:pPr>
        <w:spacing w:after="0" w:line="276" w:lineRule="auto"/>
        <w:jc w:val="both"/>
      </w:pPr>
      <w:r>
        <w:lastRenderedPageBreak/>
        <w:t>5.1</w:t>
      </w:r>
      <w:r>
        <w:tab/>
        <w:t xml:space="preserve">All partners will work to expedite a move for a person at risk.  If a move can’t be offered in good </w:t>
      </w:r>
      <w:r w:rsidR="005446D9">
        <w:t>time,</w:t>
      </w:r>
      <w:r>
        <w:t xml:space="preserve"> then alternative accommodation options should be considered</w:t>
      </w:r>
      <w:r w:rsidR="00733A71">
        <w:t>,</w:t>
      </w:r>
      <w:r w:rsidR="005446D9">
        <w:t xml:space="preserve"> </w:t>
      </w:r>
      <w:r w:rsidR="00733A71">
        <w:t xml:space="preserve">including making a homelessness application, </w:t>
      </w:r>
      <w:r w:rsidR="005446D9">
        <w:t>to safeguard the tenant/household</w:t>
      </w:r>
      <w:r w:rsidR="00733A71">
        <w:t xml:space="preserve"> </w:t>
      </w:r>
    </w:p>
    <w:p w14:paraId="3E874BD8" w14:textId="6775659F" w:rsidR="00C9071D" w:rsidRDefault="00C9071D" w:rsidP="00D925CD">
      <w:pPr>
        <w:spacing w:after="0" w:line="276" w:lineRule="auto"/>
        <w:jc w:val="both"/>
      </w:pPr>
    </w:p>
    <w:p w14:paraId="1DC881E5" w14:textId="72C909FE" w:rsidR="00C9071D" w:rsidRDefault="00C9071D" w:rsidP="00D925CD">
      <w:pPr>
        <w:spacing w:after="0" w:line="276" w:lineRule="auto"/>
        <w:jc w:val="both"/>
      </w:pPr>
      <w:r>
        <w:t>5.2</w:t>
      </w:r>
      <w:r>
        <w:tab/>
      </w:r>
      <w:r w:rsidR="0046116D">
        <w:t xml:space="preserve">Households moved through this agreement will not have their tenancy downgraded. </w:t>
      </w:r>
      <w:r>
        <w:t>All accepting landlords will endeavour to offer the same tenancy terms to the applicant as they</w:t>
      </w:r>
      <w:r w:rsidR="005446D9">
        <w:t>’d</w:t>
      </w:r>
      <w:r>
        <w:t xml:space="preserve"> held with their nominating landlord.  </w:t>
      </w:r>
    </w:p>
    <w:p w14:paraId="5AE841A8" w14:textId="1B2BB9FA" w:rsidR="0039764F" w:rsidRDefault="0039764F" w:rsidP="00D925CD">
      <w:pPr>
        <w:spacing w:after="0" w:line="276" w:lineRule="auto"/>
        <w:jc w:val="both"/>
      </w:pPr>
    </w:p>
    <w:p w14:paraId="778A6D88" w14:textId="2819D715" w:rsidR="0039764F" w:rsidRDefault="0039764F" w:rsidP="00D925CD">
      <w:pPr>
        <w:spacing w:after="0" w:line="276" w:lineRule="auto"/>
        <w:jc w:val="both"/>
      </w:pPr>
      <w:r>
        <w:t>5.3</w:t>
      </w:r>
      <w:r>
        <w:tab/>
      </w:r>
      <w:r w:rsidR="005446D9">
        <w:t>All partners will comply with Data Protection and GDPR legislation and must be signatories to the Kent and Medway Data Sharing Protocol.</w:t>
      </w:r>
    </w:p>
    <w:p w14:paraId="025D18C0" w14:textId="488B223D" w:rsidR="005446D9" w:rsidRDefault="005446D9" w:rsidP="00D925CD">
      <w:pPr>
        <w:spacing w:after="0" w:line="276" w:lineRule="auto"/>
        <w:jc w:val="both"/>
      </w:pPr>
    </w:p>
    <w:p w14:paraId="1CAD699D" w14:textId="6BFC4D5E" w:rsidR="005446D9" w:rsidRDefault="005446D9" w:rsidP="00D925CD">
      <w:pPr>
        <w:spacing w:after="0" w:line="276" w:lineRule="auto"/>
        <w:jc w:val="both"/>
      </w:pPr>
      <w:r>
        <w:t>5.4</w:t>
      </w:r>
      <w:r>
        <w:tab/>
      </w:r>
      <w:r w:rsidR="0046116D">
        <w:t>All partners commit to u</w:t>
      </w:r>
      <w:r>
        <w:t>phold</w:t>
      </w:r>
      <w:r w:rsidR="0046116D">
        <w:t>ing</w:t>
      </w:r>
      <w:r>
        <w:t xml:space="preserve"> the reciprocity of this agreement </w:t>
      </w:r>
      <w:r w:rsidR="0046116D">
        <w:t>and will make good on any ‘owed’ properties if requested to do so.</w:t>
      </w:r>
    </w:p>
    <w:p w14:paraId="493109E1" w14:textId="7954EAF4" w:rsidR="0046116D" w:rsidRDefault="0046116D" w:rsidP="00D925CD">
      <w:pPr>
        <w:spacing w:after="0" w:line="276" w:lineRule="auto"/>
        <w:jc w:val="both"/>
      </w:pPr>
    </w:p>
    <w:p w14:paraId="49C69A43" w14:textId="54A84367" w:rsidR="0046116D" w:rsidRDefault="0046116D" w:rsidP="00D925CD">
      <w:pPr>
        <w:spacing w:after="0" w:line="276" w:lineRule="auto"/>
        <w:jc w:val="both"/>
      </w:pPr>
      <w:r>
        <w:t>5.5</w:t>
      </w:r>
      <w:r>
        <w:tab/>
        <w:t xml:space="preserve">Partners wishing to withdraw from the agreement can do so by formally notifying the Local Coordinator and </w:t>
      </w:r>
      <w:r w:rsidRPr="008500F9">
        <w:rPr>
          <w:color w:val="000000" w:themeColor="text1"/>
        </w:rPr>
        <w:t xml:space="preserve">giving </w:t>
      </w:r>
      <w:r w:rsidR="008500F9" w:rsidRPr="008500F9">
        <w:rPr>
          <w:color w:val="000000" w:themeColor="text1"/>
        </w:rPr>
        <w:t xml:space="preserve">one </w:t>
      </w:r>
      <w:r w:rsidRPr="008500F9">
        <w:rPr>
          <w:color w:val="000000" w:themeColor="text1"/>
        </w:rPr>
        <w:t xml:space="preserve">months’ </w:t>
      </w:r>
      <w:r>
        <w:t>notice.  During the notice period no new nominations can be made, however outstanding nominations will still be actioned.   Any reciprocal commitments owed after a partner withdraws remain owed</w:t>
      </w:r>
    </w:p>
    <w:p w14:paraId="61848736" w14:textId="77777777" w:rsidR="00D639F6" w:rsidRPr="00665747" w:rsidRDefault="00D639F6" w:rsidP="00781925">
      <w:pPr>
        <w:spacing w:after="0" w:line="276" w:lineRule="auto"/>
        <w:jc w:val="both"/>
      </w:pPr>
    </w:p>
    <w:p w14:paraId="3443FB42" w14:textId="68E31D4D" w:rsidR="008052C0" w:rsidRPr="00EC138E" w:rsidRDefault="00EC138E" w:rsidP="00EC138E">
      <w:pPr>
        <w:spacing w:after="0" w:line="276" w:lineRule="auto"/>
        <w:jc w:val="both"/>
        <w:rPr>
          <w:b/>
        </w:rPr>
      </w:pPr>
      <w:r>
        <w:rPr>
          <w:b/>
        </w:rPr>
        <w:t>6.0</w:t>
      </w:r>
      <w:r>
        <w:rPr>
          <w:b/>
        </w:rPr>
        <w:tab/>
      </w:r>
      <w:r w:rsidR="005423CE" w:rsidRPr="00EC138E">
        <w:rPr>
          <w:b/>
        </w:rPr>
        <w:t>Governance</w:t>
      </w:r>
    </w:p>
    <w:p w14:paraId="2F0AE83F" w14:textId="5CD9A0C0" w:rsidR="00AA5455" w:rsidRPr="00665747" w:rsidRDefault="00EC138E" w:rsidP="00EC138E">
      <w:pPr>
        <w:spacing w:after="0" w:line="276" w:lineRule="auto"/>
        <w:jc w:val="both"/>
      </w:pPr>
      <w:r>
        <w:rPr>
          <w:color w:val="000000" w:themeColor="text1"/>
        </w:rPr>
        <w:t>6.1</w:t>
      </w:r>
      <w:r>
        <w:rPr>
          <w:color w:val="000000" w:themeColor="text1"/>
        </w:rPr>
        <w:tab/>
        <w:t>Each signatory will provide a named lead contact within the organisation; this person is responsible for ensuring the terms of this agreement are upheld.  Any change of the named contact should be notified to the Lead Coordinator within seven days.</w:t>
      </w:r>
    </w:p>
    <w:p w14:paraId="4B7CB5D0" w14:textId="77777777" w:rsidR="0046116D" w:rsidRDefault="0046116D" w:rsidP="00781925">
      <w:pPr>
        <w:pStyle w:val="ListParagraph"/>
        <w:spacing w:after="0" w:line="276" w:lineRule="auto"/>
        <w:jc w:val="both"/>
      </w:pPr>
    </w:p>
    <w:p w14:paraId="507C877C" w14:textId="438E6109" w:rsidR="00F113A9" w:rsidRDefault="00EC138E" w:rsidP="00EC138E">
      <w:pPr>
        <w:spacing w:after="0" w:line="276" w:lineRule="auto"/>
        <w:jc w:val="both"/>
      </w:pPr>
      <w:r>
        <w:t>6.2</w:t>
      </w:r>
      <w:r>
        <w:tab/>
      </w:r>
      <w:r w:rsidR="00F113A9" w:rsidRPr="00665747">
        <w:t xml:space="preserve">In the first instance, </w:t>
      </w:r>
      <w:r w:rsidR="00B53321">
        <w:t xml:space="preserve">the </w:t>
      </w:r>
      <w:r>
        <w:t>n</w:t>
      </w:r>
      <w:r w:rsidR="00B53321">
        <w:t xml:space="preserve">amed </w:t>
      </w:r>
      <w:r>
        <w:t>l</w:t>
      </w:r>
      <w:r w:rsidR="0004553C" w:rsidRPr="00665747">
        <w:t>ead</w:t>
      </w:r>
      <w:r>
        <w:t xml:space="preserve"> contact</w:t>
      </w:r>
      <w:r w:rsidR="0004553C" w:rsidRPr="00665747">
        <w:t xml:space="preserve"> will work together to take </w:t>
      </w:r>
      <w:r w:rsidR="00F113A9" w:rsidRPr="00665747">
        <w:t>a</w:t>
      </w:r>
      <w:r w:rsidR="0004553C" w:rsidRPr="00665747">
        <w:t xml:space="preserve"> pro-active approach to resolve</w:t>
      </w:r>
      <w:r w:rsidR="00F113A9" w:rsidRPr="00665747">
        <w:t xml:space="preserve"> conflicts </w:t>
      </w:r>
      <w:r w:rsidR="0004553C" w:rsidRPr="00665747">
        <w:t>but</w:t>
      </w:r>
      <w:r w:rsidR="00F113A9" w:rsidRPr="00665747">
        <w:t xml:space="preserve"> where a resolution cannot be reached, the conflict will be escalated to the</w:t>
      </w:r>
      <w:r w:rsidR="00DA1358" w:rsidRPr="00665747">
        <w:t xml:space="preserve"> </w:t>
      </w:r>
      <w:r w:rsidR="00D85DA6" w:rsidRPr="00EC138E">
        <w:rPr>
          <w:color w:val="000000" w:themeColor="text1"/>
        </w:rPr>
        <w:t>senior managers</w:t>
      </w:r>
      <w:r w:rsidR="00F113A9" w:rsidRPr="00EC138E">
        <w:rPr>
          <w:color w:val="000000" w:themeColor="text1"/>
        </w:rPr>
        <w:t xml:space="preserve"> </w:t>
      </w:r>
      <w:r w:rsidR="00F113A9" w:rsidRPr="00665747">
        <w:t>at the earliest instance.</w:t>
      </w:r>
    </w:p>
    <w:p w14:paraId="7D7B074F" w14:textId="77777777" w:rsidR="00BF1FE9" w:rsidRPr="00665747" w:rsidRDefault="00BF1FE9" w:rsidP="00EC138E">
      <w:pPr>
        <w:spacing w:after="0" w:line="276" w:lineRule="auto"/>
        <w:jc w:val="both"/>
      </w:pPr>
    </w:p>
    <w:p w14:paraId="73D46AD1" w14:textId="630DAF7E" w:rsidR="007E4F95" w:rsidRPr="00EC138E" w:rsidRDefault="00EC138E" w:rsidP="00EC138E">
      <w:pPr>
        <w:spacing w:after="0" w:line="276" w:lineRule="auto"/>
        <w:jc w:val="both"/>
        <w:rPr>
          <w:b/>
        </w:rPr>
      </w:pPr>
      <w:r>
        <w:rPr>
          <w:b/>
        </w:rPr>
        <w:t>7.0</w:t>
      </w:r>
      <w:r>
        <w:rPr>
          <w:b/>
        </w:rPr>
        <w:tab/>
      </w:r>
      <w:r w:rsidR="007E4F95" w:rsidRPr="00EC138E">
        <w:rPr>
          <w:b/>
        </w:rPr>
        <w:t>Authorisation</w:t>
      </w:r>
    </w:p>
    <w:p w14:paraId="3712BD5A" w14:textId="30DE67A5" w:rsidR="007910A7" w:rsidRDefault="00EC138E" w:rsidP="00EC138E">
      <w:pPr>
        <w:pStyle w:val="ListParagraph"/>
        <w:spacing w:after="0" w:line="276" w:lineRule="auto"/>
        <w:ind w:left="0"/>
        <w:jc w:val="both"/>
        <w:rPr>
          <w:b/>
        </w:rPr>
      </w:pPr>
      <w:r>
        <w:t>7.1</w:t>
      </w:r>
      <w:r>
        <w:tab/>
      </w:r>
      <w:r w:rsidR="007E4F95" w:rsidRPr="00665747">
        <w:t>The signing of this MoU is not a formal undertaking. It implies that the signatories will strive to ensure that their respective organisations deliver the responsibilities as stated in the MOU, to the best of their ability.</w:t>
      </w:r>
      <w:r w:rsidR="005423CE" w:rsidRPr="00665747">
        <w:rPr>
          <w:b/>
        </w:rPr>
        <w:t xml:space="preserve"> </w:t>
      </w:r>
    </w:p>
    <w:p w14:paraId="7AD99E6D" w14:textId="77777777" w:rsidR="00EC138E" w:rsidRDefault="00EC138E" w:rsidP="00EC138E">
      <w:pPr>
        <w:pStyle w:val="ListParagraph"/>
        <w:spacing w:after="0" w:line="276" w:lineRule="auto"/>
        <w:ind w:left="0"/>
        <w:jc w:val="both"/>
      </w:pPr>
    </w:p>
    <w:p w14:paraId="4A34D73D" w14:textId="6B286206" w:rsidR="00B53321" w:rsidRDefault="0004553C" w:rsidP="00EC138E">
      <w:pPr>
        <w:pStyle w:val="ListParagraph"/>
        <w:spacing w:after="0" w:line="276" w:lineRule="auto"/>
        <w:ind w:left="0"/>
        <w:jc w:val="both"/>
        <w:rPr>
          <w:color w:val="000000" w:themeColor="text1"/>
        </w:rPr>
      </w:pPr>
      <w:r w:rsidRPr="00665747">
        <w:rPr>
          <w:b/>
        </w:rPr>
        <w:t xml:space="preserve">Signed on behalf of </w:t>
      </w:r>
      <w:r w:rsidR="00B53321">
        <w:rPr>
          <w:color w:val="000000" w:themeColor="text1"/>
        </w:rPr>
        <w:t>[</w:t>
      </w:r>
      <w:r w:rsidR="00EC138E">
        <w:rPr>
          <w:color w:val="000000" w:themeColor="text1"/>
        </w:rPr>
        <w:t>Social Landlord</w:t>
      </w:r>
      <w:r w:rsidR="00B53321">
        <w:rPr>
          <w:color w:val="000000" w:themeColor="text1"/>
        </w:rPr>
        <w:t>]</w:t>
      </w:r>
    </w:p>
    <w:p w14:paraId="68320D4F" w14:textId="77777777" w:rsidR="00904160" w:rsidRDefault="00D16671" w:rsidP="00EC138E">
      <w:pPr>
        <w:pStyle w:val="ListParagraph"/>
        <w:spacing w:after="0" w:line="276" w:lineRule="auto"/>
        <w:ind w:left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3357AD8" w14:textId="77777777" w:rsidR="00296CD4" w:rsidRPr="00904160" w:rsidRDefault="00D16671" w:rsidP="00EC138E">
      <w:pPr>
        <w:spacing w:after="0" w:line="276" w:lineRule="auto"/>
        <w:jc w:val="both"/>
        <w:rPr>
          <w:b/>
        </w:rPr>
      </w:pPr>
      <w:r w:rsidRPr="00904160">
        <w:rPr>
          <w:b/>
        </w:rPr>
        <w:t xml:space="preserve">  </w:t>
      </w:r>
      <w:r w:rsidR="00296CD4" w:rsidRPr="00904160">
        <w:rPr>
          <w:b/>
        </w:rPr>
        <w:t xml:space="preserve"> </w:t>
      </w:r>
    </w:p>
    <w:p w14:paraId="15B6A6EF" w14:textId="77777777" w:rsidR="00296CD4" w:rsidRPr="00665747" w:rsidRDefault="00296CD4" w:rsidP="00EC138E">
      <w:pPr>
        <w:pStyle w:val="ListParagraph"/>
        <w:spacing w:after="0" w:line="276" w:lineRule="auto"/>
        <w:ind w:left="0"/>
        <w:jc w:val="both"/>
        <w:rPr>
          <w:b/>
        </w:rPr>
      </w:pPr>
      <w:r w:rsidRPr="00665747">
        <w:rPr>
          <w:b/>
        </w:rPr>
        <w:t>Signature                                                                                                   Date</w:t>
      </w:r>
    </w:p>
    <w:p w14:paraId="1B2ED8F9" w14:textId="77777777" w:rsidR="0004553C" w:rsidRPr="00665747" w:rsidRDefault="0004553C" w:rsidP="00EC138E">
      <w:pPr>
        <w:pStyle w:val="ListParagraph"/>
        <w:spacing w:after="0" w:line="276" w:lineRule="auto"/>
        <w:ind w:left="0"/>
        <w:jc w:val="both"/>
        <w:rPr>
          <w:b/>
        </w:rPr>
      </w:pPr>
    </w:p>
    <w:p w14:paraId="6F467A22" w14:textId="77777777" w:rsidR="00296CD4" w:rsidRDefault="00296CD4" w:rsidP="00EC138E">
      <w:pPr>
        <w:spacing w:after="0" w:line="276" w:lineRule="auto"/>
        <w:jc w:val="both"/>
        <w:rPr>
          <w:b/>
        </w:rPr>
      </w:pPr>
    </w:p>
    <w:p w14:paraId="1E3B9A38" w14:textId="77777777" w:rsidR="000B1533" w:rsidRPr="00665747" w:rsidRDefault="000B1533" w:rsidP="00EC138E">
      <w:pPr>
        <w:pStyle w:val="ListParagraph"/>
        <w:spacing w:after="0" w:line="276" w:lineRule="auto"/>
        <w:ind w:left="0"/>
        <w:jc w:val="both"/>
        <w:rPr>
          <w:b/>
        </w:rPr>
      </w:pPr>
      <w:r>
        <w:rPr>
          <w:b/>
        </w:rPr>
        <w:t>Print Name</w:t>
      </w:r>
      <w:r w:rsidRPr="00676012">
        <w:rPr>
          <w:b/>
          <w:u w:val="single"/>
        </w:rPr>
        <w:t xml:space="preserve">    </w:t>
      </w:r>
      <w:r w:rsidRPr="00665747">
        <w:rPr>
          <w:b/>
        </w:rPr>
        <w:t xml:space="preserve">_________________________________________________    </w:t>
      </w:r>
      <w:r w:rsidRPr="00676012">
        <w:rPr>
          <w:b/>
          <w:u w:val="single"/>
        </w:rPr>
        <w:t xml:space="preserve">                                       </w:t>
      </w:r>
      <w:r>
        <w:rPr>
          <w:b/>
          <w:u w:val="single"/>
        </w:rPr>
        <w:t xml:space="preserve">        </w:t>
      </w:r>
    </w:p>
    <w:p w14:paraId="6F98289D" w14:textId="77777777" w:rsidR="0004553C" w:rsidRPr="00665747" w:rsidRDefault="0004553C" w:rsidP="00EC138E">
      <w:pPr>
        <w:pStyle w:val="ListParagraph"/>
        <w:spacing w:after="0" w:line="276" w:lineRule="auto"/>
        <w:ind w:left="0"/>
        <w:jc w:val="both"/>
        <w:rPr>
          <w:b/>
        </w:rPr>
      </w:pPr>
    </w:p>
    <w:sectPr w:rsidR="0004553C" w:rsidRPr="00665747" w:rsidSect="00CA4565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AC9A2" w14:textId="77777777" w:rsidR="008B48DD" w:rsidRDefault="008B48DD" w:rsidP="00B26907">
      <w:pPr>
        <w:spacing w:after="0" w:line="240" w:lineRule="auto"/>
      </w:pPr>
      <w:r>
        <w:separator/>
      </w:r>
    </w:p>
  </w:endnote>
  <w:endnote w:type="continuationSeparator" w:id="0">
    <w:p w14:paraId="2A3AFA94" w14:textId="77777777" w:rsidR="008B48DD" w:rsidRDefault="008B48DD" w:rsidP="00B26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21660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951306" w14:textId="47F71559" w:rsidR="006A432C" w:rsidRDefault="006A43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16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077184" w14:textId="77777777" w:rsidR="006A432C" w:rsidRDefault="006A43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02223" w14:textId="77777777" w:rsidR="008B48DD" w:rsidRDefault="008B48DD" w:rsidP="00B26907">
      <w:pPr>
        <w:spacing w:after="0" w:line="240" w:lineRule="auto"/>
      </w:pPr>
      <w:r>
        <w:separator/>
      </w:r>
    </w:p>
  </w:footnote>
  <w:footnote w:type="continuationSeparator" w:id="0">
    <w:p w14:paraId="752496EA" w14:textId="77777777" w:rsidR="008B48DD" w:rsidRDefault="008B48DD" w:rsidP="00B26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6D7A"/>
    <w:multiLevelType w:val="hybridMultilevel"/>
    <w:tmpl w:val="0C1A7B98"/>
    <w:lvl w:ilvl="0" w:tplc="85881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70990"/>
    <w:multiLevelType w:val="hybridMultilevel"/>
    <w:tmpl w:val="E5F6A464"/>
    <w:lvl w:ilvl="0" w:tplc="82846CB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F0987"/>
    <w:multiLevelType w:val="multilevel"/>
    <w:tmpl w:val="4ABEB54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430AC8"/>
    <w:multiLevelType w:val="hybridMultilevel"/>
    <w:tmpl w:val="B4C43394"/>
    <w:lvl w:ilvl="0" w:tplc="90684DCC">
      <w:start w:val="1"/>
      <w:numFmt w:val="bullet"/>
      <w:lvlText w:val=""/>
      <w:lvlJc w:val="left"/>
      <w:pPr>
        <w:tabs>
          <w:tab w:val="num" w:pos="816"/>
        </w:tabs>
        <w:ind w:left="816" w:hanging="4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4750E"/>
    <w:multiLevelType w:val="hybridMultilevel"/>
    <w:tmpl w:val="CA5A90F8"/>
    <w:lvl w:ilvl="0" w:tplc="8588154A">
      <w:start w:val="1"/>
      <w:numFmt w:val="bullet"/>
      <w:lvlText w:val="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5" w15:restartNumberingAfterBreak="0">
    <w:nsid w:val="12655923"/>
    <w:multiLevelType w:val="hybridMultilevel"/>
    <w:tmpl w:val="CF6E4A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45528"/>
    <w:multiLevelType w:val="hybridMultilevel"/>
    <w:tmpl w:val="CD92E6B6"/>
    <w:lvl w:ilvl="0" w:tplc="0A583F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18801587"/>
    <w:multiLevelType w:val="hybridMultilevel"/>
    <w:tmpl w:val="031A5B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751E00"/>
    <w:multiLevelType w:val="hybridMultilevel"/>
    <w:tmpl w:val="933ABD40"/>
    <w:lvl w:ilvl="0" w:tplc="937A2C44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F239B"/>
    <w:multiLevelType w:val="hybridMultilevel"/>
    <w:tmpl w:val="35E4F558"/>
    <w:lvl w:ilvl="0" w:tplc="85881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F03C22"/>
    <w:multiLevelType w:val="hybridMultilevel"/>
    <w:tmpl w:val="6B540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2647A"/>
    <w:multiLevelType w:val="multilevel"/>
    <w:tmpl w:val="5E9CE866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24A45BB5"/>
    <w:multiLevelType w:val="hybridMultilevel"/>
    <w:tmpl w:val="0A024F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0D7674"/>
    <w:multiLevelType w:val="hybridMultilevel"/>
    <w:tmpl w:val="1110178A"/>
    <w:lvl w:ilvl="0" w:tplc="90684DCC">
      <w:start w:val="1"/>
      <w:numFmt w:val="bullet"/>
      <w:lvlText w:val=""/>
      <w:lvlJc w:val="left"/>
      <w:pPr>
        <w:tabs>
          <w:tab w:val="num" w:pos="816"/>
        </w:tabs>
        <w:ind w:left="816" w:hanging="4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60653"/>
    <w:multiLevelType w:val="hybridMultilevel"/>
    <w:tmpl w:val="992C94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016BF7"/>
    <w:multiLevelType w:val="hybridMultilevel"/>
    <w:tmpl w:val="D408C8D6"/>
    <w:lvl w:ilvl="0" w:tplc="2EE2DB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31C98"/>
    <w:multiLevelType w:val="hybridMultilevel"/>
    <w:tmpl w:val="D332A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B175E"/>
    <w:multiLevelType w:val="hybridMultilevel"/>
    <w:tmpl w:val="5AA87236"/>
    <w:lvl w:ilvl="0" w:tplc="85881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A3EBB"/>
    <w:multiLevelType w:val="hybridMultilevel"/>
    <w:tmpl w:val="9F922558"/>
    <w:lvl w:ilvl="0" w:tplc="90684DCC">
      <w:start w:val="1"/>
      <w:numFmt w:val="bullet"/>
      <w:lvlText w:val=""/>
      <w:lvlJc w:val="left"/>
      <w:pPr>
        <w:tabs>
          <w:tab w:val="num" w:pos="816"/>
        </w:tabs>
        <w:ind w:left="816" w:hanging="4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B50EB"/>
    <w:multiLevelType w:val="hybridMultilevel"/>
    <w:tmpl w:val="3FF055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C7510F"/>
    <w:multiLevelType w:val="hybridMultilevel"/>
    <w:tmpl w:val="A8D6B5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E7C2D"/>
    <w:multiLevelType w:val="hybridMultilevel"/>
    <w:tmpl w:val="8A763566"/>
    <w:lvl w:ilvl="0" w:tplc="E004A0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pStyle w:val="Heading5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FE5161"/>
    <w:multiLevelType w:val="hybridMultilevel"/>
    <w:tmpl w:val="9B908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A702A5"/>
    <w:multiLevelType w:val="multilevel"/>
    <w:tmpl w:val="4AFE54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1950AC5"/>
    <w:multiLevelType w:val="hybridMultilevel"/>
    <w:tmpl w:val="D85E27B8"/>
    <w:lvl w:ilvl="0" w:tplc="90684DCC">
      <w:start w:val="1"/>
      <w:numFmt w:val="bullet"/>
      <w:lvlText w:val=""/>
      <w:lvlJc w:val="left"/>
      <w:pPr>
        <w:tabs>
          <w:tab w:val="num" w:pos="816"/>
        </w:tabs>
        <w:ind w:left="816" w:hanging="4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846FC"/>
    <w:multiLevelType w:val="hybridMultilevel"/>
    <w:tmpl w:val="CD246BC6"/>
    <w:lvl w:ilvl="0" w:tplc="20E2F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FE2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B2B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68B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908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AAD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62E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E4E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B43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41157DA"/>
    <w:multiLevelType w:val="hybridMultilevel"/>
    <w:tmpl w:val="DFDA41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E762C4"/>
    <w:multiLevelType w:val="multilevel"/>
    <w:tmpl w:val="B01807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935010D"/>
    <w:multiLevelType w:val="multilevel"/>
    <w:tmpl w:val="176CF7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AE668DB"/>
    <w:multiLevelType w:val="hybridMultilevel"/>
    <w:tmpl w:val="D422D9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B26E41"/>
    <w:multiLevelType w:val="hybridMultilevel"/>
    <w:tmpl w:val="44C242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EE6DC3"/>
    <w:multiLevelType w:val="hybridMultilevel"/>
    <w:tmpl w:val="B4781398"/>
    <w:lvl w:ilvl="0" w:tplc="2354D2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7233A8"/>
    <w:multiLevelType w:val="hybridMultilevel"/>
    <w:tmpl w:val="C16CB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157623"/>
    <w:multiLevelType w:val="hybridMultilevel"/>
    <w:tmpl w:val="D9621E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CB24697"/>
    <w:multiLevelType w:val="hybridMultilevel"/>
    <w:tmpl w:val="B9E894C0"/>
    <w:lvl w:ilvl="0" w:tplc="54EEAA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CB4FB3"/>
    <w:multiLevelType w:val="multilevel"/>
    <w:tmpl w:val="923EBB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28" w:hanging="4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1AA6492"/>
    <w:multiLevelType w:val="hybridMultilevel"/>
    <w:tmpl w:val="F8B27844"/>
    <w:lvl w:ilvl="0" w:tplc="85881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2E2A3B"/>
    <w:multiLevelType w:val="hybridMultilevel"/>
    <w:tmpl w:val="FAEA797E"/>
    <w:lvl w:ilvl="0" w:tplc="515A3AA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B7211D"/>
    <w:multiLevelType w:val="hybridMultilevel"/>
    <w:tmpl w:val="A8D6B5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869C7"/>
    <w:multiLevelType w:val="hybridMultilevel"/>
    <w:tmpl w:val="91AE2900"/>
    <w:lvl w:ilvl="0" w:tplc="85881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21"/>
  </w:num>
  <w:num w:numId="4">
    <w:abstractNumId w:val="6"/>
  </w:num>
  <w:num w:numId="5">
    <w:abstractNumId w:val="31"/>
  </w:num>
  <w:num w:numId="6">
    <w:abstractNumId w:val="12"/>
  </w:num>
  <w:num w:numId="7">
    <w:abstractNumId w:val="32"/>
  </w:num>
  <w:num w:numId="8">
    <w:abstractNumId w:val="24"/>
  </w:num>
  <w:num w:numId="9">
    <w:abstractNumId w:val="11"/>
  </w:num>
  <w:num w:numId="10">
    <w:abstractNumId w:val="13"/>
  </w:num>
  <w:num w:numId="11">
    <w:abstractNumId w:val="18"/>
  </w:num>
  <w:num w:numId="12">
    <w:abstractNumId w:val="3"/>
  </w:num>
  <w:num w:numId="13">
    <w:abstractNumId w:val="5"/>
  </w:num>
  <w:num w:numId="14">
    <w:abstractNumId w:val="4"/>
  </w:num>
  <w:num w:numId="15">
    <w:abstractNumId w:val="0"/>
  </w:num>
  <w:num w:numId="16">
    <w:abstractNumId w:val="39"/>
  </w:num>
  <w:num w:numId="17">
    <w:abstractNumId w:val="9"/>
  </w:num>
  <w:num w:numId="18">
    <w:abstractNumId w:val="36"/>
  </w:num>
  <w:num w:numId="19">
    <w:abstractNumId w:val="15"/>
  </w:num>
  <w:num w:numId="20">
    <w:abstractNumId w:val="28"/>
  </w:num>
  <w:num w:numId="21">
    <w:abstractNumId w:val="25"/>
  </w:num>
  <w:num w:numId="22">
    <w:abstractNumId w:val="2"/>
  </w:num>
  <w:num w:numId="23">
    <w:abstractNumId w:val="10"/>
  </w:num>
  <w:num w:numId="24">
    <w:abstractNumId w:val="17"/>
  </w:num>
  <w:num w:numId="25">
    <w:abstractNumId w:val="38"/>
  </w:num>
  <w:num w:numId="26">
    <w:abstractNumId w:val="8"/>
  </w:num>
  <w:num w:numId="27">
    <w:abstractNumId w:val="22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35"/>
  </w:num>
  <w:num w:numId="31">
    <w:abstractNumId w:val="27"/>
  </w:num>
  <w:num w:numId="32">
    <w:abstractNumId w:val="7"/>
  </w:num>
  <w:num w:numId="33">
    <w:abstractNumId w:val="23"/>
  </w:num>
  <w:num w:numId="34">
    <w:abstractNumId w:val="37"/>
  </w:num>
  <w:num w:numId="35">
    <w:abstractNumId w:val="1"/>
  </w:num>
  <w:num w:numId="36">
    <w:abstractNumId w:val="34"/>
  </w:num>
  <w:num w:numId="37">
    <w:abstractNumId w:val="19"/>
  </w:num>
  <w:num w:numId="38">
    <w:abstractNumId w:val="33"/>
  </w:num>
  <w:num w:numId="39">
    <w:abstractNumId w:val="14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338"/>
    <w:rsid w:val="0000263B"/>
    <w:rsid w:val="00016F66"/>
    <w:rsid w:val="000318BC"/>
    <w:rsid w:val="0004553C"/>
    <w:rsid w:val="00051941"/>
    <w:rsid w:val="00066BC2"/>
    <w:rsid w:val="000745A1"/>
    <w:rsid w:val="000811CD"/>
    <w:rsid w:val="00086279"/>
    <w:rsid w:val="00090DCD"/>
    <w:rsid w:val="000A0417"/>
    <w:rsid w:val="000A4D74"/>
    <w:rsid w:val="000B1533"/>
    <w:rsid w:val="000B5857"/>
    <w:rsid w:val="000C2147"/>
    <w:rsid w:val="000D1988"/>
    <w:rsid w:val="000D20AF"/>
    <w:rsid w:val="000D368B"/>
    <w:rsid w:val="000E3129"/>
    <w:rsid w:val="000E74E6"/>
    <w:rsid w:val="000F4EFA"/>
    <w:rsid w:val="000F7EC0"/>
    <w:rsid w:val="00103D99"/>
    <w:rsid w:val="00111703"/>
    <w:rsid w:val="00145509"/>
    <w:rsid w:val="00151634"/>
    <w:rsid w:val="00151939"/>
    <w:rsid w:val="0015230A"/>
    <w:rsid w:val="00153924"/>
    <w:rsid w:val="00164ABC"/>
    <w:rsid w:val="00187D07"/>
    <w:rsid w:val="001940CB"/>
    <w:rsid w:val="00195CF3"/>
    <w:rsid w:val="0019771E"/>
    <w:rsid w:val="001A78F6"/>
    <w:rsid w:val="001B37AC"/>
    <w:rsid w:val="001B4DFA"/>
    <w:rsid w:val="001C6B2D"/>
    <w:rsid w:val="001C6BFD"/>
    <w:rsid w:val="001D067F"/>
    <w:rsid w:val="001D4004"/>
    <w:rsid w:val="001E56EB"/>
    <w:rsid w:val="001E7581"/>
    <w:rsid w:val="001F0AB2"/>
    <w:rsid w:val="001F170C"/>
    <w:rsid w:val="001F5D55"/>
    <w:rsid w:val="001F6986"/>
    <w:rsid w:val="00223D70"/>
    <w:rsid w:val="00235864"/>
    <w:rsid w:val="00242BC4"/>
    <w:rsid w:val="0024476F"/>
    <w:rsid w:val="0028354E"/>
    <w:rsid w:val="00286AFB"/>
    <w:rsid w:val="00287FA4"/>
    <w:rsid w:val="00296CD4"/>
    <w:rsid w:val="002A2C52"/>
    <w:rsid w:val="002A6F46"/>
    <w:rsid w:val="002B1295"/>
    <w:rsid w:val="002B4B10"/>
    <w:rsid w:val="002B7B2B"/>
    <w:rsid w:val="002C0FD8"/>
    <w:rsid w:val="002C1894"/>
    <w:rsid w:val="002C2F6F"/>
    <w:rsid w:val="002C30B3"/>
    <w:rsid w:val="002C68C4"/>
    <w:rsid w:val="002D0A7D"/>
    <w:rsid w:val="002D3836"/>
    <w:rsid w:val="002D6161"/>
    <w:rsid w:val="002E000D"/>
    <w:rsid w:val="002F0B38"/>
    <w:rsid w:val="002F34F0"/>
    <w:rsid w:val="003154EA"/>
    <w:rsid w:val="00317775"/>
    <w:rsid w:val="003205BE"/>
    <w:rsid w:val="00325093"/>
    <w:rsid w:val="003409A4"/>
    <w:rsid w:val="00350438"/>
    <w:rsid w:val="00362582"/>
    <w:rsid w:val="00366B90"/>
    <w:rsid w:val="00391DD9"/>
    <w:rsid w:val="0039636A"/>
    <w:rsid w:val="003970CE"/>
    <w:rsid w:val="0039764F"/>
    <w:rsid w:val="003A512D"/>
    <w:rsid w:val="003B0F11"/>
    <w:rsid w:val="003C6E5C"/>
    <w:rsid w:val="003D4DC0"/>
    <w:rsid w:val="003F06C1"/>
    <w:rsid w:val="00405955"/>
    <w:rsid w:val="00411178"/>
    <w:rsid w:val="004121AF"/>
    <w:rsid w:val="0041315C"/>
    <w:rsid w:val="004427EE"/>
    <w:rsid w:val="0046116D"/>
    <w:rsid w:val="00490BA7"/>
    <w:rsid w:val="00491580"/>
    <w:rsid w:val="004A4C18"/>
    <w:rsid w:val="004C4229"/>
    <w:rsid w:val="004D466B"/>
    <w:rsid w:val="004D50B5"/>
    <w:rsid w:val="004D5C73"/>
    <w:rsid w:val="004E2285"/>
    <w:rsid w:val="004E3471"/>
    <w:rsid w:val="004E55CC"/>
    <w:rsid w:val="004F06D2"/>
    <w:rsid w:val="004F7852"/>
    <w:rsid w:val="00500801"/>
    <w:rsid w:val="00502BBB"/>
    <w:rsid w:val="00512F60"/>
    <w:rsid w:val="00513797"/>
    <w:rsid w:val="00522812"/>
    <w:rsid w:val="005258FD"/>
    <w:rsid w:val="00527739"/>
    <w:rsid w:val="005423CE"/>
    <w:rsid w:val="005427FF"/>
    <w:rsid w:val="00543B20"/>
    <w:rsid w:val="005446D9"/>
    <w:rsid w:val="005567B4"/>
    <w:rsid w:val="00560AF6"/>
    <w:rsid w:val="00564048"/>
    <w:rsid w:val="00566F4A"/>
    <w:rsid w:val="005700B4"/>
    <w:rsid w:val="0057609C"/>
    <w:rsid w:val="005771BF"/>
    <w:rsid w:val="00580437"/>
    <w:rsid w:val="005915A8"/>
    <w:rsid w:val="005A0162"/>
    <w:rsid w:val="005A3436"/>
    <w:rsid w:val="005D04F9"/>
    <w:rsid w:val="005F2B3C"/>
    <w:rsid w:val="005F4B96"/>
    <w:rsid w:val="006074FE"/>
    <w:rsid w:val="006149E3"/>
    <w:rsid w:val="00622282"/>
    <w:rsid w:val="00625710"/>
    <w:rsid w:val="0062617B"/>
    <w:rsid w:val="00630E0D"/>
    <w:rsid w:val="00632C18"/>
    <w:rsid w:val="00645ACA"/>
    <w:rsid w:val="006520EB"/>
    <w:rsid w:val="00652D0C"/>
    <w:rsid w:val="00655BFF"/>
    <w:rsid w:val="00665747"/>
    <w:rsid w:val="00674BC0"/>
    <w:rsid w:val="00675C18"/>
    <w:rsid w:val="00676012"/>
    <w:rsid w:val="00681DE1"/>
    <w:rsid w:val="0068568E"/>
    <w:rsid w:val="006952B6"/>
    <w:rsid w:val="006A0D78"/>
    <w:rsid w:val="006A432C"/>
    <w:rsid w:val="006A4582"/>
    <w:rsid w:val="006A63E1"/>
    <w:rsid w:val="006A74C2"/>
    <w:rsid w:val="006B27BF"/>
    <w:rsid w:val="006B2C2E"/>
    <w:rsid w:val="006B3090"/>
    <w:rsid w:val="006B7277"/>
    <w:rsid w:val="006E052A"/>
    <w:rsid w:val="0072229C"/>
    <w:rsid w:val="00724745"/>
    <w:rsid w:val="00727CCA"/>
    <w:rsid w:val="00732272"/>
    <w:rsid w:val="00733A71"/>
    <w:rsid w:val="007523DF"/>
    <w:rsid w:val="00753778"/>
    <w:rsid w:val="00773F04"/>
    <w:rsid w:val="00781925"/>
    <w:rsid w:val="00784944"/>
    <w:rsid w:val="007910A7"/>
    <w:rsid w:val="00792487"/>
    <w:rsid w:val="007A3BE0"/>
    <w:rsid w:val="007B3E49"/>
    <w:rsid w:val="007B562E"/>
    <w:rsid w:val="007B77BC"/>
    <w:rsid w:val="007D268F"/>
    <w:rsid w:val="007D49D8"/>
    <w:rsid w:val="007E2401"/>
    <w:rsid w:val="007E4F95"/>
    <w:rsid w:val="007F407F"/>
    <w:rsid w:val="007F5B32"/>
    <w:rsid w:val="007F5E30"/>
    <w:rsid w:val="008052C0"/>
    <w:rsid w:val="008170E2"/>
    <w:rsid w:val="00825891"/>
    <w:rsid w:val="00826FBF"/>
    <w:rsid w:val="0083603E"/>
    <w:rsid w:val="00836AC9"/>
    <w:rsid w:val="008413FF"/>
    <w:rsid w:val="0084598B"/>
    <w:rsid w:val="008500F9"/>
    <w:rsid w:val="0085428E"/>
    <w:rsid w:val="008623E2"/>
    <w:rsid w:val="0087167A"/>
    <w:rsid w:val="0088654E"/>
    <w:rsid w:val="008A5537"/>
    <w:rsid w:val="008A5EB0"/>
    <w:rsid w:val="008B305E"/>
    <w:rsid w:val="008B48DD"/>
    <w:rsid w:val="008B4E13"/>
    <w:rsid w:val="008B66EE"/>
    <w:rsid w:val="008C1C47"/>
    <w:rsid w:val="008C3DD2"/>
    <w:rsid w:val="008D12EE"/>
    <w:rsid w:val="008D28A9"/>
    <w:rsid w:val="008D5E76"/>
    <w:rsid w:val="008F03D4"/>
    <w:rsid w:val="008F3803"/>
    <w:rsid w:val="008F7611"/>
    <w:rsid w:val="00901CB5"/>
    <w:rsid w:val="00904160"/>
    <w:rsid w:val="00906F3A"/>
    <w:rsid w:val="00910759"/>
    <w:rsid w:val="00910898"/>
    <w:rsid w:val="00910D04"/>
    <w:rsid w:val="009114D2"/>
    <w:rsid w:val="00913D73"/>
    <w:rsid w:val="0092707D"/>
    <w:rsid w:val="00930BAD"/>
    <w:rsid w:val="00932798"/>
    <w:rsid w:val="009347A0"/>
    <w:rsid w:val="00940C9D"/>
    <w:rsid w:val="00943CA6"/>
    <w:rsid w:val="009444E6"/>
    <w:rsid w:val="0094525A"/>
    <w:rsid w:val="00965DD1"/>
    <w:rsid w:val="00970025"/>
    <w:rsid w:val="00976D78"/>
    <w:rsid w:val="0098357E"/>
    <w:rsid w:val="00996AAD"/>
    <w:rsid w:val="00997B68"/>
    <w:rsid w:val="009A51C7"/>
    <w:rsid w:val="009B755F"/>
    <w:rsid w:val="009C050A"/>
    <w:rsid w:val="009C1116"/>
    <w:rsid w:val="009C4133"/>
    <w:rsid w:val="009D00ED"/>
    <w:rsid w:val="009D4C4E"/>
    <w:rsid w:val="009E3299"/>
    <w:rsid w:val="009F12A8"/>
    <w:rsid w:val="009F5683"/>
    <w:rsid w:val="00A00562"/>
    <w:rsid w:val="00A02BF7"/>
    <w:rsid w:val="00A23993"/>
    <w:rsid w:val="00A322E9"/>
    <w:rsid w:val="00A334A8"/>
    <w:rsid w:val="00A435F9"/>
    <w:rsid w:val="00A44302"/>
    <w:rsid w:val="00A508B2"/>
    <w:rsid w:val="00A55C2B"/>
    <w:rsid w:val="00A65216"/>
    <w:rsid w:val="00A82192"/>
    <w:rsid w:val="00A823B7"/>
    <w:rsid w:val="00A82F82"/>
    <w:rsid w:val="00A90900"/>
    <w:rsid w:val="00A9728F"/>
    <w:rsid w:val="00A97985"/>
    <w:rsid w:val="00AA1ED1"/>
    <w:rsid w:val="00AA5455"/>
    <w:rsid w:val="00AB1306"/>
    <w:rsid w:val="00AB5BCE"/>
    <w:rsid w:val="00AC004A"/>
    <w:rsid w:val="00AD369C"/>
    <w:rsid w:val="00AE248A"/>
    <w:rsid w:val="00AE6B80"/>
    <w:rsid w:val="00AF09BA"/>
    <w:rsid w:val="00AF1745"/>
    <w:rsid w:val="00AF273C"/>
    <w:rsid w:val="00B0094B"/>
    <w:rsid w:val="00B024EF"/>
    <w:rsid w:val="00B26907"/>
    <w:rsid w:val="00B34A0A"/>
    <w:rsid w:val="00B3547D"/>
    <w:rsid w:val="00B37186"/>
    <w:rsid w:val="00B40C3D"/>
    <w:rsid w:val="00B45C08"/>
    <w:rsid w:val="00B53321"/>
    <w:rsid w:val="00B55185"/>
    <w:rsid w:val="00B627D9"/>
    <w:rsid w:val="00B70589"/>
    <w:rsid w:val="00B74AA5"/>
    <w:rsid w:val="00B74BD5"/>
    <w:rsid w:val="00B93ADD"/>
    <w:rsid w:val="00BA0E60"/>
    <w:rsid w:val="00BA291D"/>
    <w:rsid w:val="00BC0770"/>
    <w:rsid w:val="00BC2376"/>
    <w:rsid w:val="00BC2D15"/>
    <w:rsid w:val="00BE5962"/>
    <w:rsid w:val="00BF1FE9"/>
    <w:rsid w:val="00BF5CB5"/>
    <w:rsid w:val="00C029B3"/>
    <w:rsid w:val="00C113D0"/>
    <w:rsid w:val="00C2034C"/>
    <w:rsid w:val="00C24000"/>
    <w:rsid w:val="00C24338"/>
    <w:rsid w:val="00C30559"/>
    <w:rsid w:val="00C31167"/>
    <w:rsid w:val="00C47AD9"/>
    <w:rsid w:val="00C67135"/>
    <w:rsid w:val="00C9071D"/>
    <w:rsid w:val="00CA02B4"/>
    <w:rsid w:val="00CA3BA8"/>
    <w:rsid w:val="00CA4565"/>
    <w:rsid w:val="00CB6CBA"/>
    <w:rsid w:val="00CC11EF"/>
    <w:rsid w:val="00CC3CD2"/>
    <w:rsid w:val="00CC5B01"/>
    <w:rsid w:val="00CF27FE"/>
    <w:rsid w:val="00CF3AB9"/>
    <w:rsid w:val="00D12158"/>
    <w:rsid w:val="00D16671"/>
    <w:rsid w:val="00D31484"/>
    <w:rsid w:val="00D36C02"/>
    <w:rsid w:val="00D422A1"/>
    <w:rsid w:val="00D50975"/>
    <w:rsid w:val="00D61841"/>
    <w:rsid w:val="00D639F6"/>
    <w:rsid w:val="00D70303"/>
    <w:rsid w:val="00D711D8"/>
    <w:rsid w:val="00D72C97"/>
    <w:rsid w:val="00D738B1"/>
    <w:rsid w:val="00D74D5A"/>
    <w:rsid w:val="00D752CF"/>
    <w:rsid w:val="00D76519"/>
    <w:rsid w:val="00D7726F"/>
    <w:rsid w:val="00D8044D"/>
    <w:rsid w:val="00D82DE0"/>
    <w:rsid w:val="00D85DA6"/>
    <w:rsid w:val="00D925CD"/>
    <w:rsid w:val="00D9578A"/>
    <w:rsid w:val="00DA0D50"/>
    <w:rsid w:val="00DA1358"/>
    <w:rsid w:val="00DC2BC3"/>
    <w:rsid w:val="00DC58F7"/>
    <w:rsid w:val="00DC7351"/>
    <w:rsid w:val="00DD5B66"/>
    <w:rsid w:val="00DD753F"/>
    <w:rsid w:val="00DE3790"/>
    <w:rsid w:val="00DF3617"/>
    <w:rsid w:val="00DF6564"/>
    <w:rsid w:val="00E127FE"/>
    <w:rsid w:val="00E149B2"/>
    <w:rsid w:val="00E16F2A"/>
    <w:rsid w:val="00E20A2D"/>
    <w:rsid w:val="00E2492E"/>
    <w:rsid w:val="00E3560D"/>
    <w:rsid w:val="00E57CBA"/>
    <w:rsid w:val="00E70212"/>
    <w:rsid w:val="00E745F5"/>
    <w:rsid w:val="00E95096"/>
    <w:rsid w:val="00EA3648"/>
    <w:rsid w:val="00EB6FD8"/>
    <w:rsid w:val="00EB7C0F"/>
    <w:rsid w:val="00EC119E"/>
    <w:rsid w:val="00EC138E"/>
    <w:rsid w:val="00EC2A18"/>
    <w:rsid w:val="00ED1CC8"/>
    <w:rsid w:val="00ED2572"/>
    <w:rsid w:val="00ED3550"/>
    <w:rsid w:val="00EF08FA"/>
    <w:rsid w:val="00F00A68"/>
    <w:rsid w:val="00F02B6C"/>
    <w:rsid w:val="00F03BD4"/>
    <w:rsid w:val="00F110AB"/>
    <w:rsid w:val="00F113A9"/>
    <w:rsid w:val="00F21B0E"/>
    <w:rsid w:val="00F22081"/>
    <w:rsid w:val="00F4354F"/>
    <w:rsid w:val="00F61A99"/>
    <w:rsid w:val="00F66303"/>
    <w:rsid w:val="00F8538E"/>
    <w:rsid w:val="00F93090"/>
    <w:rsid w:val="00F957C7"/>
    <w:rsid w:val="00FA0181"/>
    <w:rsid w:val="00FA67F6"/>
    <w:rsid w:val="00FB231A"/>
    <w:rsid w:val="00FB66C1"/>
    <w:rsid w:val="00FC5013"/>
    <w:rsid w:val="00FC7CD6"/>
    <w:rsid w:val="00FD04E0"/>
    <w:rsid w:val="00FD1970"/>
    <w:rsid w:val="00FD6D39"/>
    <w:rsid w:val="00FE48CB"/>
    <w:rsid w:val="00FE569B"/>
    <w:rsid w:val="00FF19E6"/>
    <w:rsid w:val="00FF42C6"/>
    <w:rsid w:val="01F17651"/>
    <w:rsid w:val="08E919AB"/>
    <w:rsid w:val="16619F21"/>
    <w:rsid w:val="18E27518"/>
    <w:rsid w:val="1B98AAB5"/>
    <w:rsid w:val="2B87B556"/>
    <w:rsid w:val="3990027F"/>
    <w:rsid w:val="3B88ECE1"/>
    <w:rsid w:val="3E8611A1"/>
    <w:rsid w:val="5A3D8FE6"/>
    <w:rsid w:val="5BD49F6B"/>
    <w:rsid w:val="650E0A55"/>
    <w:rsid w:val="66A9DAB6"/>
    <w:rsid w:val="6845AB17"/>
    <w:rsid w:val="69E17B78"/>
    <w:rsid w:val="6B7D4BD9"/>
    <w:rsid w:val="6D191C3A"/>
    <w:rsid w:val="6EFF23AC"/>
    <w:rsid w:val="7404E59B"/>
    <w:rsid w:val="7863BC67"/>
    <w:rsid w:val="79401C6A"/>
    <w:rsid w:val="7AEB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C10846"/>
  <w15:chartTrackingRefBased/>
  <w15:docId w15:val="{8896EEFB-F893-4935-B074-F4004059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195CF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95CF3"/>
    <w:pPr>
      <w:numPr>
        <w:ilvl w:val="4"/>
        <w:numId w:val="3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195CF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33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26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907"/>
  </w:style>
  <w:style w:type="paragraph" w:styleId="Footer">
    <w:name w:val="footer"/>
    <w:basedOn w:val="Normal"/>
    <w:link w:val="FooterChar"/>
    <w:uiPriority w:val="99"/>
    <w:unhideWhenUsed/>
    <w:rsid w:val="00B26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907"/>
  </w:style>
  <w:style w:type="character" w:styleId="Hyperlink">
    <w:name w:val="Hyperlink"/>
    <w:rsid w:val="0004553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195CF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95CF3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195CF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195CF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95CF3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95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95CF3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03D9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27D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7D9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7D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ED2572"/>
    <w:pPr>
      <w:spacing w:after="0" w:line="240" w:lineRule="auto"/>
    </w:pPr>
    <w:rPr>
      <w:rFonts w:ascii="Calibri" w:hAnsi="Calibri" w:cs="Times New Roman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D2572"/>
    <w:rPr>
      <w:rFonts w:ascii="Calibri" w:hAnsi="Calibri" w:cs="Times New Roman"/>
      <w:lang w:eastAsia="en-GB"/>
    </w:rPr>
  </w:style>
  <w:style w:type="table" w:styleId="TableGrid">
    <w:name w:val="Table Grid"/>
    <w:basedOn w:val="TableNormal"/>
    <w:uiPriority w:val="39"/>
    <w:rsid w:val="001C6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703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03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0303"/>
    <w:rPr>
      <w:vertAlign w:val="superscript"/>
    </w:rPr>
  </w:style>
  <w:style w:type="paragraph" w:styleId="Revision">
    <w:name w:val="Revision"/>
    <w:hidden/>
    <w:uiPriority w:val="99"/>
    <w:semiHidden/>
    <w:rsid w:val="002358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05257"/>
    <w:rsid w:val="0010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f70e605-dda5-4746-9965-1b2aa9ac77f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417F6FC5940F49BE0B477A5FB0005F" ma:contentTypeVersion="15" ma:contentTypeDescription="Create a new document." ma:contentTypeScope="" ma:versionID="7b3c52721777d7f989722d37302f2e66">
  <xsd:schema xmlns:xsd="http://www.w3.org/2001/XMLSchema" xmlns:xs="http://www.w3.org/2001/XMLSchema" xmlns:p="http://schemas.microsoft.com/office/2006/metadata/properties" xmlns:ns3="12131688-03b2-448f-b921-9dda5504fcec" xmlns:ns4="6f70e605-dda5-4746-9965-1b2aa9ac77f3" targetNamespace="http://schemas.microsoft.com/office/2006/metadata/properties" ma:root="true" ma:fieldsID="5139975866ea01833a880c90ce1f4e6b" ns3:_="" ns4:_="">
    <xsd:import namespace="12131688-03b2-448f-b921-9dda5504fcec"/>
    <xsd:import namespace="6f70e605-dda5-4746-9965-1b2aa9ac77f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31688-03b2-448f-b921-9dda5504fc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e605-dda5-4746-9965-1b2aa9ac7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80CBA-12D1-40F3-87BB-A6346D9656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A7A6FA-94CC-43DF-979C-45508234B51C}">
  <ds:schemaRefs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6f70e605-dda5-4746-9965-1b2aa9ac77f3"/>
    <ds:schemaRef ds:uri="12131688-03b2-448f-b921-9dda5504fce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276853C-FDF2-48E4-A0A1-7941CF5EB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131688-03b2-448f-b921-9dda5504fcec"/>
    <ds:schemaRef ds:uri="6f70e605-dda5-4746-9965-1b2aa9ac77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80C070-B181-492C-9F43-98FF84DF8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1020</Words>
  <Characters>5814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Safer London Foundation</Company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Cheshire</dc:creator>
  <cp:keywords/>
  <dc:description/>
  <cp:lastModifiedBy>Helen Miller</cp:lastModifiedBy>
  <cp:revision>2</cp:revision>
  <cp:lastPrinted>2018-07-31T09:08:00Z</cp:lastPrinted>
  <dcterms:created xsi:type="dcterms:W3CDTF">2023-04-24T08:31:00Z</dcterms:created>
  <dcterms:modified xsi:type="dcterms:W3CDTF">2023-04-24T08:31:00Z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0x0101002B417F6FC5940F49BE0B477A5FB0005F</vt:lpwstr>
  </property>
</Properties>
</file>