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99A8" w14:textId="7EF15E03" w:rsidR="00FC3EA1" w:rsidRPr="008519D0" w:rsidRDefault="006B0113" w:rsidP="00FC3EA1">
      <w:pPr>
        <w:rPr>
          <w:b/>
          <w:bCs/>
          <w:sz w:val="24"/>
          <w:szCs w:val="24"/>
        </w:rPr>
      </w:pPr>
      <w:r w:rsidRPr="0038599A">
        <w:rPr>
          <w:b/>
          <w:sz w:val="24"/>
          <w:szCs w:val="24"/>
        </w:rPr>
        <w:t xml:space="preserve">Housing, Health </w:t>
      </w:r>
      <w:r w:rsidR="008519D0">
        <w:rPr>
          <w:b/>
          <w:sz w:val="24"/>
          <w:szCs w:val="24"/>
        </w:rPr>
        <w:t>&amp;</w:t>
      </w:r>
      <w:r w:rsidRPr="0038599A">
        <w:rPr>
          <w:b/>
          <w:sz w:val="24"/>
          <w:szCs w:val="24"/>
        </w:rPr>
        <w:t xml:space="preserve"> Social Care</w:t>
      </w:r>
      <w:r w:rsidR="007E2F0C" w:rsidRPr="0038599A">
        <w:rPr>
          <w:b/>
          <w:sz w:val="24"/>
          <w:szCs w:val="24"/>
        </w:rPr>
        <w:t xml:space="preserve"> Group</w:t>
      </w:r>
      <w:r w:rsidR="008519D0">
        <w:rPr>
          <w:b/>
          <w:sz w:val="24"/>
          <w:szCs w:val="24"/>
        </w:rPr>
        <w:t xml:space="preserve"> </w:t>
      </w:r>
      <w:r w:rsidR="008519D0" w:rsidRPr="008519D0">
        <w:rPr>
          <w:b/>
          <w:bCs/>
        </w:rPr>
        <w:t>delivering the</w:t>
      </w:r>
      <w:r w:rsidR="008519D0">
        <w:t xml:space="preserve"> </w:t>
      </w:r>
      <w:hyperlink r:id="rId5" w:history="1">
        <w:r w:rsidR="008519D0" w:rsidRPr="008519D0">
          <w:rPr>
            <w:rStyle w:val="Hyperlink"/>
            <w:b/>
            <w:bCs/>
          </w:rPr>
          <w:t xml:space="preserve">Kent and Medway Housing Strategy 2023-2025 </w:t>
        </w:r>
      </w:hyperlink>
    </w:p>
    <w:tbl>
      <w:tblPr>
        <w:tblStyle w:val="TableGrid"/>
        <w:tblW w:w="0" w:type="auto"/>
        <w:tblLook w:val="04A0" w:firstRow="1" w:lastRow="0" w:firstColumn="1" w:lastColumn="0" w:noHBand="0" w:noVBand="1"/>
      </w:tblPr>
      <w:tblGrid>
        <w:gridCol w:w="704"/>
        <w:gridCol w:w="95"/>
        <w:gridCol w:w="3284"/>
        <w:gridCol w:w="1353"/>
        <w:gridCol w:w="3580"/>
      </w:tblGrid>
      <w:tr w:rsidR="00156C03" w14:paraId="54BBA755" w14:textId="77777777" w:rsidTr="00156C03">
        <w:tc>
          <w:tcPr>
            <w:tcW w:w="9016" w:type="dxa"/>
            <w:gridSpan w:val="5"/>
            <w:shd w:val="clear" w:color="auto" w:fill="9CC2E5" w:themeFill="accent1" w:themeFillTint="99"/>
          </w:tcPr>
          <w:p w14:paraId="3B8E14AB" w14:textId="11499280" w:rsidR="00156C03" w:rsidRDefault="00156C03" w:rsidP="00FC3EA1">
            <w:pPr>
              <w:rPr>
                <w:rFonts w:ascii="Calibri" w:eastAsia="Times New Roman" w:hAnsi="Calibri" w:cs="Calibri"/>
                <w:color w:val="000000"/>
                <w:lang w:eastAsia="en-GB"/>
              </w:rPr>
            </w:pPr>
            <w:r w:rsidRPr="007D0FFF">
              <w:rPr>
                <w:rFonts w:ascii="Calibri" w:eastAsia="Times New Roman" w:hAnsi="Calibri" w:cs="Calibri"/>
                <w:b/>
                <w:color w:val="000000"/>
                <w:lang w:eastAsia="en-GB"/>
              </w:rPr>
              <w:t>Date of update;</w:t>
            </w:r>
            <w:r w:rsidR="00D91746">
              <w:rPr>
                <w:rFonts w:ascii="Calibri" w:eastAsia="Times New Roman" w:hAnsi="Calibri" w:cs="Calibri"/>
                <w:b/>
                <w:color w:val="000000"/>
                <w:lang w:eastAsia="en-GB"/>
              </w:rPr>
              <w:t xml:space="preserve"> </w:t>
            </w:r>
            <w:r w:rsidR="008519D0">
              <w:rPr>
                <w:rFonts w:ascii="Calibri" w:eastAsia="Times New Roman" w:hAnsi="Calibri" w:cs="Calibri"/>
                <w:b/>
                <w:color w:val="000000"/>
                <w:lang w:eastAsia="en-GB"/>
              </w:rPr>
              <w:t>01/06</w:t>
            </w:r>
            <w:r w:rsidR="00D91746">
              <w:rPr>
                <w:rFonts w:ascii="Calibri" w:eastAsia="Times New Roman" w:hAnsi="Calibri" w:cs="Calibri"/>
                <w:b/>
                <w:color w:val="000000"/>
                <w:lang w:eastAsia="en-GB"/>
              </w:rPr>
              <w:t>/23</w:t>
            </w:r>
          </w:p>
        </w:tc>
      </w:tr>
      <w:tr w:rsidR="00FC3EA1" w14:paraId="593C8C00" w14:textId="77777777" w:rsidTr="009D7931">
        <w:tc>
          <w:tcPr>
            <w:tcW w:w="799" w:type="dxa"/>
            <w:gridSpan w:val="2"/>
          </w:tcPr>
          <w:p w14:paraId="3E0F3F19" w14:textId="77777777" w:rsidR="00FC3EA1" w:rsidRDefault="0038692C" w:rsidP="00FC3EA1">
            <w:pPr>
              <w:rPr>
                <w:rFonts w:ascii="Calibri" w:eastAsia="Times New Roman" w:hAnsi="Calibri" w:cs="Calibri"/>
                <w:color w:val="000000"/>
                <w:lang w:eastAsia="en-GB"/>
              </w:rPr>
            </w:pPr>
            <w:r>
              <w:rPr>
                <w:rFonts w:ascii="Calibri" w:eastAsia="Times New Roman" w:hAnsi="Calibri" w:cs="Calibri"/>
                <w:color w:val="000000"/>
                <w:lang w:eastAsia="en-GB"/>
              </w:rPr>
              <w:t>R</w:t>
            </w:r>
            <w:r w:rsidR="00FC3EA1">
              <w:rPr>
                <w:rFonts w:ascii="Calibri" w:eastAsia="Times New Roman" w:hAnsi="Calibri" w:cs="Calibri"/>
                <w:color w:val="000000"/>
                <w:lang w:eastAsia="en-GB"/>
              </w:rPr>
              <w:t>ef</w:t>
            </w:r>
          </w:p>
        </w:tc>
        <w:tc>
          <w:tcPr>
            <w:tcW w:w="3284" w:type="dxa"/>
          </w:tcPr>
          <w:p w14:paraId="69F4660A" w14:textId="77777777" w:rsidR="00FC3EA1" w:rsidRDefault="00FC3EA1" w:rsidP="00FC3EA1">
            <w:pPr>
              <w:rPr>
                <w:rFonts w:ascii="Calibri" w:eastAsia="Times New Roman" w:hAnsi="Calibri" w:cs="Calibri"/>
                <w:color w:val="000000"/>
                <w:lang w:eastAsia="en-GB"/>
              </w:rPr>
            </w:pPr>
          </w:p>
        </w:tc>
        <w:tc>
          <w:tcPr>
            <w:tcW w:w="1353" w:type="dxa"/>
          </w:tcPr>
          <w:p w14:paraId="5FFB842B"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General Contribution</w:t>
            </w:r>
          </w:p>
        </w:tc>
        <w:tc>
          <w:tcPr>
            <w:tcW w:w="3580" w:type="dxa"/>
          </w:tcPr>
          <w:p w14:paraId="4F0A4D19" w14:textId="3166DD2F" w:rsidR="00FC3EA1" w:rsidRDefault="009845D3" w:rsidP="00FC3EA1">
            <w:pPr>
              <w:rPr>
                <w:rFonts w:ascii="Calibri" w:eastAsia="Times New Roman" w:hAnsi="Calibri" w:cs="Calibri"/>
                <w:color w:val="000000"/>
                <w:lang w:eastAsia="en-GB"/>
              </w:rPr>
            </w:pPr>
            <w:r>
              <w:rPr>
                <w:rFonts w:ascii="Calibri" w:eastAsia="Times New Roman" w:hAnsi="Calibri" w:cs="Calibri"/>
                <w:color w:val="000000"/>
                <w:lang w:eastAsia="en-GB"/>
              </w:rPr>
              <w:t xml:space="preserve">Action </w:t>
            </w:r>
            <w:r w:rsidR="008519D0">
              <w:rPr>
                <w:rFonts w:ascii="Calibri" w:eastAsia="Times New Roman" w:hAnsi="Calibri" w:cs="Calibri"/>
                <w:color w:val="000000"/>
                <w:lang w:eastAsia="en-GB"/>
              </w:rPr>
              <w:t>2023-2025</w:t>
            </w:r>
          </w:p>
        </w:tc>
      </w:tr>
      <w:tr w:rsidR="00FC3EA1" w14:paraId="3753B532" w14:textId="77777777" w:rsidTr="003637E9">
        <w:tc>
          <w:tcPr>
            <w:tcW w:w="9016" w:type="dxa"/>
            <w:gridSpan w:val="5"/>
            <w:shd w:val="clear" w:color="auto" w:fill="9CC2E5" w:themeFill="accent1" w:themeFillTint="99"/>
          </w:tcPr>
          <w:p w14:paraId="02D3C6A1" w14:textId="77777777" w:rsidR="00FC3EA1" w:rsidRDefault="00FC3EA1" w:rsidP="009D7931">
            <w:pPr>
              <w:rPr>
                <w:b/>
              </w:rPr>
            </w:pPr>
            <w:r w:rsidRPr="00FC3EA1">
              <w:rPr>
                <w:b/>
              </w:rPr>
              <w:t>Theme Health and wellbeing</w:t>
            </w:r>
            <w:r w:rsidR="007E2F0C">
              <w:rPr>
                <w:b/>
              </w:rPr>
              <w:t xml:space="preserve"> – none identified for this group</w:t>
            </w:r>
          </w:p>
          <w:p w14:paraId="1177ADD0" w14:textId="77777777" w:rsidR="007E2F0C" w:rsidRDefault="007E2F0C" w:rsidP="009D7931">
            <w:pPr>
              <w:rPr>
                <w:rFonts w:ascii="Calibri" w:eastAsia="Times New Roman" w:hAnsi="Calibri" w:cs="Calibri"/>
                <w:color w:val="000000"/>
                <w:lang w:eastAsia="en-GB"/>
              </w:rPr>
            </w:pPr>
          </w:p>
        </w:tc>
      </w:tr>
      <w:tr w:rsidR="006B0113" w:rsidRPr="008E5C38" w14:paraId="3B47D7A1" w14:textId="77777777" w:rsidTr="009D7931">
        <w:tc>
          <w:tcPr>
            <w:tcW w:w="799" w:type="dxa"/>
            <w:gridSpan w:val="2"/>
            <w:shd w:val="clear" w:color="auto" w:fill="auto"/>
          </w:tcPr>
          <w:p w14:paraId="215B0539" w14:textId="77777777" w:rsidR="006B0113" w:rsidRPr="008E5C38" w:rsidRDefault="006B0113" w:rsidP="008E5C38">
            <w:pPr>
              <w:rPr>
                <w:rFonts w:ascii="Calibri" w:hAnsi="Calibri" w:cs="Calibri"/>
              </w:rPr>
            </w:pPr>
            <w:r w:rsidRPr="008E5C38">
              <w:rPr>
                <w:rFonts w:ascii="Calibri" w:hAnsi="Calibri" w:cs="Calibri"/>
              </w:rPr>
              <w:t>HW1</w:t>
            </w:r>
          </w:p>
        </w:tc>
        <w:tc>
          <w:tcPr>
            <w:tcW w:w="3284" w:type="dxa"/>
            <w:shd w:val="clear" w:color="auto" w:fill="auto"/>
          </w:tcPr>
          <w:p w14:paraId="3BE42F2D" w14:textId="77777777" w:rsidR="006B0113" w:rsidRPr="008E5C38" w:rsidRDefault="006B0113" w:rsidP="008E5C38">
            <w:pPr>
              <w:rPr>
                <w:rFonts w:ascii="Calibri" w:hAnsi="Calibri" w:cs="Calibri"/>
                <w:color w:val="000000"/>
              </w:rPr>
            </w:pPr>
            <w:r w:rsidRPr="008E5C38">
              <w:rPr>
                <w:rFonts w:ascii="Calibri" w:hAnsi="Calibri" w:cs="Calibri"/>
                <w:color w:val="000000"/>
              </w:rPr>
              <w:t>Support the work plan and objectives of the new Housing Health and Social Care sub group of KHG, including implementation of identified Kent Public Health priorities that are linked to housing and increasing the understanding within the health sector of the importance of quality housing to better outcomes</w:t>
            </w:r>
          </w:p>
          <w:p w14:paraId="3BF2B886" w14:textId="77777777" w:rsidR="006B0113" w:rsidRPr="008E5C38" w:rsidRDefault="006B0113" w:rsidP="008E5C38">
            <w:pPr>
              <w:rPr>
                <w:rFonts w:ascii="Calibri" w:hAnsi="Calibri" w:cs="Calibri"/>
                <w:color w:val="000000"/>
              </w:rPr>
            </w:pPr>
          </w:p>
        </w:tc>
        <w:tc>
          <w:tcPr>
            <w:tcW w:w="1353" w:type="dxa"/>
            <w:shd w:val="clear" w:color="auto" w:fill="auto"/>
          </w:tcPr>
          <w:p w14:paraId="699DCB16" w14:textId="77777777" w:rsidR="006B0113" w:rsidRPr="008E5C38" w:rsidRDefault="006B0113" w:rsidP="008E5C38">
            <w:pPr>
              <w:rPr>
                <w:rFonts w:ascii="Calibri" w:hAnsi="Calibri" w:cs="Calibri"/>
              </w:rPr>
            </w:pPr>
          </w:p>
        </w:tc>
        <w:tc>
          <w:tcPr>
            <w:tcW w:w="3580" w:type="dxa"/>
            <w:shd w:val="clear" w:color="auto" w:fill="auto"/>
          </w:tcPr>
          <w:p w14:paraId="65850619" w14:textId="13A487FA" w:rsidR="009F60CF" w:rsidRPr="009F60CF" w:rsidRDefault="009F60CF" w:rsidP="009F60CF">
            <w:pPr>
              <w:rPr>
                <w:rFonts w:ascii="Calibri" w:hAnsi="Calibri" w:cs="Calibri"/>
              </w:rPr>
            </w:pPr>
            <w:r>
              <w:rPr>
                <w:rFonts w:ascii="Calibri" w:hAnsi="Calibri" w:cs="Calibri"/>
              </w:rPr>
              <w:t>We will work towards our action plan for 2</w:t>
            </w:r>
            <w:r w:rsidR="00372B40">
              <w:rPr>
                <w:rFonts w:ascii="Calibri" w:hAnsi="Calibri" w:cs="Calibri"/>
              </w:rPr>
              <w:t>02</w:t>
            </w:r>
            <w:r>
              <w:rPr>
                <w:rFonts w:ascii="Calibri" w:hAnsi="Calibri" w:cs="Calibri"/>
              </w:rPr>
              <w:t>3-2</w:t>
            </w:r>
            <w:r w:rsidR="00372B40">
              <w:rPr>
                <w:rFonts w:ascii="Calibri" w:hAnsi="Calibri" w:cs="Calibri"/>
              </w:rPr>
              <w:t>02</w:t>
            </w:r>
            <w:r>
              <w:rPr>
                <w:rFonts w:ascii="Calibri" w:hAnsi="Calibri" w:cs="Calibri"/>
              </w:rPr>
              <w:t>5.</w:t>
            </w:r>
          </w:p>
        </w:tc>
      </w:tr>
      <w:tr w:rsidR="006B0113" w:rsidRPr="008E5C38" w14:paraId="556DE17F" w14:textId="77777777" w:rsidTr="009D7931">
        <w:tc>
          <w:tcPr>
            <w:tcW w:w="799" w:type="dxa"/>
            <w:gridSpan w:val="2"/>
            <w:shd w:val="clear" w:color="auto" w:fill="auto"/>
          </w:tcPr>
          <w:p w14:paraId="4E282091" w14:textId="77777777" w:rsidR="006B0113" w:rsidRPr="008E5C38" w:rsidRDefault="006B0113" w:rsidP="008E5C38">
            <w:pPr>
              <w:rPr>
                <w:rFonts w:ascii="Calibri" w:hAnsi="Calibri" w:cs="Calibri"/>
              </w:rPr>
            </w:pPr>
            <w:r w:rsidRPr="008E5C38">
              <w:rPr>
                <w:rFonts w:ascii="Calibri" w:hAnsi="Calibri" w:cs="Calibri"/>
              </w:rPr>
              <w:t>HW3</w:t>
            </w:r>
          </w:p>
        </w:tc>
        <w:tc>
          <w:tcPr>
            <w:tcW w:w="3284" w:type="dxa"/>
            <w:shd w:val="clear" w:color="auto" w:fill="auto"/>
          </w:tcPr>
          <w:p w14:paraId="747635C9" w14:textId="42B560EC" w:rsidR="006B0113" w:rsidRPr="008E5C38" w:rsidRDefault="006B0113" w:rsidP="008E5C38">
            <w:pPr>
              <w:rPr>
                <w:rFonts w:ascii="Calibri" w:hAnsi="Calibri" w:cs="Calibri"/>
                <w:color w:val="000000"/>
              </w:rPr>
            </w:pPr>
            <w:r w:rsidRPr="008E5C38">
              <w:rPr>
                <w:rFonts w:ascii="Calibri" w:hAnsi="Calibri" w:cs="Calibri"/>
                <w:color w:val="000000"/>
              </w:rPr>
              <w:t xml:space="preserve">Support and promote the ambition and objectives of the Kent and Medway </w:t>
            </w:r>
            <w:r w:rsidR="009F60CF">
              <w:rPr>
                <w:rFonts w:ascii="Calibri" w:hAnsi="Calibri" w:cs="Calibri"/>
                <w:color w:val="000000"/>
              </w:rPr>
              <w:t xml:space="preserve">Integrated Care </w:t>
            </w:r>
            <w:r w:rsidRPr="008E5C38">
              <w:rPr>
                <w:rFonts w:ascii="Calibri" w:hAnsi="Calibri" w:cs="Calibri"/>
                <w:color w:val="000000"/>
              </w:rPr>
              <w:t>Partnership, ensuring the links between health and housing are well represented</w:t>
            </w:r>
          </w:p>
          <w:p w14:paraId="75FA5B6C" w14:textId="77777777" w:rsidR="006B0113" w:rsidRPr="008E5C38" w:rsidRDefault="006B0113" w:rsidP="008E5C38">
            <w:pPr>
              <w:rPr>
                <w:rFonts w:ascii="Calibri" w:hAnsi="Calibri" w:cs="Calibri"/>
                <w:color w:val="000000"/>
              </w:rPr>
            </w:pPr>
          </w:p>
        </w:tc>
        <w:tc>
          <w:tcPr>
            <w:tcW w:w="1353" w:type="dxa"/>
            <w:shd w:val="clear" w:color="auto" w:fill="auto"/>
          </w:tcPr>
          <w:p w14:paraId="209244BC" w14:textId="77777777" w:rsidR="006B0113" w:rsidRPr="008E5C38" w:rsidRDefault="006B0113" w:rsidP="008E5C38">
            <w:pPr>
              <w:rPr>
                <w:rFonts w:ascii="Calibri" w:hAnsi="Calibri" w:cs="Calibri"/>
              </w:rPr>
            </w:pPr>
          </w:p>
        </w:tc>
        <w:tc>
          <w:tcPr>
            <w:tcW w:w="3580" w:type="dxa"/>
            <w:shd w:val="clear" w:color="auto" w:fill="auto"/>
          </w:tcPr>
          <w:p w14:paraId="4B9C5492" w14:textId="68897354" w:rsidR="006B0113" w:rsidRDefault="009F60CF" w:rsidP="008E5C38">
            <w:pPr>
              <w:rPr>
                <w:rFonts w:ascii="Calibri" w:hAnsi="Calibri" w:cs="Calibri"/>
              </w:rPr>
            </w:pPr>
            <w:r>
              <w:rPr>
                <w:rFonts w:ascii="Calibri" w:hAnsi="Calibri" w:cs="Calibri"/>
              </w:rPr>
              <w:t xml:space="preserve">We will have regard to Kent and Medway Interim </w:t>
            </w:r>
            <w:hyperlink r:id="rId6" w:history="1">
              <w:r w:rsidRPr="008E43BD">
                <w:rPr>
                  <w:rStyle w:val="Hyperlink"/>
                  <w:rFonts w:ascii="Calibri" w:hAnsi="Calibri" w:cs="Calibri"/>
                </w:rPr>
                <w:t>Integrated Care Partnership Strategy</w:t>
              </w:r>
            </w:hyperlink>
            <w:r>
              <w:rPr>
                <w:rFonts w:ascii="Calibri" w:hAnsi="Calibri" w:cs="Calibri"/>
              </w:rPr>
              <w:t xml:space="preserve">. </w:t>
            </w:r>
          </w:p>
          <w:p w14:paraId="0BB92A49" w14:textId="77777777" w:rsidR="001450D9" w:rsidRDefault="001450D9" w:rsidP="008E5C38">
            <w:pPr>
              <w:rPr>
                <w:rFonts w:ascii="Calibri" w:hAnsi="Calibri" w:cs="Calibri"/>
              </w:rPr>
            </w:pPr>
          </w:p>
          <w:p w14:paraId="26639593" w14:textId="44B3D42F" w:rsidR="001450D9" w:rsidRPr="008E5C38" w:rsidRDefault="001450D9" w:rsidP="008E5C38">
            <w:pPr>
              <w:rPr>
                <w:rFonts w:ascii="Calibri" w:hAnsi="Calibri" w:cs="Calibri"/>
              </w:rPr>
            </w:pPr>
          </w:p>
        </w:tc>
      </w:tr>
      <w:tr w:rsidR="0079361C" w:rsidRPr="008E5C38" w14:paraId="5D2D9CCD" w14:textId="77777777" w:rsidTr="009D7931">
        <w:tc>
          <w:tcPr>
            <w:tcW w:w="799" w:type="dxa"/>
            <w:gridSpan w:val="2"/>
            <w:shd w:val="clear" w:color="auto" w:fill="auto"/>
          </w:tcPr>
          <w:p w14:paraId="7370AEB5" w14:textId="77777777" w:rsidR="0079361C" w:rsidRPr="008E5C38" w:rsidRDefault="00494E7A" w:rsidP="008E5C38">
            <w:pPr>
              <w:rPr>
                <w:rFonts w:ascii="Calibri" w:hAnsi="Calibri" w:cs="Calibri"/>
              </w:rPr>
            </w:pPr>
            <w:r w:rsidRPr="008E5C38">
              <w:rPr>
                <w:rFonts w:ascii="Calibri" w:hAnsi="Calibri" w:cs="Calibri"/>
              </w:rPr>
              <w:t>HW4</w:t>
            </w:r>
          </w:p>
        </w:tc>
        <w:tc>
          <w:tcPr>
            <w:tcW w:w="3284" w:type="dxa"/>
            <w:shd w:val="clear" w:color="auto" w:fill="auto"/>
          </w:tcPr>
          <w:p w14:paraId="44EB5355" w14:textId="77777777" w:rsidR="0079361C" w:rsidRPr="008E5C38" w:rsidRDefault="0079361C" w:rsidP="008E5C38">
            <w:pPr>
              <w:rPr>
                <w:rFonts w:ascii="Calibri" w:hAnsi="Calibri" w:cs="Calibri"/>
                <w:color w:val="000000"/>
              </w:rPr>
            </w:pPr>
            <w:r w:rsidRPr="008E5C38">
              <w:rPr>
                <w:rFonts w:ascii="Calibri" w:hAnsi="Calibri" w:cs="Calibri"/>
                <w:color w:val="000000"/>
              </w:rPr>
              <w:t>Share, enhance and promote the successful Hospital Discharge Schemes to enable all residents of Kent and Medway to benefit from this service</w:t>
            </w:r>
          </w:p>
          <w:p w14:paraId="12E8CE35" w14:textId="77777777" w:rsidR="0079361C" w:rsidRPr="008E5C38" w:rsidRDefault="0079361C" w:rsidP="008E5C38">
            <w:pPr>
              <w:tabs>
                <w:tab w:val="left" w:pos="2120"/>
              </w:tabs>
              <w:rPr>
                <w:rFonts w:ascii="Calibri" w:hAnsi="Calibri" w:cs="Calibri"/>
                <w:color w:val="000000"/>
              </w:rPr>
            </w:pPr>
          </w:p>
        </w:tc>
        <w:tc>
          <w:tcPr>
            <w:tcW w:w="1353" w:type="dxa"/>
            <w:shd w:val="clear" w:color="auto" w:fill="auto"/>
          </w:tcPr>
          <w:p w14:paraId="083B7111" w14:textId="77777777" w:rsidR="0079361C" w:rsidRPr="008E5C38" w:rsidRDefault="0079361C" w:rsidP="008E5C38">
            <w:pPr>
              <w:rPr>
                <w:rFonts w:ascii="Calibri" w:hAnsi="Calibri" w:cs="Calibri"/>
              </w:rPr>
            </w:pPr>
          </w:p>
        </w:tc>
        <w:tc>
          <w:tcPr>
            <w:tcW w:w="3580" w:type="dxa"/>
            <w:shd w:val="clear" w:color="auto" w:fill="auto"/>
          </w:tcPr>
          <w:p w14:paraId="6B6D5A49" w14:textId="1DFA2AC7" w:rsidR="0079361C" w:rsidRPr="008E5C38" w:rsidRDefault="009F60CF" w:rsidP="008E5C38">
            <w:pPr>
              <w:rPr>
                <w:rFonts w:ascii="Calibri" w:hAnsi="Calibri" w:cs="Calibri"/>
              </w:rPr>
            </w:pPr>
            <w:r>
              <w:rPr>
                <w:rFonts w:ascii="Calibri" w:hAnsi="Calibri" w:cs="Calibri"/>
              </w:rPr>
              <w:t>Promote existing hospital discharge schemes to partners to ensure they are aware of them</w:t>
            </w:r>
          </w:p>
        </w:tc>
      </w:tr>
      <w:tr w:rsidR="009D7931" w:rsidRPr="008E5C38" w14:paraId="5433F01C" w14:textId="77777777" w:rsidTr="009D7931">
        <w:tc>
          <w:tcPr>
            <w:tcW w:w="799" w:type="dxa"/>
            <w:gridSpan w:val="2"/>
            <w:shd w:val="clear" w:color="auto" w:fill="auto"/>
          </w:tcPr>
          <w:p w14:paraId="39E54F19" w14:textId="77777777" w:rsidR="009D7931" w:rsidRPr="008E5C38" w:rsidRDefault="00494E7A" w:rsidP="008E5C38">
            <w:pPr>
              <w:rPr>
                <w:rFonts w:ascii="Calibri" w:hAnsi="Calibri" w:cs="Calibri"/>
              </w:rPr>
            </w:pPr>
            <w:r w:rsidRPr="008E5C38">
              <w:rPr>
                <w:rFonts w:ascii="Calibri" w:hAnsi="Calibri" w:cs="Calibri"/>
              </w:rPr>
              <w:t>HW5</w:t>
            </w:r>
          </w:p>
        </w:tc>
        <w:tc>
          <w:tcPr>
            <w:tcW w:w="3284" w:type="dxa"/>
            <w:shd w:val="clear" w:color="auto" w:fill="auto"/>
          </w:tcPr>
          <w:p w14:paraId="2D1837C4" w14:textId="4DD20067" w:rsidR="0079361C" w:rsidRPr="008E5C38" w:rsidRDefault="0079361C" w:rsidP="008E5C38">
            <w:pPr>
              <w:rPr>
                <w:rFonts w:ascii="Calibri" w:hAnsi="Calibri" w:cs="Calibri"/>
                <w:color w:val="000000"/>
              </w:rPr>
            </w:pPr>
            <w:r w:rsidRPr="008E5C38">
              <w:rPr>
                <w:rFonts w:ascii="Calibri" w:hAnsi="Calibri" w:cs="Calibri"/>
                <w:color w:val="000000"/>
              </w:rPr>
              <w:t xml:space="preserve">Promote and support the objectives of the Kent Fuel Poverty Strategy and the </w:t>
            </w:r>
            <w:hyperlink r:id="rId7" w:history="1">
              <w:r w:rsidRPr="001450D9">
                <w:rPr>
                  <w:rStyle w:val="Hyperlink"/>
                  <w:rFonts w:ascii="Calibri" w:hAnsi="Calibri" w:cs="Calibri"/>
                </w:rPr>
                <w:t xml:space="preserve">Kent </w:t>
              </w:r>
              <w:r w:rsidR="009F60CF" w:rsidRPr="001450D9">
                <w:rPr>
                  <w:rStyle w:val="Hyperlink"/>
                  <w:rFonts w:ascii="Calibri" w:hAnsi="Calibri" w:cs="Calibri"/>
                </w:rPr>
                <w:t>and Medway Energy and Low Emissions Strategy</w:t>
              </w:r>
            </w:hyperlink>
          </w:p>
          <w:p w14:paraId="15203133" w14:textId="77777777" w:rsidR="009D7931" w:rsidRPr="008E5C38" w:rsidRDefault="009D7931" w:rsidP="008E5C38">
            <w:pPr>
              <w:tabs>
                <w:tab w:val="left" w:pos="2120"/>
              </w:tabs>
              <w:rPr>
                <w:rFonts w:ascii="Calibri" w:hAnsi="Calibri" w:cs="Calibri"/>
              </w:rPr>
            </w:pPr>
          </w:p>
        </w:tc>
        <w:tc>
          <w:tcPr>
            <w:tcW w:w="1353" w:type="dxa"/>
            <w:shd w:val="clear" w:color="auto" w:fill="auto"/>
          </w:tcPr>
          <w:p w14:paraId="0F0C2096" w14:textId="77777777" w:rsidR="009D7931" w:rsidRPr="008E5C38" w:rsidRDefault="009D7931" w:rsidP="008E5C38">
            <w:pPr>
              <w:rPr>
                <w:rFonts w:ascii="Calibri" w:hAnsi="Calibri" w:cs="Calibri"/>
              </w:rPr>
            </w:pPr>
          </w:p>
        </w:tc>
        <w:tc>
          <w:tcPr>
            <w:tcW w:w="3580" w:type="dxa"/>
            <w:shd w:val="clear" w:color="auto" w:fill="auto"/>
          </w:tcPr>
          <w:p w14:paraId="6FB4F613" w14:textId="307A6B6D" w:rsidR="003921D3" w:rsidRPr="008E5C38" w:rsidRDefault="000C12B4" w:rsidP="008E5C38">
            <w:pPr>
              <w:rPr>
                <w:rFonts w:ascii="Calibri" w:hAnsi="Calibri" w:cs="Calibri"/>
              </w:rPr>
            </w:pPr>
            <w:r w:rsidRPr="008E5C38">
              <w:rPr>
                <w:rFonts w:ascii="Calibri" w:hAnsi="Calibri" w:cs="Calibri"/>
              </w:rPr>
              <w:t>Sub-Group and agreed the following actions:</w:t>
            </w:r>
          </w:p>
          <w:p w14:paraId="499109AE" w14:textId="3AF2289C" w:rsidR="003921D3" w:rsidRPr="008E5C38" w:rsidRDefault="003921D3" w:rsidP="008E5C38">
            <w:pPr>
              <w:pStyle w:val="ListParagraph"/>
              <w:numPr>
                <w:ilvl w:val="0"/>
                <w:numId w:val="2"/>
              </w:numPr>
              <w:spacing w:line="256" w:lineRule="auto"/>
              <w:rPr>
                <w:rFonts w:ascii="Calibri" w:hAnsi="Calibri" w:cs="Calibri"/>
              </w:rPr>
            </w:pPr>
            <w:r w:rsidRPr="008E5C38">
              <w:rPr>
                <w:rFonts w:ascii="Calibri" w:hAnsi="Calibri" w:cs="Calibri"/>
              </w:rPr>
              <w:t xml:space="preserve">Help to </w:t>
            </w:r>
            <w:r w:rsidR="009F60CF">
              <w:rPr>
                <w:rFonts w:ascii="Calibri" w:hAnsi="Calibri" w:cs="Calibri"/>
              </w:rPr>
              <w:t>feed into</w:t>
            </w:r>
            <w:r w:rsidRPr="008E5C38">
              <w:rPr>
                <w:rFonts w:ascii="Calibri" w:hAnsi="Calibri" w:cs="Calibri"/>
              </w:rPr>
              <w:t xml:space="preserve"> the Kent Fuel Poverty Strategy</w:t>
            </w:r>
          </w:p>
          <w:p w14:paraId="5F4AD0AA" w14:textId="770CAFDA" w:rsidR="000C12B4" w:rsidRPr="008E5C38" w:rsidRDefault="003921D3" w:rsidP="008E5C38">
            <w:pPr>
              <w:pStyle w:val="ListParagraph"/>
              <w:numPr>
                <w:ilvl w:val="0"/>
                <w:numId w:val="2"/>
              </w:numPr>
              <w:rPr>
                <w:rFonts w:ascii="Calibri" w:hAnsi="Calibri" w:cs="Calibri"/>
              </w:rPr>
            </w:pPr>
            <w:r w:rsidRPr="008E5C38">
              <w:rPr>
                <w:rFonts w:ascii="Calibri" w:hAnsi="Calibri" w:cs="Calibri"/>
              </w:rPr>
              <w:t>Understand how to refer clients to sources of help for insulation and finance</w:t>
            </w:r>
            <w:r w:rsidR="009F60CF">
              <w:rPr>
                <w:rFonts w:ascii="Calibri" w:hAnsi="Calibri" w:cs="Calibri"/>
              </w:rPr>
              <w:br/>
            </w:r>
          </w:p>
        </w:tc>
      </w:tr>
      <w:tr w:rsidR="006B0113" w:rsidRPr="008E5C38" w14:paraId="712035BD" w14:textId="77777777" w:rsidTr="009D7931">
        <w:tc>
          <w:tcPr>
            <w:tcW w:w="799" w:type="dxa"/>
            <w:gridSpan w:val="2"/>
            <w:shd w:val="clear" w:color="auto" w:fill="auto"/>
          </w:tcPr>
          <w:p w14:paraId="678F40A8" w14:textId="77777777" w:rsidR="006B0113" w:rsidRPr="008E5C38" w:rsidRDefault="00494E7A" w:rsidP="008E5C38">
            <w:pPr>
              <w:rPr>
                <w:rFonts w:ascii="Calibri" w:hAnsi="Calibri" w:cs="Calibri"/>
              </w:rPr>
            </w:pPr>
            <w:r w:rsidRPr="008E5C38">
              <w:rPr>
                <w:rFonts w:ascii="Calibri" w:hAnsi="Calibri" w:cs="Calibri"/>
              </w:rPr>
              <w:t>HW6</w:t>
            </w:r>
          </w:p>
        </w:tc>
        <w:tc>
          <w:tcPr>
            <w:tcW w:w="3284" w:type="dxa"/>
            <w:shd w:val="clear" w:color="auto" w:fill="auto"/>
          </w:tcPr>
          <w:p w14:paraId="7DB048BD" w14:textId="77777777" w:rsidR="006B0113" w:rsidRPr="008E5C38" w:rsidRDefault="006B0113" w:rsidP="008E5C38">
            <w:pPr>
              <w:rPr>
                <w:rFonts w:ascii="Calibri" w:hAnsi="Calibri" w:cs="Calibri"/>
                <w:color w:val="000000"/>
              </w:rPr>
            </w:pPr>
            <w:r w:rsidRPr="008E5C38">
              <w:rPr>
                <w:rFonts w:ascii="Calibri" w:hAnsi="Calibri" w:cs="Calibri"/>
                <w:color w:val="000000"/>
              </w:rPr>
              <w:t>Explore the opportunity and potential for Kent wide housing health and social care co-commissioning, reducing repetitive commissioning and ensuring more effective outcomes</w:t>
            </w:r>
          </w:p>
          <w:p w14:paraId="6EE38773" w14:textId="77777777" w:rsidR="006B0113" w:rsidRPr="008E5C38" w:rsidRDefault="006B0113" w:rsidP="008E5C38">
            <w:pPr>
              <w:rPr>
                <w:rFonts w:ascii="Calibri" w:hAnsi="Calibri" w:cs="Calibri"/>
                <w:color w:val="000000"/>
              </w:rPr>
            </w:pPr>
          </w:p>
        </w:tc>
        <w:tc>
          <w:tcPr>
            <w:tcW w:w="1353" w:type="dxa"/>
            <w:shd w:val="clear" w:color="auto" w:fill="auto"/>
          </w:tcPr>
          <w:p w14:paraId="29D02C4F" w14:textId="77777777" w:rsidR="006B0113" w:rsidRPr="008E5C38" w:rsidRDefault="006B0113" w:rsidP="008E5C38">
            <w:pPr>
              <w:rPr>
                <w:rFonts w:ascii="Calibri" w:hAnsi="Calibri" w:cs="Calibri"/>
              </w:rPr>
            </w:pPr>
          </w:p>
        </w:tc>
        <w:tc>
          <w:tcPr>
            <w:tcW w:w="3580" w:type="dxa"/>
            <w:shd w:val="clear" w:color="auto" w:fill="auto"/>
          </w:tcPr>
          <w:p w14:paraId="32408AF9" w14:textId="2A014243" w:rsidR="006B0113" w:rsidRPr="008E5C38" w:rsidRDefault="009F60CF" w:rsidP="008E5C38">
            <w:pPr>
              <w:rPr>
                <w:rFonts w:ascii="Calibri" w:hAnsi="Calibri" w:cs="Calibri"/>
              </w:rPr>
            </w:pPr>
            <w:r>
              <w:rPr>
                <w:rStyle w:val="ui-provider"/>
              </w:rPr>
              <w:t>Review and update the Housing with care for older people document</w:t>
            </w:r>
            <w:r w:rsidR="00372B40">
              <w:rPr>
                <w:rStyle w:val="ui-provider"/>
              </w:rPr>
              <w:t>.</w:t>
            </w:r>
          </w:p>
        </w:tc>
      </w:tr>
      <w:tr w:rsidR="006B0113" w:rsidRPr="008E5C38" w14:paraId="7BFB74D2" w14:textId="77777777" w:rsidTr="009D7931">
        <w:tc>
          <w:tcPr>
            <w:tcW w:w="799" w:type="dxa"/>
            <w:gridSpan w:val="2"/>
            <w:shd w:val="clear" w:color="auto" w:fill="auto"/>
          </w:tcPr>
          <w:p w14:paraId="7BBA9834" w14:textId="0FD72A1B" w:rsidR="006B0113" w:rsidRPr="008E5C38" w:rsidRDefault="00E56F40" w:rsidP="008519D0">
            <w:pPr>
              <w:keepNext/>
              <w:keepLines/>
              <w:rPr>
                <w:rFonts w:ascii="Calibri" w:hAnsi="Calibri" w:cs="Calibri"/>
              </w:rPr>
            </w:pPr>
            <w:r w:rsidRPr="008E5C38">
              <w:rPr>
                <w:rFonts w:ascii="Calibri" w:hAnsi="Calibri" w:cs="Calibri"/>
              </w:rPr>
              <w:lastRenderedPageBreak/>
              <w:t>HW7</w:t>
            </w:r>
          </w:p>
        </w:tc>
        <w:tc>
          <w:tcPr>
            <w:tcW w:w="3284" w:type="dxa"/>
            <w:shd w:val="clear" w:color="auto" w:fill="auto"/>
          </w:tcPr>
          <w:p w14:paraId="406E0F88" w14:textId="77777777" w:rsidR="006B0113" w:rsidRPr="008E5C38" w:rsidRDefault="006B0113" w:rsidP="008519D0">
            <w:pPr>
              <w:keepNext/>
              <w:keepLines/>
              <w:rPr>
                <w:rFonts w:ascii="Calibri" w:hAnsi="Calibri" w:cs="Calibri"/>
                <w:color w:val="000000"/>
              </w:rPr>
            </w:pPr>
            <w:r w:rsidRPr="008E5C38">
              <w:rPr>
                <w:rFonts w:ascii="Calibri" w:hAnsi="Calibri" w:cs="Calibri"/>
                <w:color w:val="000000"/>
              </w:rPr>
              <w:t>Inform and influence countywide strategies that impact upon housing support and care provision for all vulnerable clients groups, children, young people, adults and the ageing population</w:t>
            </w:r>
          </w:p>
          <w:p w14:paraId="5956ABFF" w14:textId="77777777" w:rsidR="006B0113" w:rsidRPr="008E5C38" w:rsidRDefault="006B0113" w:rsidP="008519D0">
            <w:pPr>
              <w:keepNext/>
              <w:keepLines/>
              <w:rPr>
                <w:rFonts w:ascii="Calibri" w:hAnsi="Calibri" w:cs="Calibri"/>
                <w:color w:val="000000"/>
              </w:rPr>
            </w:pPr>
          </w:p>
        </w:tc>
        <w:tc>
          <w:tcPr>
            <w:tcW w:w="1353" w:type="dxa"/>
            <w:shd w:val="clear" w:color="auto" w:fill="auto"/>
          </w:tcPr>
          <w:p w14:paraId="6D113C70" w14:textId="77777777" w:rsidR="006B0113" w:rsidRPr="008E5C38" w:rsidRDefault="006B0113" w:rsidP="008519D0">
            <w:pPr>
              <w:keepNext/>
              <w:keepLines/>
              <w:rPr>
                <w:rFonts w:ascii="Calibri" w:hAnsi="Calibri" w:cs="Calibri"/>
              </w:rPr>
            </w:pPr>
          </w:p>
        </w:tc>
        <w:tc>
          <w:tcPr>
            <w:tcW w:w="3580" w:type="dxa"/>
            <w:shd w:val="clear" w:color="auto" w:fill="auto"/>
          </w:tcPr>
          <w:p w14:paraId="4948769E" w14:textId="45810AA1" w:rsidR="008363DD" w:rsidRPr="008E5C38" w:rsidRDefault="008D357B" w:rsidP="008519D0">
            <w:pPr>
              <w:keepNext/>
              <w:keepLines/>
              <w:rPr>
                <w:rFonts w:ascii="Calibri" w:hAnsi="Calibri" w:cs="Calibri"/>
              </w:rPr>
            </w:pPr>
            <w:r>
              <w:rPr>
                <w:rFonts w:ascii="Calibri" w:hAnsi="Calibri" w:cs="Calibri"/>
              </w:rPr>
              <w:t>Work in collaboration with KHOG and the Health Security Agency</w:t>
            </w:r>
            <w:r w:rsidR="008363DD" w:rsidRPr="008E5C38">
              <w:rPr>
                <w:rFonts w:ascii="Calibri" w:hAnsi="Calibri" w:cs="Calibri"/>
              </w:rPr>
              <w:t xml:space="preserve"> </w:t>
            </w:r>
            <w:r>
              <w:rPr>
                <w:rFonts w:ascii="Calibri" w:hAnsi="Calibri" w:cs="Calibri"/>
              </w:rPr>
              <w:t xml:space="preserve">to produce </w:t>
            </w:r>
            <w:r w:rsidR="008363DD" w:rsidRPr="008E5C38">
              <w:rPr>
                <w:rFonts w:ascii="Calibri" w:hAnsi="Calibri" w:cs="Calibri"/>
              </w:rPr>
              <w:t>a protocol on supporting homeless people having TB treatment</w:t>
            </w:r>
            <w:r>
              <w:rPr>
                <w:rFonts w:ascii="Calibri" w:hAnsi="Calibri" w:cs="Calibri"/>
              </w:rPr>
              <w:t>.</w:t>
            </w:r>
          </w:p>
        </w:tc>
      </w:tr>
      <w:tr w:rsidR="009D1D4B" w:rsidRPr="008E5C38" w14:paraId="0C24385A" w14:textId="77777777" w:rsidTr="003637E9">
        <w:tc>
          <w:tcPr>
            <w:tcW w:w="9016" w:type="dxa"/>
            <w:gridSpan w:val="5"/>
            <w:shd w:val="clear" w:color="auto" w:fill="9CC2E5" w:themeFill="accent1" w:themeFillTint="99"/>
          </w:tcPr>
          <w:p w14:paraId="11772B9A" w14:textId="77777777" w:rsidR="009D1D4B" w:rsidRPr="008E5C38" w:rsidRDefault="002437CB" w:rsidP="008E5C38">
            <w:pPr>
              <w:rPr>
                <w:rFonts w:ascii="Calibri" w:eastAsia="Times New Roman" w:hAnsi="Calibri" w:cs="Calibri"/>
                <w:b/>
                <w:color w:val="000000"/>
                <w:lang w:eastAsia="en-GB"/>
              </w:rPr>
            </w:pPr>
            <w:r w:rsidRPr="008E5C38">
              <w:rPr>
                <w:rFonts w:ascii="Calibri" w:hAnsi="Calibri" w:cs="Calibri"/>
                <w:b/>
              </w:rPr>
              <w:t>Theme</w:t>
            </w:r>
            <w:r w:rsidRPr="008E5C38">
              <w:rPr>
                <w:rFonts w:ascii="Calibri" w:eastAsia="Times New Roman" w:hAnsi="Calibri" w:cs="Calibri"/>
                <w:b/>
                <w:color w:val="000000"/>
                <w:lang w:eastAsia="en-GB"/>
              </w:rPr>
              <w:t xml:space="preserve"> </w:t>
            </w:r>
            <w:r w:rsidR="009D1D4B" w:rsidRPr="008E5C38">
              <w:rPr>
                <w:rFonts w:ascii="Calibri" w:eastAsia="Times New Roman" w:hAnsi="Calibri" w:cs="Calibri"/>
                <w:b/>
                <w:color w:val="000000"/>
                <w:lang w:eastAsia="en-GB"/>
              </w:rPr>
              <w:t>Working together for safer homes</w:t>
            </w:r>
          </w:p>
          <w:p w14:paraId="23D060F4" w14:textId="77777777" w:rsidR="003637E9" w:rsidRPr="008E5C38" w:rsidRDefault="003637E9" w:rsidP="008E5C38">
            <w:pPr>
              <w:rPr>
                <w:rFonts w:ascii="Calibri" w:eastAsia="Times New Roman" w:hAnsi="Calibri" w:cs="Calibri"/>
                <w:b/>
                <w:color w:val="000000"/>
                <w:lang w:eastAsia="en-GB"/>
              </w:rPr>
            </w:pPr>
          </w:p>
        </w:tc>
      </w:tr>
      <w:tr w:rsidR="00FC3EA1" w:rsidRPr="008E5C38" w14:paraId="342E78D3" w14:textId="77777777" w:rsidTr="009D7931">
        <w:tc>
          <w:tcPr>
            <w:tcW w:w="799" w:type="dxa"/>
            <w:gridSpan w:val="2"/>
          </w:tcPr>
          <w:p w14:paraId="649281A6" w14:textId="77777777" w:rsidR="00FC3EA1" w:rsidRPr="008E5C38" w:rsidRDefault="005E4D17" w:rsidP="008E5C38">
            <w:pPr>
              <w:rPr>
                <w:rFonts w:ascii="Calibri" w:eastAsia="Times New Roman" w:hAnsi="Calibri" w:cs="Calibri"/>
                <w:color w:val="000000"/>
                <w:lang w:eastAsia="en-GB"/>
              </w:rPr>
            </w:pPr>
            <w:r w:rsidRPr="008E5C38">
              <w:rPr>
                <w:rFonts w:ascii="Calibri" w:eastAsia="Times New Roman" w:hAnsi="Calibri" w:cs="Calibri"/>
                <w:color w:val="000000"/>
                <w:lang w:eastAsia="en-GB"/>
              </w:rPr>
              <w:t>SH4</w:t>
            </w:r>
          </w:p>
        </w:tc>
        <w:tc>
          <w:tcPr>
            <w:tcW w:w="3284" w:type="dxa"/>
          </w:tcPr>
          <w:p w14:paraId="6384BCE8" w14:textId="77777777" w:rsidR="005E4D17" w:rsidRPr="008E5C38" w:rsidRDefault="005E4D17" w:rsidP="008E5C38">
            <w:pPr>
              <w:rPr>
                <w:rFonts w:ascii="Calibri" w:hAnsi="Calibri" w:cs="Calibri"/>
                <w:color w:val="000000"/>
              </w:rPr>
            </w:pPr>
            <w:r w:rsidRPr="008E5C38">
              <w:rPr>
                <w:rFonts w:ascii="Calibri" w:hAnsi="Calibri" w:cs="Calibri"/>
                <w:color w:val="000000"/>
              </w:rPr>
              <w:t>Strengthen the partnership working to include how Kent Housing Group respond collectively to local or national consultations that will impact upon the safety and well-being of Kent and Medway residents</w:t>
            </w:r>
          </w:p>
          <w:p w14:paraId="764FF6EE" w14:textId="77777777" w:rsidR="00FC3EA1" w:rsidRPr="008E5C38" w:rsidRDefault="00FC3EA1" w:rsidP="008E5C38">
            <w:pPr>
              <w:rPr>
                <w:rFonts w:ascii="Calibri" w:hAnsi="Calibri" w:cs="Calibri"/>
                <w:color w:val="000000"/>
              </w:rPr>
            </w:pPr>
          </w:p>
        </w:tc>
        <w:tc>
          <w:tcPr>
            <w:tcW w:w="1353" w:type="dxa"/>
          </w:tcPr>
          <w:p w14:paraId="74C102D1" w14:textId="77777777" w:rsidR="00FC3EA1" w:rsidRPr="008E5C38" w:rsidRDefault="00FC3EA1" w:rsidP="008E5C38">
            <w:pPr>
              <w:rPr>
                <w:rFonts w:ascii="Calibri" w:eastAsia="Times New Roman" w:hAnsi="Calibri" w:cs="Calibri"/>
                <w:color w:val="000000"/>
                <w:lang w:eastAsia="en-GB"/>
              </w:rPr>
            </w:pPr>
          </w:p>
        </w:tc>
        <w:tc>
          <w:tcPr>
            <w:tcW w:w="3580" w:type="dxa"/>
          </w:tcPr>
          <w:p w14:paraId="6D35C198" w14:textId="5CFE0620" w:rsidR="00FC3EA1" w:rsidRDefault="008D357B" w:rsidP="008E5C38">
            <w:pPr>
              <w:rPr>
                <w:rFonts w:ascii="Calibri" w:eastAsia="Times New Roman" w:hAnsi="Calibri" w:cs="Calibri"/>
                <w:color w:val="000000"/>
                <w:lang w:eastAsia="en-GB"/>
              </w:rPr>
            </w:pPr>
            <w:r>
              <w:rPr>
                <w:rFonts w:ascii="Calibri" w:eastAsia="Times New Roman" w:hAnsi="Calibri" w:cs="Calibri"/>
                <w:color w:val="000000"/>
                <w:lang w:eastAsia="en-GB"/>
              </w:rPr>
              <w:t xml:space="preserve">To flag relevant consultations to partners as soon as we become aware of them. Ensure consultations are discussed and encourage partners to submit their own response. </w:t>
            </w:r>
          </w:p>
          <w:p w14:paraId="2B95FD98" w14:textId="513E8FA4" w:rsidR="008D357B" w:rsidRPr="008E5C38" w:rsidRDefault="008D357B" w:rsidP="008E5C38">
            <w:pPr>
              <w:rPr>
                <w:rFonts w:ascii="Calibri" w:eastAsia="Times New Roman" w:hAnsi="Calibri" w:cs="Calibri"/>
                <w:color w:val="000000"/>
                <w:lang w:eastAsia="en-GB"/>
              </w:rPr>
            </w:pPr>
          </w:p>
        </w:tc>
      </w:tr>
      <w:tr w:rsidR="0079361C" w:rsidRPr="008E5C38" w14:paraId="30FD6064" w14:textId="77777777" w:rsidTr="009D7931">
        <w:tc>
          <w:tcPr>
            <w:tcW w:w="799" w:type="dxa"/>
            <w:gridSpan w:val="2"/>
          </w:tcPr>
          <w:p w14:paraId="75DE10DD" w14:textId="77777777" w:rsidR="0079361C" w:rsidRPr="008E5C38" w:rsidRDefault="006B0113" w:rsidP="008E5C38">
            <w:pPr>
              <w:rPr>
                <w:rFonts w:ascii="Calibri" w:eastAsia="Times New Roman" w:hAnsi="Calibri" w:cs="Calibri"/>
                <w:color w:val="000000"/>
                <w:lang w:eastAsia="en-GB"/>
              </w:rPr>
            </w:pPr>
            <w:r w:rsidRPr="008E5C38">
              <w:rPr>
                <w:rFonts w:ascii="Calibri" w:eastAsia="Times New Roman" w:hAnsi="Calibri" w:cs="Calibri"/>
                <w:color w:val="000000"/>
                <w:lang w:eastAsia="en-GB"/>
              </w:rPr>
              <w:t>SH6</w:t>
            </w:r>
          </w:p>
        </w:tc>
        <w:tc>
          <w:tcPr>
            <w:tcW w:w="3284" w:type="dxa"/>
          </w:tcPr>
          <w:p w14:paraId="6339E2CC" w14:textId="77777777" w:rsidR="006B0113" w:rsidRPr="008E5C38" w:rsidRDefault="006B0113" w:rsidP="008E5C38">
            <w:pPr>
              <w:rPr>
                <w:rFonts w:ascii="Calibri" w:hAnsi="Calibri" w:cs="Calibri"/>
                <w:color w:val="000000"/>
              </w:rPr>
            </w:pPr>
            <w:r w:rsidRPr="008E5C38">
              <w:rPr>
                <w:rFonts w:ascii="Calibri" w:hAnsi="Calibri" w:cs="Calibri"/>
                <w:color w:val="000000"/>
              </w:rPr>
              <w:t>Promote and facilitate the sharing of information about services that can be offered to residents to support the countywide and individual health and wellbeing agendas</w:t>
            </w:r>
          </w:p>
          <w:p w14:paraId="3EBE9755" w14:textId="77777777" w:rsidR="0079361C" w:rsidRPr="008E5C38" w:rsidRDefault="0079361C" w:rsidP="008E5C38">
            <w:pPr>
              <w:rPr>
                <w:rFonts w:ascii="Calibri" w:hAnsi="Calibri" w:cs="Calibri"/>
                <w:color w:val="000000"/>
              </w:rPr>
            </w:pPr>
          </w:p>
        </w:tc>
        <w:tc>
          <w:tcPr>
            <w:tcW w:w="1353" w:type="dxa"/>
          </w:tcPr>
          <w:p w14:paraId="30C06EF2" w14:textId="77777777" w:rsidR="0079361C" w:rsidRPr="008E5C38" w:rsidRDefault="0079361C" w:rsidP="008E5C38">
            <w:pPr>
              <w:rPr>
                <w:rFonts w:ascii="Calibri" w:eastAsia="Times New Roman" w:hAnsi="Calibri" w:cs="Calibri"/>
                <w:color w:val="000000"/>
                <w:lang w:eastAsia="en-GB"/>
              </w:rPr>
            </w:pPr>
          </w:p>
        </w:tc>
        <w:tc>
          <w:tcPr>
            <w:tcW w:w="3580" w:type="dxa"/>
          </w:tcPr>
          <w:p w14:paraId="1D886EE3" w14:textId="603E6DEF" w:rsidR="0079361C" w:rsidRPr="008E5C38" w:rsidRDefault="0074080F" w:rsidP="008E5C38">
            <w:pPr>
              <w:rPr>
                <w:rFonts w:ascii="Calibri" w:hAnsi="Calibri" w:cs="Calibri"/>
              </w:rPr>
            </w:pPr>
            <w:r w:rsidRPr="008E5C38">
              <w:rPr>
                <w:rFonts w:ascii="Calibri" w:hAnsi="Calibri" w:cs="Calibri"/>
              </w:rPr>
              <w:t xml:space="preserve">Understand and address </w:t>
            </w:r>
            <w:r w:rsidR="008519D0" w:rsidRPr="008E5C38">
              <w:rPr>
                <w:rFonts w:ascii="Calibri" w:hAnsi="Calibri" w:cs="Calibri"/>
              </w:rPr>
              <w:t>financial</w:t>
            </w:r>
            <w:r w:rsidRPr="008E5C38">
              <w:rPr>
                <w:rFonts w:ascii="Calibri" w:hAnsi="Calibri" w:cs="Calibri"/>
              </w:rPr>
              <w:t xml:space="preserve"> inclusion</w:t>
            </w:r>
            <w:r w:rsidR="003F7630" w:rsidRPr="008E5C38">
              <w:rPr>
                <w:rFonts w:ascii="Calibri" w:hAnsi="Calibri" w:cs="Calibri"/>
              </w:rPr>
              <w:t>:</w:t>
            </w:r>
          </w:p>
          <w:p w14:paraId="65FE0457" w14:textId="77777777" w:rsidR="003F7630" w:rsidRPr="008E5C38" w:rsidRDefault="003F7630" w:rsidP="008E5C38">
            <w:pPr>
              <w:rPr>
                <w:rFonts w:ascii="Calibri" w:hAnsi="Calibri" w:cs="Calibri"/>
              </w:rPr>
            </w:pPr>
          </w:p>
          <w:p w14:paraId="3FBA960F" w14:textId="253763A1" w:rsidR="003F7630" w:rsidRPr="008E5C38" w:rsidRDefault="003F7630" w:rsidP="008E5C38">
            <w:pPr>
              <w:pStyle w:val="ListParagraph"/>
              <w:numPr>
                <w:ilvl w:val="0"/>
                <w:numId w:val="6"/>
              </w:numPr>
              <w:rPr>
                <w:rFonts w:ascii="Calibri" w:eastAsia="Times New Roman" w:hAnsi="Calibri" w:cs="Calibri"/>
                <w:color w:val="000000"/>
                <w:lang w:eastAsia="en-GB"/>
              </w:rPr>
            </w:pPr>
            <w:r w:rsidRPr="008E5C38">
              <w:rPr>
                <w:rFonts w:ascii="Calibri" w:hAnsi="Calibri" w:cs="Calibri"/>
              </w:rPr>
              <w:t>Know what is available and signpost to it</w:t>
            </w:r>
          </w:p>
          <w:p w14:paraId="58F5CC16" w14:textId="77777777" w:rsidR="004B621E" w:rsidRPr="008E5C38" w:rsidRDefault="004B621E" w:rsidP="008E5C38">
            <w:pPr>
              <w:pStyle w:val="ListParagraph"/>
              <w:ind w:left="360"/>
              <w:rPr>
                <w:rFonts w:ascii="Calibri" w:eastAsia="Times New Roman" w:hAnsi="Calibri" w:cs="Calibri"/>
                <w:color w:val="000000"/>
                <w:lang w:eastAsia="en-GB"/>
              </w:rPr>
            </w:pPr>
          </w:p>
          <w:p w14:paraId="2898DD78" w14:textId="6BAE965C" w:rsidR="00502E85" w:rsidRPr="008E5C38" w:rsidRDefault="004B621E" w:rsidP="008E5C38">
            <w:pPr>
              <w:rPr>
                <w:rFonts w:ascii="Calibri" w:hAnsi="Calibri" w:cs="Calibri"/>
              </w:rPr>
            </w:pPr>
            <w:r w:rsidRPr="008E5C38">
              <w:rPr>
                <w:rFonts w:ascii="Calibri" w:hAnsi="Calibri" w:cs="Calibri"/>
              </w:rPr>
              <w:t>Addressing dampness and mould in homes:</w:t>
            </w:r>
          </w:p>
          <w:p w14:paraId="23CB406F" w14:textId="77777777" w:rsidR="00EC151E" w:rsidRPr="008E5C38" w:rsidRDefault="00EC151E" w:rsidP="008E5C38">
            <w:pPr>
              <w:rPr>
                <w:rFonts w:ascii="Calibri" w:hAnsi="Calibri" w:cs="Calibri"/>
              </w:rPr>
            </w:pPr>
          </w:p>
          <w:p w14:paraId="02E8D03C" w14:textId="77777777" w:rsidR="00EC151E" w:rsidRPr="008E5C38" w:rsidRDefault="00EC151E" w:rsidP="008E5C38">
            <w:pPr>
              <w:pStyle w:val="ListParagraph"/>
              <w:numPr>
                <w:ilvl w:val="0"/>
                <w:numId w:val="8"/>
              </w:numPr>
              <w:rPr>
                <w:rFonts w:ascii="Calibri" w:hAnsi="Calibri" w:cs="Calibri"/>
              </w:rPr>
            </w:pPr>
            <w:r w:rsidRPr="008E5C38">
              <w:rPr>
                <w:rFonts w:ascii="Calibri" w:hAnsi="Calibri" w:cs="Calibri"/>
              </w:rPr>
              <w:t>Understand the health implications</w:t>
            </w:r>
          </w:p>
          <w:p w14:paraId="38893AFB" w14:textId="77777777" w:rsidR="00EC151E" w:rsidRPr="008E5C38" w:rsidRDefault="00EC151E" w:rsidP="008E5C38">
            <w:pPr>
              <w:pStyle w:val="ListParagraph"/>
              <w:numPr>
                <w:ilvl w:val="0"/>
                <w:numId w:val="8"/>
              </w:numPr>
              <w:rPr>
                <w:rFonts w:ascii="Calibri" w:hAnsi="Calibri" w:cs="Calibri"/>
              </w:rPr>
            </w:pPr>
            <w:r w:rsidRPr="008E5C38">
              <w:rPr>
                <w:rFonts w:ascii="Calibri" w:hAnsi="Calibri" w:cs="Calibri"/>
              </w:rPr>
              <w:t>Understand actions landlords can take</w:t>
            </w:r>
          </w:p>
          <w:p w14:paraId="03A876F9" w14:textId="77777777" w:rsidR="00EC151E" w:rsidRPr="008E5C38" w:rsidRDefault="00EC151E" w:rsidP="008E5C38">
            <w:pPr>
              <w:pStyle w:val="ListParagraph"/>
              <w:numPr>
                <w:ilvl w:val="0"/>
                <w:numId w:val="8"/>
              </w:numPr>
              <w:rPr>
                <w:rFonts w:ascii="Calibri" w:hAnsi="Calibri" w:cs="Calibri"/>
              </w:rPr>
            </w:pPr>
            <w:r w:rsidRPr="008E5C38">
              <w:rPr>
                <w:rFonts w:ascii="Calibri" w:hAnsi="Calibri" w:cs="Calibri"/>
              </w:rPr>
              <w:t>Identify role for health professionals</w:t>
            </w:r>
          </w:p>
          <w:p w14:paraId="22D62B45" w14:textId="70E8D305" w:rsidR="004B621E" w:rsidRPr="008E5C38" w:rsidRDefault="00EC151E" w:rsidP="008E5C38">
            <w:pPr>
              <w:pStyle w:val="ListParagraph"/>
              <w:numPr>
                <w:ilvl w:val="0"/>
                <w:numId w:val="8"/>
              </w:numPr>
              <w:rPr>
                <w:rFonts w:ascii="Calibri" w:eastAsia="Times New Roman" w:hAnsi="Calibri" w:cs="Calibri"/>
                <w:color w:val="000000"/>
                <w:lang w:eastAsia="en-GB"/>
              </w:rPr>
            </w:pPr>
            <w:r w:rsidRPr="008E5C38">
              <w:rPr>
                <w:rFonts w:ascii="Calibri" w:hAnsi="Calibri" w:cs="Calibri"/>
              </w:rPr>
              <w:t>Identify role for social care professionals</w:t>
            </w:r>
          </w:p>
          <w:p w14:paraId="13A2F827" w14:textId="77777777" w:rsidR="004B621E" w:rsidRPr="008E5C38" w:rsidRDefault="004B621E" w:rsidP="008E5C38">
            <w:pPr>
              <w:rPr>
                <w:rFonts w:ascii="Calibri" w:eastAsia="Times New Roman" w:hAnsi="Calibri" w:cs="Calibri"/>
                <w:color w:val="000000"/>
                <w:lang w:eastAsia="en-GB"/>
              </w:rPr>
            </w:pPr>
          </w:p>
          <w:p w14:paraId="5E4A400D" w14:textId="183DEFF1" w:rsidR="00EC151E" w:rsidRDefault="00EC151E" w:rsidP="008E5C38">
            <w:pPr>
              <w:pStyle w:val="pf0"/>
              <w:spacing w:before="0" w:beforeAutospacing="0" w:after="0" w:afterAutospacing="0"/>
              <w:rPr>
                <w:rStyle w:val="cf01"/>
                <w:rFonts w:ascii="Calibri" w:hAnsi="Calibri" w:cs="Calibri"/>
                <w:sz w:val="22"/>
                <w:szCs w:val="22"/>
              </w:rPr>
            </w:pPr>
            <w:r w:rsidRPr="008E5C38">
              <w:rPr>
                <w:rStyle w:val="cf01"/>
                <w:rFonts w:ascii="Calibri" w:hAnsi="Calibri" w:cs="Calibri"/>
                <w:sz w:val="22"/>
                <w:szCs w:val="22"/>
              </w:rPr>
              <w:t xml:space="preserve">Support the Private Sector Housing and Asset management sub groups and CIEH technical working group on their work in this. </w:t>
            </w:r>
          </w:p>
          <w:p w14:paraId="1B2A9CC3" w14:textId="4CCC9EC2" w:rsidR="008D357B" w:rsidRDefault="008D357B" w:rsidP="008E5C38">
            <w:pPr>
              <w:pStyle w:val="pf0"/>
              <w:spacing w:before="0" w:beforeAutospacing="0" w:after="0" w:afterAutospacing="0"/>
              <w:rPr>
                <w:rStyle w:val="cf01"/>
              </w:rPr>
            </w:pPr>
          </w:p>
          <w:p w14:paraId="60F361F9" w14:textId="3F1C01B6" w:rsidR="008D357B" w:rsidRPr="008E5C38" w:rsidRDefault="008D357B" w:rsidP="008E5C38">
            <w:pPr>
              <w:pStyle w:val="pf0"/>
              <w:spacing w:before="0" w:beforeAutospacing="0" w:after="0" w:afterAutospacing="0"/>
              <w:rPr>
                <w:rFonts w:ascii="Calibri" w:hAnsi="Calibri" w:cs="Calibri"/>
                <w:sz w:val="22"/>
                <w:szCs w:val="22"/>
              </w:rPr>
            </w:pPr>
            <w:r w:rsidRPr="001450D9">
              <w:rPr>
                <w:rStyle w:val="cf01"/>
                <w:rFonts w:ascii="Calibri" w:hAnsi="Calibri" w:cs="Calibri"/>
                <w:sz w:val="22"/>
                <w:szCs w:val="22"/>
              </w:rPr>
              <w:t xml:space="preserve">Encourage partners to use </w:t>
            </w:r>
            <w:hyperlink r:id="rId8" w:history="1">
              <w:r w:rsidRPr="00372B40">
                <w:rPr>
                  <w:rStyle w:val="Hyperlink"/>
                  <w:rFonts w:ascii="Calibri" w:hAnsi="Calibri" w:cs="Calibri"/>
                  <w:sz w:val="22"/>
                  <w:szCs w:val="22"/>
                </w:rPr>
                <w:t>ReferKent</w:t>
              </w:r>
            </w:hyperlink>
          </w:p>
          <w:p w14:paraId="616D164D" w14:textId="3A4C13DE" w:rsidR="00EC151E" w:rsidRPr="008E5C38" w:rsidRDefault="00EC151E" w:rsidP="008E5C38">
            <w:pPr>
              <w:rPr>
                <w:rFonts w:ascii="Calibri" w:eastAsia="Times New Roman" w:hAnsi="Calibri" w:cs="Calibri"/>
                <w:color w:val="000000"/>
                <w:lang w:eastAsia="en-GB"/>
              </w:rPr>
            </w:pPr>
          </w:p>
        </w:tc>
      </w:tr>
      <w:tr w:rsidR="000B7DE5" w:rsidRPr="008E5C38" w14:paraId="5F50B0CF" w14:textId="77777777" w:rsidTr="003637E9">
        <w:tc>
          <w:tcPr>
            <w:tcW w:w="9016" w:type="dxa"/>
            <w:gridSpan w:val="5"/>
            <w:shd w:val="clear" w:color="auto" w:fill="9CC2E5" w:themeFill="accent1" w:themeFillTint="99"/>
          </w:tcPr>
          <w:p w14:paraId="03679CB2" w14:textId="77777777" w:rsidR="000B7DE5" w:rsidRPr="008E5C38" w:rsidRDefault="002437CB" w:rsidP="008E5C38">
            <w:pPr>
              <w:tabs>
                <w:tab w:val="left" w:pos="2430"/>
              </w:tabs>
              <w:rPr>
                <w:rFonts w:ascii="Calibri" w:eastAsia="Times New Roman" w:hAnsi="Calibri" w:cs="Calibri"/>
                <w:b/>
                <w:color w:val="000000"/>
                <w:lang w:eastAsia="en-GB"/>
              </w:rPr>
            </w:pPr>
            <w:r w:rsidRPr="008E5C38">
              <w:rPr>
                <w:rFonts w:ascii="Calibri" w:hAnsi="Calibri" w:cs="Calibri"/>
                <w:b/>
              </w:rPr>
              <w:t>Theme</w:t>
            </w:r>
            <w:r w:rsidRPr="008E5C38">
              <w:rPr>
                <w:rFonts w:ascii="Calibri" w:eastAsia="Times New Roman" w:hAnsi="Calibri" w:cs="Calibri"/>
                <w:b/>
                <w:color w:val="000000"/>
                <w:lang w:eastAsia="en-GB"/>
              </w:rPr>
              <w:t xml:space="preserve"> </w:t>
            </w:r>
            <w:r w:rsidR="000B7DE5" w:rsidRPr="008E5C38">
              <w:rPr>
                <w:rFonts w:ascii="Calibri" w:eastAsia="Times New Roman" w:hAnsi="Calibri" w:cs="Calibri"/>
                <w:b/>
                <w:color w:val="000000"/>
                <w:lang w:eastAsia="en-GB"/>
              </w:rPr>
              <w:t xml:space="preserve">Infrastructure First </w:t>
            </w:r>
            <w:r w:rsidR="009D7931" w:rsidRPr="008E5C38">
              <w:rPr>
                <w:rFonts w:ascii="Calibri" w:eastAsia="Times New Roman" w:hAnsi="Calibri" w:cs="Calibri"/>
                <w:b/>
                <w:color w:val="000000"/>
                <w:lang w:eastAsia="en-GB"/>
              </w:rPr>
              <w:t xml:space="preserve">- </w:t>
            </w:r>
            <w:r w:rsidR="009D7931" w:rsidRPr="008E5C38">
              <w:rPr>
                <w:rFonts w:ascii="Calibri" w:hAnsi="Calibri" w:cs="Calibri"/>
                <w:b/>
              </w:rPr>
              <w:t>possibly no actions for this sub group</w:t>
            </w:r>
          </w:p>
          <w:p w14:paraId="38F30D44" w14:textId="77777777" w:rsidR="003637E9" w:rsidRPr="008E5C38" w:rsidRDefault="003637E9" w:rsidP="008E5C38">
            <w:pPr>
              <w:tabs>
                <w:tab w:val="left" w:pos="2430"/>
              </w:tabs>
              <w:rPr>
                <w:rFonts w:ascii="Calibri" w:eastAsia="Times New Roman" w:hAnsi="Calibri" w:cs="Calibri"/>
                <w:color w:val="000000"/>
                <w:lang w:eastAsia="en-GB"/>
              </w:rPr>
            </w:pPr>
          </w:p>
        </w:tc>
      </w:tr>
      <w:tr w:rsidR="0079361C" w:rsidRPr="008E5C38" w14:paraId="428A6A35" w14:textId="77777777" w:rsidTr="0079361C">
        <w:tc>
          <w:tcPr>
            <w:tcW w:w="799" w:type="dxa"/>
            <w:gridSpan w:val="2"/>
            <w:shd w:val="clear" w:color="auto" w:fill="auto"/>
          </w:tcPr>
          <w:p w14:paraId="359BDD80" w14:textId="77777777" w:rsidR="0079361C" w:rsidRPr="008E5C38" w:rsidRDefault="0079361C" w:rsidP="008E5C38">
            <w:pPr>
              <w:tabs>
                <w:tab w:val="left" w:pos="2430"/>
              </w:tabs>
              <w:rPr>
                <w:rFonts w:ascii="Calibri" w:hAnsi="Calibri" w:cs="Calibri"/>
              </w:rPr>
            </w:pPr>
            <w:r w:rsidRPr="008E5C38">
              <w:rPr>
                <w:rFonts w:ascii="Calibri" w:hAnsi="Calibri" w:cs="Calibri"/>
              </w:rPr>
              <w:t>IF3</w:t>
            </w:r>
          </w:p>
        </w:tc>
        <w:tc>
          <w:tcPr>
            <w:tcW w:w="3284" w:type="dxa"/>
            <w:shd w:val="clear" w:color="auto" w:fill="auto"/>
          </w:tcPr>
          <w:p w14:paraId="378D4B58" w14:textId="77777777" w:rsidR="0079361C" w:rsidRPr="008E5C38" w:rsidRDefault="0079361C" w:rsidP="008E5C38">
            <w:pPr>
              <w:rPr>
                <w:rFonts w:ascii="Calibri" w:hAnsi="Calibri" w:cs="Calibri"/>
                <w:color w:val="000000"/>
              </w:rPr>
            </w:pPr>
            <w:r w:rsidRPr="008E5C38">
              <w:rPr>
                <w:rFonts w:ascii="Calibri" w:hAnsi="Calibri" w:cs="Calibri"/>
                <w:color w:val="000000"/>
              </w:rPr>
              <w:t>Consider, respond and implement recommendations from Government reviews that promote a positive change in approach and outcome, e.g. Letwin Review</w:t>
            </w:r>
          </w:p>
          <w:p w14:paraId="429052A0" w14:textId="77777777" w:rsidR="0079361C" w:rsidRPr="008E5C38" w:rsidRDefault="0079361C" w:rsidP="008E5C38">
            <w:pPr>
              <w:tabs>
                <w:tab w:val="left" w:pos="2430"/>
              </w:tabs>
              <w:rPr>
                <w:rFonts w:ascii="Calibri" w:hAnsi="Calibri" w:cs="Calibri"/>
              </w:rPr>
            </w:pPr>
          </w:p>
        </w:tc>
        <w:tc>
          <w:tcPr>
            <w:tcW w:w="1353" w:type="dxa"/>
            <w:shd w:val="clear" w:color="auto" w:fill="auto"/>
          </w:tcPr>
          <w:p w14:paraId="35BE8DEE" w14:textId="77777777" w:rsidR="0079361C" w:rsidRPr="008E5C38" w:rsidRDefault="0079361C" w:rsidP="008E5C38">
            <w:pPr>
              <w:tabs>
                <w:tab w:val="left" w:pos="2430"/>
              </w:tabs>
              <w:rPr>
                <w:rFonts w:ascii="Calibri" w:hAnsi="Calibri" w:cs="Calibri"/>
              </w:rPr>
            </w:pPr>
          </w:p>
        </w:tc>
        <w:tc>
          <w:tcPr>
            <w:tcW w:w="3580" w:type="dxa"/>
            <w:shd w:val="clear" w:color="auto" w:fill="auto"/>
          </w:tcPr>
          <w:p w14:paraId="6A57BA13" w14:textId="0263D4B3" w:rsidR="0079361C" w:rsidRPr="008E5C38" w:rsidRDefault="008D357B" w:rsidP="008E5C38">
            <w:pPr>
              <w:tabs>
                <w:tab w:val="left" w:pos="2430"/>
              </w:tabs>
              <w:rPr>
                <w:rFonts w:ascii="Calibri" w:hAnsi="Calibri" w:cs="Calibri"/>
              </w:rPr>
            </w:pPr>
            <w:r>
              <w:rPr>
                <w:rFonts w:ascii="Calibri" w:hAnsi="Calibri" w:cs="Calibri"/>
              </w:rPr>
              <w:t>We will circulate and discuss recommendations and reviews as they arise.</w:t>
            </w:r>
          </w:p>
        </w:tc>
      </w:tr>
      <w:tr w:rsidR="003637E9" w:rsidRPr="008E5C38" w14:paraId="2A3BA8B2" w14:textId="77777777" w:rsidTr="003637E9">
        <w:tc>
          <w:tcPr>
            <w:tcW w:w="9016" w:type="dxa"/>
            <w:gridSpan w:val="5"/>
            <w:shd w:val="clear" w:color="auto" w:fill="9CC2E5" w:themeFill="accent1" w:themeFillTint="99"/>
          </w:tcPr>
          <w:p w14:paraId="53193E08" w14:textId="77777777" w:rsidR="003637E9" w:rsidRPr="008E5C38" w:rsidRDefault="002437CB" w:rsidP="008519D0">
            <w:pPr>
              <w:keepNext/>
              <w:keepLines/>
              <w:rPr>
                <w:rFonts w:ascii="Calibri" w:eastAsia="Times New Roman" w:hAnsi="Calibri" w:cs="Calibri"/>
                <w:b/>
                <w:color w:val="000000"/>
                <w:lang w:eastAsia="en-GB"/>
              </w:rPr>
            </w:pPr>
            <w:r w:rsidRPr="008E5C38">
              <w:rPr>
                <w:rFonts w:ascii="Calibri" w:hAnsi="Calibri" w:cs="Calibri"/>
                <w:b/>
              </w:rPr>
              <w:lastRenderedPageBreak/>
              <w:t>Theme</w:t>
            </w:r>
            <w:r w:rsidRPr="008E5C38">
              <w:rPr>
                <w:rFonts w:ascii="Calibri" w:eastAsia="Times New Roman" w:hAnsi="Calibri" w:cs="Calibri"/>
                <w:b/>
                <w:color w:val="000000"/>
                <w:lang w:eastAsia="en-GB"/>
              </w:rPr>
              <w:t xml:space="preserve"> </w:t>
            </w:r>
            <w:r w:rsidR="003637E9" w:rsidRPr="008E5C38">
              <w:rPr>
                <w:rFonts w:ascii="Calibri" w:eastAsia="Times New Roman" w:hAnsi="Calibri" w:cs="Calibri"/>
                <w:b/>
                <w:color w:val="000000"/>
                <w:lang w:eastAsia="en-GB"/>
              </w:rPr>
              <w:t>Accelerating Housing Delivery</w:t>
            </w:r>
            <w:r w:rsidR="009D7931" w:rsidRPr="008E5C38">
              <w:rPr>
                <w:rFonts w:ascii="Calibri" w:eastAsia="Times New Roman" w:hAnsi="Calibri" w:cs="Calibri"/>
                <w:b/>
                <w:color w:val="000000"/>
                <w:lang w:eastAsia="en-GB"/>
              </w:rPr>
              <w:t xml:space="preserve">- </w:t>
            </w:r>
            <w:r w:rsidR="009D7931" w:rsidRPr="008E5C38">
              <w:rPr>
                <w:rFonts w:ascii="Calibri" w:hAnsi="Calibri" w:cs="Calibri"/>
                <w:b/>
              </w:rPr>
              <w:t>possibly no actions for this sub group</w:t>
            </w:r>
          </w:p>
          <w:p w14:paraId="0A6D9D64" w14:textId="77777777" w:rsidR="003637E9" w:rsidRPr="008E5C38" w:rsidRDefault="003637E9" w:rsidP="008519D0">
            <w:pPr>
              <w:keepNext/>
              <w:keepLines/>
              <w:rPr>
                <w:rFonts w:ascii="Calibri" w:eastAsia="Times New Roman" w:hAnsi="Calibri" w:cs="Calibri"/>
                <w:b/>
                <w:color w:val="000000"/>
                <w:lang w:eastAsia="en-GB"/>
              </w:rPr>
            </w:pPr>
          </w:p>
        </w:tc>
      </w:tr>
      <w:tr w:rsidR="0038692C" w:rsidRPr="008E5C38" w14:paraId="6E7F22D4" w14:textId="77777777" w:rsidTr="0038692C">
        <w:tc>
          <w:tcPr>
            <w:tcW w:w="799" w:type="dxa"/>
            <w:gridSpan w:val="2"/>
            <w:shd w:val="clear" w:color="auto" w:fill="auto"/>
          </w:tcPr>
          <w:p w14:paraId="4DC38450" w14:textId="77777777" w:rsidR="0038692C" w:rsidRPr="008E5C38" w:rsidRDefault="0038692C" w:rsidP="008E5C38">
            <w:pPr>
              <w:rPr>
                <w:rFonts w:ascii="Calibri" w:hAnsi="Calibri" w:cs="Calibri"/>
              </w:rPr>
            </w:pPr>
          </w:p>
        </w:tc>
        <w:tc>
          <w:tcPr>
            <w:tcW w:w="3284" w:type="dxa"/>
            <w:shd w:val="clear" w:color="auto" w:fill="auto"/>
          </w:tcPr>
          <w:p w14:paraId="60B7CE1F" w14:textId="77777777" w:rsidR="0038692C" w:rsidRPr="008E5C38" w:rsidRDefault="0038692C" w:rsidP="008E5C38">
            <w:pPr>
              <w:rPr>
                <w:rFonts w:ascii="Calibri" w:hAnsi="Calibri" w:cs="Calibri"/>
              </w:rPr>
            </w:pPr>
          </w:p>
        </w:tc>
        <w:tc>
          <w:tcPr>
            <w:tcW w:w="1353" w:type="dxa"/>
            <w:shd w:val="clear" w:color="auto" w:fill="auto"/>
          </w:tcPr>
          <w:p w14:paraId="066B6C08" w14:textId="77777777" w:rsidR="0038692C" w:rsidRPr="008E5C38" w:rsidRDefault="0038692C" w:rsidP="008E5C38">
            <w:pPr>
              <w:rPr>
                <w:rFonts w:ascii="Calibri" w:hAnsi="Calibri" w:cs="Calibri"/>
              </w:rPr>
            </w:pPr>
          </w:p>
        </w:tc>
        <w:tc>
          <w:tcPr>
            <w:tcW w:w="3580" w:type="dxa"/>
            <w:shd w:val="clear" w:color="auto" w:fill="auto"/>
          </w:tcPr>
          <w:p w14:paraId="621C308B" w14:textId="77777777" w:rsidR="0038692C" w:rsidRPr="008E5C38" w:rsidRDefault="0038692C" w:rsidP="008E5C38">
            <w:pPr>
              <w:rPr>
                <w:rFonts w:ascii="Calibri" w:hAnsi="Calibri" w:cs="Calibri"/>
              </w:rPr>
            </w:pPr>
          </w:p>
        </w:tc>
      </w:tr>
      <w:tr w:rsidR="003637E9" w:rsidRPr="008E5C38" w14:paraId="1D268F31" w14:textId="77777777" w:rsidTr="003637E9">
        <w:tc>
          <w:tcPr>
            <w:tcW w:w="9016" w:type="dxa"/>
            <w:gridSpan w:val="5"/>
            <w:shd w:val="clear" w:color="auto" w:fill="9CC2E5" w:themeFill="accent1" w:themeFillTint="99"/>
          </w:tcPr>
          <w:p w14:paraId="1E681328" w14:textId="77777777" w:rsidR="003637E9" w:rsidRPr="008E5C38" w:rsidRDefault="002437CB" w:rsidP="008E5C38">
            <w:pPr>
              <w:rPr>
                <w:rFonts w:ascii="Calibri" w:eastAsia="Times New Roman" w:hAnsi="Calibri" w:cs="Calibri"/>
                <w:b/>
                <w:color w:val="000000"/>
                <w:lang w:eastAsia="en-GB"/>
              </w:rPr>
            </w:pPr>
            <w:r w:rsidRPr="008E5C38">
              <w:rPr>
                <w:rFonts w:ascii="Calibri" w:hAnsi="Calibri" w:cs="Calibri"/>
                <w:b/>
              </w:rPr>
              <w:t>Theme</w:t>
            </w:r>
            <w:r w:rsidRPr="008E5C38">
              <w:rPr>
                <w:rFonts w:ascii="Calibri" w:eastAsia="Times New Roman" w:hAnsi="Calibri" w:cs="Calibri"/>
                <w:b/>
                <w:color w:val="000000"/>
                <w:lang w:eastAsia="en-GB"/>
              </w:rPr>
              <w:t xml:space="preserve"> </w:t>
            </w:r>
            <w:r w:rsidR="003637E9" w:rsidRPr="008E5C38">
              <w:rPr>
                <w:rFonts w:ascii="Calibri" w:eastAsia="Times New Roman" w:hAnsi="Calibri" w:cs="Calibri"/>
                <w:b/>
                <w:color w:val="000000"/>
                <w:lang w:eastAsia="en-GB"/>
              </w:rPr>
              <w:t>Affordability</w:t>
            </w:r>
            <w:r w:rsidR="0038692C" w:rsidRPr="008E5C38">
              <w:rPr>
                <w:rFonts w:ascii="Calibri" w:eastAsia="Times New Roman" w:hAnsi="Calibri" w:cs="Calibri"/>
                <w:b/>
                <w:color w:val="000000"/>
                <w:lang w:eastAsia="en-GB"/>
              </w:rPr>
              <w:t xml:space="preserve"> - </w:t>
            </w:r>
            <w:r w:rsidR="0038692C" w:rsidRPr="008E5C38">
              <w:rPr>
                <w:rFonts w:ascii="Calibri" w:hAnsi="Calibri" w:cs="Calibri"/>
                <w:b/>
              </w:rPr>
              <w:t>possibly no actions for this sub group</w:t>
            </w:r>
          </w:p>
          <w:p w14:paraId="19B3ADFD" w14:textId="77777777" w:rsidR="003637E9" w:rsidRPr="008E5C38" w:rsidRDefault="003637E9" w:rsidP="008E5C38">
            <w:pPr>
              <w:rPr>
                <w:rFonts w:ascii="Calibri" w:eastAsia="Times New Roman" w:hAnsi="Calibri" w:cs="Calibri"/>
                <w:b/>
                <w:color w:val="000000"/>
                <w:lang w:eastAsia="en-GB"/>
              </w:rPr>
            </w:pPr>
          </w:p>
        </w:tc>
      </w:tr>
      <w:tr w:rsidR="00E56F40" w:rsidRPr="008E5C38" w14:paraId="3C51C4CD" w14:textId="77777777" w:rsidTr="005E4D17">
        <w:tc>
          <w:tcPr>
            <w:tcW w:w="704" w:type="dxa"/>
            <w:shd w:val="clear" w:color="auto" w:fill="auto"/>
          </w:tcPr>
          <w:p w14:paraId="6B4FFAD4" w14:textId="77777777" w:rsidR="00E56F40" w:rsidRPr="008E5C38" w:rsidRDefault="00E56F40" w:rsidP="008E5C38">
            <w:pPr>
              <w:rPr>
                <w:rFonts w:ascii="Calibri" w:hAnsi="Calibri" w:cs="Calibri"/>
              </w:rPr>
            </w:pPr>
            <w:r w:rsidRPr="008E5C38">
              <w:rPr>
                <w:rFonts w:ascii="Calibri" w:hAnsi="Calibri" w:cs="Calibri"/>
              </w:rPr>
              <w:t>A2</w:t>
            </w:r>
          </w:p>
        </w:tc>
        <w:tc>
          <w:tcPr>
            <w:tcW w:w="3379" w:type="dxa"/>
            <w:gridSpan w:val="2"/>
            <w:shd w:val="clear" w:color="auto" w:fill="auto"/>
          </w:tcPr>
          <w:p w14:paraId="76568169" w14:textId="77777777" w:rsidR="00E56F40" w:rsidRPr="008E5C38" w:rsidRDefault="00E56F40" w:rsidP="008E5C38">
            <w:pPr>
              <w:rPr>
                <w:rFonts w:ascii="Calibri" w:hAnsi="Calibri" w:cs="Calibri"/>
                <w:color w:val="000000"/>
              </w:rPr>
            </w:pPr>
            <w:r w:rsidRPr="008E5C38">
              <w:rPr>
                <w:rFonts w:ascii="Calibri" w:hAnsi="Calibri" w:cs="Calibri"/>
                <w:color w:val="000000"/>
              </w:rPr>
              <w:t>Explore what housing tenure and type/products are appropriate to meet diverse housing need, and how support can be provided to successfully sustain a tenancy</w:t>
            </w:r>
          </w:p>
          <w:p w14:paraId="6FAF96A6" w14:textId="77777777" w:rsidR="00E56F40" w:rsidRPr="008E5C38" w:rsidRDefault="00E56F40" w:rsidP="008E5C38">
            <w:pPr>
              <w:rPr>
                <w:rFonts w:ascii="Calibri" w:hAnsi="Calibri" w:cs="Calibri"/>
                <w:color w:val="000000"/>
              </w:rPr>
            </w:pPr>
          </w:p>
        </w:tc>
        <w:tc>
          <w:tcPr>
            <w:tcW w:w="1353" w:type="dxa"/>
            <w:shd w:val="clear" w:color="auto" w:fill="auto"/>
          </w:tcPr>
          <w:p w14:paraId="3E3341BC" w14:textId="77777777" w:rsidR="00E56F40" w:rsidRPr="008E5C38" w:rsidRDefault="00E56F40" w:rsidP="008E5C38">
            <w:pPr>
              <w:rPr>
                <w:rFonts w:ascii="Calibri" w:hAnsi="Calibri" w:cs="Calibri"/>
              </w:rPr>
            </w:pPr>
            <w:r w:rsidRPr="008E5C38">
              <w:rPr>
                <w:rFonts w:ascii="Calibri" w:hAnsi="Calibri" w:cs="Calibri"/>
              </w:rPr>
              <w:t>On tenancy sustainment side?</w:t>
            </w:r>
          </w:p>
        </w:tc>
        <w:tc>
          <w:tcPr>
            <w:tcW w:w="3580" w:type="dxa"/>
            <w:shd w:val="clear" w:color="auto" w:fill="auto"/>
          </w:tcPr>
          <w:p w14:paraId="7B6CA545" w14:textId="77777777" w:rsidR="002632A1" w:rsidRPr="008E5C38" w:rsidRDefault="00D91746" w:rsidP="008E5C38">
            <w:pPr>
              <w:rPr>
                <w:rFonts w:ascii="Calibri" w:hAnsi="Calibri" w:cs="Calibri"/>
              </w:rPr>
            </w:pPr>
            <w:r w:rsidRPr="008E5C38">
              <w:rPr>
                <w:rFonts w:ascii="Calibri" w:hAnsi="Calibri" w:cs="Calibri"/>
              </w:rPr>
              <w:t xml:space="preserve">Reviewing the Housing with Care for Older People document was raised. </w:t>
            </w:r>
          </w:p>
          <w:p w14:paraId="1F9233BC" w14:textId="77777777" w:rsidR="002632A1" w:rsidRPr="008E5C38" w:rsidRDefault="002632A1" w:rsidP="008E5C38">
            <w:pPr>
              <w:rPr>
                <w:rFonts w:ascii="Calibri" w:hAnsi="Calibri" w:cs="Calibri"/>
              </w:rPr>
            </w:pPr>
          </w:p>
          <w:p w14:paraId="0E92977B" w14:textId="77777777" w:rsidR="003C3C11" w:rsidRPr="008E5C38" w:rsidRDefault="00D91746" w:rsidP="008E5C38">
            <w:pPr>
              <w:rPr>
                <w:rFonts w:ascii="Calibri" w:hAnsi="Calibri" w:cs="Calibri"/>
              </w:rPr>
            </w:pPr>
            <w:r w:rsidRPr="008E5C38">
              <w:rPr>
                <w:rFonts w:ascii="Calibri" w:hAnsi="Calibri" w:cs="Calibri"/>
              </w:rPr>
              <w:t xml:space="preserve">The group suggested working with Anya Harris, that there may be confusion between demand based on population projections and reality of the ground. </w:t>
            </w:r>
          </w:p>
          <w:p w14:paraId="67D9A160" w14:textId="77777777" w:rsidR="003C3C11" w:rsidRPr="008E5C38" w:rsidRDefault="003C3C11" w:rsidP="008E5C38">
            <w:pPr>
              <w:rPr>
                <w:rFonts w:ascii="Calibri" w:hAnsi="Calibri" w:cs="Calibri"/>
              </w:rPr>
            </w:pPr>
          </w:p>
          <w:p w14:paraId="098F7E47" w14:textId="77777777" w:rsidR="003C3C11" w:rsidRPr="008E5C38" w:rsidRDefault="003C3C11" w:rsidP="008E5C38">
            <w:pPr>
              <w:rPr>
                <w:rFonts w:ascii="Calibri" w:hAnsi="Calibri" w:cs="Calibri"/>
              </w:rPr>
            </w:pPr>
            <w:r w:rsidRPr="008E5C38">
              <w:rPr>
                <w:rFonts w:ascii="Calibri" w:hAnsi="Calibri" w:cs="Calibri"/>
              </w:rPr>
              <w:t>Volunteers came forward and the first meeting was held with KCC to discuss updating the data sets.</w:t>
            </w:r>
          </w:p>
          <w:p w14:paraId="4F6DA4A2" w14:textId="4AE3984A" w:rsidR="00E56F40" w:rsidRPr="008E5C38" w:rsidRDefault="00E56F40" w:rsidP="008E5C38">
            <w:pPr>
              <w:rPr>
                <w:rFonts w:ascii="Calibri" w:hAnsi="Calibri" w:cs="Calibri"/>
              </w:rPr>
            </w:pPr>
          </w:p>
        </w:tc>
      </w:tr>
      <w:tr w:rsidR="005E4D17" w:rsidRPr="008E5C38" w14:paraId="3CFFDEBD" w14:textId="77777777" w:rsidTr="005E4D17">
        <w:tc>
          <w:tcPr>
            <w:tcW w:w="704" w:type="dxa"/>
            <w:shd w:val="clear" w:color="auto" w:fill="auto"/>
          </w:tcPr>
          <w:p w14:paraId="27F7C02B" w14:textId="77777777" w:rsidR="005E4D17" w:rsidRPr="008E5C38" w:rsidRDefault="006B0113" w:rsidP="008E5C38">
            <w:pPr>
              <w:rPr>
                <w:rFonts w:ascii="Calibri" w:hAnsi="Calibri" w:cs="Calibri"/>
              </w:rPr>
            </w:pPr>
            <w:r w:rsidRPr="008E5C38">
              <w:rPr>
                <w:rFonts w:ascii="Calibri" w:hAnsi="Calibri" w:cs="Calibri"/>
              </w:rPr>
              <w:t>A6</w:t>
            </w:r>
          </w:p>
        </w:tc>
        <w:tc>
          <w:tcPr>
            <w:tcW w:w="3379" w:type="dxa"/>
            <w:gridSpan w:val="2"/>
            <w:shd w:val="clear" w:color="auto" w:fill="auto"/>
          </w:tcPr>
          <w:p w14:paraId="66940756" w14:textId="77777777" w:rsidR="006B0113" w:rsidRPr="008E5C38" w:rsidRDefault="006B0113" w:rsidP="008E5C38">
            <w:pPr>
              <w:rPr>
                <w:rFonts w:ascii="Calibri" w:hAnsi="Calibri" w:cs="Calibri"/>
                <w:color w:val="000000"/>
              </w:rPr>
            </w:pPr>
            <w:r w:rsidRPr="008E5C38">
              <w:rPr>
                <w:rFonts w:ascii="Calibri" w:hAnsi="Calibri" w:cs="Calibri"/>
                <w:color w:val="000000"/>
              </w:rPr>
              <w:t>Support the County Council to determine and shape the market about future provision of accommodation care and support for social care client groups</w:t>
            </w:r>
          </w:p>
          <w:p w14:paraId="57EA66A7" w14:textId="77777777" w:rsidR="005E4D17" w:rsidRPr="008E5C38" w:rsidRDefault="005E4D17" w:rsidP="008E5C38">
            <w:pPr>
              <w:rPr>
                <w:rFonts w:ascii="Calibri" w:hAnsi="Calibri" w:cs="Calibri"/>
              </w:rPr>
            </w:pPr>
          </w:p>
        </w:tc>
        <w:tc>
          <w:tcPr>
            <w:tcW w:w="1353" w:type="dxa"/>
            <w:shd w:val="clear" w:color="auto" w:fill="auto"/>
          </w:tcPr>
          <w:p w14:paraId="5670EA89" w14:textId="77777777" w:rsidR="005E4D17" w:rsidRPr="008E5C38" w:rsidRDefault="005E4D17" w:rsidP="008E5C38">
            <w:pPr>
              <w:rPr>
                <w:rFonts w:ascii="Calibri" w:hAnsi="Calibri" w:cs="Calibri"/>
              </w:rPr>
            </w:pPr>
          </w:p>
        </w:tc>
        <w:tc>
          <w:tcPr>
            <w:tcW w:w="3580" w:type="dxa"/>
            <w:shd w:val="clear" w:color="auto" w:fill="auto"/>
          </w:tcPr>
          <w:p w14:paraId="44E269C1" w14:textId="1AD69AD7" w:rsidR="005E4D17" w:rsidRPr="008E5C38" w:rsidRDefault="00A62233" w:rsidP="008E5C38">
            <w:pPr>
              <w:rPr>
                <w:rFonts w:ascii="Calibri" w:hAnsi="Calibri" w:cs="Calibri"/>
              </w:rPr>
            </w:pPr>
            <w:r>
              <w:rPr>
                <w:rFonts w:ascii="Calibri" w:hAnsi="Calibri" w:cs="Calibri"/>
              </w:rPr>
              <w:t>Work with KCC to understand the needs, then work with Kent Chief Planning Officers Group to help that information to get translated into policy.</w:t>
            </w:r>
          </w:p>
        </w:tc>
      </w:tr>
      <w:tr w:rsidR="006B0113" w:rsidRPr="008E5C38" w14:paraId="3244E0E6" w14:textId="77777777" w:rsidTr="005E4D17">
        <w:tc>
          <w:tcPr>
            <w:tcW w:w="704" w:type="dxa"/>
            <w:shd w:val="clear" w:color="auto" w:fill="auto"/>
          </w:tcPr>
          <w:p w14:paraId="3F10D965" w14:textId="77777777" w:rsidR="006B0113" w:rsidRPr="008E5C38" w:rsidRDefault="006B0113" w:rsidP="008E5C38">
            <w:pPr>
              <w:rPr>
                <w:rFonts w:ascii="Calibri" w:hAnsi="Calibri" w:cs="Calibri"/>
              </w:rPr>
            </w:pPr>
            <w:r w:rsidRPr="008E5C38">
              <w:rPr>
                <w:rFonts w:ascii="Calibri" w:hAnsi="Calibri" w:cs="Calibri"/>
              </w:rPr>
              <w:t>A11</w:t>
            </w:r>
          </w:p>
        </w:tc>
        <w:tc>
          <w:tcPr>
            <w:tcW w:w="3379" w:type="dxa"/>
            <w:gridSpan w:val="2"/>
            <w:shd w:val="clear" w:color="auto" w:fill="auto"/>
          </w:tcPr>
          <w:p w14:paraId="0470BE47" w14:textId="717C60B3" w:rsidR="006B0113" w:rsidRPr="008E5C38" w:rsidRDefault="006B0113" w:rsidP="008E5C38">
            <w:pPr>
              <w:rPr>
                <w:rFonts w:ascii="Calibri" w:hAnsi="Calibri" w:cs="Calibri"/>
                <w:color w:val="000000"/>
              </w:rPr>
            </w:pPr>
            <w:r w:rsidRPr="008E5C38">
              <w:rPr>
                <w:rFonts w:ascii="Calibri" w:hAnsi="Calibri" w:cs="Calibri"/>
                <w:color w:val="000000"/>
              </w:rPr>
              <w:t>Promote and work in partnership with the third and voluntary sector to support all communities across Kent an</w:t>
            </w:r>
            <w:r w:rsidR="00A62233">
              <w:rPr>
                <w:rFonts w:ascii="Calibri" w:hAnsi="Calibri" w:cs="Calibri"/>
                <w:color w:val="000000"/>
              </w:rPr>
              <w:t>d</w:t>
            </w:r>
            <w:r w:rsidRPr="008E5C38">
              <w:rPr>
                <w:rFonts w:ascii="Calibri" w:hAnsi="Calibri" w:cs="Calibri"/>
                <w:color w:val="000000"/>
              </w:rPr>
              <w:t xml:space="preserve"> Medway, when the services should be required</w:t>
            </w:r>
          </w:p>
          <w:p w14:paraId="74406150" w14:textId="77777777" w:rsidR="006B0113" w:rsidRPr="008E5C38" w:rsidRDefault="006B0113" w:rsidP="008E5C38">
            <w:pPr>
              <w:rPr>
                <w:rFonts w:ascii="Calibri" w:hAnsi="Calibri" w:cs="Calibri"/>
                <w:color w:val="000000"/>
              </w:rPr>
            </w:pPr>
          </w:p>
        </w:tc>
        <w:tc>
          <w:tcPr>
            <w:tcW w:w="1353" w:type="dxa"/>
            <w:shd w:val="clear" w:color="auto" w:fill="auto"/>
          </w:tcPr>
          <w:p w14:paraId="64E22AC1" w14:textId="77777777" w:rsidR="006B0113" w:rsidRPr="008E5C38" w:rsidRDefault="006B0113" w:rsidP="008E5C38">
            <w:pPr>
              <w:rPr>
                <w:rFonts w:ascii="Calibri" w:hAnsi="Calibri" w:cs="Calibri"/>
              </w:rPr>
            </w:pPr>
          </w:p>
        </w:tc>
        <w:tc>
          <w:tcPr>
            <w:tcW w:w="3580" w:type="dxa"/>
            <w:shd w:val="clear" w:color="auto" w:fill="auto"/>
          </w:tcPr>
          <w:p w14:paraId="4952E05E" w14:textId="77777777" w:rsidR="00A62233" w:rsidRDefault="00A62233" w:rsidP="00A62233">
            <w:pPr>
              <w:rPr>
                <w:rFonts w:ascii="Calibri" w:hAnsi="Calibri" w:cs="Calibri"/>
              </w:rPr>
            </w:pPr>
            <w:r>
              <w:rPr>
                <w:rFonts w:ascii="Calibri" w:hAnsi="Calibri" w:cs="Calibri"/>
              </w:rPr>
              <w:t>Support KCC to take a whole systems approach to healthy weight in the whole population.</w:t>
            </w:r>
          </w:p>
          <w:p w14:paraId="579C2F6A" w14:textId="77777777" w:rsidR="00A62233" w:rsidRDefault="00A62233" w:rsidP="00A62233">
            <w:pPr>
              <w:rPr>
                <w:rFonts w:ascii="Calibri" w:hAnsi="Calibri" w:cs="Calibri"/>
              </w:rPr>
            </w:pPr>
          </w:p>
          <w:p w14:paraId="51066338" w14:textId="77777777" w:rsidR="00A62233" w:rsidRDefault="00A62233" w:rsidP="00A62233">
            <w:pPr>
              <w:rPr>
                <w:rFonts w:ascii="Calibri" w:hAnsi="Calibri" w:cs="Calibri"/>
              </w:rPr>
            </w:pPr>
            <w:r>
              <w:rPr>
                <w:rFonts w:ascii="Calibri" w:hAnsi="Calibri" w:cs="Calibri"/>
              </w:rPr>
              <w:t>Work with partners to support digital inclusion.</w:t>
            </w:r>
          </w:p>
          <w:p w14:paraId="538F0F25" w14:textId="4E0FD90B" w:rsidR="00A62233" w:rsidRPr="008E5C38" w:rsidRDefault="00A62233" w:rsidP="00A62233">
            <w:pPr>
              <w:rPr>
                <w:rFonts w:ascii="Calibri" w:hAnsi="Calibri" w:cs="Calibri"/>
              </w:rPr>
            </w:pPr>
          </w:p>
        </w:tc>
      </w:tr>
      <w:tr w:rsidR="00156C03" w:rsidRPr="008E5C38" w14:paraId="1FAB21AD" w14:textId="77777777" w:rsidTr="00156C03">
        <w:tc>
          <w:tcPr>
            <w:tcW w:w="9016" w:type="dxa"/>
            <w:gridSpan w:val="5"/>
            <w:shd w:val="clear" w:color="auto" w:fill="auto"/>
          </w:tcPr>
          <w:p w14:paraId="1774A4F5" w14:textId="1AE3DB8C" w:rsidR="00F363A0" w:rsidRPr="008E5C38" w:rsidRDefault="00156C03" w:rsidP="008E5C38">
            <w:pPr>
              <w:rPr>
                <w:rFonts w:ascii="Calibri" w:hAnsi="Calibri" w:cs="Calibri"/>
              </w:rPr>
            </w:pPr>
            <w:r w:rsidRPr="008E5C38">
              <w:rPr>
                <w:rFonts w:ascii="Calibri" w:eastAsia="Times New Roman" w:hAnsi="Calibri" w:cs="Calibri"/>
                <w:b/>
                <w:color w:val="000000"/>
                <w:lang w:eastAsia="en-GB"/>
              </w:rPr>
              <w:t>Other important matters since last update</w:t>
            </w:r>
            <w:r w:rsidR="006847AC" w:rsidRPr="008E5C38">
              <w:rPr>
                <w:rFonts w:ascii="Calibri" w:eastAsia="Times New Roman" w:hAnsi="Calibri" w:cs="Calibri"/>
                <w:b/>
                <w:color w:val="000000"/>
                <w:lang w:eastAsia="en-GB"/>
              </w:rPr>
              <w:t xml:space="preserve"> including any cross sub-group working</w:t>
            </w:r>
            <w:r w:rsidRPr="008E5C38">
              <w:rPr>
                <w:rFonts w:ascii="Calibri" w:eastAsia="Times New Roman" w:hAnsi="Calibri" w:cs="Calibri"/>
                <w:b/>
                <w:color w:val="000000"/>
                <w:lang w:eastAsia="en-GB"/>
              </w:rPr>
              <w:t>;</w:t>
            </w:r>
            <w:r w:rsidR="00F363A0" w:rsidRPr="008E5C38">
              <w:rPr>
                <w:rFonts w:ascii="Calibri" w:hAnsi="Calibri" w:cs="Calibri"/>
              </w:rPr>
              <w:t xml:space="preserve"> </w:t>
            </w:r>
          </w:p>
          <w:p w14:paraId="7A4762ED" w14:textId="77777777" w:rsidR="00156C03" w:rsidRPr="00DB7F38" w:rsidRDefault="00156C03" w:rsidP="00DB7F38">
            <w:pPr>
              <w:rPr>
                <w:rFonts w:ascii="Calibri" w:hAnsi="Calibri" w:cs="Calibri"/>
              </w:rPr>
            </w:pPr>
          </w:p>
        </w:tc>
      </w:tr>
    </w:tbl>
    <w:p w14:paraId="03379BD4" w14:textId="77777777" w:rsidR="00FC3EA1" w:rsidRPr="008E5C38" w:rsidRDefault="00FC3EA1" w:rsidP="008E5C38">
      <w:pPr>
        <w:spacing w:after="0"/>
        <w:rPr>
          <w:rFonts w:ascii="Calibri" w:hAnsi="Calibri" w:cs="Calibri"/>
          <w:b/>
        </w:rPr>
      </w:pPr>
    </w:p>
    <w:sectPr w:rsidR="00FC3EA1" w:rsidRPr="008E5C38" w:rsidSect="008519D0">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443"/>
    <w:multiLevelType w:val="hybridMultilevel"/>
    <w:tmpl w:val="33D605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4D471CA"/>
    <w:multiLevelType w:val="hybridMultilevel"/>
    <w:tmpl w:val="B2C0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A3E79"/>
    <w:multiLevelType w:val="hybridMultilevel"/>
    <w:tmpl w:val="E7BA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856404A"/>
    <w:multiLevelType w:val="hybridMultilevel"/>
    <w:tmpl w:val="45F66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AB208A"/>
    <w:multiLevelType w:val="hybridMultilevel"/>
    <w:tmpl w:val="6ABA00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CB7724"/>
    <w:multiLevelType w:val="hybridMultilevel"/>
    <w:tmpl w:val="B5F29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99179F"/>
    <w:multiLevelType w:val="hybridMultilevel"/>
    <w:tmpl w:val="BE1CE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56531924">
    <w:abstractNumId w:val="4"/>
  </w:num>
  <w:num w:numId="2" w16cid:durableId="406153094">
    <w:abstractNumId w:val="0"/>
  </w:num>
  <w:num w:numId="3" w16cid:durableId="206643482">
    <w:abstractNumId w:val="0"/>
  </w:num>
  <w:num w:numId="4" w16cid:durableId="2018844185">
    <w:abstractNumId w:val="2"/>
  </w:num>
  <w:num w:numId="5" w16cid:durableId="360396271">
    <w:abstractNumId w:val="6"/>
  </w:num>
  <w:num w:numId="6" w16cid:durableId="1157770643">
    <w:abstractNumId w:val="3"/>
  </w:num>
  <w:num w:numId="7" w16cid:durableId="750349944">
    <w:abstractNumId w:val="1"/>
  </w:num>
  <w:num w:numId="8" w16cid:durableId="14033317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EA1"/>
    <w:rsid w:val="00017DAB"/>
    <w:rsid w:val="00024DD4"/>
    <w:rsid w:val="000B7DE5"/>
    <w:rsid w:val="000C12B4"/>
    <w:rsid w:val="001450D9"/>
    <w:rsid w:val="00156C03"/>
    <w:rsid w:val="002437CB"/>
    <w:rsid w:val="002632A1"/>
    <w:rsid w:val="00270E87"/>
    <w:rsid w:val="00326981"/>
    <w:rsid w:val="003637E9"/>
    <w:rsid w:val="00372B40"/>
    <w:rsid w:val="0038599A"/>
    <w:rsid w:val="0038692C"/>
    <w:rsid w:val="003921D3"/>
    <w:rsid w:val="003C3C11"/>
    <w:rsid w:val="003F7630"/>
    <w:rsid w:val="003F7A29"/>
    <w:rsid w:val="00435695"/>
    <w:rsid w:val="00494E7A"/>
    <w:rsid w:val="004B621E"/>
    <w:rsid w:val="00502E85"/>
    <w:rsid w:val="00543DC4"/>
    <w:rsid w:val="0055659E"/>
    <w:rsid w:val="005E4D17"/>
    <w:rsid w:val="006847AC"/>
    <w:rsid w:val="006B0113"/>
    <w:rsid w:val="00717C66"/>
    <w:rsid w:val="0074080F"/>
    <w:rsid w:val="0079361C"/>
    <w:rsid w:val="007E2F0C"/>
    <w:rsid w:val="00816DDC"/>
    <w:rsid w:val="008363DD"/>
    <w:rsid w:val="008519D0"/>
    <w:rsid w:val="008D357B"/>
    <w:rsid w:val="008E43BD"/>
    <w:rsid w:val="008E5C38"/>
    <w:rsid w:val="009845D3"/>
    <w:rsid w:val="009D1D4B"/>
    <w:rsid w:val="009D67CD"/>
    <w:rsid w:val="009D7931"/>
    <w:rsid w:val="009F60CF"/>
    <w:rsid w:val="00A62233"/>
    <w:rsid w:val="00AD4355"/>
    <w:rsid w:val="00B66F0D"/>
    <w:rsid w:val="00B73B25"/>
    <w:rsid w:val="00B97188"/>
    <w:rsid w:val="00C340CB"/>
    <w:rsid w:val="00CE6CB2"/>
    <w:rsid w:val="00D76E14"/>
    <w:rsid w:val="00D91746"/>
    <w:rsid w:val="00DB7F38"/>
    <w:rsid w:val="00E56F40"/>
    <w:rsid w:val="00EB142D"/>
    <w:rsid w:val="00EC151E"/>
    <w:rsid w:val="00F363A0"/>
    <w:rsid w:val="00FC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143B"/>
  <w15:chartTrackingRefBased/>
  <w15:docId w15:val="{51599613-F317-480C-A619-CD6B8CD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99A"/>
    <w:pPr>
      <w:ind w:left="720"/>
      <w:contextualSpacing/>
    </w:pPr>
  </w:style>
  <w:style w:type="character" w:styleId="CommentReference">
    <w:name w:val="annotation reference"/>
    <w:basedOn w:val="DefaultParagraphFont"/>
    <w:uiPriority w:val="99"/>
    <w:semiHidden/>
    <w:unhideWhenUsed/>
    <w:rsid w:val="004B621E"/>
    <w:rPr>
      <w:sz w:val="16"/>
      <w:szCs w:val="16"/>
    </w:rPr>
  </w:style>
  <w:style w:type="paragraph" w:styleId="CommentText">
    <w:name w:val="annotation text"/>
    <w:basedOn w:val="Normal"/>
    <w:link w:val="CommentTextChar"/>
    <w:uiPriority w:val="99"/>
    <w:semiHidden/>
    <w:unhideWhenUsed/>
    <w:rsid w:val="004B621E"/>
    <w:pPr>
      <w:spacing w:line="240" w:lineRule="auto"/>
    </w:pPr>
    <w:rPr>
      <w:sz w:val="20"/>
      <w:szCs w:val="20"/>
    </w:rPr>
  </w:style>
  <w:style w:type="character" w:customStyle="1" w:styleId="CommentTextChar">
    <w:name w:val="Comment Text Char"/>
    <w:basedOn w:val="DefaultParagraphFont"/>
    <w:link w:val="CommentText"/>
    <w:uiPriority w:val="99"/>
    <w:semiHidden/>
    <w:rsid w:val="004B621E"/>
    <w:rPr>
      <w:sz w:val="20"/>
      <w:szCs w:val="20"/>
    </w:rPr>
  </w:style>
  <w:style w:type="paragraph" w:customStyle="1" w:styleId="pf0">
    <w:name w:val="pf0"/>
    <w:basedOn w:val="Normal"/>
    <w:rsid w:val="00EC15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C151E"/>
    <w:rPr>
      <w:rFonts w:ascii="Segoe UI" w:hAnsi="Segoe UI" w:cs="Segoe UI" w:hint="default"/>
      <w:sz w:val="18"/>
      <w:szCs w:val="18"/>
    </w:rPr>
  </w:style>
  <w:style w:type="character" w:customStyle="1" w:styleId="ui-provider">
    <w:name w:val="ui-provider"/>
    <w:basedOn w:val="DefaultParagraphFont"/>
    <w:rsid w:val="009F60CF"/>
  </w:style>
  <w:style w:type="character" w:styleId="Hyperlink">
    <w:name w:val="Hyperlink"/>
    <w:basedOn w:val="DefaultParagraphFont"/>
    <w:uiPriority w:val="99"/>
    <w:unhideWhenUsed/>
    <w:rsid w:val="008E43BD"/>
    <w:rPr>
      <w:color w:val="0563C1" w:themeColor="hyperlink"/>
      <w:u w:val="single"/>
    </w:rPr>
  </w:style>
  <w:style w:type="character" w:styleId="UnresolvedMention">
    <w:name w:val="Unresolved Mention"/>
    <w:basedOn w:val="DefaultParagraphFont"/>
    <w:uiPriority w:val="99"/>
    <w:semiHidden/>
    <w:unhideWhenUsed/>
    <w:rsid w:val="008E43BD"/>
    <w:rPr>
      <w:color w:val="605E5C"/>
      <w:shd w:val="clear" w:color="auto" w:fill="E1DFDD"/>
    </w:rPr>
  </w:style>
  <w:style w:type="character" w:styleId="FollowedHyperlink">
    <w:name w:val="FollowedHyperlink"/>
    <w:basedOn w:val="DefaultParagraphFont"/>
    <w:uiPriority w:val="99"/>
    <w:semiHidden/>
    <w:unhideWhenUsed/>
    <w:rsid w:val="001450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827">
      <w:bodyDiv w:val="1"/>
      <w:marLeft w:val="0"/>
      <w:marRight w:val="0"/>
      <w:marTop w:val="0"/>
      <w:marBottom w:val="0"/>
      <w:divBdr>
        <w:top w:val="none" w:sz="0" w:space="0" w:color="auto"/>
        <w:left w:val="none" w:sz="0" w:space="0" w:color="auto"/>
        <w:bottom w:val="none" w:sz="0" w:space="0" w:color="auto"/>
        <w:right w:val="none" w:sz="0" w:space="0" w:color="auto"/>
      </w:divBdr>
    </w:div>
    <w:div w:id="10299583">
      <w:bodyDiv w:val="1"/>
      <w:marLeft w:val="0"/>
      <w:marRight w:val="0"/>
      <w:marTop w:val="0"/>
      <w:marBottom w:val="0"/>
      <w:divBdr>
        <w:top w:val="none" w:sz="0" w:space="0" w:color="auto"/>
        <w:left w:val="none" w:sz="0" w:space="0" w:color="auto"/>
        <w:bottom w:val="none" w:sz="0" w:space="0" w:color="auto"/>
        <w:right w:val="none" w:sz="0" w:space="0" w:color="auto"/>
      </w:divBdr>
    </w:div>
    <w:div w:id="10498329">
      <w:bodyDiv w:val="1"/>
      <w:marLeft w:val="0"/>
      <w:marRight w:val="0"/>
      <w:marTop w:val="0"/>
      <w:marBottom w:val="0"/>
      <w:divBdr>
        <w:top w:val="none" w:sz="0" w:space="0" w:color="auto"/>
        <w:left w:val="none" w:sz="0" w:space="0" w:color="auto"/>
        <w:bottom w:val="none" w:sz="0" w:space="0" w:color="auto"/>
        <w:right w:val="none" w:sz="0" w:space="0" w:color="auto"/>
      </w:divBdr>
    </w:div>
    <w:div w:id="71709016">
      <w:bodyDiv w:val="1"/>
      <w:marLeft w:val="0"/>
      <w:marRight w:val="0"/>
      <w:marTop w:val="0"/>
      <w:marBottom w:val="0"/>
      <w:divBdr>
        <w:top w:val="none" w:sz="0" w:space="0" w:color="auto"/>
        <w:left w:val="none" w:sz="0" w:space="0" w:color="auto"/>
        <w:bottom w:val="none" w:sz="0" w:space="0" w:color="auto"/>
        <w:right w:val="none" w:sz="0" w:space="0" w:color="auto"/>
      </w:divBdr>
    </w:div>
    <w:div w:id="131752197">
      <w:bodyDiv w:val="1"/>
      <w:marLeft w:val="0"/>
      <w:marRight w:val="0"/>
      <w:marTop w:val="0"/>
      <w:marBottom w:val="0"/>
      <w:divBdr>
        <w:top w:val="none" w:sz="0" w:space="0" w:color="auto"/>
        <w:left w:val="none" w:sz="0" w:space="0" w:color="auto"/>
        <w:bottom w:val="none" w:sz="0" w:space="0" w:color="auto"/>
        <w:right w:val="none" w:sz="0" w:space="0" w:color="auto"/>
      </w:divBdr>
    </w:div>
    <w:div w:id="141121536">
      <w:bodyDiv w:val="1"/>
      <w:marLeft w:val="0"/>
      <w:marRight w:val="0"/>
      <w:marTop w:val="0"/>
      <w:marBottom w:val="0"/>
      <w:divBdr>
        <w:top w:val="none" w:sz="0" w:space="0" w:color="auto"/>
        <w:left w:val="none" w:sz="0" w:space="0" w:color="auto"/>
        <w:bottom w:val="none" w:sz="0" w:space="0" w:color="auto"/>
        <w:right w:val="none" w:sz="0" w:space="0" w:color="auto"/>
      </w:divBdr>
    </w:div>
    <w:div w:id="167671762">
      <w:bodyDiv w:val="1"/>
      <w:marLeft w:val="0"/>
      <w:marRight w:val="0"/>
      <w:marTop w:val="0"/>
      <w:marBottom w:val="0"/>
      <w:divBdr>
        <w:top w:val="none" w:sz="0" w:space="0" w:color="auto"/>
        <w:left w:val="none" w:sz="0" w:space="0" w:color="auto"/>
        <w:bottom w:val="none" w:sz="0" w:space="0" w:color="auto"/>
        <w:right w:val="none" w:sz="0" w:space="0" w:color="auto"/>
      </w:divBdr>
    </w:div>
    <w:div w:id="171847625">
      <w:bodyDiv w:val="1"/>
      <w:marLeft w:val="0"/>
      <w:marRight w:val="0"/>
      <w:marTop w:val="0"/>
      <w:marBottom w:val="0"/>
      <w:divBdr>
        <w:top w:val="none" w:sz="0" w:space="0" w:color="auto"/>
        <w:left w:val="none" w:sz="0" w:space="0" w:color="auto"/>
        <w:bottom w:val="none" w:sz="0" w:space="0" w:color="auto"/>
        <w:right w:val="none" w:sz="0" w:space="0" w:color="auto"/>
      </w:divBdr>
    </w:div>
    <w:div w:id="195511619">
      <w:bodyDiv w:val="1"/>
      <w:marLeft w:val="0"/>
      <w:marRight w:val="0"/>
      <w:marTop w:val="0"/>
      <w:marBottom w:val="0"/>
      <w:divBdr>
        <w:top w:val="none" w:sz="0" w:space="0" w:color="auto"/>
        <w:left w:val="none" w:sz="0" w:space="0" w:color="auto"/>
        <w:bottom w:val="none" w:sz="0" w:space="0" w:color="auto"/>
        <w:right w:val="none" w:sz="0" w:space="0" w:color="auto"/>
      </w:divBdr>
    </w:div>
    <w:div w:id="250168144">
      <w:bodyDiv w:val="1"/>
      <w:marLeft w:val="0"/>
      <w:marRight w:val="0"/>
      <w:marTop w:val="0"/>
      <w:marBottom w:val="0"/>
      <w:divBdr>
        <w:top w:val="none" w:sz="0" w:space="0" w:color="auto"/>
        <w:left w:val="none" w:sz="0" w:space="0" w:color="auto"/>
        <w:bottom w:val="none" w:sz="0" w:space="0" w:color="auto"/>
        <w:right w:val="none" w:sz="0" w:space="0" w:color="auto"/>
      </w:divBdr>
    </w:div>
    <w:div w:id="294413758">
      <w:bodyDiv w:val="1"/>
      <w:marLeft w:val="0"/>
      <w:marRight w:val="0"/>
      <w:marTop w:val="0"/>
      <w:marBottom w:val="0"/>
      <w:divBdr>
        <w:top w:val="none" w:sz="0" w:space="0" w:color="auto"/>
        <w:left w:val="none" w:sz="0" w:space="0" w:color="auto"/>
        <w:bottom w:val="none" w:sz="0" w:space="0" w:color="auto"/>
        <w:right w:val="none" w:sz="0" w:space="0" w:color="auto"/>
      </w:divBdr>
    </w:div>
    <w:div w:id="295914759">
      <w:bodyDiv w:val="1"/>
      <w:marLeft w:val="0"/>
      <w:marRight w:val="0"/>
      <w:marTop w:val="0"/>
      <w:marBottom w:val="0"/>
      <w:divBdr>
        <w:top w:val="none" w:sz="0" w:space="0" w:color="auto"/>
        <w:left w:val="none" w:sz="0" w:space="0" w:color="auto"/>
        <w:bottom w:val="none" w:sz="0" w:space="0" w:color="auto"/>
        <w:right w:val="none" w:sz="0" w:space="0" w:color="auto"/>
      </w:divBdr>
    </w:div>
    <w:div w:id="312685084">
      <w:bodyDiv w:val="1"/>
      <w:marLeft w:val="0"/>
      <w:marRight w:val="0"/>
      <w:marTop w:val="0"/>
      <w:marBottom w:val="0"/>
      <w:divBdr>
        <w:top w:val="none" w:sz="0" w:space="0" w:color="auto"/>
        <w:left w:val="none" w:sz="0" w:space="0" w:color="auto"/>
        <w:bottom w:val="none" w:sz="0" w:space="0" w:color="auto"/>
        <w:right w:val="none" w:sz="0" w:space="0" w:color="auto"/>
      </w:divBdr>
    </w:div>
    <w:div w:id="339356736">
      <w:bodyDiv w:val="1"/>
      <w:marLeft w:val="0"/>
      <w:marRight w:val="0"/>
      <w:marTop w:val="0"/>
      <w:marBottom w:val="0"/>
      <w:divBdr>
        <w:top w:val="none" w:sz="0" w:space="0" w:color="auto"/>
        <w:left w:val="none" w:sz="0" w:space="0" w:color="auto"/>
        <w:bottom w:val="none" w:sz="0" w:space="0" w:color="auto"/>
        <w:right w:val="none" w:sz="0" w:space="0" w:color="auto"/>
      </w:divBdr>
    </w:div>
    <w:div w:id="349766771">
      <w:bodyDiv w:val="1"/>
      <w:marLeft w:val="0"/>
      <w:marRight w:val="0"/>
      <w:marTop w:val="0"/>
      <w:marBottom w:val="0"/>
      <w:divBdr>
        <w:top w:val="none" w:sz="0" w:space="0" w:color="auto"/>
        <w:left w:val="none" w:sz="0" w:space="0" w:color="auto"/>
        <w:bottom w:val="none" w:sz="0" w:space="0" w:color="auto"/>
        <w:right w:val="none" w:sz="0" w:space="0" w:color="auto"/>
      </w:divBdr>
    </w:div>
    <w:div w:id="351997676">
      <w:bodyDiv w:val="1"/>
      <w:marLeft w:val="0"/>
      <w:marRight w:val="0"/>
      <w:marTop w:val="0"/>
      <w:marBottom w:val="0"/>
      <w:divBdr>
        <w:top w:val="none" w:sz="0" w:space="0" w:color="auto"/>
        <w:left w:val="none" w:sz="0" w:space="0" w:color="auto"/>
        <w:bottom w:val="none" w:sz="0" w:space="0" w:color="auto"/>
        <w:right w:val="none" w:sz="0" w:space="0" w:color="auto"/>
      </w:divBdr>
    </w:div>
    <w:div w:id="356127026">
      <w:bodyDiv w:val="1"/>
      <w:marLeft w:val="0"/>
      <w:marRight w:val="0"/>
      <w:marTop w:val="0"/>
      <w:marBottom w:val="0"/>
      <w:divBdr>
        <w:top w:val="none" w:sz="0" w:space="0" w:color="auto"/>
        <w:left w:val="none" w:sz="0" w:space="0" w:color="auto"/>
        <w:bottom w:val="none" w:sz="0" w:space="0" w:color="auto"/>
        <w:right w:val="none" w:sz="0" w:space="0" w:color="auto"/>
      </w:divBdr>
    </w:div>
    <w:div w:id="368728693">
      <w:bodyDiv w:val="1"/>
      <w:marLeft w:val="0"/>
      <w:marRight w:val="0"/>
      <w:marTop w:val="0"/>
      <w:marBottom w:val="0"/>
      <w:divBdr>
        <w:top w:val="none" w:sz="0" w:space="0" w:color="auto"/>
        <w:left w:val="none" w:sz="0" w:space="0" w:color="auto"/>
        <w:bottom w:val="none" w:sz="0" w:space="0" w:color="auto"/>
        <w:right w:val="none" w:sz="0" w:space="0" w:color="auto"/>
      </w:divBdr>
    </w:div>
    <w:div w:id="444346271">
      <w:bodyDiv w:val="1"/>
      <w:marLeft w:val="0"/>
      <w:marRight w:val="0"/>
      <w:marTop w:val="0"/>
      <w:marBottom w:val="0"/>
      <w:divBdr>
        <w:top w:val="none" w:sz="0" w:space="0" w:color="auto"/>
        <w:left w:val="none" w:sz="0" w:space="0" w:color="auto"/>
        <w:bottom w:val="none" w:sz="0" w:space="0" w:color="auto"/>
        <w:right w:val="none" w:sz="0" w:space="0" w:color="auto"/>
      </w:divBdr>
    </w:div>
    <w:div w:id="447431157">
      <w:bodyDiv w:val="1"/>
      <w:marLeft w:val="0"/>
      <w:marRight w:val="0"/>
      <w:marTop w:val="0"/>
      <w:marBottom w:val="0"/>
      <w:divBdr>
        <w:top w:val="none" w:sz="0" w:space="0" w:color="auto"/>
        <w:left w:val="none" w:sz="0" w:space="0" w:color="auto"/>
        <w:bottom w:val="none" w:sz="0" w:space="0" w:color="auto"/>
        <w:right w:val="none" w:sz="0" w:space="0" w:color="auto"/>
      </w:divBdr>
    </w:div>
    <w:div w:id="459303455">
      <w:bodyDiv w:val="1"/>
      <w:marLeft w:val="0"/>
      <w:marRight w:val="0"/>
      <w:marTop w:val="0"/>
      <w:marBottom w:val="0"/>
      <w:divBdr>
        <w:top w:val="none" w:sz="0" w:space="0" w:color="auto"/>
        <w:left w:val="none" w:sz="0" w:space="0" w:color="auto"/>
        <w:bottom w:val="none" w:sz="0" w:space="0" w:color="auto"/>
        <w:right w:val="none" w:sz="0" w:space="0" w:color="auto"/>
      </w:divBdr>
    </w:div>
    <w:div w:id="521894955">
      <w:bodyDiv w:val="1"/>
      <w:marLeft w:val="0"/>
      <w:marRight w:val="0"/>
      <w:marTop w:val="0"/>
      <w:marBottom w:val="0"/>
      <w:divBdr>
        <w:top w:val="none" w:sz="0" w:space="0" w:color="auto"/>
        <w:left w:val="none" w:sz="0" w:space="0" w:color="auto"/>
        <w:bottom w:val="none" w:sz="0" w:space="0" w:color="auto"/>
        <w:right w:val="none" w:sz="0" w:space="0" w:color="auto"/>
      </w:divBdr>
    </w:div>
    <w:div w:id="550116585">
      <w:bodyDiv w:val="1"/>
      <w:marLeft w:val="0"/>
      <w:marRight w:val="0"/>
      <w:marTop w:val="0"/>
      <w:marBottom w:val="0"/>
      <w:divBdr>
        <w:top w:val="none" w:sz="0" w:space="0" w:color="auto"/>
        <w:left w:val="none" w:sz="0" w:space="0" w:color="auto"/>
        <w:bottom w:val="none" w:sz="0" w:space="0" w:color="auto"/>
        <w:right w:val="none" w:sz="0" w:space="0" w:color="auto"/>
      </w:divBdr>
    </w:div>
    <w:div w:id="731662830">
      <w:bodyDiv w:val="1"/>
      <w:marLeft w:val="0"/>
      <w:marRight w:val="0"/>
      <w:marTop w:val="0"/>
      <w:marBottom w:val="0"/>
      <w:divBdr>
        <w:top w:val="none" w:sz="0" w:space="0" w:color="auto"/>
        <w:left w:val="none" w:sz="0" w:space="0" w:color="auto"/>
        <w:bottom w:val="none" w:sz="0" w:space="0" w:color="auto"/>
        <w:right w:val="none" w:sz="0" w:space="0" w:color="auto"/>
      </w:divBdr>
    </w:div>
    <w:div w:id="774905133">
      <w:bodyDiv w:val="1"/>
      <w:marLeft w:val="0"/>
      <w:marRight w:val="0"/>
      <w:marTop w:val="0"/>
      <w:marBottom w:val="0"/>
      <w:divBdr>
        <w:top w:val="none" w:sz="0" w:space="0" w:color="auto"/>
        <w:left w:val="none" w:sz="0" w:space="0" w:color="auto"/>
        <w:bottom w:val="none" w:sz="0" w:space="0" w:color="auto"/>
        <w:right w:val="none" w:sz="0" w:space="0" w:color="auto"/>
      </w:divBdr>
    </w:div>
    <w:div w:id="779372639">
      <w:bodyDiv w:val="1"/>
      <w:marLeft w:val="0"/>
      <w:marRight w:val="0"/>
      <w:marTop w:val="0"/>
      <w:marBottom w:val="0"/>
      <w:divBdr>
        <w:top w:val="none" w:sz="0" w:space="0" w:color="auto"/>
        <w:left w:val="none" w:sz="0" w:space="0" w:color="auto"/>
        <w:bottom w:val="none" w:sz="0" w:space="0" w:color="auto"/>
        <w:right w:val="none" w:sz="0" w:space="0" w:color="auto"/>
      </w:divBdr>
    </w:div>
    <w:div w:id="825047415">
      <w:bodyDiv w:val="1"/>
      <w:marLeft w:val="0"/>
      <w:marRight w:val="0"/>
      <w:marTop w:val="0"/>
      <w:marBottom w:val="0"/>
      <w:divBdr>
        <w:top w:val="none" w:sz="0" w:space="0" w:color="auto"/>
        <w:left w:val="none" w:sz="0" w:space="0" w:color="auto"/>
        <w:bottom w:val="none" w:sz="0" w:space="0" w:color="auto"/>
        <w:right w:val="none" w:sz="0" w:space="0" w:color="auto"/>
      </w:divBdr>
    </w:div>
    <w:div w:id="848568695">
      <w:bodyDiv w:val="1"/>
      <w:marLeft w:val="0"/>
      <w:marRight w:val="0"/>
      <w:marTop w:val="0"/>
      <w:marBottom w:val="0"/>
      <w:divBdr>
        <w:top w:val="none" w:sz="0" w:space="0" w:color="auto"/>
        <w:left w:val="none" w:sz="0" w:space="0" w:color="auto"/>
        <w:bottom w:val="none" w:sz="0" w:space="0" w:color="auto"/>
        <w:right w:val="none" w:sz="0" w:space="0" w:color="auto"/>
      </w:divBdr>
    </w:div>
    <w:div w:id="932664839">
      <w:bodyDiv w:val="1"/>
      <w:marLeft w:val="0"/>
      <w:marRight w:val="0"/>
      <w:marTop w:val="0"/>
      <w:marBottom w:val="0"/>
      <w:divBdr>
        <w:top w:val="none" w:sz="0" w:space="0" w:color="auto"/>
        <w:left w:val="none" w:sz="0" w:space="0" w:color="auto"/>
        <w:bottom w:val="none" w:sz="0" w:space="0" w:color="auto"/>
        <w:right w:val="none" w:sz="0" w:space="0" w:color="auto"/>
      </w:divBdr>
    </w:div>
    <w:div w:id="965281840">
      <w:bodyDiv w:val="1"/>
      <w:marLeft w:val="0"/>
      <w:marRight w:val="0"/>
      <w:marTop w:val="0"/>
      <w:marBottom w:val="0"/>
      <w:divBdr>
        <w:top w:val="none" w:sz="0" w:space="0" w:color="auto"/>
        <w:left w:val="none" w:sz="0" w:space="0" w:color="auto"/>
        <w:bottom w:val="none" w:sz="0" w:space="0" w:color="auto"/>
        <w:right w:val="none" w:sz="0" w:space="0" w:color="auto"/>
      </w:divBdr>
    </w:div>
    <w:div w:id="1016617242">
      <w:bodyDiv w:val="1"/>
      <w:marLeft w:val="0"/>
      <w:marRight w:val="0"/>
      <w:marTop w:val="0"/>
      <w:marBottom w:val="0"/>
      <w:divBdr>
        <w:top w:val="none" w:sz="0" w:space="0" w:color="auto"/>
        <w:left w:val="none" w:sz="0" w:space="0" w:color="auto"/>
        <w:bottom w:val="none" w:sz="0" w:space="0" w:color="auto"/>
        <w:right w:val="none" w:sz="0" w:space="0" w:color="auto"/>
      </w:divBdr>
    </w:div>
    <w:div w:id="1049036421">
      <w:bodyDiv w:val="1"/>
      <w:marLeft w:val="0"/>
      <w:marRight w:val="0"/>
      <w:marTop w:val="0"/>
      <w:marBottom w:val="0"/>
      <w:divBdr>
        <w:top w:val="none" w:sz="0" w:space="0" w:color="auto"/>
        <w:left w:val="none" w:sz="0" w:space="0" w:color="auto"/>
        <w:bottom w:val="none" w:sz="0" w:space="0" w:color="auto"/>
        <w:right w:val="none" w:sz="0" w:space="0" w:color="auto"/>
      </w:divBdr>
    </w:div>
    <w:div w:id="1094201799">
      <w:bodyDiv w:val="1"/>
      <w:marLeft w:val="0"/>
      <w:marRight w:val="0"/>
      <w:marTop w:val="0"/>
      <w:marBottom w:val="0"/>
      <w:divBdr>
        <w:top w:val="none" w:sz="0" w:space="0" w:color="auto"/>
        <w:left w:val="none" w:sz="0" w:space="0" w:color="auto"/>
        <w:bottom w:val="none" w:sz="0" w:space="0" w:color="auto"/>
        <w:right w:val="none" w:sz="0" w:space="0" w:color="auto"/>
      </w:divBdr>
    </w:div>
    <w:div w:id="1098646858">
      <w:bodyDiv w:val="1"/>
      <w:marLeft w:val="0"/>
      <w:marRight w:val="0"/>
      <w:marTop w:val="0"/>
      <w:marBottom w:val="0"/>
      <w:divBdr>
        <w:top w:val="none" w:sz="0" w:space="0" w:color="auto"/>
        <w:left w:val="none" w:sz="0" w:space="0" w:color="auto"/>
        <w:bottom w:val="none" w:sz="0" w:space="0" w:color="auto"/>
        <w:right w:val="none" w:sz="0" w:space="0" w:color="auto"/>
      </w:divBdr>
    </w:div>
    <w:div w:id="1152139762">
      <w:bodyDiv w:val="1"/>
      <w:marLeft w:val="0"/>
      <w:marRight w:val="0"/>
      <w:marTop w:val="0"/>
      <w:marBottom w:val="0"/>
      <w:divBdr>
        <w:top w:val="none" w:sz="0" w:space="0" w:color="auto"/>
        <w:left w:val="none" w:sz="0" w:space="0" w:color="auto"/>
        <w:bottom w:val="none" w:sz="0" w:space="0" w:color="auto"/>
        <w:right w:val="none" w:sz="0" w:space="0" w:color="auto"/>
      </w:divBdr>
    </w:div>
    <w:div w:id="1159691553">
      <w:bodyDiv w:val="1"/>
      <w:marLeft w:val="0"/>
      <w:marRight w:val="0"/>
      <w:marTop w:val="0"/>
      <w:marBottom w:val="0"/>
      <w:divBdr>
        <w:top w:val="none" w:sz="0" w:space="0" w:color="auto"/>
        <w:left w:val="none" w:sz="0" w:space="0" w:color="auto"/>
        <w:bottom w:val="none" w:sz="0" w:space="0" w:color="auto"/>
        <w:right w:val="none" w:sz="0" w:space="0" w:color="auto"/>
      </w:divBdr>
    </w:div>
    <w:div w:id="1165559889">
      <w:bodyDiv w:val="1"/>
      <w:marLeft w:val="0"/>
      <w:marRight w:val="0"/>
      <w:marTop w:val="0"/>
      <w:marBottom w:val="0"/>
      <w:divBdr>
        <w:top w:val="none" w:sz="0" w:space="0" w:color="auto"/>
        <w:left w:val="none" w:sz="0" w:space="0" w:color="auto"/>
        <w:bottom w:val="none" w:sz="0" w:space="0" w:color="auto"/>
        <w:right w:val="none" w:sz="0" w:space="0" w:color="auto"/>
      </w:divBdr>
    </w:div>
    <w:div w:id="1239243723">
      <w:bodyDiv w:val="1"/>
      <w:marLeft w:val="0"/>
      <w:marRight w:val="0"/>
      <w:marTop w:val="0"/>
      <w:marBottom w:val="0"/>
      <w:divBdr>
        <w:top w:val="none" w:sz="0" w:space="0" w:color="auto"/>
        <w:left w:val="none" w:sz="0" w:space="0" w:color="auto"/>
        <w:bottom w:val="none" w:sz="0" w:space="0" w:color="auto"/>
        <w:right w:val="none" w:sz="0" w:space="0" w:color="auto"/>
      </w:divBdr>
    </w:div>
    <w:div w:id="1256743992">
      <w:bodyDiv w:val="1"/>
      <w:marLeft w:val="0"/>
      <w:marRight w:val="0"/>
      <w:marTop w:val="0"/>
      <w:marBottom w:val="0"/>
      <w:divBdr>
        <w:top w:val="none" w:sz="0" w:space="0" w:color="auto"/>
        <w:left w:val="none" w:sz="0" w:space="0" w:color="auto"/>
        <w:bottom w:val="none" w:sz="0" w:space="0" w:color="auto"/>
        <w:right w:val="none" w:sz="0" w:space="0" w:color="auto"/>
      </w:divBdr>
    </w:div>
    <w:div w:id="1383169256">
      <w:bodyDiv w:val="1"/>
      <w:marLeft w:val="0"/>
      <w:marRight w:val="0"/>
      <w:marTop w:val="0"/>
      <w:marBottom w:val="0"/>
      <w:divBdr>
        <w:top w:val="none" w:sz="0" w:space="0" w:color="auto"/>
        <w:left w:val="none" w:sz="0" w:space="0" w:color="auto"/>
        <w:bottom w:val="none" w:sz="0" w:space="0" w:color="auto"/>
        <w:right w:val="none" w:sz="0" w:space="0" w:color="auto"/>
      </w:divBdr>
    </w:div>
    <w:div w:id="1407218706">
      <w:bodyDiv w:val="1"/>
      <w:marLeft w:val="0"/>
      <w:marRight w:val="0"/>
      <w:marTop w:val="0"/>
      <w:marBottom w:val="0"/>
      <w:divBdr>
        <w:top w:val="none" w:sz="0" w:space="0" w:color="auto"/>
        <w:left w:val="none" w:sz="0" w:space="0" w:color="auto"/>
        <w:bottom w:val="none" w:sz="0" w:space="0" w:color="auto"/>
        <w:right w:val="none" w:sz="0" w:space="0" w:color="auto"/>
      </w:divBdr>
    </w:div>
    <w:div w:id="1422141272">
      <w:bodyDiv w:val="1"/>
      <w:marLeft w:val="0"/>
      <w:marRight w:val="0"/>
      <w:marTop w:val="0"/>
      <w:marBottom w:val="0"/>
      <w:divBdr>
        <w:top w:val="none" w:sz="0" w:space="0" w:color="auto"/>
        <w:left w:val="none" w:sz="0" w:space="0" w:color="auto"/>
        <w:bottom w:val="none" w:sz="0" w:space="0" w:color="auto"/>
        <w:right w:val="none" w:sz="0" w:space="0" w:color="auto"/>
      </w:divBdr>
    </w:div>
    <w:div w:id="1659187697">
      <w:bodyDiv w:val="1"/>
      <w:marLeft w:val="0"/>
      <w:marRight w:val="0"/>
      <w:marTop w:val="0"/>
      <w:marBottom w:val="0"/>
      <w:divBdr>
        <w:top w:val="none" w:sz="0" w:space="0" w:color="auto"/>
        <w:left w:val="none" w:sz="0" w:space="0" w:color="auto"/>
        <w:bottom w:val="none" w:sz="0" w:space="0" w:color="auto"/>
        <w:right w:val="none" w:sz="0" w:space="0" w:color="auto"/>
      </w:divBdr>
    </w:div>
    <w:div w:id="1684093577">
      <w:bodyDiv w:val="1"/>
      <w:marLeft w:val="0"/>
      <w:marRight w:val="0"/>
      <w:marTop w:val="0"/>
      <w:marBottom w:val="0"/>
      <w:divBdr>
        <w:top w:val="none" w:sz="0" w:space="0" w:color="auto"/>
        <w:left w:val="none" w:sz="0" w:space="0" w:color="auto"/>
        <w:bottom w:val="none" w:sz="0" w:space="0" w:color="auto"/>
        <w:right w:val="none" w:sz="0" w:space="0" w:color="auto"/>
      </w:divBdr>
    </w:div>
    <w:div w:id="1699433383">
      <w:bodyDiv w:val="1"/>
      <w:marLeft w:val="0"/>
      <w:marRight w:val="0"/>
      <w:marTop w:val="0"/>
      <w:marBottom w:val="0"/>
      <w:divBdr>
        <w:top w:val="none" w:sz="0" w:space="0" w:color="auto"/>
        <w:left w:val="none" w:sz="0" w:space="0" w:color="auto"/>
        <w:bottom w:val="none" w:sz="0" w:space="0" w:color="auto"/>
        <w:right w:val="none" w:sz="0" w:space="0" w:color="auto"/>
      </w:divBdr>
    </w:div>
    <w:div w:id="1711145057">
      <w:bodyDiv w:val="1"/>
      <w:marLeft w:val="0"/>
      <w:marRight w:val="0"/>
      <w:marTop w:val="0"/>
      <w:marBottom w:val="0"/>
      <w:divBdr>
        <w:top w:val="none" w:sz="0" w:space="0" w:color="auto"/>
        <w:left w:val="none" w:sz="0" w:space="0" w:color="auto"/>
        <w:bottom w:val="none" w:sz="0" w:space="0" w:color="auto"/>
        <w:right w:val="none" w:sz="0" w:space="0" w:color="auto"/>
      </w:divBdr>
    </w:div>
    <w:div w:id="1783571218">
      <w:bodyDiv w:val="1"/>
      <w:marLeft w:val="0"/>
      <w:marRight w:val="0"/>
      <w:marTop w:val="0"/>
      <w:marBottom w:val="0"/>
      <w:divBdr>
        <w:top w:val="none" w:sz="0" w:space="0" w:color="auto"/>
        <w:left w:val="none" w:sz="0" w:space="0" w:color="auto"/>
        <w:bottom w:val="none" w:sz="0" w:space="0" w:color="auto"/>
        <w:right w:val="none" w:sz="0" w:space="0" w:color="auto"/>
      </w:divBdr>
    </w:div>
    <w:div w:id="1810660695">
      <w:bodyDiv w:val="1"/>
      <w:marLeft w:val="0"/>
      <w:marRight w:val="0"/>
      <w:marTop w:val="0"/>
      <w:marBottom w:val="0"/>
      <w:divBdr>
        <w:top w:val="none" w:sz="0" w:space="0" w:color="auto"/>
        <w:left w:val="none" w:sz="0" w:space="0" w:color="auto"/>
        <w:bottom w:val="none" w:sz="0" w:space="0" w:color="auto"/>
        <w:right w:val="none" w:sz="0" w:space="0" w:color="auto"/>
      </w:divBdr>
    </w:div>
    <w:div w:id="1811096430">
      <w:bodyDiv w:val="1"/>
      <w:marLeft w:val="0"/>
      <w:marRight w:val="0"/>
      <w:marTop w:val="0"/>
      <w:marBottom w:val="0"/>
      <w:divBdr>
        <w:top w:val="none" w:sz="0" w:space="0" w:color="auto"/>
        <w:left w:val="none" w:sz="0" w:space="0" w:color="auto"/>
        <w:bottom w:val="none" w:sz="0" w:space="0" w:color="auto"/>
        <w:right w:val="none" w:sz="0" w:space="0" w:color="auto"/>
      </w:divBdr>
    </w:div>
    <w:div w:id="1832720967">
      <w:bodyDiv w:val="1"/>
      <w:marLeft w:val="0"/>
      <w:marRight w:val="0"/>
      <w:marTop w:val="0"/>
      <w:marBottom w:val="0"/>
      <w:divBdr>
        <w:top w:val="none" w:sz="0" w:space="0" w:color="auto"/>
        <w:left w:val="none" w:sz="0" w:space="0" w:color="auto"/>
        <w:bottom w:val="none" w:sz="0" w:space="0" w:color="auto"/>
        <w:right w:val="none" w:sz="0" w:space="0" w:color="auto"/>
      </w:divBdr>
    </w:div>
    <w:div w:id="1846355605">
      <w:bodyDiv w:val="1"/>
      <w:marLeft w:val="0"/>
      <w:marRight w:val="0"/>
      <w:marTop w:val="0"/>
      <w:marBottom w:val="0"/>
      <w:divBdr>
        <w:top w:val="none" w:sz="0" w:space="0" w:color="auto"/>
        <w:left w:val="none" w:sz="0" w:space="0" w:color="auto"/>
        <w:bottom w:val="none" w:sz="0" w:space="0" w:color="auto"/>
        <w:right w:val="none" w:sz="0" w:space="0" w:color="auto"/>
      </w:divBdr>
    </w:div>
    <w:div w:id="1851485170">
      <w:bodyDiv w:val="1"/>
      <w:marLeft w:val="0"/>
      <w:marRight w:val="0"/>
      <w:marTop w:val="0"/>
      <w:marBottom w:val="0"/>
      <w:divBdr>
        <w:top w:val="none" w:sz="0" w:space="0" w:color="auto"/>
        <w:left w:val="none" w:sz="0" w:space="0" w:color="auto"/>
        <w:bottom w:val="none" w:sz="0" w:space="0" w:color="auto"/>
        <w:right w:val="none" w:sz="0" w:space="0" w:color="auto"/>
      </w:divBdr>
    </w:div>
    <w:div w:id="1859998758">
      <w:bodyDiv w:val="1"/>
      <w:marLeft w:val="0"/>
      <w:marRight w:val="0"/>
      <w:marTop w:val="0"/>
      <w:marBottom w:val="0"/>
      <w:divBdr>
        <w:top w:val="none" w:sz="0" w:space="0" w:color="auto"/>
        <w:left w:val="none" w:sz="0" w:space="0" w:color="auto"/>
        <w:bottom w:val="none" w:sz="0" w:space="0" w:color="auto"/>
        <w:right w:val="none" w:sz="0" w:space="0" w:color="auto"/>
      </w:divBdr>
    </w:div>
    <w:div w:id="1911233508">
      <w:bodyDiv w:val="1"/>
      <w:marLeft w:val="0"/>
      <w:marRight w:val="0"/>
      <w:marTop w:val="0"/>
      <w:marBottom w:val="0"/>
      <w:divBdr>
        <w:top w:val="none" w:sz="0" w:space="0" w:color="auto"/>
        <w:left w:val="none" w:sz="0" w:space="0" w:color="auto"/>
        <w:bottom w:val="none" w:sz="0" w:space="0" w:color="auto"/>
        <w:right w:val="none" w:sz="0" w:space="0" w:color="auto"/>
      </w:divBdr>
    </w:div>
    <w:div w:id="1936399884">
      <w:bodyDiv w:val="1"/>
      <w:marLeft w:val="0"/>
      <w:marRight w:val="0"/>
      <w:marTop w:val="0"/>
      <w:marBottom w:val="0"/>
      <w:divBdr>
        <w:top w:val="none" w:sz="0" w:space="0" w:color="auto"/>
        <w:left w:val="none" w:sz="0" w:space="0" w:color="auto"/>
        <w:bottom w:val="none" w:sz="0" w:space="0" w:color="auto"/>
        <w:right w:val="none" w:sz="0" w:space="0" w:color="auto"/>
      </w:divBdr>
    </w:div>
    <w:div w:id="1937596033">
      <w:bodyDiv w:val="1"/>
      <w:marLeft w:val="0"/>
      <w:marRight w:val="0"/>
      <w:marTop w:val="0"/>
      <w:marBottom w:val="0"/>
      <w:divBdr>
        <w:top w:val="none" w:sz="0" w:space="0" w:color="auto"/>
        <w:left w:val="none" w:sz="0" w:space="0" w:color="auto"/>
        <w:bottom w:val="none" w:sz="0" w:space="0" w:color="auto"/>
        <w:right w:val="none" w:sz="0" w:space="0" w:color="auto"/>
      </w:divBdr>
    </w:div>
    <w:div w:id="20170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kent.gov.uk%2Fleisure-and-community%2Fcost-of-living-support%2Fprofessional-referrals%2Freferkent&amp;data=05%7C01%7CSharon.Irvine%40ashford.gov.uk%7C3ef70b319ea04222315908db62abf32d%7C66a338a5cfb74d1e9354d346e02c3a75%7C0%7C0%7C638212262868738475%7CUnknown%7CTWFpbGZsb3d8eyJWIjoiMC4wLjAwMDAiLCJQIjoiV2luMzIiLCJBTiI6Ik1haWwiLCJXVCI6Mn0%3D%7C3000%7C%7C%7C&amp;sdata=9agNuU1swf90sVZzFdq6i4XGU4OU3Gu1ay2zP0LnU6U%3D&amp;reserved=0" TargetMode="External"/><Relationship Id="rId3" Type="http://schemas.openxmlformats.org/officeDocument/2006/relationships/settings" Target="settings.xml"/><Relationship Id="rId7" Type="http://schemas.openxmlformats.org/officeDocument/2006/relationships/hyperlink" Target="https://eur02.safelinks.protection.outlook.com/?url=https%3A%2F%2Fwww.kent.gov.uk%2Fabout-the-council%2Fstrategies-and-policies%2Fservice-specific-policies%2Fenvironment-and-waste-policies%2Fenvironmental-policies%2Fkent-and-medway-energy-and-low-emissions-strategy&amp;data=05%7C01%7CSharon.Irvine%40ashford.gov.uk%7Cadbf2a4cd38c4e2d65f108db62aa7d73%7C66a338a5cfb74d1e9354d346e02c3a75%7C0%7C0%7C638212256602769450%7CUnknown%7CTWFpbGZsb3d8eyJWIjoiMC4wLjAwMDAiLCJQIjoiV2luMzIiLCJBTiI6Ik1haWwiLCJXVCI6Mn0%3D%7C3000%7C%7C%7C&amp;sdata=u0qbgyPG33KP%2Fzyum64gUuDnv9Meg%2BLRl4TB5Grz1fg%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mhealthandcare.uk/about-us/vision-and-priorities/kent-and-medway-integrated-care-strategy" TargetMode="External"/><Relationship Id="rId5" Type="http://schemas.openxmlformats.org/officeDocument/2006/relationships/hyperlink" Target="https://www.kenthousinggroup.org.uk/protocols/kent-medway-housing-strategy-2020-2025-a-place-people-want-to-call-h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Sharon Irvine</cp:lastModifiedBy>
  <cp:revision>3</cp:revision>
  <dcterms:created xsi:type="dcterms:W3CDTF">2023-06-01T14:38:00Z</dcterms:created>
  <dcterms:modified xsi:type="dcterms:W3CDTF">2023-06-01T14:47:00Z</dcterms:modified>
</cp:coreProperties>
</file>