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39E5EEC6" w14:textId="77777777" w:rsidR="00902E39" w:rsidRDefault="00902E39" w:rsidP="00E30D1D">
      <w:pPr>
        <w:jc w:val="both"/>
        <w:rPr>
          <w:b/>
          <w:bCs/>
        </w:rPr>
      </w:pPr>
    </w:p>
    <w:p w14:paraId="2A0B7A97" w14:textId="03B5F589" w:rsidR="00902E39" w:rsidRDefault="00902E39" w:rsidP="00311CE1">
      <w:pPr>
        <w:pStyle w:val="Header"/>
        <w:ind w:left="-993"/>
        <w:rPr>
          <w:b/>
        </w:rPr>
      </w:pPr>
      <w:r>
        <w:rPr>
          <w:b/>
        </w:rPr>
        <w:t xml:space="preserve">Draft Kent Engagement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4F4B94B9" wp14:editId="41B67D56">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CB9A28" w14:textId="77777777" w:rsidR="00902E39" w:rsidRDefault="00902E39" w:rsidP="00902E3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4B94B9" id="_x0000_t202" coordsize="21600,21600" o:spt="202" path="m,l,21600r21600,l21600,xe">
                    <v:stroke joinstyle="miter"/>
                    <v:path gradientshapeok="t" o:connecttype="rect"/>
                  </v:shapetype>
                  <v:shape id="Text Box 1" o:spid="_x0000_s1026" type="#_x0000_t202" style="position:absolute;left:0;text-align:left;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30CB9A28" w14:textId="77777777" w:rsidR="00902E39" w:rsidRDefault="00902E39" w:rsidP="00902E3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311CE1">
        <w:rPr>
          <w:b/>
        </w:rPr>
        <w:t>Meeting Notes 7 November</w:t>
      </w:r>
      <w:r w:rsidR="007B6A3C">
        <w:rPr>
          <w:b/>
        </w:rPr>
        <w:t xml:space="preserve"> 2023</w:t>
      </w:r>
      <w:r>
        <w:rPr>
          <w:b/>
        </w:rPr>
        <w:t xml:space="preserve">, Microsoft Teams Call </w:t>
      </w:r>
    </w:p>
    <w:p w14:paraId="44A48CFD" w14:textId="77777777" w:rsidR="00902E39" w:rsidRPr="00902E39" w:rsidRDefault="00902E39" w:rsidP="00311CE1">
      <w:pPr>
        <w:pStyle w:val="Header"/>
        <w:ind w:left="-993"/>
        <w:rPr>
          <w:b/>
        </w:rPr>
      </w:pPr>
    </w:p>
    <w:p w14:paraId="01ED23FC" w14:textId="3D82B199" w:rsidR="00B44664" w:rsidRPr="000A08C6" w:rsidRDefault="00DF015F" w:rsidP="00311CE1">
      <w:pPr>
        <w:ind w:left="-993"/>
        <w:jc w:val="both"/>
      </w:pPr>
      <w:r w:rsidRPr="6C2E39D5">
        <w:rPr>
          <w:b/>
          <w:bCs/>
        </w:rPr>
        <w:t>Present</w:t>
      </w:r>
      <w:r w:rsidR="006029C3">
        <w:t>:</w:t>
      </w:r>
      <w:r w:rsidR="00B1540F">
        <w:t xml:space="preserve"> </w:t>
      </w:r>
      <w:r w:rsidR="00A112CA">
        <w:t>Sarah Tickner, T&amp;CH acting chair;  Becks Sheldon</w:t>
      </w:r>
      <w:r w:rsidR="00000CE7">
        <w:t>, Moat</w:t>
      </w:r>
      <w:r w:rsidR="00A112CA">
        <w:t xml:space="preserve">; Abimbola Ojo, Kent Public Health; </w:t>
      </w:r>
      <w:r w:rsidR="00000CE7">
        <w:t xml:space="preserve"> Loral Haywood and Gavin Farron, WKHA; Joanne Burns, Ashford; Alice Ditcher and Helen Critcher, Golding Homes; Hannah Rourke, Medway; Lynsey Brogan, Hyde; Louise Humphrey, mhs; Amanda Mankelow, T&amp;CH; Beth B</w:t>
      </w:r>
      <w:r w:rsidR="00C15E64">
        <w:t>ecks, C</w:t>
      </w:r>
      <w:r w:rsidR="00000CE7">
        <w:t xml:space="preserve">o chair and Dover; </w:t>
      </w:r>
      <w:r w:rsidR="002A374B">
        <w:t>Helen Miller</w:t>
      </w:r>
      <w:r w:rsidR="004B6EE7">
        <w:t>,</w:t>
      </w:r>
      <w:r w:rsidR="002A374B">
        <w:t xml:space="preserve"> K</w:t>
      </w:r>
      <w:r w:rsidR="00FF7645">
        <w:t xml:space="preserve">ent </w:t>
      </w:r>
      <w:r w:rsidR="002A374B">
        <w:t>H</w:t>
      </w:r>
      <w:r w:rsidR="00FF7645">
        <w:t xml:space="preserve">ousing </w:t>
      </w:r>
      <w:r w:rsidR="002A374B">
        <w:t>G</w:t>
      </w:r>
      <w:r w:rsidR="00FF7645">
        <w:t>roup</w:t>
      </w:r>
      <w:r w:rsidR="002A374B">
        <w:t xml:space="preserve">; </w:t>
      </w:r>
    </w:p>
    <w:p w14:paraId="0DBB4997" w14:textId="0EA57524" w:rsidR="00C0154C" w:rsidRPr="00E62501" w:rsidRDefault="00A112CA" w:rsidP="00311CE1">
      <w:pPr>
        <w:ind w:left="-993"/>
      </w:pPr>
      <w:r>
        <w:rPr>
          <w:b/>
        </w:rPr>
        <w:t xml:space="preserve">Apologies: </w:t>
      </w:r>
      <w:r>
        <w:t>Angela Palmer, mhs; Lucinda Herring, WKHA; Mark Meredith, Southern Housing; Tracey Bell, Gravesham; Lin Perkins, co chair and Golding Homes;</w:t>
      </w:r>
    </w:p>
    <w:tbl>
      <w:tblPr>
        <w:tblStyle w:val="TableGrid"/>
        <w:tblW w:w="15026" w:type="dxa"/>
        <w:tblInd w:w="-998" w:type="dxa"/>
        <w:tblLayout w:type="fixed"/>
        <w:tblLook w:val="04A0" w:firstRow="1" w:lastRow="0" w:firstColumn="1" w:lastColumn="0" w:noHBand="0" w:noVBand="1"/>
      </w:tblPr>
      <w:tblGrid>
        <w:gridCol w:w="1702"/>
        <w:gridCol w:w="9072"/>
        <w:gridCol w:w="851"/>
        <w:gridCol w:w="3401"/>
      </w:tblGrid>
      <w:tr w:rsidR="00B1540F" w:rsidRPr="00733643" w14:paraId="51C7AF28" w14:textId="77777777" w:rsidTr="00F51D28">
        <w:trPr>
          <w:trHeight w:val="339"/>
        </w:trPr>
        <w:tc>
          <w:tcPr>
            <w:tcW w:w="1702" w:type="dxa"/>
            <w:shd w:val="clear" w:color="auto" w:fill="DBE5F1" w:themeFill="accent1" w:themeFillTint="33"/>
          </w:tcPr>
          <w:p w14:paraId="6F3B69C3" w14:textId="77777777" w:rsidR="00B1540F" w:rsidRPr="00A112CA" w:rsidRDefault="00B1540F" w:rsidP="002B184E">
            <w:pPr>
              <w:jc w:val="center"/>
              <w:rPr>
                <w:rFonts w:cstheme="minorHAnsi"/>
              </w:rPr>
            </w:pPr>
            <w:r w:rsidRPr="00A112CA">
              <w:rPr>
                <w:rFonts w:cstheme="minorHAnsi"/>
              </w:rPr>
              <w:t>Reference</w:t>
            </w:r>
          </w:p>
        </w:tc>
        <w:tc>
          <w:tcPr>
            <w:tcW w:w="9072" w:type="dxa"/>
            <w:shd w:val="clear" w:color="auto" w:fill="DBE5F1" w:themeFill="accent1" w:themeFillTint="33"/>
          </w:tcPr>
          <w:p w14:paraId="7F116C9A" w14:textId="77777777" w:rsidR="00B1540F" w:rsidRPr="00A112CA" w:rsidRDefault="00B1540F" w:rsidP="002B184E">
            <w:pPr>
              <w:jc w:val="center"/>
              <w:rPr>
                <w:rFonts w:cstheme="minorHAnsi"/>
              </w:rPr>
            </w:pPr>
            <w:r w:rsidRPr="00A112CA">
              <w:rPr>
                <w:rFonts w:cstheme="minorHAnsi"/>
              </w:rPr>
              <w:t>Notes/Outcome</w:t>
            </w:r>
            <w:bookmarkStart w:id="0" w:name="_GoBack"/>
            <w:bookmarkEnd w:id="0"/>
          </w:p>
        </w:tc>
        <w:tc>
          <w:tcPr>
            <w:tcW w:w="851" w:type="dxa"/>
            <w:shd w:val="clear" w:color="auto" w:fill="DBE5F1" w:themeFill="accent1" w:themeFillTint="33"/>
          </w:tcPr>
          <w:p w14:paraId="06D4BD81" w14:textId="77777777" w:rsidR="00B1540F" w:rsidRPr="00A112CA" w:rsidRDefault="00B1540F" w:rsidP="009F047F">
            <w:pPr>
              <w:jc w:val="center"/>
              <w:rPr>
                <w:rFonts w:cstheme="minorHAnsi"/>
              </w:rPr>
            </w:pPr>
            <w:r w:rsidRPr="00A112CA">
              <w:rPr>
                <w:rFonts w:cstheme="minorHAnsi"/>
              </w:rPr>
              <w:t xml:space="preserve">Who </w:t>
            </w:r>
          </w:p>
        </w:tc>
        <w:tc>
          <w:tcPr>
            <w:tcW w:w="3401" w:type="dxa"/>
            <w:shd w:val="clear" w:color="auto" w:fill="DBE5F1" w:themeFill="accent1" w:themeFillTint="33"/>
          </w:tcPr>
          <w:p w14:paraId="44D44000" w14:textId="77777777" w:rsidR="00B1540F" w:rsidRPr="00A112CA" w:rsidRDefault="00B1540F" w:rsidP="00205AB1">
            <w:pPr>
              <w:jc w:val="both"/>
              <w:rPr>
                <w:rFonts w:cstheme="minorHAnsi"/>
              </w:rPr>
            </w:pPr>
            <w:r w:rsidRPr="00A112CA">
              <w:rPr>
                <w:rFonts w:cstheme="minorHAnsi"/>
              </w:rPr>
              <w:t>Action/Decision</w:t>
            </w:r>
          </w:p>
        </w:tc>
      </w:tr>
      <w:tr w:rsidR="00B1540F" w:rsidRPr="00733643" w14:paraId="67E86FA8" w14:textId="77777777" w:rsidTr="00F66BA0">
        <w:tc>
          <w:tcPr>
            <w:tcW w:w="1702" w:type="dxa"/>
          </w:tcPr>
          <w:p w14:paraId="7BC61AE8" w14:textId="4721842C" w:rsidR="00B1540F" w:rsidRPr="00A112CA" w:rsidRDefault="00B1540F" w:rsidP="00426F3D">
            <w:pPr>
              <w:rPr>
                <w:rFonts w:cstheme="minorHAnsi"/>
              </w:rPr>
            </w:pPr>
            <w:r w:rsidRPr="00A112CA">
              <w:rPr>
                <w:rFonts w:cstheme="minorHAnsi"/>
              </w:rPr>
              <w:t>Matters Arising</w:t>
            </w:r>
            <w:r w:rsidR="00755CEB" w:rsidRPr="00A112CA">
              <w:rPr>
                <w:rFonts w:cstheme="minorHAnsi"/>
              </w:rPr>
              <w:t xml:space="preserve"> from June</w:t>
            </w:r>
            <w:r w:rsidR="00BE1DB9" w:rsidRPr="00A112CA">
              <w:rPr>
                <w:rFonts w:cstheme="minorHAnsi"/>
              </w:rPr>
              <w:t xml:space="preserve"> 2023</w:t>
            </w:r>
          </w:p>
        </w:tc>
        <w:tc>
          <w:tcPr>
            <w:tcW w:w="9072" w:type="dxa"/>
            <w:shd w:val="clear" w:color="auto" w:fill="auto"/>
          </w:tcPr>
          <w:p w14:paraId="1A00EBAA" w14:textId="50D77D57" w:rsidR="008A1FA6" w:rsidRPr="00A112CA" w:rsidRDefault="00755CEB" w:rsidP="00755CEB">
            <w:pPr>
              <w:jc w:val="both"/>
              <w:rPr>
                <w:rFonts w:cstheme="minorHAnsi"/>
              </w:rPr>
            </w:pPr>
            <w:r w:rsidRPr="00A112CA">
              <w:rPr>
                <w:rFonts w:cstheme="minorHAnsi"/>
              </w:rPr>
              <w:t>HC seek MB’s thoughts on engaging tenants on garden competition</w:t>
            </w:r>
            <w:r w:rsidR="00A112CA">
              <w:rPr>
                <w:rFonts w:cstheme="minorHAnsi"/>
              </w:rPr>
              <w:t xml:space="preserve"> - done</w:t>
            </w:r>
          </w:p>
          <w:p w14:paraId="140313E9" w14:textId="77777777" w:rsidR="00755CEB" w:rsidRPr="00A112CA" w:rsidRDefault="00755CEB" w:rsidP="00755CEB">
            <w:pPr>
              <w:jc w:val="both"/>
              <w:rPr>
                <w:rFonts w:cstheme="minorHAnsi"/>
              </w:rPr>
            </w:pPr>
          </w:p>
          <w:p w14:paraId="667CEB6D" w14:textId="36134FEF" w:rsidR="00755CEB" w:rsidRPr="00A112CA" w:rsidRDefault="00755CEB" w:rsidP="00755CEB">
            <w:pPr>
              <w:jc w:val="both"/>
              <w:rPr>
                <w:rFonts w:cstheme="minorHAnsi"/>
              </w:rPr>
            </w:pPr>
            <w:r w:rsidRPr="00A112CA">
              <w:rPr>
                <w:rFonts w:cstheme="minorHAnsi"/>
              </w:rPr>
              <w:t>MB Email HM in how to bring ‘non engagement’ staff onboard once colleague has returned</w:t>
            </w:r>
            <w:r w:rsidR="00F35188">
              <w:rPr>
                <w:rFonts w:cstheme="minorHAnsi"/>
              </w:rPr>
              <w:t xml:space="preserve"> – not done and MB has left this group now.</w:t>
            </w:r>
          </w:p>
          <w:p w14:paraId="15A26226" w14:textId="77777777" w:rsidR="00755CEB" w:rsidRPr="00A112CA" w:rsidRDefault="00755CEB" w:rsidP="00755CEB">
            <w:pPr>
              <w:jc w:val="both"/>
              <w:rPr>
                <w:rFonts w:cstheme="minorHAnsi"/>
              </w:rPr>
            </w:pPr>
          </w:p>
          <w:p w14:paraId="485F5C7E" w14:textId="00AE731A" w:rsidR="00755CEB" w:rsidRPr="00A112CA" w:rsidRDefault="00755CEB" w:rsidP="00755CEB">
            <w:pPr>
              <w:jc w:val="both"/>
              <w:rPr>
                <w:rFonts w:cstheme="minorHAnsi"/>
              </w:rPr>
            </w:pPr>
            <w:r w:rsidRPr="00A112CA">
              <w:rPr>
                <w:rFonts w:cstheme="minorHAnsi"/>
              </w:rPr>
              <w:t>All If you could help with having a customer attend a future meeting please let LP, BB or HM know</w:t>
            </w:r>
            <w:r w:rsidR="00F35188">
              <w:rPr>
                <w:rFonts w:cstheme="minorHAnsi"/>
              </w:rPr>
              <w:t xml:space="preserve"> – no responses received</w:t>
            </w:r>
          </w:p>
          <w:p w14:paraId="26114BF5" w14:textId="77777777" w:rsidR="00755CEB" w:rsidRPr="00A112CA" w:rsidRDefault="00755CEB" w:rsidP="00755CEB">
            <w:pPr>
              <w:jc w:val="both"/>
              <w:rPr>
                <w:rFonts w:cstheme="minorHAnsi"/>
              </w:rPr>
            </w:pPr>
          </w:p>
          <w:p w14:paraId="42C57E87" w14:textId="3FDB5F40" w:rsidR="00755CEB" w:rsidRPr="00A112CA" w:rsidRDefault="00755CEB" w:rsidP="00755CEB">
            <w:pPr>
              <w:jc w:val="both"/>
              <w:rPr>
                <w:rFonts w:cstheme="minorHAnsi"/>
              </w:rPr>
            </w:pPr>
            <w:r w:rsidRPr="00A112CA">
              <w:rPr>
                <w:rFonts w:cstheme="minorHAnsi"/>
              </w:rPr>
              <w:t>All Respond to LP’s survey on resident surveys – results se</w:t>
            </w:r>
            <w:r w:rsidR="00F35188">
              <w:rPr>
                <w:rFonts w:cstheme="minorHAnsi"/>
              </w:rPr>
              <w:t>n</w:t>
            </w:r>
            <w:r w:rsidRPr="00A112CA">
              <w:rPr>
                <w:rFonts w:cstheme="minorHAnsi"/>
              </w:rPr>
              <w:t>t out with meeting papers</w:t>
            </w:r>
            <w:r w:rsidR="00F35188">
              <w:rPr>
                <w:rFonts w:cstheme="minorHAnsi"/>
              </w:rPr>
              <w:t xml:space="preserve">. </w:t>
            </w:r>
            <w:r w:rsidR="00A112CA">
              <w:rPr>
                <w:rFonts w:cstheme="minorHAnsi"/>
              </w:rPr>
              <w:t>BB found the range of ways organisations were doing it</w:t>
            </w:r>
            <w:r w:rsidR="00F35188">
              <w:rPr>
                <w:rFonts w:cstheme="minorHAnsi"/>
              </w:rPr>
              <w:t xml:space="preserve"> interesting</w:t>
            </w:r>
            <w:r w:rsidR="00A112CA">
              <w:rPr>
                <w:rFonts w:cstheme="minorHAnsi"/>
              </w:rPr>
              <w:t xml:space="preserve">. It would be interesting to see whether the </w:t>
            </w:r>
            <w:r w:rsidR="00A112CA" w:rsidRPr="00A112CA">
              <w:rPr>
                <w:rFonts w:cstheme="minorHAnsi"/>
                <w:i/>
              </w:rPr>
              <w:t>way</w:t>
            </w:r>
            <w:r w:rsidR="00A112CA">
              <w:rPr>
                <w:rFonts w:cstheme="minorHAnsi"/>
              </w:rPr>
              <w:t xml:space="preserve"> people did the results gave better results. GF they also found it interesting that there was a range to do it. </w:t>
            </w:r>
            <w:r w:rsidR="00F1123A">
              <w:rPr>
                <w:rFonts w:cstheme="minorHAnsi"/>
              </w:rPr>
              <w:t>HM highlig</w:t>
            </w:r>
            <w:r w:rsidR="00F35188">
              <w:rPr>
                <w:rFonts w:cstheme="minorHAnsi"/>
              </w:rPr>
              <w:t xml:space="preserve">hted the difficulties that </w:t>
            </w:r>
            <w:r w:rsidR="00F1123A">
              <w:rPr>
                <w:rFonts w:cstheme="minorHAnsi"/>
              </w:rPr>
              <w:t xml:space="preserve">people </w:t>
            </w:r>
            <w:r w:rsidR="00F35188">
              <w:rPr>
                <w:rFonts w:cstheme="minorHAnsi"/>
              </w:rPr>
              <w:t xml:space="preserve">who are deaf or have a speech difficulty </w:t>
            </w:r>
            <w:r w:rsidR="00F1123A">
              <w:rPr>
                <w:rFonts w:cstheme="minorHAnsi"/>
              </w:rPr>
              <w:t xml:space="preserve">have with phone interviews. LH asked whether people set targets or the numbers they hope to reach, either overall or via different methods. BB their strategy outlines their goals and aims but </w:t>
            </w:r>
            <w:r w:rsidR="00F51D28">
              <w:rPr>
                <w:rFonts w:cstheme="minorHAnsi"/>
              </w:rPr>
              <w:t>it’s</w:t>
            </w:r>
            <w:r w:rsidR="00F1123A">
              <w:rPr>
                <w:rFonts w:cstheme="minorHAnsi"/>
              </w:rPr>
              <w:t xml:space="preserve"> difficult to put a number on a successful engagement as the quality of responses is also very important. ST this may come out of regulation at a later date, for numbers and how representative the responses were. May come back to this at a future agenda.</w:t>
            </w:r>
          </w:p>
          <w:p w14:paraId="7A032A31" w14:textId="536AC99D" w:rsidR="00755CEB" w:rsidRPr="00A112CA" w:rsidRDefault="00755CEB" w:rsidP="00755CEB">
            <w:pPr>
              <w:jc w:val="both"/>
              <w:rPr>
                <w:rFonts w:cstheme="minorHAnsi"/>
              </w:rPr>
            </w:pPr>
          </w:p>
        </w:tc>
        <w:tc>
          <w:tcPr>
            <w:tcW w:w="851" w:type="dxa"/>
            <w:shd w:val="clear" w:color="auto" w:fill="auto"/>
          </w:tcPr>
          <w:p w14:paraId="747F11D3" w14:textId="62A18EEA" w:rsidR="00B1540F" w:rsidRPr="00A112CA" w:rsidRDefault="00B1540F" w:rsidP="008669A9">
            <w:pPr>
              <w:jc w:val="both"/>
              <w:rPr>
                <w:rFonts w:cstheme="minorHAnsi"/>
                <w:color w:val="FF0000"/>
              </w:rPr>
            </w:pPr>
          </w:p>
          <w:p w14:paraId="6AF49F7D" w14:textId="15674AA5" w:rsidR="003D2F6C" w:rsidRPr="00A112CA" w:rsidRDefault="003D2F6C" w:rsidP="008669A9">
            <w:pPr>
              <w:jc w:val="both"/>
              <w:rPr>
                <w:rFonts w:cstheme="minorHAnsi"/>
                <w:color w:val="FF0000"/>
              </w:rPr>
            </w:pPr>
          </w:p>
          <w:p w14:paraId="24244C2C" w14:textId="04D99F20" w:rsidR="00CE54E6" w:rsidRPr="00A112CA" w:rsidRDefault="00CE54E6" w:rsidP="008669A9">
            <w:pPr>
              <w:jc w:val="both"/>
              <w:rPr>
                <w:rFonts w:cstheme="minorHAnsi"/>
                <w:color w:val="FF0000"/>
              </w:rPr>
            </w:pPr>
          </w:p>
          <w:p w14:paraId="6EFEEA1C" w14:textId="0F49FAB9" w:rsidR="00CE54E6" w:rsidRPr="00A112CA" w:rsidRDefault="00CE54E6" w:rsidP="008669A9">
            <w:pPr>
              <w:jc w:val="both"/>
              <w:rPr>
                <w:rFonts w:cstheme="minorHAnsi"/>
                <w:color w:val="FF0000"/>
              </w:rPr>
            </w:pPr>
          </w:p>
        </w:tc>
        <w:tc>
          <w:tcPr>
            <w:tcW w:w="3401" w:type="dxa"/>
            <w:shd w:val="clear" w:color="auto" w:fill="auto"/>
          </w:tcPr>
          <w:p w14:paraId="74A4C40B" w14:textId="77777777" w:rsidR="00B1540F" w:rsidRPr="00A112CA" w:rsidRDefault="00B1540F" w:rsidP="00426F3D">
            <w:pPr>
              <w:jc w:val="both"/>
              <w:rPr>
                <w:rFonts w:cstheme="minorHAnsi"/>
                <w:color w:val="FF0000"/>
              </w:rPr>
            </w:pPr>
          </w:p>
          <w:p w14:paraId="088A02EE" w14:textId="77777777" w:rsidR="003D2F6C" w:rsidRPr="00A112CA" w:rsidRDefault="003D2F6C" w:rsidP="00426F3D">
            <w:pPr>
              <w:jc w:val="both"/>
              <w:rPr>
                <w:rFonts w:cstheme="minorHAnsi"/>
                <w:color w:val="FF0000"/>
              </w:rPr>
            </w:pPr>
          </w:p>
          <w:p w14:paraId="0DA89221" w14:textId="77777777" w:rsidR="003D2F6C" w:rsidRPr="00A112CA" w:rsidRDefault="003D2F6C" w:rsidP="00426F3D">
            <w:pPr>
              <w:jc w:val="both"/>
              <w:rPr>
                <w:rFonts w:cstheme="minorHAnsi"/>
                <w:color w:val="FF0000"/>
              </w:rPr>
            </w:pPr>
          </w:p>
          <w:p w14:paraId="27853D55" w14:textId="77777777" w:rsidR="003D2F6C" w:rsidRPr="00A112CA" w:rsidRDefault="003D2F6C" w:rsidP="00426F3D">
            <w:pPr>
              <w:jc w:val="both"/>
              <w:rPr>
                <w:rFonts w:cstheme="minorHAnsi"/>
                <w:color w:val="FF0000"/>
              </w:rPr>
            </w:pPr>
          </w:p>
          <w:p w14:paraId="198F3954" w14:textId="77777777" w:rsidR="003D2F6C" w:rsidRPr="00A112CA" w:rsidRDefault="003D2F6C" w:rsidP="00426F3D">
            <w:pPr>
              <w:jc w:val="both"/>
              <w:rPr>
                <w:rFonts w:cstheme="minorHAnsi"/>
                <w:color w:val="FF0000"/>
              </w:rPr>
            </w:pPr>
          </w:p>
          <w:p w14:paraId="44681488" w14:textId="7D5D2FFB" w:rsidR="003D2F6C" w:rsidRPr="00A112CA" w:rsidRDefault="003D2F6C" w:rsidP="00BE1DB9">
            <w:pPr>
              <w:jc w:val="both"/>
              <w:rPr>
                <w:rFonts w:cstheme="minorHAnsi"/>
                <w:color w:val="FF0000"/>
              </w:rPr>
            </w:pPr>
          </w:p>
        </w:tc>
      </w:tr>
      <w:tr w:rsidR="009B74AB" w:rsidRPr="00733643" w14:paraId="255F4161" w14:textId="77777777" w:rsidTr="00F66BA0">
        <w:tc>
          <w:tcPr>
            <w:tcW w:w="1702" w:type="dxa"/>
          </w:tcPr>
          <w:p w14:paraId="74BD808F" w14:textId="77777777" w:rsidR="00F66BA0" w:rsidRPr="00A112CA" w:rsidRDefault="00F66BA0" w:rsidP="00F66BA0">
            <w:pPr>
              <w:rPr>
                <w:rFonts w:cstheme="minorHAnsi"/>
              </w:rPr>
            </w:pPr>
            <w:r w:rsidRPr="00A112CA">
              <w:rPr>
                <w:rFonts w:cstheme="minorHAnsi"/>
              </w:rPr>
              <w:t>How this group works, how to influence the agenda and be your organisations representative</w:t>
            </w:r>
          </w:p>
          <w:p w14:paraId="0E49922F" w14:textId="18A9C30A" w:rsidR="009B74AB" w:rsidRPr="00A112CA" w:rsidRDefault="009B74AB" w:rsidP="00426F3D">
            <w:pPr>
              <w:rPr>
                <w:rFonts w:cstheme="minorHAnsi"/>
              </w:rPr>
            </w:pPr>
          </w:p>
        </w:tc>
        <w:tc>
          <w:tcPr>
            <w:tcW w:w="9072" w:type="dxa"/>
            <w:shd w:val="clear" w:color="auto" w:fill="auto"/>
          </w:tcPr>
          <w:p w14:paraId="1CD8AEAB" w14:textId="3C05CAD0" w:rsidR="0038788E" w:rsidRDefault="00F35188" w:rsidP="00BE1DB9">
            <w:pPr>
              <w:rPr>
                <w:rFonts w:cstheme="minorHAnsi"/>
              </w:rPr>
            </w:pPr>
            <w:r>
              <w:rPr>
                <w:rFonts w:cstheme="minorHAnsi"/>
              </w:rPr>
              <w:lastRenderedPageBreak/>
              <w:t>ST asked how people would like the group to work to inform the review of the terms of reference and how future meetings are planned</w:t>
            </w:r>
            <w:r w:rsidR="00F1123A">
              <w:rPr>
                <w:rFonts w:cstheme="minorHAnsi"/>
              </w:rPr>
              <w:t>.</w:t>
            </w:r>
          </w:p>
          <w:p w14:paraId="4E80F409" w14:textId="77777777" w:rsidR="00F1123A" w:rsidRDefault="00F1123A" w:rsidP="00BE1DB9">
            <w:pPr>
              <w:rPr>
                <w:rFonts w:cstheme="minorHAnsi"/>
              </w:rPr>
            </w:pPr>
          </w:p>
          <w:p w14:paraId="4436F97C" w14:textId="77777777" w:rsidR="00F35188" w:rsidRDefault="00F1123A" w:rsidP="00BE1DB9">
            <w:pPr>
              <w:rPr>
                <w:rFonts w:cstheme="minorHAnsi"/>
              </w:rPr>
            </w:pPr>
            <w:r>
              <w:rPr>
                <w:rFonts w:cstheme="minorHAnsi"/>
              </w:rPr>
              <w:t>HC</w:t>
            </w:r>
            <w:r w:rsidR="00F35188">
              <w:rPr>
                <w:rFonts w:cstheme="minorHAnsi"/>
              </w:rPr>
              <w:t xml:space="preserve"> some members do not attend</w:t>
            </w:r>
            <w:r>
              <w:rPr>
                <w:rFonts w:cstheme="minorHAnsi"/>
              </w:rPr>
              <w:t>. We may need to reach out to the members and ask whether the right</w:t>
            </w:r>
            <w:r w:rsidR="00F35188">
              <w:rPr>
                <w:rFonts w:cstheme="minorHAnsi"/>
              </w:rPr>
              <w:t xml:space="preserve"> people are here and whether </w:t>
            </w:r>
            <w:r>
              <w:rPr>
                <w:rFonts w:cstheme="minorHAnsi"/>
              </w:rPr>
              <w:t>t</w:t>
            </w:r>
            <w:r w:rsidR="00F35188">
              <w:rPr>
                <w:rFonts w:cstheme="minorHAnsi"/>
              </w:rPr>
              <w:t xml:space="preserve">he organisation wants to send anyone. </w:t>
            </w:r>
            <w:r>
              <w:rPr>
                <w:rFonts w:cstheme="minorHAnsi"/>
              </w:rPr>
              <w:t>The group has moved from community investment more to engagement so perhaps the nature of the group has changed and that may chan</w:t>
            </w:r>
            <w:r w:rsidR="00F35188">
              <w:rPr>
                <w:rFonts w:cstheme="minorHAnsi"/>
              </w:rPr>
              <w:t xml:space="preserve">ge who should attend. </w:t>
            </w:r>
            <w:r>
              <w:rPr>
                <w:rFonts w:cstheme="minorHAnsi"/>
              </w:rPr>
              <w:t xml:space="preserve">Some organisations have multiple people to attend, </w:t>
            </w:r>
            <w:r>
              <w:rPr>
                <w:rFonts w:cstheme="minorHAnsi"/>
              </w:rPr>
              <w:lastRenderedPageBreak/>
              <w:t xml:space="preserve">perhaps </w:t>
            </w:r>
            <w:r w:rsidR="00A136C6">
              <w:rPr>
                <w:rFonts w:cstheme="minorHAnsi"/>
              </w:rPr>
              <w:t>we</w:t>
            </w:r>
            <w:r w:rsidR="00F35188">
              <w:rPr>
                <w:rFonts w:cstheme="minorHAnsi"/>
              </w:rPr>
              <w:t xml:space="preserve"> need to theme each</w:t>
            </w:r>
            <w:r w:rsidR="00A136C6">
              <w:rPr>
                <w:rFonts w:cstheme="minorHAnsi"/>
              </w:rPr>
              <w:t xml:space="preserve">, for one for engagement and one more for community investment person. </w:t>
            </w:r>
          </w:p>
          <w:p w14:paraId="04E4CA9C" w14:textId="77777777" w:rsidR="00F35188" w:rsidRDefault="00F35188" w:rsidP="00BE1DB9">
            <w:pPr>
              <w:rPr>
                <w:rFonts w:cstheme="minorHAnsi"/>
              </w:rPr>
            </w:pPr>
          </w:p>
          <w:p w14:paraId="1FF9F05C" w14:textId="62D79E67" w:rsidR="00F1123A" w:rsidRDefault="00A136C6" w:rsidP="00BE1DB9">
            <w:pPr>
              <w:rPr>
                <w:rFonts w:cstheme="minorHAnsi"/>
              </w:rPr>
            </w:pPr>
            <w:r>
              <w:rPr>
                <w:rFonts w:cstheme="minorHAnsi"/>
              </w:rPr>
              <w:t xml:space="preserve">BB no-one in DDC does community investment. </w:t>
            </w:r>
          </w:p>
          <w:p w14:paraId="5807A85A" w14:textId="77777777" w:rsidR="00A136C6" w:rsidRDefault="00A136C6" w:rsidP="00BE1DB9">
            <w:pPr>
              <w:rPr>
                <w:rFonts w:cstheme="minorHAnsi"/>
              </w:rPr>
            </w:pPr>
          </w:p>
          <w:p w14:paraId="583503F8" w14:textId="55289021" w:rsidR="00A136C6" w:rsidRDefault="00A136C6" w:rsidP="00BE1DB9">
            <w:pPr>
              <w:rPr>
                <w:rFonts w:cstheme="minorHAnsi"/>
              </w:rPr>
            </w:pPr>
            <w:r>
              <w:rPr>
                <w:rFonts w:cstheme="minorHAnsi"/>
              </w:rPr>
              <w:t xml:space="preserve">LB Hyde Group has 9 </w:t>
            </w:r>
            <w:r w:rsidR="00F35188">
              <w:rPr>
                <w:rFonts w:cstheme="minorHAnsi"/>
              </w:rPr>
              <w:t>people in custo</w:t>
            </w:r>
            <w:r>
              <w:rPr>
                <w:rFonts w:cstheme="minorHAnsi"/>
              </w:rPr>
              <w:t>mer involvement group. There has been a lot of community investment agenda items and she has not attended as not relevant to her job role. They are doing their strategy consultation and the regulation work is very relevant to them.</w:t>
            </w:r>
          </w:p>
          <w:p w14:paraId="4EC32C40" w14:textId="77777777" w:rsidR="00A136C6" w:rsidRDefault="00A136C6" w:rsidP="00BE1DB9">
            <w:pPr>
              <w:rPr>
                <w:rFonts w:cstheme="minorHAnsi"/>
              </w:rPr>
            </w:pPr>
          </w:p>
          <w:p w14:paraId="75B1CCE4" w14:textId="70D74A75" w:rsidR="00A136C6" w:rsidRDefault="00A136C6" w:rsidP="00BE1DB9">
            <w:pPr>
              <w:rPr>
                <w:rFonts w:cstheme="minorHAnsi"/>
              </w:rPr>
            </w:pPr>
            <w:r>
              <w:rPr>
                <w:rFonts w:cstheme="minorHAnsi"/>
              </w:rPr>
              <w:t>LH she is a resident involvement worker. They’ve</w:t>
            </w:r>
            <w:r w:rsidR="00F35188">
              <w:rPr>
                <w:rFonts w:cstheme="minorHAnsi"/>
              </w:rPr>
              <w:t xml:space="preserve"> had staff changes</w:t>
            </w:r>
            <w:r>
              <w:rPr>
                <w:rFonts w:cstheme="minorHAnsi"/>
              </w:rPr>
              <w:t xml:space="preserve">. </w:t>
            </w:r>
            <w:r w:rsidR="00F35188">
              <w:rPr>
                <w:rFonts w:cstheme="minorHAnsi"/>
              </w:rPr>
              <w:t>They</w:t>
            </w:r>
            <w:r>
              <w:rPr>
                <w:rFonts w:cstheme="minorHAnsi"/>
              </w:rPr>
              <w:t xml:space="preserve"> have people on the invitation list who are from both engagement and resident involvement.</w:t>
            </w:r>
          </w:p>
          <w:p w14:paraId="0D6DF9B9" w14:textId="77777777" w:rsidR="00A136C6" w:rsidRDefault="00A136C6" w:rsidP="00BE1DB9">
            <w:pPr>
              <w:rPr>
                <w:rFonts w:cstheme="minorHAnsi"/>
              </w:rPr>
            </w:pPr>
          </w:p>
          <w:p w14:paraId="0EFE25DA" w14:textId="393D858E" w:rsidR="00A136C6" w:rsidRDefault="00A136C6" w:rsidP="00BE1DB9">
            <w:pPr>
              <w:rPr>
                <w:rFonts w:cstheme="minorHAnsi"/>
              </w:rPr>
            </w:pPr>
            <w:r>
              <w:rPr>
                <w:rFonts w:cstheme="minorHAnsi"/>
              </w:rPr>
              <w:t xml:space="preserve">HC low attendance could be because people look at the agenda and see that </w:t>
            </w:r>
            <w:r w:rsidR="00F51D28">
              <w:rPr>
                <w:rFonts w:cstheme="minorHAnsi"/>
              </w:rPr>
              <w:t>it’s</w:t>
            </w:r>
            <w:r>
              <w:rPr>
                <w:rFonts w:cstheme="minorHAnsi"/>
              </w:rPr>
              <w:t xml:space="preserve"> not for them. Do we need to split the agenda for two groups? </w:t>
            </w:r>
          </w:p>
          <w:p w14:paraId="3007A2A8" w14:textId="77777777" w:rsidR="00A136C6" w:rsidRDefault="00A136C6" w:rsidP="00BE1DB9">
            <w:pPr>
              <w:rPr>
                <w:rFonts w:cstheme="minorHAnsi"/>
              </w:rPr>
            </w:pPr>
          </w:p>
          <w:p w14:paraId="0A43A131" w14:textId="5E25966B" w:rsidR="00A136C6" w:rsidRDefault="00A136C6" w:rsidP="00BE1DB9">
            <w:pPr>
              <w:rPr>
                <w:rFonts w:cstheme="minorHAnsi"/>
              </w:rPr>
            </w:pPr>
            <w:r>
              <w:rPr>
                <w:rFonts w:cstheme="minorHAnsi"/>
              </w:rPr>
              <w:t>HM not a problem for people to attend what is relevant for them</w:t>
            </w:r>
            <w:r w:rsidR="00F35188">
              <w:rPr>
                <w:rFonts w:cstheme="minorHAnsi"/>
              </w:rPr>
              <w:t xml:space="preserve"> and attend the right meetings</w:t>
            </w:r>
            <w:r>
              <w:rPr>
                <w:rFonts w:cstheme="minorHAnsi"/>
              </w:rPr>
              <w:t xml:space="preserve">. </w:t>
            </w:r>
            <w:r w:rsidR="00F35188">
              <w:rPr>
                <w:rFonts w:cstheme="minorHAnsi"/>
              </w:rPr>
              <w:t>We have 3 meetings a year and could h</w:t>
            </w:r>
            <w:r>
              <w:rPr>
                <w:rFonts w:cstheme="minorHAnsi"/>
              </w:rPr>
              <w:t>ave one meeting for community investment (the projects they are running, etc</w:t>
            </w:r>
            <w:r w:rsidR="00F35188">
              <w:rPr>
                <w:rFonts w:cstheme="minorHAnsi"/>
              </w:rPr>
              <w:t>.</w:t>
            </w:r>
            <w:r>
              <w:rPr>
                <w:rFonts w:cstheme="minorHAnsi"/>
              </w:rPr>
              <w:t>), one for engagemen</w:t>
            </w:r>
            <w:r w:rsidR="00F35188">
              <w:rPr>
                <w:rFonts w:cstheme="minorHAnsi"/>
              </w:rPr>
              <w:t>t and one shared purpose networking and meeting other sub groups reps meeting</w:t>
            </w:r>
            <w:r>
              <w:rPr>
                <w:rFonts w:cstheme="minorHAnsi"/>
              </w:rPr>
              <w:t>? The first</w:t>
            </w:r>
            <w:r w:rsidR="00F35188">
              <w:rPr>
                <w:rFonts w:cstheme="minorHAnsi"/>
              </w:rPr>
              <w:t xml:space="preserve"> one of the year is engagement, second, in person is general, </w:t>
            </w:r>
            <w:r w:rsidR="00F51D28">
              <w:rPr>
                <w:rFonts w:cstheme="minorHAnsi"/>
              </w:rPr>
              <w:t>and third</w:t>
            </w:r>
            <w:r w:rsidR="00F35188">
              <w:rPr>
                <w:rFonts w:cstheme="minorHAnsi"/>
              </w:rPr>
              <w:t xml:space="preserve"> is </w:t>
            </w:r>
            <w:r>
              <w:rPr>
                <w:rFonts w:cstheme="minorHAnsi"/>
              </w:rPr>
              <w:t>Community Investment</w:t>
            </w:r>
            <w:r w:rsidR="00F35188">
              <w:rPr>
                <w:rFonts w:cstheme="minorHAnsi"/>
              </w:rPr>
              <w:t xml:space="preserve"> which</w:t>
            </w:r>
            <w:r>
              <w:rPr>
                <w:rFonts w:cstheme="minorHAnsi"/>
              </w:rPr>
              <w:t xml:space="preserve"> could include procurement</w:t>
            </w:r>
            <w:r w:rsidR="006A0359">
              <w:rPr>
                <w:rFonts w:cstheme="minorHAnsi"/>
              </w:rPr>
              <w:t xml:space="preserve"> and social value</w:t>
            </w:r>
            <w:r>
              <w:rPr>
                <w:rFonts w:cstheme="minorHAnsi"/>
              </w:rPr>
              <w:t xml:space="preserve">. </w:t>
            </w:r>
          </w:p>
          <w:p w14:paraId="0BD085F6" w14:textId="00D7B34B" w:rsidR="006A0359" w:rsidRDefault="006A0359" w:rsidP="00BE1DB9">
            <w:pPr>
              <w:rPr>
                <w:rFonts w:cstheme="minorHAnsi"/>
              </w:rPr>
            </w:pPr>
          </w:p>
          <w:p w14:paraId="6E05F83E" w14:textId="78E7015E" w:rsidR="006A0359" w:rsidRDefault="006A0359" w:rsidP="00BE1DB9">
            <w:pPr>
              <w:rPr>
                <w:rFonts w:cstheme="minorHAnsi"/>
              </w:rPr>
            </w:pPr>
            <w:r>
              <w:rPr>
                <w:rFonts w:cstheme="minorHAnsi"/>
              </w:rPr>
              <w:t>Could anyone host the July meeting can provide a venue on 3</w:t>
            </w:r>
            <w:r w:rsidRPr="006A0359">
              <w:rPr>
                <w:rFonts w:cstheme="minorHAnsi"/>
                <w:vertAlign w:val="superscript"/>
              </w:rPr>
              <w:t>rd</w:t>
            </w:r>
            <w:r>
              <w:rPr>
                <w:rFonts w:cstheme="minorHAnsi"/>
              </w:rPr>
              <w:t xml:space="preserve"> Jul</w:t>
            </w:r>
            <w:r w:rsidR="00F35188">
              <w:rPr>
                <w:rFonts w:cstheme="minorHAnsi"/>
              </w:rPr>
              <w:t xml:space="preserve"> but they do not have parking</w:t>
            </w:r>
            <w:r>
              <w:rPr>
                <w:rFonts w:cstheme="minorHAnsi"/>
              </w:rPr>
              <w:t>. Louise will check if mhs can provide a venue</w:t>
            </w:r>
            <w:r w:rsidR="00F35188">
              <w:rPr>
                <w:rFonts w:cstheme="minorHAnsi"/>
              </w:rPr>
              <w:t xml:space="preserve"> and this would include parking</w:t>
            </w:r>
            <w:r>
              <w:rPr>
                <w:rFonts w:cstheme="minorHAnsi"/>
              </w:rPr>
              <w:t xml:space="preserve">. </w:t>
            </w:r>
          </w:p>
          <w:p w14:paraId="108B9551" w14:textId="65FDBFCE" w:rsidR="006A0359" w:rsidRDefault="006A0359" w:rsidP="00BE1DB9">
            <w:pPr>
              <w:rPr>
                <w:rFonts w:cstheme="minorHAnsi"/>
              </w:rPr>
            </w:pPr>
          </w:p>
          <w:p w14:paraId="52B43AEB" w14:textId="58635075" w:rsidR="006A0359" w:rsidRDefault="006A0359" w:rsidP="00BE1DB9">
            <w:pPr>
              <w:rPr>
                <w:rFonts w:cstheme="minorHAnsi"/>
              </w:rPr>
            </w:pPr>
            <w:r>
              <w:rPr>
                <w:rFonts w:cstheme="minorHAnsi"/>
              </w:rPr>
              <w:t xml:space="preserve">We may need to ask attendees who should come from their organisation for the community investment or the engagement side. </w:t>
            </w:r>
          </w:p>
          <w:p w14:paraId="3779C3C1" w14:textId="23979BE0" w:rsidR="006A0359" w:rsidRPr="00A112CA" w:rsidRDefault="006A0359" w:rsidP="00BE1DB9">
            <w:pPr>
              <w:rPr>
                <w:rFonts w:cstheme="minorHAnsi"/>
              </w:rPr>
            </w:pPr>
          </w:p>
        </w:tc>
        <w:tc>
          <w:tcPr>
            <w:tcW w:w="851" w:type="dxa"/>
            <w:shd w:val="clear" w:color="auto" w:fill="auto"/>
          </w:tcPr>
          <w:p w14:paraId="5557A32C" w14:textId="7D682565" w:rsidR="004D3715" w:rsidRPr="00A112CA" w:rsidRDefault="004D3715" w:rsidP="008669A9">
            <w:pPr>
              <w:jc w:val="both"/>
              <w:rPr>
                <w:rFonts w:cstheme="minorHAnsi"/>
                <w:color w:val="FF0000"/>
              </w:rPr>
            </w:pPr>
          </w:p>
        </w:tc>
        <w:tc>
          <w:tcPr>
            <w:tcW w:w="3401" w:type="dxa"/>
            <w:shd w:val="clear" w:color="auto" w:fill="auto"/>
          </w:tcPr>
          <w:p w14:paraId="1E1BA395" w14:textId="273E35FC" w:rsidR="004D3715" w:rsidRPr="00A112CA" w:rsidRDefault="004D3715" w:rsidP="00426F3D">
            <w:pPr>
              <w:jc w:val="both"/>
              <w:rPr>
                <w:rFonts w:cstheme="minorHAnsi"/>
                <w:color w:val="FF0000"/>
              </w:rPr>
            </w:pPr>
          </w:p>
        </w:tc>
      </w:tr>
      <w:tr w:rsidR="00313B3E" w:rsidRPr="00733643" w14:paraId="1633BA25" w14:textId="77777777" w:rsidTr="00F66BA0">
        <w:tc>
          <w:tcPr>
            <w:tcW w:w="1702" w:type="dxa"/>
          </w:tcPr>
          <w:p w14:paraId="0290E642" w14:textId="77777777" w:rsidR="00F66BA0" w:rsidRPr="00A112CA" w:rsidRDefault="00F66BA0" w:rsidP="00F66BA0">
            <w:pPr>
              <w:rPr>
                <w:rFonts w:cstheme="minorHAnsi"/>
              </w:rPr>
            </w:pPr>
            <w:r w:rsidRPr="00A112CA">
              <w:rPr>
                <w:rFonts w:cstheme="minorHAnsi"/>
              </w:rPr>
              <w:t xml:space="preserve">Introducing our new chair and seeking volunteers to be vice chair </w:t>
            </w:r>
          </w:p>
          <w:p w14:paraId="0D23A3B1" w14:textId="7763E5D4" w:rsidR="0074410C" w:rsidRPr="00A112CA" w:rsidRDefault="0074410C" w:rsidP="00426F3D">
            <w:pPr>
              <w:rPr>
                <w:rFonts w:cstheme="minorHAnsi"/>
              </w:rPr>
            </w:pPr>
          </w:p>
        </w:tc>
        <w:tc>
          <w:tcPr>
            <w:tcW w:w="9072" w:type="dxa"/>
            <w:shd w:val="clear" w:color="auto" w:fill="auto"/>
          </w:tcPr>
          <w:p w14:paraId="1323B304" w14:textId="2EC26462" w:rsidR="00DC194F" w:rsidRDefault="00F1123A" w:rsidP="00F5564A">
            <w:pPr>
              <w:rPr>
                <w:rFonts w:cstheme="minorHAnsi"/>
              </w:rPr>
            </w:pPr>
            <w:r>
              <w:rPr>
                <w:rFonts w:cstheme="minorHAnsi"/>
              </w:rPr>
              <w:t>S</w:t>
            </w:r>
            <w:r w:rsidR="005D451D">
              <w:rPr>
                <w:rFonts w:cstheme="minorHAnsi"/>
              </w:rPr>
              <w:t xml:space="preserve">arah is our new </w:t>
            </w:r>
            <w:r>
              <w:rPr>
                <w:rFonts w:cstheme="minorHAnsi"/>
              </w:rPr>
              <w:t xml:space="preserve">chair </w:t>
            </w:r>
            <w:r w:rsidR="005D451D">
              <w:rPr>
                <w:rFonts w:cstheme="minorHAnsi"/>
              </w:rPr>
              <w:t xml:space="preserve">and we are seeking a new vice chair </w:t>
            </w:r>
            <w:r>
              <w:rPr>
                <w:rFonts w:cstheme="minorHAnsi"/>
              </w:rPr>
              <w:t>to work with her and Helen. T</w:t>
            </w:r>
            <w:r w:rsidR="005D451D">
              <w:rPr>
                <w:rFonts w:cstheme="minorHAnsi"/>
              </w:rPr>
              <w:t>he role is to</w:t>
            </w:r>
            <w:r>
              <w:rPr>
                <w:rFonts w:cstheme="minorHAnsi"/>
              </w:rPr>
              <w:t>;</w:t>
            </w:r>
          </w:p>
          <w:p w14:paraId="7D2C3326" w14:textId="4A514B00" w:rsidR="00F1123A" w:rsidRPr="005D451D" w:rsidRDefault="00F1123A" w:rsidP="005D451D">
            <w:pPr>
              <w:pStyle w:val="ListParagraph"/>
              <w:numPr>
                <w:ilvl w:val="0"/>
                <w:numId w:val="11"/>
              </w:numPr>
              <w:rPr>
                <w:rFonts w:cstheme="minorHAnsi"/>
              </w:rPr>
            </w:pPr>
            <w:r w:rsidRPr="005D451D">
              <w:rPr>
                <w:rFonts w:cstheme="minorHAnsi"/>
              </w:rPr>
              <w:t>Help set the agenda</w:t>
            </w:r>
            <w:r w:rsidR="005D451D" w:rsidRPr="005D451D">
              <w:rPr>
                <w:rFonts w:cstheme="minorHAnsi"/>
              </w:rPr>
              <w:t xml:space="preserve"> with Sarah and Helen</w:t>
            </w:r>
          </w:p>
          <w:p w14:paraId="482DFD06" w14:textId="6EB53243" w:rsidR="00F1123A" w:rsidRPr="005D451D" w:rsidRDefault="00F1123A" w:rsidP="005D451D">
            <w:pPr>
              <w:pStyle w:val="ListParagraph"/>
              <w:numPr>
                <w:ilvl w:val="0"/>
                <w:numId w:val="11"/>
              </w:numPr>
              <w:rPr>
                <w:rFonts w:cstheme="minorHAnsi"/>
              </w:rPr>
            </w:pPr>
            <w:r w:rsidRPr="005D451D">
              <w:rPr>
                <w:rFonts w:cstheme="minorHAnsi"/>
              </w:rPr>
              <w:t>Chair meeting if chair is not available</w:t>
            </w:r>
          </w:p>
          <w:p w14:paraId="385635BE" w14:textId="578BD0EC" w:rsidR="00F1123A" w:rsidRPr="005D451D" w:rsidRDefault="00F1123A" w:rsidP="005D451D">
            <w:pPr>
              <w:pStyle w:val="ListParagraph"/>
              <w:numPr>
                <w:ilvl w:val="0"/>
                <w:numId w:val="11"/>
              </w:numPr>
              <w:rPr>
                <w:rFonts w:cstheme="minorHAnsi"/>
              </w:rPr>
            </w:pPr>
            <w:r w:rsidRPr="005D451D">
              <w:rPr>
                <w:rFonts w:cstheme="minorHAnsi"/>
              </w:rPr>
              <w:t>Report to the Board twice a year</w:t>
            </w:r>
            <w:r w:rsidR="005D451D" w:rsidRPr="005D451D">
              <w:rPr>
                <w:rFonts w:cstheme="minorHAnsi"/>
              </w:rPr>
              <w:t xml:space="preserve"> </w:t>
            </w:r>
            <w:r w:rsidR="005D451D" w:rsidRPr="005D451D">
              <w:rPr>
                <w:rFonts w:cstheme="minorHAnsi"/>
              </w:rPr>
              <w:t>if chair is not available</w:t>
            </w:r>
          </w:p>
          <w:p w14:paraId="139143A7" w14:textId="66545D44" w:rsidR="00F1123A" w:rsidRPr="005D451D" w:rsidRDefault="00F1123A" w:rsidP="005D451D">
            <w:pPr>
              <w:pStyle w:val="ListParagraph"/>
              <w:numPr>
                <w:ilvl w:val="0"/>
                <w:numId w:val="11"/>
              </w:numPr>
              <w:rPr>
                <w:rFonts w:cstheme="minorHAnsi"/>
              </w:rPr>
            </w:pPr>
            <w:r w:rsidRPr="005D451D">
              <w:rPr>
                <w:rFonts w:cstheme="minorHAnsi"/>
              </w:rPr>
              <w:t xml:space="preserve">Report </w:t>
            </w:r>
            <w:r w:rsidR="005D451D" w:rsidRPr="005D451D">
              <w:rPr>
                <w:rFonts w:cstheme="minorHAnsi"/>
              </w:rPr>
              <w:t>with the chair</w:t>
            </w:r>
            <w:r w:rsidR="00F51D28">
              <w:rPr>
                <w:rFonts w:cstheme="minorHAnsi"/>
              </w:rPr>
              <w:t xml:space="preserve"> </w:t>
            </w:r>
            <w:r w:rsidRPr="005D451D">
              <w:rPr>
                <w:rFonts w:cstheme="minorHAnsi"/>
              </w:rPr>
              <w:t>on how delivering the K&amp;MHS</w:t>
            </w:r>
          </w:p>
          <w:p w14:paraId="579AFED9" w14:textId="2891FCB4" w:rsidR="00F1123A" w:rsidRDefault="00F1123A" w:rsidP="00F5564A">
            <w:pPr>
              <w:rPr>
                <w:rFonts w:cstheme="minorHAnsi"/>
              </w:rPr>
            </w:pPr>
          </w:p>
          <w:p w14:paraId="03983F77" w14:textId="2CE6ECA7" w:rsidR="005D451D" w:rsidRDefault="005D451D" w:rsidP="00F5564A">
            <w:pPr>
              <w:rPr>
                <w:rFonts w:cstheme="minorHAnsi"/>
              </w:rPr>
            </w:pPr>
            <w:r>
              <w:rPr>
                <w:rFonts w:cstheme="minorHAnsi"/>
              </w:rPr>
              <w:t>It</w:t>
            </w:r>
            <w:r w:rsidR="00F51D28">
              <w:rPr>
                <w:rFonts w:cstheme="minorHAnsi"/>
              </w:rPr>
              <w:t>’</w:t>
            </w:r>
            <w:r>
              <w:rPr>
                <w:rFonts w:cstheme="minorHAnsi"/>
              </w:rPr>
              <w:t xml:space="preserve">s an important role that helps shape how this group will work but the workload is not heavy. </w:t>
            </w:r>
          </w:p>
          <w:p w14:paraId="674DB617" w14:textId="215D31FB" w:rsidR="00F1123A" w:rsidRDefault="00F1123A" w:rsidP="00F5564A">
            <w:pPr>
              <w:rPr>
                <w:rFonts w:cstheme="minorHAnsi"/>
              </w:rPr>
            </w:pPr>
          </w:p>
          <w:p w14:paraId="2B4B77AC" w14:textId="76F3258A" w:rsidR="00F1123A" w:rsidRPr="00A112CA" w:rsidRDefault="00F1123A" w:rsidP="00F5564A">
            <w:pPr>
              <w:rPr>
                <w:rFonts w:cstheme="minorHAnsi"/>
              </w:rPr>
            </w:pPr>
            <w:r>
              <w:rPr>
                <w:rFonts w:cstheme="minorHAnsi"/>
              </w:rPr>
              <w:t>Th</w:t>
            </w:r>
            <w:r w:rsidR="005D451D">
              <w:rPr>
                <w:rFonts w:cstheme="minorHAnsi"/>
              </w:rPr>
              <w:t>e group offered their th</w:t>
            </w:r>
            <w:r>
              <w:rPr>
                <w:rFonts w:cstheme="minorHAnsi"/>
              </w:rPr>
              <w:t>anks to Lin and B</w:t>
            </w:r>
            <w:r w:rsidR="005D451D">
              <w:rPr>
                <w:rFonts w:cstheme="minorHAnsi"/>
              </w:rPr>
              <w:t>eth for their two years</w:t>
            </w:r>
            <w:r>
              <w:rPr>
                <w:rFonts w:cstheme="minorHAnsi"/>
              </w:rPr>
              <w:t xml:space="preserve"> co-chairing. </w:t>
            </w:r>
          </w:p>
        </w:tc>
        <w:tc>
          <w:tcPr>
            <w:tcW w:w="851" w:type="dxa"/>
            <w:shd w:val="clear" w:color="auto" w:fill="auto"/>
          </w:tcPr>
          <w:p w14:paraId="2CB77D66" w14:textId="77777777" w:rsidR="004D3715" w:rsidRDefault="004D3715" w:rsidP="008669A9">
            <w:pPr>
              <w:jc w:val="both"/>
              <w:rPr>
                <w:rFonts w:cstheme="minorHAnsi"/>
                <w:color w:val="FF0000"/>
              </w:rPr>
            </w:pPr>
          </w:p>
          <w:p w14:paraId="093AC812" w14:textId="48F02F8E" w:rsidR="005D451D" w:rsidRPr="00A112CA" w:rsidRDefault="005D451D" w:rsidP="008669A9">
            <w:pPr>
              <w:jc w:val="both"/>
              <w:rPr>
                <w:rFonts w:cstheme="minorHAnsi"/>
                <w:color w:val="FF0000"/>
              </w:rPr>
            </w:pPr>
            <w:r>
              <w:rPr>
                <w:rFonts w:cstheme="minorHAnsi"/>
                <w:color w:val="FF0000"/>
              </w:rPr>
              <w:t>All</w:t>
            </w:r>
          </w:p>
        </w:tc>
        <w:tc>
          <w:tcPr>
            <w:tcW w:w="3401" w:type="dxa"/>
            <w:shd w:val="clear" w:color="auto" w:fill="auto"/>
          </w:tcPr>
          <w:p w14:paraId="45D9ADDB" w14:textId="77777777" w:rsidR="004D3715" w:rsidRDefault="004D3715" w:rsidP="00426F3D">
            <w:pPr>
              <w:jc w:val="both"/>
              <w:rPr>
                <w:rFonts w:cstheme="minorHAnsi"/>
                <w:color w:val="FF0000"/>
              </w:rPr>
            </w:pPr>
          </w:p>
          <w:p w14:paraId="2F1A1210" w14:textId="2D06B39F" w:rsidR="005D451D" w:rsidRPr="00A112CA" w:rsidRDefault="005D451D" w:rsidP="00426F3D">
            <w:pPr>
              <w:jc w:val="both"/>
              <w:rPr>
                <w:rFonts w:cstheme="minorHAnsi"/>
                <w:color w:val="FF0000"/>
              </w:rPr>
            </w:pPr>
            <w:r>
              <w:rPr>
                <w:rFonts w:cstheme="minorHAnsi"/>
                <w:color w:val="FF0000"/>
              </w:rPr>
              <w:t>Please consider volunteering. If you’d like to know more please email  HM or ST by 21</w:t>
            </w:r>
            <w:r w:rsidRPr="005D451D">
              <w:rPr>
                <w:rFonts w:cstheme="minorHAnsi"/>
                <w:color w:val="FF0000"/>
                <w:vertAlign w:val="superscript"/>
              </w:rPr>
              <w:t>st</w:t>
            </w:r>
            <w:r>
              <w:rPr>
                <w:rFonts w:cstheme="minorHAnsi"/>
                <w:color w:val="FF0000"/>
              </w:rPr>
              <w:t xml:space="preserve"> Nov. </w:t>
            </w:r>
          </w:p>
        </w:tc>
      </w:tr>
      <w:tr w:rsidR="005866DF" w:rsidRPr="00733643" w14:paraId="0ED86808" w14:textId="77777777" w:rsidTr="00F66BA0">
        <w:tc>
          <w:tcPr>
            <w:tcW w:w="1702" w:type="dxa"/>
          </w:tcPr>
          <w:p w14:paraId="191F8C7B" w14:textId="77777777" w:rsidR="00F66BA0" w:rsidRPr="00A112CA" w:rsidRDefault="00F66BA0" w:rsidP="00F66BA0">
            <w:pPr>
              <w:rPr>
                <w:rFonts w:cstheme="minorHAnsi"/>
              </w:rPr>
            </w:pPr>
            <w:r w:rsidRPr="00A112CA">
              <w:rPr>
                <w:rFonts w:cstheme="minorHAnsi"/>
              </w:rPr>
              <w:lastRenderedPageBreak/>
              <w:t>How do you influence your communications service? How are they responding to TSMs? (SH7)</w:t>
            </w:r>
          </w:p>
          <w:p w14:paraId="23251C99" w14:textId="0FDCFAB8" w:rsidR="005866DF" w:rsidRPr="00A112CA" w:rsidRDefault="005866DF" w:rsidP="00426F3D">
            <w:pPr>
              <w:rPr>
                <w:rFonts w:cstheme="minorHAnsi"/>
              </w:rPr>
            </w:pPr>
          </w:p>
        </w:tc>
        <w:tc>
          <w:tcPr>
            <w:tcW w:w="9072" w:type="dxa"/>
            <w:shd w:val="clear" w:color="auto" w:fill="auto"/>
          </w:tcPr>
          <w:p w14:paraId="5FCBE37F" w14:textId="7D1A6A2B" w:rsidR="00BE1DB9" w:rsidRDefault="006A0359" w:rsidP="00E54762">
            <w:pPr>
              <w:rPr>
                <w:rFonts w:cstheme="minorHAnsi"/>
              </w:rPr>
            </w:pPr>
            <w:r>
              <w:rPr>
                <w:rFonts w:cstheme="minorHAnsi"/>
              </w:rPr>
              <w:t>BB Dover has a comm</w:t>
            </w:r>
            <w:r w:rsidR="00F51D28">
              <w:rPr>
                <w:rFonts w:cstheme="minorHAnsi"/>
              </w:rPr>
              <w:t>unication</w:t>
            </w:r>
            <w:r>
              <w:rPr>
                <w:rFonts w:cstheme="minorHAnsi"/>
              </w:rPr>
              <w:t xml:space="preserve">s team for the organisation as a whole. She links with them but they leave her responsible for </w:t>
            </w:r>
            <w:r w:rsidR="00F51D28">
              <w:rPr>
                <w:rFonts w:cstheme="minorHAnsi"/>
              </w:rPr>
              <w:t>communications</w:t>
            </w:r>
            <w:r w:rsidR="00F51D28">
              <w:rPr>
                <w:rFonts w:cstheme="minorHAnsi"/>
              </w:rPr>
              <w:t xml:space="preserve"> </w:t>
            </w:r>
            <w:r>
              <w:rPr>
                <w:rFonts w:cstheme="minorHAnsi"/>
              </w:rPr>
              <w:t xml:space="preserve">for TSMs. She’s done a report for management on TSMs but </w:t>
            </w:r>
            <w:r w:rsidR="00F51D28">
              <w:rPr>
                <w:rFonts w:cstheme="minorHAnsi"/>
              </w:rPr>
              <w:t>it’s</w:t>
            </w:r>
            <w:r>
              <w:rPr>
                <w:rFonts w:cstheme="minorHAnsi"/>
              </w:rPr>
              <w:t xml:space="preserve"> not going to Cllrs. Canterbury and F</w:t>
            </w:r>
            <w:r w:rsidR="00F51D28">
              <w:rPr>
                <w:rFonts w:cstheme="minorHAnsi"/>
              </w:rPr>
              <w:t>olkesto</w:t>
            </w:r>
            <w:r>
              <w:rPr>
                <w:rFonts w:cstheme="minorHAnsi"/>
              </w:rPr>
              <w:t>ne are taking theirs to Cllrs. BB does the website and social media herself and will share results of TSM there.</w:t>
            </w:r>
          </w:p>
          <w:p w14:paraId="7979B851" w14:textId="69BA7333" w:rsidR="006A0359" w:rsidRDefault="006A0359" w:rsidP="00E54762">
            <w:pPr>
              <w:rPr>
                <w:rFonts w:cstheme="minorHAnsi"/>
              </w:rPr>
            </w:pPr>
            <w:r>
              <w:rPr>
                <w:rFonts w:cstheme="minorHAnsi"/>
              </w:rPr>
              <w:t>LB they are part of same directorate with</w:t>
            </w:r>
            <w:r w:rsidR="00F51D28">
              <w:rPr>
                <w:rFonts w:cstheme="minorHAnsi"/>
              </w:rPr>
              <w:t xml:space="preserve"> </w:t>
            </w:r>
            <w:r w:rsidR="00F51D28">
              <w:rPr>
                <w:rFonts w:cstheme="minorHAnsi"/>
              </w:rPr>
              <w:t>communications</w:t>
            </w:r>
            <w:r>
              <w:rPr>
                <w:rFonts w:cstheme="minorHAnsi"/>
              </w:rPr>
              <w:t xml:space="preserve">, with strategy and consultation. That has helped to work better with the </w:t>
            </w:r>
            <w:r w:rsidR="00F51D28">
              <w:rPr>
                <w:rFonts w:cstheme="minorHAnsi"/>
              </w:rPr>
              <w:t>communications</w:t>
            </w:r>
            <w:r w:rsidR="00F51D28">
              <w:rPr>
                <w:rFonts w:cstheme="minorHAnsi"/>
              </w:rPr>
              <w:t xml:space="preserve"> </w:t>
            </w:r>
            <w:r>
              <w:rPr>
                <w:rFonts w:cstheme="minorHAnsi"/>
              </w:rPr>
              <w:t>team. S</w:t>
            </w:r>
            <w:r w:rsidR="00F51D28">
              <w:rPr>
                <w:rFonts w:cstheme="minorHAnsi"/>
              </w:rPr>
              <w:t>ometimes the message</w:t>
            </w:r>
            <w:r>
              <w:rPr>
                <w:rFonts w:cstheme="minorHAnsi"/>
              </w:rPr>
              <w:t xml:space="preserve"> is not a positive story but still needs covering as important for residents. They are working and planning more with </w:t>
            </w:r>
            <w:r w:rsidR="00F51D28">
              <w:rPr>
                <w:rFonts w:cstheme="minorHAnsi"/>
              </w:rPr>
              <w:t>communications</w:t>
            </w:r>
            <w:r w:rsidR="00F51D28">
              <w:rPr>
                <w:rFonts w:cstheme="minorHAnsi"/>
              </w:rPr>
              <w:t xml:space="preserve"> </w:t>
            </w:r>
            <w:r>
              <w:rPr>
                <w:rFonts w:cstheme="minorHAnsi"/>
              </w:rPr>
              <w:t xml:space="preserve">now. </w:t>
            </w:r>
            <w:r w:rsidR="00892B08">
              <w:rPr>
                <w:rFonts w:cstheme="minorHAnsi"/>
              </w:rPr>
              <w:t>It helps take the voice of the customer to the centre of the service.</w:t>
            </w:r>
          </w:p>
          <w:p w14:paraId="6DC92A2E" w14:textId="77777777" w:rsidR="006A0359" w:rsidRDefault="006A0359" w:rsidP="00E54762">
            <w:pPr>
              <w:rPr>
                <w:rFonts w:cstheme="minorHAnsi"/>
              </w:rPr>
            </w:pPr>
            <w:r>
              <w:rPr>
                <w:rFonts w:cstheme="minorHAnsi"/>
              </w:rPr>
              <w:t>BB this structure sounds similar to how they are doing it at Canterbury.</w:t>
            </w:r>
          </w:p>
          <w:p w14:paraId="7559AB10" w14:textId="32B51A8F" w:rsidR="006A0359" w:rsidRDefault="006A0359" w:rsidP="00E54762">
            <w:pPr>
              <w:rPr>
                <w:rFonts w:cstheme="minorHAnsi"/>
              </w:rPr>
            </w:pPr>
            <w:r>
              <w:rPr>
                <w:rFonts w:cstheme="minorHAnsi"/>
              </w:rPr>
              <w:t xml:space="preserve">ST engagement isn’t just </w:t>
            </w:r>
            <w:r w:rsidR="00F51D28">
              <w:rPr>
                <w:rFonts w:cstheme="minorHAnsi"/>
              </w:rPr>
              <w:t>communications</w:t>
            </w:r>
            <w:r w:rsidR="00F51D28">
              <w:rPr>
                <w:rFonts w:cstheme="minorHAnsi"/>
              </w:rPr>
              <w:t xml:space="preserve"> </w:t>
            </w:r>
            <w:r>
              <w:rPr>
                <w:rFonts w:cstheme="minorHAnsi"/>
              </w:rPr>
              <w:t xml:space="preserve">and </w:t>
            </w:r>
            <w:r w:rsidR="00F51D28">
              <w:rPr>
                <w:rFonts w:cstheme="minorHAnsi"/>
              </w:rPr>
              <w:t>it’s</w:t>
            </w:r>
            <w:r>
              <w:rPr>
                <w:rFonts w:cstheme="minorHAnsi"/>
              </w:rPr>
              <w:t xml:space="preserve"> so much more. Great to work with</w:t>
            </w:r>
            <w:r w:rsidR="00F51D28">
              <w:rPr>
                <w:rFonts w:cstheme="minorHAnsi"/>
              </w:rPr>
              <w:t xml:space="preserve"> </w:t>
            </w:r>
            <w:r w:rsidR="00F51D28">
              <w:rPr>
                <w:rFonts w:cstheme="minorHAnsi"/>
              </w:rPr>
              <w:t>communications</w:t>
            </w:r>
            <w:r w:rsidR="00892B08">
              <w:rPr>
                <w:rFonts w:cstheme="minorHAnsi"/>
              </w:rPr>
              <w:t>.</w:t>
            </w:r>
          </w:p>
          <w:p w14:paraId="61C6EBC7" w14:textId="0325B78C" w:rsidR="00892B08" w:rsidRPr="00A112CA" w:rsidRDefault="00892B08" w:rsidP="00E54762">
            <w:pPr>
              <w:rPr>
                <w:rFonts w:cstheme="minorHAnsi"/>
              </w:rPr>
            </w:pPr>
            <w:r>
              <w:rPr>
                <w:rFonts w:cstheme="minorHAnsi"/>
              </w:rPr>
              <w:t xml:space="preserve">BS at Moat they have a customer catch up newsletter which they will do more often. For TSMs they let </w:t>
            </w:r>
            <w:r w:rsidR="00F51D28">
              <w:rPr>
                <w:rFonts w:cstheme="minorHAnsi"/>
              </w:rPr>
              <w:t>communications</w:t>
            </w:r>
            <w:r w:rsidR="00F51D28">
              <w:rPr>
                <w:rFonts w:cstheme="minorHAnsi"/>
              </w:rPr>
              <w:t xml:space="preserve"> </w:t>
            </w:r>
            <w:r>
              <w:rPr>
                <w:rFonts w:cstheme="minorHAnsi"/>
              </w:rPr>
              <w:t xml:space="preserve">know how the work is going with their contractor. They are planning how to share learning from TSM. </w:t>
            </w:r>
          </w:p>
        </w:tc>
        <w:tc>
          <w:tcPr>
            <w:tcW w:w="851" w:type="dxa"/>
            <w:shd w:val="clear" w:color="auto" w:fill="auto"/>
          </w:tcPr>
          <w:p w14:paraId="27501519" w14:textId="7E3F3A06" w:rsidR="002A0B7C" w:rsidRPr="00A112CA" w:rsidRDefault="002A0B7C" w:rsidP="008669A9">
            <w:pPr>
              <w:jc w:val="both"/>
              <w:rPr>
                <w:rFonts w:cstheme="minorHAnsi"/>
                <w:color w:val="FF0000"/>
              </w:rPr>
            </w:pPr>
          </w:p>
        </w:tc>
        <w:tc>
          <w:tcPr>
            <w:tcW w:w="3401" w:type="dxa"/>
            <w:shd w:val="clear" w:color="auto" w:fill="auto"/>
          </w:tcPr>
          <w:p w14:paraId="464637D3" w14:textId="0F0642D9" w:rsidR="002A0B7C" w:rsidRPr="00A112CA" w:rsidRDefault="002A0B7C" w:rsidP="00426F3D">
            <w:pPr>
              <w:jc w:val="both"/>
              <w:rPr>
                <w:rFonts w:cstheme="minorHAnsi"/>
                <w:color w:val="FF0000"/>
              </w:rPr>
            </w:pPr>
          </w:p>
        </w:tc>
      </w:tr>
      <w:tr w:rsidR="00432B24" w:rsidRPr="00733643" w14:paraId="70BF5A7E" w14:textId="77777777" w:rsidTr="00F66BA0">
        <w:tc>
          <w:tcPr>
            <w:tcW w:w="1702" w:type="dxa"/>
          </w:tcPr>
          <w:p w14:paraId="2BD2786A" w14:textId="3591F6AB" w:rsidR="00F66BA0" w:rsidRPr="00A112CA" w:rsidRDefault="00F66BA0" w:rsidP="00F66BA0">
            <w:pPr>
              <w:rPr>
                <w:rFonts w:cstheme="minorHAnsi"/>
              </w:rPr>
            </w:pPr>
            <w:r w:rsidRPr="00A112CA">
              <w:rPr>
                <w:rFonts w:cstheme="minorHAnsi"/>
              </w:rPr>
              <w:t>Whol</w:t>
            </w:r>
            <w:r w:rsidR="00892B08">
              <w:rPr>
                <w:rFonts w:cstheme="minorHAnsi"/>
              </w:rPr>
              <w:t xml:space="preserve">e Systems Approach to Obesity </w:t>
            </w:r>
          </w:p>
          <w:p w14:paraId="0066DC0E" w14:textId="0BF2C7B6" w:rsidR="00432B24" w:rsidRPr="00A112CA" w:rsidRDefault="00432B24" w:rsidP="00426F3D">
            <w:pPr>
              <w:rPr>
                <w:rFonts w:cstheme="minorHAnsi"/>
              </w:rPr>
            </w:pPr>
          </w:p>
        </w:tc>
        <w:tc>
          <w:tcPr>
            <w:tcW w:w="9072" w:type="dxa"/>
            <w:shd w:val="clear" w:color="auto" w:fill="auto"/>
          </w:tcPr>
          <w:p w14:paraId="4445EC90" w14:textId="77777777" w:rsidR="00432B24" w:rsidRDefault="00892B08" w:rsidP="00E54762">
            <w:pPr>
              <w:rPr>
                <w:rFonts w:cstheme="minorHAnsi"/>
              </w:rPr>
            </w:pPr>
            <w:r>
              <w:rPr>
                <w:rFonts w:cstheme="minorHAnsi"/>
              </w:rPr>
              <w:t xml:space="preserve">Dr Abi Ojo, Public Health Specialist, shared her presentation which will be circulated. The whole system approach to health weight considers all the environmental, societal and individual factors that are responsible for increasing the number of people are overweight. </w:t>
            </w:r>
          </w:p>
          <w:p w14:paraId="78EB8601" w14:textId="75E0E0AA" w:rsidR="00892B08" w:rsidRDefault="00892B08" w:rsidP="00892B08">
            <w:pPr>
              <w:rPr>
                <w:rFonts w:cstheme="minorHAnsi"/>
              </w:rPr>
            </w:pPr>
            <w:r>
              <w:rPr>
                <w:rFonts w:cstheme="minorHAnsi"/>
              </w:rPr>
              <w:t xml:space="preserve">Many adults and children have excess weight which is harmful to their health. Being physically active is good for the health of children and adults. Tackling obesity is complex and there are many ways to tackle it. It is linked to inequalities and some groups are more vulnerable. </w:t>
            </w:r>
          </w:p>
          <w:p w14:paraId="57D5E659" w14:textId="77777777" w:rsidR="00892B08" w:rsidRDefault="00892B08" w:rsidP="00892B08">
            <w:pPr>
              <w:rPr>
                <w:rFonts w:cstheme="minorHAnsi"/>
              </w:rPr>
            </w:pPr>
            <w:r>
              <w:rPr>
                <w:rFonts w:cstheme="minorHAnsi"/>
              </w:rPr>
              <w:t>Actions on obesity can create social cohesion, reduce social isolation and reduce</w:t>
            </w:r>
            <w:r w:rsidR="008C2922">
              <w:rPr>
                <w:rFonts w:cstheme="minorHAnsi"/>
              </w:rPr>
              <w:t xml:space="preserve"> poor health.</w:t>
            </w:r>
          </w:p>
          <w:p w14:paraId="1720A691" w14:textId="645F6F42" w:rsidR="008C2922" w:rsidRDefault="008C2922" w:rsidP="00892B08">
            <w:pPr>
              <w:rPr>
                <w:rFonts w:cstheme="minorHAnsi"/>
              </w:rPr>
            </w:pPr>
            <w:r>
              <w:rPr>
                <w:rFonts w:cstheme="minorHAnsi"/>
              </w:rPr>
              <w:t>Services are focused into sub groups for Swale, East Kent, West Kent and Dartford, Gravesham &amp; Swanley.</w:t>
            </w:r>
          </w:p>
          <w:p w14:paraId="1E4174B9" w14:textId="6F6E4B06" w:rsidR="008C2922" w:rsidRDefault="008C2922" w:rsidP="00892B08">
            <w:pPr>
              <w:rPr>
                <w:rFonts w:cstheme="minorHAnsi"/>
              </w:rPr>
            </w:pPr>
            <w:r>
              <w:rPr>
                <w:rFonts w:cstheme="minorHAnsi"/>
              </w:rPr>
              <w:t>Sir Michael Marmot</w:t>
            </w:r>
            <w:r w:rsidR="00F51D28">
              <w:rPr>
                <w:rFonts w:cstheme="minorHAnsi"/>
              </w:rPr>
              <w:t>’</w:t>
            </w:r>
            <w:r>
              <w:rPr>
                <w:rFonts w:cstheme="minorHAnsi"/>
              </w:rPr>
              <w:t xml:space="preserve">s reports encourage a life time approach to addressing the wider determinants and recognised how housing impacts on health, particularly mental health. </w:t>
            </w:r>
          </w:p>
          <w:p w14:paraId="7DF44AB6" w14:textId="41952E6F" w:rsidR="008C2922" w:rsidRDefault="008C2922" w:rsidP="008C2922">
            <w:pPr>
              <w:rPr>
                <w:rFonts w:cstheme="minorHAnsi"/>
              </w:rPr>
            </w:pPr>
            <w:r>
              <w:rPr>
                <w:rFonts w:cstheme="minorHAnsi"/>
              </w:rPr>
              <w:t xml:space="preserve">Slide 15 indicates what social landlords can be to support healthy weight, including good quality green spaces, making sure walking the cycling feels safe, support grow your own initiatives, provide community larder to address food poverty, help our tenants connect with local services, promote healthy start vouchers, work with the Integrated care System, etc. </w:t>
            </w:r>
          </w:p>
          <w:p w14:paraId="0514BB1D" w14:textId="258F1A65" w:rsidR="008C2922" w:rsidRPr="00A112CA" w:rsidRDefault="008C2922" w:rsidP="008C2922">
            <w:pPr>
              <w:rPr>
                <w:rFonts w:cstheme="minorHAnsi"/>
              </w:rPr>
            </w:pPr>
          </w:p>
        </w:tc>
        <w:tc>
          <w:tcPr>
            <w:tcW w:w="851" w:type="dxa"/>
            <w:shd w:val="clear" w:color="auto" w:fill="auto"/>
          </w:tcPr>
          <w:p w14:paraId="075AF998" w14:textId="312E3E7C" w:rsidR="00432B24" w:rsidRPr="00A112CA" w:rsidRDefault="00F51D28" w:rsidP="008669A9">
            <w:pPr>
              <w:jc w:val="both"/>
              <w:rPr>
                <w:rFonts w:cstheme="minorHAnsi"/>
                <w:color w:val="FF0000"/>
              </w:rPr>
            </w:pPr>
            <w:r>
              <w:rPr>
                <w:rFonts w:cstheme="minorHAnsi"/>
                <w:color w:val="FF0000"/>
              </w:rPr>
              <w:t>HM</w:t>
            </w:r>
          </w:p>
        </w:tc>
        <w:tc>
          <w:tcPr>
            <w:tcW w:w="3401" w:type="dxa"/>
            <w:shd w:val="clear" w:color="auto" w:fill="auto"/>
          </w:tcPr>
          <w:p w14:paraId="4825E497" w14:textId="61EC411D" w:rsidR="00432B24" w:rsidRPr="00A112CA" w:rsidRDefault="00F51D28" w:rsidP="00426F3D">
            <w:pPr>
              <w:jc w:val="both"/>
              <w:rPr>
                <w:rFonts w:cstheme="minorHAnsi"/>
                <w:color w:val="FF0000"/>
              </w:rPr>
            </w:pPr>
            <w:r>
              <w:rPr>
                <w:rFonts w:cstheme="minorHAnsi"/>
                <w:color w:val="FF0000"/>
              </w:rPr>
              <w:t>Share Abi’s presentation on whole systems approach to obesity</w:t>
            </w:r>
          </w:p>
        </w:tc>
      </w:tr>
      <w:tr w:rsidR="00F66BA0" w:rsidRPr="00733643" w14:paraId="2268DB14" w14:textId="77777777" w:rsidTr="00F66BA0">
        <w:tc>
          <w:tcPr>
            <w:tcW w:w="1702" w:type="dxa"/>
          </w:tcPr>
          <w:p w14:paraId="3A7A88EF" w14:textId="12E9DF35" w:rsidR="00F66BA0" w:rsidRPr="00A112CA" w:rsidRDefault="00F66BA0" w:rsidP="00F51D28">
            <w:pPr>
              <w:rPr>
                <w:rFonts w:cstheme="minorHAnsi"/>
              </w:rPr>
            </w:pPr>
            <w:r w:rsidRPr="00A112CA">
              <w:rPr>
                <w:rFonts w:cstheme="minorHAnsi"/>
              </w:rPr>
              <w:t>Seeking venue for meeting on 3</w:t>
            </w:r>
            <w:r w:rsidRPr="00A112CA">
              <w:rPr>
                <w:rFonts w:cstheme="minorHAnsi"/>
                <w:vertAlign w:val="superscript"/>
              </w:rPr>
              <w:t>rd</w:t>
            </w:r>
            <w:r w:rsidRPr="00A112CA">
              <w:rPr>
                <w:rFonts w:cstheme="minorHAnsi"/>
              </w:rPr>
              <w:t xml:space="preserve"> July, </w:t>
            </w:r>
          </w:p>
        </w:tc>
        <w:tc>
          <w:tcPr>
            <w:tcW w:w="9072" w:type="dxa"/>
            <w:shd w:val="clear" w:color="auto" w:fill="auto"/>
          </w:tcPr>
          <w:p w14:paraId="19E8DC9B" w14:textId="77777777" w:rsidR="00F66BA0" w:rsidRDefault="008C2922" w:rsidP="00E54762">
            <w:pPr>
              <w:rPr>
                <w:rFonts w:cstheme="minorHAnsi"/>
              </w:rPr>
            </w:pPr>
            <w:r>
              <w:rPr>
                <w:rFonts w:cstheme="minorHAnsi"/>
              </w:rPr>
              <w:t>MHS and Golding may be able to provide a venue for 3</w:t>
            </w:r>
            <w:r w:rsidRPr="008C2922">
              <w:rPr>
                <w:rFonts w:cstheme="minorHAnsi"/>
                <w:vertAlign w:val="superscript"/>
              </w:rPr>
              <w:t>rd</w:t>
            </w:r>
            <w:r>
              <w:rPr>
                <w:rFonts w:cstheme="minorHAnsi"/>
              </w:rPr>
              <w:t xml:space="preserve"> July. </w:t>
            </w:r>
          </w:p>
          <w:p w14:paraId="09E3FBD0" w14:textId="704ECBAF" w:rsidR="008C2922" w:rsidRPr="00A112CA" w:rsidRDefault="008C2922" w:rsidP="00E54762">
            <w:pPr>
              <w:rPr>
                <w:rFonts w:cstheme="minorHAnsi"/>
              </w:rPr>
            </w:pPr>
          </w:p>
        </w:tc>
        <w:tc>
          <w:tcPr>
            <w:tcW w:w="851" w:type="dxa"/>
            <w:shd w:val="clear" w:color="auto" w:fill="auto"/>
          </w:tcPr>
          <w:p w14:paraId="0A401CE1" w14:textId="55239AC0" w:rsidR="00F66BA0" w:rsidRPr="00A112CA" w:rsidRDefault="008C2922" w:rsidP="008669A9">
            <w:pPr>
              <w:jc w:val="both"/>
              <w:rPr>
                <w:rFonts w:cstheme="minorHAnsi"/>
                <w:color w:val="FF0000"/>
              </w:rPr>
            </w:pPr>
            <w:r>
              <w:rPr>
                <w:rFonts w:cstheme="minorHAnsi"/>
                <w:color w:val="FF0000"/>
              </w:rPr>
              <w:t>LH and HC</w:t>
            </w:r>
          </w:p>
        </w:tc>
        <w:tc>
          <w:tcPr>
            <w:tcW w:w="3401" w:type="dxa"/>
            <w:shd w:val="clear" w:color="auto" w:fill="auto"/>
          </w:tcPr>
          <w:p w14:paraId="58A08DB2" w14:textId="584E0CF4" w:rsidR="00F66BA0" w:rsidRPr="00A112CA" w:rsidRDefault="008C2922" w:rsidP="00426F3D">
            <w:pPr>
              <w:jc w:val="both"/>
              <w:rPr>
                <w:rFonts w:cstheme="minorHAnsi"/>
                <w:color w:val="FF0000"/>
              </w:rPr>
            </w:pPr>
            <w:r>
              <w:rPr>
                <w:rFonts w:cstheme="minorHAnsi"/>
                <w:color w:val="FF0000"/>
              </w:rPr>
              <w:t>Let HM know if you can provide a venue on 3</w:t>
            </w:r>
            <w:r w:rsidRPr="008C2922">
              <w:rPr>
                <w:rFonts w:cstheme="minorHAnsi"/>
                <w:color w:val="FF0000"/>
                <w:vertAlign w:val="superscript"/>
              </w:rPr>
              <w:t>rd</w:t>
            </w:r>
            <w:r>
              <w:rPr>
                <w:rFonts w:cstheme="minorHAnsi"/>
                <w:color w:val="FF0000"/>
              </w:rPr>
              <w:t xml:space="preserve"> July</w:t>
            </w:r>
          </w:p>
        </w:tc>
      </w:tr>
      <w:tr w:rsidR="001058CE" w:rsidRPr="00733643" w14:paraId="5FDCEB19" w14:textId="77777777" w:rsidTr="00F66BA0">
        <w:tc>
          <w:tcPr>
            <w:tcW w:w="1702" w:type="dxa"/>
          </w:tcPr>
          <w:p w14:paraId="25D4CBB3" w14:textId="35B0196C" w:rsidR="001058CE" w:rsidRPr="00A112CA" w:rsidRDefault="001058CE" w:rsidP="009E49FB">
            <w:pPr>
              <w:rPr>
                <w:rFonts w:cstheme="minorHAnsi"/>
              </w:rPr>
            </w:pPr>
            <w:r w:rsidRPr="00A112CA">
              <w:rPr>
                <w:rFonts w:cstheme="minorHAnsi"/>
              </w:rPr>
              <w:t>AOB</w:t>
            </w:r>
          </w:p>
        </w:tc>
        <w:tc>
          <w:tcPr>
            <w:tcW w:w="9072" w:type="dxa"/>
            <w:shd w:val="clear" w:color="auto" w:fill="auto"/>
          </w:tcPr>
          <w:p w14:paraId="6F9761AC" w14:textId="6568F126" w:rsidR="00BE1DB9" w:rsidRPr="00A112CA" w:rsidRDefault="00F66BA0" w:rsidP="00F51D28">
            <w:pPr>
              <w:jc w:val="both"/>
              <w:rPr>
                <w:rFonts w:cstheme="minorHAnsi"/>
              </w:rPr>
            </w:pPr>
            <w:r w:rsidRPr="00A112CA">
              <w:rPr>
                <w:rFonts w:cstheme="minorHAnsi"/>
              </w:rPr>
              <w:t>Dates of 2024 meetings; 8</w:t>
            </w:r>
            <w:r w:rsidRPr="00A112CA">
              <w:rPr>
                <w:rFonts w:cstheme="minorHAnsi"/>
                <w:vertAlign w:val="superscript"/>
              </w:rPr>
              <w:t>th</w:t>
            </w:r>
            <w:r w:rsidRPr="00A112CA">
              <w:rPr>
                <w:rFonts w:cstheme="minorHAnsi"/>
              </w:rPr>
              <w:t xml:space="preserve"> February; 3</w:t>
            </w:r>
            <w:r w:rsidRPr="00A112CA">
              <w:rPr>
                <w:rFonts w:cstheme="minorHAnsi"/>
                <w:vertAlign w:val="superscript"/>
              </w:rPr>
              <w:t>rd</w:t>
            </w:r>
            <w:r w:rsidRPr="00A112CA">
              <w:rPr>
                <w:rFonts w:cstheme="minorHAnsi"/>
              </w:rPr>
              <w:t xml:space="preserve"> July; 28</w:t>
            </w:r>
            <w:r w:rsidRPr="00A112CA">
              <w:rPr>
                <w:rFonts w:cstheme="minorHAnsi"/>
                <w:vertAlign w:val="superscript"/>
              </w:rPr>
              <w:t>th</w:t>
            </w:r>
            <w:r w:rsidRPr="00A112CA">
              <w:rPr>
                <w:rFonts w:cstheme="minorHAnsi"/>
              </w:rPr>
              <w:t xml:space="preserve"> Nov; 10-11.15 </w:t>
            </w:r>
          </w:p>
        </w:tc>
        <w:tc>
          <w:tcPr>
            <w:tcW w:w="851" w:type="dxa"/>
            <w:shd w:val="clear" w:color="auto" w:fill="auto"/>
          </w:tcPr>
          <w:p w14:paraId="1D8B06E9" w14:textId="604B0346" w:rsidR="00CA4CDF" w:rsidRPr="00A112CA" w:rsidRDefault="00CA4CDF" w:rsidP="00454E00">
            <w:pPr>
              <w:rPr>
                <w:rFonts w:cstheme="minorHAnsi"/>
                <w:color w:val="FF0000"/>
              </w:rPr>
            </w:pPr>
          </w:p>
        </w:tc>
        <w:tc>
          <w:tcPr>
            <w:tcW w:w="3401" w:type="dxa"/>
            <w:shd w:val="clear" w:color="auto" w:fill="auto"/>
          </w:tcPr>
          <w:p w14:paraId="7994E332" w14:textId="2C784C59" w:rsidR="00CA4CDF" w:rsidRPr="00A112CA" w:rsidRDefault="00CA4CDF" w:rsidP="003D3980">
            <w:pPr>
              <w:rPr>
                <w:rFonts w:cstheme="minorHAnsi"/>
                <w:color w:val="FF0000"/>
              </w:rPr>
            </w:pPr>
          </w:p>
        </w:tc>
      </w:tr>
    </w:tbl>
    <w:p w14:paraId="0FB78278" w14:textId="77777777" w:rsidR="00F418B5" w:rsidRPr="00733643" w:rsidRDefault="00F418B5" w:rsidP="00E21560">
      <w:pPr>
        <w:rPr>
          <w:rFonts w:cstheme="minorHAnsi"/>
          <w:b/>
        </w:rPr>
      </w:pPr>
    </w:p>
    <w:sectPr w:rsidR="00F418B5" w:rsidRPr="00733643" w:rsidSect="0016325A">
      <w:footerReference w:type="default" r:id="rId11"/>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46D35" w:rsidRDefault="00B46D35" w:rsidP="001D0582">
      <w:pPr>
        <w:spacing w:after="0" w:line="240" w:lineRule="auto"/>
      </w:pPr>
      <w:r>
        <w:separator/>
      </w:r>
    </w:p>
  </w:endnote>
  <w:endnote w:type="continuationSeparator" w:id="0">
    <w:p w14:paraId="62EBF3C5" w14:textId="77777777" w:rsidR="00B46D35" w:rsidRDefault="00B46D3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3343BAAB" w:rsidR="00B46D35" w:rsidRDefault="00B46D35">
        <w:pPr>
          <w:pStyle w:val="Footer"/>
          <w:jc w:val="center"/>
        </w:pPr>
        <w:r>
          <w:fldChar w:fldCharType="begin"/>
        </w:r>
        <w:r>
          <w:instrText xml:space="preserve"> PAGE   \* MERGEFORMAT </w:instrText>
        </w:r>
        <w:r>
          <w:fldChar w:fldCharType="separate"/>
        </w:r>
        <w:r w:rsidR="00F51D28">
          <w:rPr>
            <w:noProof/>
          </w:rPr>
          <w:t>3</w:t>
        </w:r>
        <w:r>
          <w:rPr>
            <w:noProof/>
          </w:rPr>
          <w:fldChar w:fldCharType="end"/>
        </w:r>
      </w:p>
    </w:sdtContent>
  </w:sdt>
  <w:p w14:paraId="110FFD37" w14:textId="77777777" w:rsidR="00B46D35" w:rsidRDefault="00B4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46D35" w:rsidRDefault="00B46D35" w:rsidP="001D0582">
      <w:pPr>
        <w:spacing w:after="0" w:line="240" w:lineRule="auto"/>
      </w:pPr>
      <w:r>
        <w:separator/>
      </w:r>
    </w:p>
  </w:footnote>
  <w:footnote w:type="continuationSeparator" w:id="0">
    <w:p w14:paraId="5997CC1D" w14:textId="77777777" w:rsidR="00B46D35" w:rsidRDefault="00B46D35"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06D01"/>
    <w:multiLevelType w:val="hybridMultilevel"/>
    <w:tmpl w:val="1E94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038F3"/>
    <w:multiLevelType w:val="hybridMultilevel"/>
    <w:tmpl w:val="E1BED1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A294ABC"/>
    <w:multiLevelType w:val="hybridMultilevel"/>
    <w:tmpl w:val="A770E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EA798B"/>
    <w:multiLevelType w:val="hybridMultilevel"/>
    <w:tmpl w:val="444C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4"/>
  </w:num>
  <w:num w:numId="6">
    <w:abstractNumId w:val="8"/>
  </w:num>
  <w:num w:numId="7">
    <w:abstractNumId w:val="3"/>
  </w:num>
  <w:num w:numId="8">
    <w:abstractNumId w:val="2"/>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0CE7"/>
    <w:rsid w:val="00001D55"/>
    <w:rsid w:val="000026E2"/>
    <w:rsid w:val="000066DE"/>
    <w:rsid w:val="00011C37"/>
    <w:rsid w:val="00012955"/>
    <w:rsid w:val="00020283"/>
    <w:rsid w:val="00020716"/>
    <w:rsid w:val="00021BCC"/>
    <w:rsid w:val="000279B1"/>
    <w:rsid w:val="00031DE3"/>
    <w:rsid w:val="00031DE6"/>
    <w:rsid w:val="00031EC0"/>
    <w:rsid w:val="000329F6"/>
    <w:rsid w:val="0003350E"/>
    <w:rsid w:val="00037E13"/>
    <w:rsid w:val="00040551"/>
    <w:rsid w:val="00041734"/>
    <w:rsid w:val="00044417"/>
    <w:rsid w:val="000456EC"/>
    <w:rsid w:val="00051D05"/>
    <w:rsid w:val="00052289"/>
    <w:rsid w:val="000564F4"/>
    <w:rsid w:val="000566D7"/>
    <w:rsid w:val="00060A45"/>
    <w:rsid w:val="00061235"/>
    <w:rsid w:val="00061BD1"/>
    <w:rsid w:val="000624FA"/>
    <w:rsid w:val="00062F79"/>
    <w:rsid w:val="00064A20"/>
    <w:rsid w:val="00066C36"/>
    <w:rsid w:val="00071C68"/>
    <w:rsid w:val="000735BA"/>
    <w:rsid w:val="00075D2B"/>
    <w:rsid w:val="000778DD"/>
    <w:rsid w:val="00080CC5"/>
    <w:rsid w:val="0008129C"/>
    <w:rsid w:val="00081C12"/>
    <w:rsid w:val="00085473"/>
    <w:rsid w:val="00086EC7"/>
    <w:rsid w:val="000871E7"/>
    <w:rsid w:val="00087D03"/>
    <w:rsid w:val="0009046E"/>
    <w:rsid w:val="00090600"/>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2287"/>
    <w:rsid w:val="000E57C5"/>
    <w:rsid w:val="000E6197"/>
    <w:rsid w:val="000F4EEA"/>
    <w:rsid w:val="000F6F35"/>
    <w:rsid w:val="0010119D"/>
    <w:rsid w:val="00102266"/>
    <w:rsid w:val="00103E4A"/>
    <w:rsid w:val="00104544"/>
    <w:rsid w:val="00105208"/>
    <w:rsid w:val="001058CE"/>
    <w:rsid w:val="00106D8C"/>
    <w:rsid w:val="0011025C"/>
    <w:rsid w:val="00110C77"/>
    <w:rsid w:val="00111B2B"/>
    <w:rsid w:val="0011261D"/>
    <w:rsid w:val="00112C6A"/>
    <w:rsid w:val="00115F2B"/>
    <w:rsid w:val="00122697"/>
    <w:rsid w:val="00124F1C"/>
    <w:rsid w:val="00125D4C"/>
    <w:rsid w:val="001262F3"/>
    <w:rsid w:val="0012715A"/>
    <w:rsid w:val="00130227"/>
    <w:rsid w:val="00130429"/>
    <w:rsid w:val="00130B92"/>
    <w:rsid w:val="001325F9"/>
    <w:rsid w:val="00136005"/>
    <w:rsid w:val="00136AB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1DF6"/>
    <w:rsid w:val="001A2367"/>
    <w:rsid w:val="001B10AF"/>
    <w:rsid w:val="001B142B"/>
    <w:rsid w:val="001B4C9F"/>
    <w:rsid w:val="001B74E2"/>
    <w:rsid w:val="001B7F2E"/>
    <w:rsid w:val="001C0F9A"/>
    <w:rsid w:val="001C1D02"/>
    <w:rsid w:val="001C322B"/>
    <w:rsid w:val="001C48C5"/>
    <w:rsid w:val="001C50C4"/>
    <w:rsid w:val="001C6788"/>
    <w:rsid w:val="001D0582"/>
    <w:rsid w:val="001D237B"/>
    <w:rsid w:val="001D5A29"/>
    <w:rsid w:val="001D78C0"/>
    <w:rsid w:val="001E05E9"/>
    <w:rsid w:val="001E1A44"/>
    <w:rsid w:val="001E4B9E"/>
    <w:rsid w:val="001E7873"/>
    <w:rsid w:val="001F00E7"/>
    <w:rsid w:val="001F15A2"/>
    <w:rsid w:val="001F1855"/>
    <w:rsid w:val="001F399C"/>
    <w:rsid w:val="001F406A"/>
    <w:rsid w:val="001F687A"/>
    <w:rsid w:val="00200B68"/>
    <w:rsid w:val="002036A2"/>
    <w:rsid w:val="002039E9"/>
    <w:rsid w:val="00203FA9"/>
    <w:rsid w:val="002055A6"/>
    <w:rsid w:val="00205AB1"/>
    <w:rsid w:val="0021081A"/>
    <w:rsid w:val="00213709"/>
    <w:rsid w:val="002147E0"/>
    <w:rsid w:val="00215230"/>
    <w:rsid w:val="00222B40"/>
    <w:rsid w:val="0022435F"/>
    <w:rsid w:val="00225B30"/>
    <w:rsid w:val="002313B5"/>
    <w:rsid w:val="00231434"/>
    <w:rsid w:val="002329C3"/>
    <w:rsid w:val="002334DE"/>
    <w:rsid w:val="00235BE7"/>
    <w:rsid w:val="00240065"/>
    <w:rsid w:val="00243F41"/>
    <w:rsid w:val="00251DE6"/>
    <w:rsid w:val="00252846"/>
    <w:rsid w:val="00252987"/>
    <w:rsid w:val="00252D55"/>
    <w:rsid w:val="00254C98"/>
    <w:rsid w:val="002550E8"/>
    <w:rsid w:val="002615C8"/>
    <w:rsid w:val="00261D00"/>
    <w:rsid w:val="00261DD6"/>
    <w:rsid w:val="0026213F"/>
    <w:rsid w:val="00264669"/>
    <w:rsid w:val="002664D0"/>
    <w:rsid w:val="002672C5"/>
    <w:rsid w:val="0027373A"/>
    <w:rsid w:val="002742D2"/>
    <w:rsid w:val="0027468E"/>
    <w:rsid w:val="00274D16"/>
    <w:rsid w:val="00276FDC"/>
    <w:rsid w:val="00281C53"/>
    <w:rsid w:val="00282AB7"/>
    <w:rsid w:val="00284C0C"/>
    <w:rsid w:val="00285E0B"/>
    <w:rsid w:val="00292ECE"/>
    <w:rsid w:val="00293C7B"/>
    <w:rsid w:val="00294734"/>
    <w:rsid w:val="0029660B"/>
    <w:rsid w:val="002A04A7"/>
    <w:rsid w:val="002A0B7C"/>
    <w:rsid w:val="002A366D"/>
    <w:rsid w:val="002A374B"/>
    <w:rsid w:val="002B04EC"/>
    <w:rsid w:val="002B0598"/>
    <w:rsid w:val="002B184E"/>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1CE1"/>
    <w:rsid w:val="00313019"/>
    <w:rsid w:val="00313B3E"/>
    <w:rsid w:val="003144E8"/>
    <w:rsid w:val="00315121"/>
    <w:rsid w:val="00317326"/>
    <w:rsid w:val="00317834"/>
    <w:rsid w:val="003205E8"/>
    <w:rsid w:val="00321BA4"/>
    <w:rsid w:val="00323916"/>
    <w:rsid w:val="00323A19"/>
    <w:rsid w:val="003251FA"/>
    <w:rsid w:val="0033294D"/>
    <w:rsid w:val="003354F5"/>
    <w:rsid w:val="0034074E"/>
    <w:rsid w:val="00343371"/>
    <w:rsid w:val="0034348E"/>
    <w:rsid w:val="00345FBB"/>
    <w:rsid w:val="0034724C"/>
    <w:rsid w:val="00347D3D"/>
    <w:rsid w:val="00347FF5"/>
    <w:rsid w:val="003502C4"/>
    <w:rsid w:val="0035276A"/>
    <w:rsid w:val="00353AF7"/>
    <w:rsid w:val="003561E6"/>
    <w:rsid w:val="00361F73"/>
    <w:rsid w:val="003651B3"/>
    <w:rsid w:val="00365443"/>
    <w:rsid w:val="0037204C"/>
    <w:rsid w:val="003767FE"/>
    <w:rsid w:val="0038010B"/>
    <w:rsid w:val="003805C2"/>
    <w:rsid w:val="003841D0"/>
    <w:rsid w:val="003843CC"/>
    <w:rsid w:val="0038788E"/>
    <w:rsid w:val="00387E78"/>
    <w:rsid w:val="003900EE"/>
    <w:rsid w:val="00390F0A"/>
    <w:rsid w:val="00391561"/>
    <w:rsid w:val="003935E9"/>
    <w:rsid w:val="00393BA4"/>
    <w:rsid w:val="0039592E"/>
    <w:rsid w:val="00395DB1"/>
    <w:rsid w:val="003A12E5"/>
    <w:rsid w:val="003A72C3"/>
    <w:rsid w:val="003B0473"/>
    <w:rsid w:val="003B67F4"/>
    <w:rsid w:val="003B6981"/>
    <w:rsid w:val="003C17C2"/>
    <w:rsid w:val="003C2892"/>
    <w:rsid w:val="003C3BFF"/>
    <w:rsid w:val="003C4E1E"/>
    <w:rsid w:val="003C5FDA"/>
    <w:rsid w:val="003D2F6C"/>
    <w:rsid w:val="003D3980"/>
    <w:rsid w:val="003D5115"/>
    <w:rsid w:val="003D7D3A"/>
    <w:rsid w:val="003E065E"/>
    <w:rsid w:val="003E3984"/>
    <w:rsid w:val="003F5CB0"/>
    <w:rsid w:val="004000CA"/>
    <w:rsid w:val="00401453"/>
    <w:rsid w:val="00406594"/>
    <w:rsid w:val="00407092"/>
    <w:rsid w:val="00413580"/>
    <w:rsid w:val="004140BD"/>
    <w:rsid w:val="00417A80"/>
    <w:rsid w:val="00423176"/>
    <w:rsid w:val="004241B5"/>
    <w:rsid w:val="0042628B"/>
    <w:rsid w:val="0042683E"/>
    <w:rsid w:val="00426A73"/>
    <w:rsid w:val="00426F3D"/>
    <w:rsid w:val="00427AC7"/>
    <w:rsid w:val="00427CA9"/>
    <w:rsid w:val="00427D3E"/>
    <w:rsid w:val="0043172B"/>
    <w:rsid w:val="00432B24"/>
    <w:rsid w:val="00432F07"/>
    <w:rsid w:val="00433611"/>
    <w:rsid w:val="00436C56"/>
    <w:rsid w:val="004403A0"/>
    <w:rsid w:val="004414EE"/>
    <w:rsid w:val="00443A5F"/>
    <w:rsid w:val="00443C16"/>
    <w:rsid w:val="00443D96"/>
    <w:rsid w:val="00443F82"/>
    <w:rsid w:val="0044432C"/>
    <w:rsid w:val="00444473"/>
    <w:rsid w:val="00445779"/>
    <w:rsid w:val="00445815"/>
    <w:rsid w:val="004467BA"/>
    <w:rsid w:val="00451546"/>
    <w:rsid w:val="00451761"/>
    <w:rsid w:val="00451A7A"/>
    <w:rsid w:val="00452245"/>
    <w:rsid w:val="004524B8"/>
    <w:rsid w:val="00452987"/>
    <w:rsid w:val="00453E3F"/>
    <w:rsid w:val="00454E00"/>
    <w:rsid w:val="004558CD"/>
    <w:rsid w:val="00462B1D"/>
    <w:rsid w:val="00471DD9"/>
    <w:rsid w:val="00476604"/>
    <w:rsid w:val="00476E2D"/>
    <w:rsid w:val="00477AFD"/>
    <w:rsid w:val="00482069"/>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38A8"/>
    <w:rsid w:val="004B6795"/>
    <w:rsid w:val="004B6EE7"/>
    <w:rsid w:val="004B7489"/>
    <w:rsid w:val="004C041C"/>
    <w:rsid w:val="004C0DFB"/>
    <w:rsid w:val="004C404D"/>
    <w:rsid w:val="004C52B6"/>
    <w:rsid w:val="004C57A0"/>
    <w:rsid w:val="004C5AF0"/>
    <w:rsid w:val="004C5F19"/>
    <w:rsid w:val="004C7313"/>
    <w:rsid w:val="004D0171"/>
    <w:rsid w:val="004D15C5"/>
    <w:rsid w:val="004D16A2"/>
    <w:rsid w:val="004D1D2D"/>
    <w:rsid w:val="004D3715"/>
    <w:rsid w:val="004D577A"/>
    <w:rsid w:val="004D7203"/>
    <w:rsid w:val="004E5798"/>
    <w:rsid w:val="004F12C7"/>
    <w:rsid w:val="004F3279"/>
    <w:rsid w:val="00500742"/>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1AB0"/>
    <w:rsid w:val="00565E65"/>
    <w:rsid w:val="005668FB"/>
    <w:rsid w:val="00570CCD"/>
    <w:rsid w:val="00572CEB"/>
    <w:rsid w:val="005755F2"/>
    <w:rsid w:val="00576705"/>
    <w:rsid w:val="00576D19"/>
    <w:rsid w:val="00582AE3"/>
    <w:rsid w:val="00582EA5"/>
    <w:rsid w:val="005849FF"/>
    <w:rsid w:val="0058619F"/>
    <w:rsid w:val="005866D1"/>
    <w:rsid w:val="005866DF"/>
    <w:rsid w:val="00590DE0"/>
    <w:rsid w:val="005917CC"/>
    <w:rsid w:val="00592AC2"/>
    <w:rsid w:val="00596291"/>
    <w:rsid w:val="00596AC7"/>
    <w:rsid w:val="005A05D2"/>
    <w:rsid w:val="005A288C"/>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451D"/>
    <w:rsid w:val="005D68EF"/>
    <w:rsid w:val="005D7EAF"/>
    <w:rsid w:val="005F3904"/>
    <w:rsid w:val="005F4F00"/>
    <w:rsid w:val="005F7A78"/>
    <w:rsid w:val="00600B44"/>
    <w:rsid w:val="00601117"/>
    <w:rsid w:val="006029C3"/>
    <w:rsid w:val="0060494E"/>
    <w:rsid w:val="006059D2"/>
    <w:rsid w:val="0060724F"/>
    <w:rsid w:val="00607F00"/>
    <w:rsid w:val="00610D6E"/>
    <w:rsid w:val="0061242E"/>
    <w:rsid w:val="00614883"/>
    <w:rsid w:val="0061520B"/>
    <w:rsid w:val="006167D1"/>
    <w:rsid w:val="00620205"/>
    <w:rsid w:val="006202F2"/>
    <w:rsid w:val="006267AD"/>
    <w:rsid w:val="006268AA"/>
    <w:rsid w:val="00631572"/>
    <w:rsid w:val="00632AE4"/>
    <w:rsid w:val="00633F20"/>
    <w:rsid w:val="00641215"/>
    <w:rsid w:val="00641D7C"/>
    <w:rsid w:val="00644EA6"/>
    <w:rsid w:val="0064548E"/>
    <w:rsid w:val="00645723"/>
    <w:rsid w:val="00647CA0"/>
    <w:rsid w:val="00647DCD"/>
    <w:rsid w:val="00651D7A"/>
    <w:rsid w:val="006556BA"/>
    <w:rsid w:val="006573EE"/>
    <w:rsid w:val="00663CCF"/>
    <w:rsid w:val="00665893"/>
    <w:rsid w:val="006668AE"/>
    <w:rsid w:val="0067090E"/>
    <w:rsid w:val="0067369A"/>
    <w:rsid w:val="00674E7B"/>
    <w:rsid w:val="00677426"/>
    <w:rsid w:val="006775AA"/>
    <w:rsid w:val="0068214F"/>
    <w:rsid w:val="00686325"/>
    <w:rsid w:val="006904DA"/>
    <w:rsid w:val="00692887"/>
    <w:rsid w:val="0069402D"/>
    <w:rsid w:val="00695733"/>
    <w:rsid w:val="0069608E"/>
    <w:rsid w:val="00696E2D"/>
    <w:rsid w:val="006A0359"/>
    <w:rsid w:val="006A0F46"/>
    <w:rsid w:val="006A14DE"/>
    <w:rsid w:val="006A3F16"/>
    <w:rsid w:val="006A6BF9"/>
    <w:rsid w:val="006B672B"/>
    <w:rsid w:val="006B6CD6"/>
    <w:rsid w:val="006C1CDD"/>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1D39"/>
    <w:rsid w:val="00712973"/>
    <w:rsid w:val="00714B07"/>
    <w:rsid w:val="007156DF"/>
    <w:rsid w:val="00717518"/>
    <w:rsid w:val="0071764F"/>
    <w:rsid w:val="00717AEF"/>
    <w:rsid w:val="007217A6"/>
    <w:rsid w:val="00723087"/>
    <w:rsid w:val="00726406"/>
    <w:rsid w:val="007330A4"/>
    <w:rsid w:val="00733643"/>
    <w:rsid w:val="00734603"/>
    <w:rsid w:val="00734D32"/>
    <w:rsid w:val="00734D65"/>
    <w:rsid w:val="00735129"/>
    <w:rsid w:val="00736029"/>
    <w:rsid w:val="00736BBC"/>
    <w:rsid w:val="00736D0D"/>
    <w:rsid w:val="00737FBB"/>
    <w:rsid w:val="00741E23"/>
    <w:rsid w:val="0074213B"/>
    <w:rsid w:val="0074410C"/>
    <w:rsid w:val="00745BAC"/>
    <w:rsid w:val="007466C4"/>
    <w:rsid w:val="00750F98"/>
    <w:rsid w:val="00751108"/>
    <w:rsid w:val="00753F14"/>
    <w:rsid w:val="007541FB"/>
    <w:rsid w:val="00754D2D"/>
    <w:rsid w:val="00755CEB"/>
    <w:rsid w:val="00755D98"/>
    <w:rsid w:val="0075752D"/>
    <w:rsid w:val="007634E0"/>
    <w:rsid w:val="007652BA"/>
    <w:rsid w:val="007679D1"/>
    <w:rsid w:val="00770C46"/>
    <w:rsid w:val="0077139C"/>
    <w:rsid w:val="0077311A"/>
    <w:rsid w:val="00773282"/>
    <w:rsid w:val="00773CE1"/>
    <w:rsid w:val="00774FDE"/>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120"/>
    <w:rsid w:val="007B323F"/>
    <w:rsid w:val="007B6718"/>
    <w:rsid w:val="007B67F9"/>
    <w:rsid w:val="007B6A3C"/>
    <w:rsid w:val="007B6D33"/>
    <w:rsid w:val="007C2A71"/>
    <w:rsid w:val="007C47C8"/>
    <w:rsid w:val="007C6822"/>
    <w:rsid w:val="007D11B7"/>
    <w:rsid w:val="007D12F2"/>
    <w:rsid w:val="007D2FC2"/>
    <w:rsid w:val="007D3984"/>
    <w:rsid w:val="007D4AD6"/>
    <w:rsid w:val="007D68B3"/>
    <w:rsid w:val="007E10D1"/>
    <w:rsid w:val="007E51BF"/>
    <w:rsid w:val="007F0D66"/>
    <w:rsid w:val="007F161E"/>
    <w:rsid w:val="007F28B1"/>
    <w:rsid w:val="007F345E"/>
    <w:rsid w:val="007F57C9"/>
    <w:rsid w:val="007F6D5D"/>
    <w:rsid w:val="00800E06"/>
    <w:rsid w:val="0080322B"/>
    <w:rsid w:val="008032AC"/>
    <w:rsid w:val="00803549"/>
    <w:rsid w:val="008146CD"/>
    <w:rsid w:val="00817160"/>
    <w:rsid w:val="00817F12"/>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53E96"/>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49DF"/>
    <w:rsid w:val="00886D1B"/>
    <w:rsid w:val="00887A39"/>
    <w:rsid w:val="00887E4E"/>
    <w:rsid w:val="00892B08"/>
    <w:rsid w:val="0089332E"/>
    <w:rsid w:val="0089337E"/>
    <w:rsid w:val="00895424"/>
    <w:rsid w:val="008A1EEC"/>
    <w:rsid w:val="008A1FA6"/>
    <w:rsid w:val="008A472D"/>
    <w:rsid w:val="008A4FAD"/>
    <w:rsid w:val="008A6F65"/>
    <w:rsid w:val="008B2794"/>
    <w:rsid w:val="008B2BAE"/>
    <w:rsid w:val="008B438C"/>
    <w:rsid w:val="008B4E25"/>
    <w:rsid w:val="008B7426"/>
    <w:rsid w:val="008C0BF7"/>
    <w:rsid w:val="008C1B79"/>
    <w:rsid w:val="008C2922"/>
    <w:rsid w:val="008C31B9"/>
    <w:rsid w:val="008C704F"/>
    <w:rsid w:val="008D2124"/>
    <w:rsid w:val="008D33AE"/>
    <w:rsid w:val="008D4BE9"/>
    <w:rsid w:val="008D59A1"/>
    <w:rsid w:val="008D7427"/>
    <w:rsid w:val="008D7AE8"/>
    <w:rsid w:val="008E711F"/>
    <w:rsid w:val="008E7E63"/>
    <w:rsid w:val="008F1C98"/>
    <w:rsid w:val="008F2A5E"/>
    <w:rsid w:val="008F3ACD"/>
    <w:rsid w:val="008F4007"/>
    <w:rsid w:val="008F58E7"/>
    <w:rsid w:val="008F621A"/>
    <w:rsid w:val="008F7807"/>
    <w:rsid w:val="008F7F4C"/>
    <w:rsid w:val="0090027D"/>
    <w:rsid w:val="009010A3"/>
    <w:rsid w:val="00902E39"/>
    <w:rsid w:val="00905C95"/>
    <w:rsid w:val="00907685"/>
    <w:rsid w:val="00911690"/>
    <w:rsid w:val="00915066"/>
    <w:rsid w:val="00916B76"/>
    <w:rsid w:val="009179A4"/>
    <w:rsid w:val="00921F5E"/>
    <w:rsid w:val="009231EE"/>
    <w:rsid w:val="0092624C"/>
    <w:rsid w:val="009313DD"/>
    <w:rsid w:val="0093305B"/>
    <w:rsid w:val="00935404"/>
    <w:rsid w:val="00935A5F"/>
    <w:rsid w:val="009371B1"/>
    <w:rsid w:val="00937E6C"/>
    <w:rsid w:val="009420AC"/>
    <w:rsid w:val="009433A2"/>
    <w:rsid w:val="0094414E"/>
    <w:rsid w:val="009548D8"/>
    <w:rsid w:val="00954AE9"/>
    <w:rsid w:val="00960571"/>
    <w:rsid w:val="00961B05"/>
    <w:rsid w:val="00964A13"/>
    <w:rsid w:val="00965254"/>
    <w:rsid w:val="00967D9D"/>
    <w:rsid w:val="00976E41"/>
    <w:rsid w:val="00981A4C"/>
    <w:rsid w:val="00981FF8"/>
    <w:rsid w:val="00982CE2"/>
    <w:rsid w:val="00983BD9"/>
    <w:rsid w:val="0098697A"/>
    <w:rsid w:val="00986BBC"/>
    <w:rsid w:val="00990F9A"/>
    <w:rsid w:val="00992028"/>
    <w:rsid w:val="00996800"/>
    <w:rsid w:val="00996975"/>
    <w:rsid w:val="009A023D"/>
    <w:rsid w:val="009A08A6"/>
    <w:rsid w:val="009A203F"/>
    <w:rsid w:val="009A32A9"/>
    <w:rsid w:val="009B03DB"/>
    <w:rsid w:val="009B4331"/>
    <w:rsid w:val="009B60B4"/>
    <w:rsid w:val="009B701B"/>
    <w:rsid w:val="009B74AB"/>
    <w:rsid w:val="009C07B2"/>
    <w:rsid w:val="009C0F79"/>
    <w:rsid w:val="009C2F99"/>
    <w:rsid w:val="009C2FFC"/>
    <w:rsid w:val="009C4262"/>
    <w:rsid w:val="009C548C"/>
    <w:rsid w:val="009C5ABD"/>
    <w:rsid w:val="009D05E3"/>
    <w:rsid w:val="009D22D0"/>
    <w:rsid w:val="009D30EB"/>
    <w:rsid w:val="009D34B2"/>
    <w:rsid w:val="009D3F0E"/>
    <w:rsid w:val="009D494E"/>
    <w:rsid w:val="009D4A4C"/>
    <w:rsid w:val="009D4DD9"/>
    <w:rsid w:val="009D5816"/>
    <w:rsid w:val="009D65BB"/>
    <w:rsid w:val="009D7CF1"/>
    <w:rsid w:val="009E1614"/>
    <w:rsid w:val="009E1DCB"/>
    <w:rsid w:val="009E49FB"/>
    <w:rsid w:val="009E732B"/>
    <w:rsid w:val="009F047F"/>
    <w:rsid w:val="009F2480"/>
    <w:rsid w:val="009F37C0"/>
    <w:rsid w:val="00A01750"/>
    <w:rsid w:val="00A02477"/>
    <w:rsid w:val="00A041DA"/>
    <w:rsid w:val="00A05E24"/>
    <w:rsid w:val="00A112CA"/>
    <w:rsid w:val="00A1338E"/>
    <w:rsid w:val="00A136C6"/>
    <w:rsid w:val="00A24E5F"/>
    <w:rsid w:val="00A2502B"/>
    <w:rsid w:val="00A25C3D"/>
    <w:rsid w:val="00A25DCF"/>
    <w:rsid w:val="00A3083F"/>
    <w:rsid w:val="00A31FFE"/>
    <w:rsid w:val="00A3360E"/>
    <w:rsid w:val="00A41B69"/>
    <w:rsid w:val="00A444E4"/>
    <w:rsid w:val="00A452BE"/>
    <w:rsid w:val="00A46CEE"/>
    <w:rsid w:val="00A52535"/>
    <w:rsid w:val="00A52DBB"/>
    <w:rsid w:val="00A5743A"/>
    <w:rsid w:val="00A5766E"/>
    <w:rsid w:val="00A62229"/>
    <w:rsid w:val="00A64210"/>
    <w:rsid w:val="00A64732"/>
    <w:rsid w:val="00A64752"/>
    <w:rsid w:val="00A67D6B"/>
    <w:rsid w:val="00A74FDB"/>
    <w:rsid w:val="00A75068"/>
    <w:rsid w:val="00A75210"/>
    <w:rsid w:val="00A77142"/>
    <w:rsid w:val="00A77391"/>
    <w:rsid w:val="00A77F5E"/>
    <w:rsid w:val="00A87563"/>
    <w:rsid w:val="00A87C6C"/>
    <w:rsid w:val="00A91826"/>
    <w:rsid w:val="00A91E04"/>
    <w:rsid w:val="00A9440C"/>
    <w:rsid w:val="00A94617"/>
    <w:rsid w:val="00A9491F"/>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141"/>
    <w:rsid w:val="00AE5827"/>
    <w:rsid w:val="00AE7410"/>
    <w:rsid w:val="00AF537A"/>
    <w:rsid w:val="00AF5388"/>
    <w:rsid w:val="00B01AF2"/>
    <w:rsid w:val="00B037EB"/>
    <w:rsid w:val="00B05B4C"/>
    <w:rsid w:val="00B10207"/>
    <w:rsid w:val="00B12065"/>
    <w:rsid w:val="00B1540F"/>
    <w:rsid w:val="00B17CEA"/>
    <w:rsid w:val="00B21776"/>
    <w:rsid w:val="00B22E92"/>
    <w:rsid w:val="00B24E64"/>
    <w:rsid w:val="00B25021"/>
    <w:rsid w:val="00B25E02"/>
    <w:rsid w:val="00B26D32"/>
    <w:rsid w:val="00B3068A"/>
    <w:rsid w:val="00B3345C"/>
    <w:rsid w:val="00B342EE"/>
    <w:rsid w:val="00B34916"/>
    <w:rsid w:val="00B40E00"/>
    <w:rsid w:val="00B42456"/>
    <w:rsid w:val="00B42CEA"/>
    <w:rsid w:val="00B44067"/>
    <w:rsid w:val="00B44664"/>
    <w:rsid w:val="00B452FC"/>
    <w:rsid w:val="00B46D35"/>
    <w:rsid w:val="00B47710"/>
    <w:rsid w:val="00B51336"/>
    <w:rsid w:val="00B519E2"/>
    <w:rsid w:val="00B51AC8"/>
    <w:rsid w:val="00B55164"/>
    <w:rsid w:val="00B553B4"/>
    <w:rsid w:val="00B56A5B"/>
    <w:rsid w:val="00B614D9"/>
    <w:rsid w:val="00B62FED"/>
    <w:rsid w:val="00B632E2"/>
    <w:rsid w:val="00B64FB4"/>
    <w:rsid w:val="00B65D0D"/>
    <w:rsid w:val="00B71326"/>
    <w:rsid w:val="00B72145"/>
    <w:rsid w:val="00B75B9A"/>
    <w:rsid w:val="00B7703D"/>
    <w:rsid w:val="00B77576"/>
    <w:rsid w:val="00B809BC"/>
    <w:rsid w:val="00B80DBE"/>
    <w:rsid w:val="00B82BB1"/>
    <w:rsid w:val="00B82FA9"/>
    <w:rsid w:val="00B83325"/>
    <w:rsid w:val="00B83A16"/>
    <w:rsid w:val="00B8529C"/>
    <w:rsid w:val="00B86C9E"/>
    <w:rsid w:val="00B87158"/>
    <w:rsid w:val="00B8788B"/>
    <w:rsid w:val="00B9005D"/>
    <w:rsid w:val="00B9105F"/>
    <w:rsid w:val="00B92B1B"/>
    <w:rsid w:val="00B931B4"/>
    <w:rsid w:val="00B94C69"/>
    <w:rsid w:val="00BA12AC"/>
    <w:rsid w:val="00BA235C"/>
    <w:rsid w:val="00BA3231"/>
    <w:rsid w:val="00BA3D16"/>
    <w:rsid w:val="00BA46D6"/>
    <w:rsid w:val="00BA7C08"/>
    <w:rsid w:val="00BB0F15"/>
    <w:rsid w:val="00BB1648"/>
    <w:rsid w:val="00BB27BC"/>
    <w:rsid w:val="00BB3A3B"/>
    <w:rsid w:val="00BB3C27"/>
    <w:rsid w:val="00BB652C"/>
    <w:rsid w:val="00BB7E25"/>
    <w:rsid w:val="00BC4E81"/>
    <w:rsid w:val="00BC7803"/>
    <w:rsid w:val="00BD14A6"/>
    <w:rsid w:val="00BD3127"/>
    <w:rsid w:val="00BD315C"/>
    <w:rsid w:val="00BE1A47"/>
    <w:rsid w:val="00BE1A78"/>
    <w:rsid w:val="00BE1DB9"/>
    <w:rsid w:val="00BE5D7D"/>
    <w:rsid w:val="00BE6CB8"/>
    <w:rsid w:val="00BE750C"/>
    <w:rsid w:val="00BF07DA"/>
    <w:rsid w:val="00BF0E96"/>
    <w:rsid w:val="00BF31E9"/>
    <w:rsid w:val="00BF428B"/>
    <w:rsid w:val="00BF4F68"/>
    <w:rsid w:val="00BF546C"/>
    <w:rsid w:val="00C01161"/>
    <w:rsid w:val="00C0154C"/>
    <w:rsid w:val="00C01896"/>
    <w:rsid w:val="00C02218"/>
    <w:rsid w:val="00C039B7"/>
    <w:rsid w:val="00C14B63"/>
    <w:rsid w:val="00C15AA3"/>
    <w:rsid w:val="00C15E64"/>
    <w:rsid w:val="00C166F9"/>
    <w:rsid w:val="00C168F7"/>
    <w:rsid w:val="00C229DB"/>
    <w:rsid w:val="00C22AE3"/>
    <w:rsid w:val="00C26706"/>
    <w:rsid w:val="00C274BB"/>
    <w:rsid w:val="00C35551"/>
    <w:rsid w:val="00C42029"/>
    <w:rsid w:val="00C42CFA"/>
    <w:rsid w:val="00C4590A"/>
    <w:rsid w:val="00C46B03"/>
    <w:rsid w:val="00C473CC"/>
    <w:rsid w:val="00C51436"/>
    <w:rsid w:val="00C536B5"/>
    <w:rsid w:val="00C544BC"/>
    <w:rsid w:val="00C550CD"/>
    <w:rsid w:val="00C571A1"/>
    <w:rsid w:val="00C606DB"/>
    <w:rsid w:val="00C60D48"/>
    <w:rsid w:val="00C66676"/>
    <w:rsid w:val="00C70A53"/>
    <w:rsid w:val="00C70D27"/>
    <w:rsid w:val="00C74662"/>
    <w:rsid w:val="00C75573"/>
    <w:rsid w:val="00C7657F"/>
    <w:rsid w:val="00C775CC"/>
    <w:rsid w:val="00C778CC"/>
    <w:rsid w:val="00C854AD"/>
    <w:rsid w:val="00C86BD6"/>
    <w:rsid w:val="00C873FB"/>
    <w:rsid w:val="00C87A6C"/>
    <w:rsid w:val="00C90A7B"/>
    <w:rsid w:val="00C91A4B"/>
    <w:rsid w:val="00C93C35"/>
    <w:rsid w:val="00C9401D"/>
    <w:rsid w:val="00C94895"/>
    <w:rsid w:val="00C97E4B"/>
    <w:rsid w:val="00CA0F94"/>
    <w:rsid w:val="00CA27E0"/>
    <w:rsid w:val="00CA3430"/>
    <w:rsid w:val="00CA4CDF"/>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1AF7"/>
    <w:rsid w:val="00CE335C"/>
    <w:rsid w:val="00CE394E"/>
    <w:rsid w:val="00CE54E6"/>
    <w:rsid w:val="00CF071E"/>
    <w:rsid w:val="00CF0830"/>
    <w:rsid w:val="00CF109C"/>
    <w:rsid w:val="00CF14BF"/>
    <w:rsid w:val="00CF1557"/>
    <w:rsid w:val="00CF1FBA"/>
    <w:rsid w:val="00CF2167"/>
    <w:rsid w:val="00CF227A"/>
    <w:rsid w:val="00CF49BF"/>
    <w:rsid w:val="00CF5694"/>
    <w:rsid w:val="00CF620D"/>
    <w:rsid w:val="00CF693D"/>
    <w:rsid w:val="00CF7190"/>
    <w:rsid w:val="00D03209"/>
    <w:rsid w:val="00D03CE7"/>
    <w:rsid w:val="00D05491"/>
    <w:rsid w:val="00D06ACE"/>
    <w:rsid w:val="00D103B4"/>
    <w:rsid w:val="00D110D6"/>
    <w:rsid w:val="00D17D37"/>
    <w:rsid w:val="00D22FFF"/>
    <w:rsid w:val="00D26C95"/>
    <w:rsid w:val="00D31709"/>
    <w:rsid w:val="00D32623"/>
    <w:rsid w:val="00D329D0"/>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76949"/>
    <w:rsid w:val="00D8069A"/>
    <w:rsid w:val="00D81E16"/>
    <w:rsid w:val="00D84120"/>
    <w:rsid w:val="00D84EA9"/>
    <w:rsid w:val="00D871E0"/>
    <w:rsid w:val="00D87693"/>
    <w:rsid w:val="00D87E91"/>
    <w:rsid w:val="00D900A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194F"/>
    <w:rsid w:val="00DC208F"/>
    <w:rsid w:val="00DC2DDD"/>
    <w:rsid w:val="00DC5278"/>
    <w:rsid w:val="00DC71AE"/>
    <w:rsid w:val="00DD02F7"/>
    <w:rsid w:val="00DD031C"/>
    <w:rsid w:val="00DD2A12"/>
    <w:rsid w:val="00DD3C36"/>
    <w:rsid w:val="00DD4308"/>
    <w:rsid w:val="00DD4BE4"/>
    <w:rsid w:val="00DD6361"/>
    <w:rsid w:val="00DD775D"/>
    <w:rsid w:val="00DD7F1C"/>
    <w:rsid w:val="00DE3126"/>
    <w:rsid w:val="00DE3A94"/>
    <w:rsid w:val="00DE6C5A"/>
    <w:rsid w:val="00DF015F"/>
    <w:rsid w:val="00DF2FAC"/>
    <w:rsid w:val="00DF36BE"/>
    <w:rsid w:val="00DF47CB"/>
    <w:rsid w:val="00DF5A67"/>
    <w:rsid w:val="00E02FF5"/>
    <w:rsid w:val="00E06C13"/>
    <w:rsid w:val="00E128D7"/>
    <w:rsid w:val="00E132A6"/>
    <w:rsid w:val="00E143E8"/>
    <w:rsid w:val="00E15B10"/>
    <w:rsid w:val="00E178CE"/>
    <w:rsid w:val="00E17A49"/>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762"/>
    <w:rsid w:val="00E54B9E"/>
    <w:rsid w:val="00E60CF5"/>
    <w:rsid w:val="00E61F28"/>
    <w:rsid w:val="00E62501"/>
    <w:rsid w:val="00E627CC"/>
    <w:rsid w:val="00E62BA2"/>
    <w:rsid w:val="00E663E8"/>
    <w:rsid w:val="00E66FC1"/>
    <w:rsid w:val="00E70AD9"/>
    <w:rsid w:val="00E805A7"/>
    <w:rsid w:val="00E81DB4"/>
    <w:rsid w:val="00E839CE"/>
    <w:rsid w:val="00E85B7A"/>
    <w:rsid w:val="00E86720"/>
    <w:rsid w:val="00E87D1F"/>
    <w:rsid w:val="00E9367E"/>
    <w:rsid w:val="00E93FA9"/>
    <w:rsid w:val="00E97F02"/>
    <w:rsid w:val="00EA1956"/>
    <w:rsid w:val="00EA349D"/>
    <w:rsid w:val="00EA6CDC"/>
    <w:rsid w:val="00EB1CF0"/>
    <w:rsid w:val="00EB22FF"/>
    <w:rsid w:val="00EB5229"/>
    <w:rsid w:val="00EB594A"/>
    <w:rsid w:val="00EC1DA4"/>
    <w:rsid w:val="00EC1E18"/>
    <w:rsid w:val="00EC4B03"/>
    <w:rsid w:val="00ED12D0"/>
    <w:rsid w:val="00ED2FEC"/>
    <w:rsid w:val="00ED37D8"/>
    <w:rsid w:val="00ED5C0C"/>
    <w:rsid w:val="00ED5DE0"/>
    <w:rsid w:val="00EE4DF0"/>
    <w:rsid w:val="00EE5333"/>
    <w:rsid w:val="00EE552B"/>
    <w:rsid w:val="00EF1965"/>
    <w:rsid w:val="00EF1B51"/>
    <w:rsid w:val="00EF1F8C"/>
    <w:rsid w:val="00F03221"/>
    <w:rsid w:val="00F04F04"/>
    <w:rsid w:val="00F106D2"/>
    <w:rsid w:val="00F10803"/>
    <w:rsid w:val="00F10EF9"/>
    <w:rsid w:val="00F1123A"/>
    <w:rsid w:val="00F12185"/>
    <w:rsid w:val="00F13A74"/>
    <w:rsid w:val="00F212FB"/>
    <w:rsid w:val="00F27267"/>
    <w:rsid w:val="00F3107C"/>
    <w:rsid w:val="00F32716"/>
    <w:rsid w:val="00F332C5"/>
    <w:rsid w:val="00F35188"/>
    <w:rsid w:val="00F361D4"/>
    <w:rsid w:val="00F37E24"/>
    <w:rsid w:val="00F40C2A"/>
    <w:rsid w:val="00F4148D"/>
    <w:rsid w:val="00F418B5"/>
    <w:rsid w:val="00F43D11"/>
    <w:rsid w:val="00F4695A"/>
    <w:rsid w:val="00F51148"/>
    <w:rsid w:val="00F513B0"/>
    <w:rsid w:val="00F51D28"/>
    <w:rsid w:val="00F547D0"/>
    <w:rsid w:val="00F5564A"/>
    <w:rsid w:val="00F557F7"/>
    <w:rsid w:val="00F57E13"/>
    <w:rsid w:val="00F6164E"/>
    <w:rsid w:val="00F6254F"/>
    <w:rsid w:val="00F64E91"/>
    <w:rsid w:val="00F66BA0"/>
    <w:rsid w:val="00F706E2"/>
    <w:rsid w:val="00F7118B"/>
    <w:rsid w:val="00F72A3A"/>
    <w:rsid w:val="00F76478"/>
    <w:rsid w:val="00F8366F"/>
    <w:rsid w:val="00F87203"/>
    <w:rsid w:val="00F8765B"/>
    <w:rsid w:val="00F87CBC"/>
    <w:rsid w:val="00F923D8"/>
    <w:rsid w:val="00F924FD"/>
    <w:rsid w:val="00F92BA3"/>
    <w:rsid w:val="00F94A95"/>
    <w:rsid w:val="00F960BC"/>
    <w:rsid w:val="00F96F70"/>
    <w:rsid w:val="00F97466"/>
    <w:rsid w:val="00FA2BF4"/>
    <w:rsid w:val="00FA3F4C"/>
    <w:rsid w:val="00FA4977"/>
    <w:rsid w:val="00FA5FAC"/>
    <w:rsid w:val="00FB113B"/>
    <w:rsid w:val="00FB1732"/>
    <w:rsid w:val="00FB1FBE"/>
    <w:rsid w:val="00FB3AB9"/>
    <w:rsid w:val="00FB5370"/>
    <w:rsid w:val="00FC13E4"/>
    <w:rsid w:val="00FC4C7B"/>
    <w:rsid w:val="00FC674C"/>
    <w:rsid w:val="00FC77C1"/>
    <w:rsid w:val="00FD4447"/>
    <w:rsid w:val="00FD50AB"/>
    <w:rsid w:val="00FD7045"/>
    <w:rsid w:val="00FE082F"/>
    <w:rsid w:val="00FE118F"/>
    <w:rsid w:val="00FE3D55"/>
    <w:rsid w:val="00FE4392"/>
    <w:rsid w:val="00FE602C"/>
    <w:rsid w:val="00FF2ECD"/>
    <w:rsid w:val="00FF5D96"/>
    <w:rsid w:val="00FF7645"/>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FollowedHyperlink">
    <w:name w:val="FollowedHyperlink"/>
    <w:basedOn w:val="DefaultParagraphFont"/>
    <w:uiPriority w:val="99"/>
    <w:semiHidden/>
    <w:unhideWhenUsed/>
    <w:rsid w:val="006268AA"/>
    <w:rPr>
      <w:color w:val="800080" w:themeColor="followedHyperlink"/>
      <w:u w:val="single"/>
    </w:rPr>
  </w:style>
  <w:style w:type="paragraph" w:styleId="NormalWeb">
    <w:name w:val="Normal (Web)"/>
    <w:basedOn w:val="Normal"/>
    <w:uiPriority w:val="99"/>
    <w:semiHidden/>
    <w:unhideWhenUsed/>
    <w:rsid w:val="00902E3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87213907">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0">
          <w:marLeft w:val="0"/>
          <w:marRight w:val="0"/>
          <w:marTop w:val="0"/>
          <w:marBottom w:val="0"/>
          <w:divBdr>
            <w:top w:val="none" w:sz="0" w:space="0" w:color="auto"/>
            <w:left w:val="none" w:sz="0" w:space="0" w:color="auto"/>
            <w:bottom w:val="none" w:sz="0" w:space="0" w:color="auto"/>
            <w:right w:val="none" w:sz="0" w:space="0" w:color="auto"/>
          </w:divBdr>
        </w:div>
      </w:divsChild>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474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de81c19-0895-4efc-b747-8c9e5bcc3cf2"/>
    <ds:schemaRef ds:uri="http://www.w3.org/XML/1998/namespace"/>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C415E517-6FE4-4FF2-832A-99465269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6</cp:revision>
  <cp:lastPrinted>2020-01-29T14:29:00Z</cp:lastPrinted>
  <dcterms:created xsi:type="dcterms:W3CDTF">2023-10-27T07:26:00Z</dcterms:created>
  <dcterms:modified xsi:type="dcterms:W3CDTF">2023-11-07T13:29:00Z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