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A1" w:rsidRPr="000B7DE5" w:rsidRDefault="009D7931" w:rsidP="00FC3EA1">
      <w:r>
        <w:t>Tenancy Management</w:t>
      </w:r>
      <w:r w:rsidR="00FC3EA1">
        <w:t xml:space="preserve"> – </w:t>
      </w:r>
      <w:bookmarkStart w:id="0" w:name="_GoBack"/>
      <w:bookmarkEnd w:id="0"/>
    </w:p>
    <w:tbl>
      <w:tblPr>
        <w:tblStyle w:val="TableGrid"/>
        <w:tblW w:w="0" w:type="auto"/>
        <w:tblLook w:val="04A0" w:firstRow="1" w:lastRow="0" w:firstColumn="1" w:lastColumn="0" w:noHBand="0" w:noVBand="1"/>
      </w:tblPr>
      <w:tblGrid>
        <w:gridCol w:w="704"/>
        <w:gridCol w:w="95"/>
        <w:gridCol w:w="3284"/>
        <w:gridCol w:w="1353"/>
        <w:gridCol w:w="3580"/>
      </w:tblGrid>
      <w:tr w:rsidR="00156C03" w:rsidTr="00156C03">
        <w:tc>
          <w:tcPr>
            <w:tcW w:w="9016" w:type="dxa"/>
            <w:gridSpan w:val="5"/>
            <w:shd w:val="clear" w:color="auto" w:fill="9CC2E5" w:themeFill="accent1" w:themeFillTint="99"/>
          </w:tcPr>
          <w:p w:rsidR="00156C03" w:rsidRDefault="00156C03" w:rsidP="00FC3EA1">
            <w:pPr>
              <w:rPr>
                <w:rFonts w:ascii="Calibri" w:eastAsia="Times New Roman" w:hAnsi="Calibri" w:cs="Calibri"/>
                <w:color w:val="000000"/>
                <w:lang w:eastAsia="en-GB"/>
              </w:rPr>
            </w:pPr>
            <w:r w:rsidRPr="007D0FFF">
              <w:rPr>
                <w:rFonts w:ascii="Calibri" w:eastAsia="Times New Roman" w:hAnsi="Calibri" w:cs="Calibri"/>
                <w:b/>
                <w:color w:val="000000"/>
                <w:lang w:eastAsia="en-GB"/>
              </w:rPr>
              <w:t>Date of update;</w:t>
            </w:r>
            <w:r w:rsidR="007C7303">
              <w:rPr>
                <w:rFonts w:ascii="Calibri" w:eastAsia="Times New Roman" w:hAnsi="Calibri" w:cs="Calibri"/>
                <w:b/>
                <w:color w:val="000000"/>
                <w:lang w:eastAsia="en-GB"/>
              </w:rPr>
              <w:t xml:space="preserve"> 2 October 2023</w:t>
            </w:r>
          </w:p>
        </w:tc>
      </w:tr>
      <w:tr w:rsidR="00FC3EA1" w:rsidTr="009D7931">
        <w:tc>
          <w:tcPr>
            <w:tcW w:w="799" w:type="dxa"/>
            <w:gridSpan w:val="2"/>
          </w:tcPr>
          <w:p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ref</w:t>
            </w:r>
          </w:p>
        </w:tc>
        <w:tc>
          <w:tcPr>
            <w:tcW w:w="3284" w:type="dxa"/>
          </w:tcPr>
          <w:p w:rsidR="00FC3EA1" w:rsidRDefault="00FC3EA1" w:rsidP="00FC3EA1">
            <w:pPr>
              <w:rPr>
                <w:rFonts w:ascii="Calibri" w:eastAsia="Times New Roman" w:hAnsi="Calibri" w:cs="Calibri"/>
                <w:color w:val="000000"/>
                <w:lang w:eastAsia="en-GB"/>
              </w:rPr>
            </w:pPr>
          </w:p>
        </w:tc>
        <w:tc>
          <w:tcPr>
            <w:tcW w:w="1353" w:type="dxa"/>
          </w:tcPr>
          <w:p w:rsidR="00FC3EA1" w:rsidRDefault="00FC3EA1" w:rsidP="00FC3EA1">
            <w:pPr>
              <w:rPr>
                <w:rFonts w:ascii="Calibri" w:eastAsia="Times New Roman" w:hAnsi="Calibri" w:cs="Calibri"/>
                <w:color w:val="000000"/>
                <w:lang w:eastAsia="en-GB"/>
              </w:rPr>
            </w:pPr>
            <w:r>
              <w:rPr>
                <w:rFonts w:ascii="Calibri" w:eastAsia="Times New Roman" w:hAnsi="Calibri" w:cs="Calibri"/>
                <w:color w:val="000000"/>
                <w:lang w:eastAsia="en-GB"/>
              </w:rPr>
              <w:t>General Contribution</w:t>
            </w:r>
          </w:p>
        </w:tc>
        <w:tc>
          <w:tcPr>
            <w:tcW w:w="3580" w:type="dxa"/>
          </w:tcPr>
          <w:p w:rsidR="00FC3EA1" w:rsidRDefault="009845D3" w:rsidP="00FC3EA1">
            <w:pPr>
              <w:rPr>
                <w:rFonts w:ascii="Calibri" w:eastAsia="Times New Roman" w:hAnsi="Calibri" w:cs="Calibri"/>
                <w:color w:val="000000"/>
                <w:lang w:eastAsia="en-GB"/>
              </w:rPr>
            </w:pPr>
            <w:r>
              <w:rPr>
                <w:rFonts w:ascii="Calibri" w:eastAsia="Times New Roman" w:hAnsi="Calibri" w:cs="Calibri"/>
                <w:color w:val="000000"/>
                <w:lang w:eastAsia="en-GB"/>
              </w:rPr>
              <w:t>Action this period</w:t>
            </w:r>
          </w:p>
        </w:tc>
      </w:tr>
      <w:tr w:rsidR="00FC3EA1" w:rsidTr="003637E9">
        <w:tc>
          <w:tcPr>
            <w:tcW w:w="9016" w:type="dxa"/>
            <w:gridSpan w:val="5"/>
            <w:shd w:val="clear" w:color="auto" w:fill="9CC2E5" w:themeFill="accent1" w:themeFillTint="99"/>
          </w:tcPr>
          <w:p w:rsidR="00FC3EA1" w:rsidRDefault="00FC3EA1" w:rsidP="009D7931">
            <w:pPr>
              <w:rPr>
                <w:rFonts w:ascii="Calibri" w:eastAsia="Times New Roman" w:hAnsi="Calibri" w:cs="Calibri"/>
                <w:color w:val="000000"/>
                <w:lang w:eastAsia="en-GB"/>
              </w:rPr>
            </w:pPr>
            <w:r w:rsidRPr="00FC3EA1">
              <w:rPr>
                <w:b/>
              </w:rPr>
              <w:t>Theme Health and wellbeing</w:t>
            </w:r>
          </w:p>
        </w:tc>
      </w:tr>
      <w:tr w:rsidR="009D7931" w:rsidTr="009D7931">
        <w:tc>
          <w:tcPr>
            <w:tcW w:w="799" w:type="dxa"/>
            <w:gridSpan w:val="2"/>
            <w:shd w:val="clear" w:color="auto" w:fill="auto"/>
          </w:tcPr>
          <w:p w:rsidR="009D7931" w:rsidRPr="009D7931" w:rsidRDefault="009D7931" w:rsidP="009D7931">
            <w:r>
              <w:t>HW7</w:t>
            </w:r>
          </w:p>
        </w:tc>
        <w:tc>
          <w:tcPr>
            <w:tcW w:w="3284" w:type="dxa"/>
            <w:shd w:val="clear" w:color="auto" w:fill="auto"/>
          </w:tcPr>
          <w:p w:rsidR="009D7931" w:rsidRDefault="009D7931" w:rsidP="009D7931">
            <w:pPr>
              <w:rPr>
                <w:rFonts w:ascii="Calibri" w:hAnsi="Calibri" w:cs="Calibri"/>
                <w:color w:val="000000"/>
              </w:rPr>
            </w:pPr>
            <w:r>
              <w:rPr>
                <w:rFonts w:ascii="Calibri" w:hAnsi="Calibri" w:cs="Calibri"/>
                <w:color w:val="000000"/>
              </w:rPr>
              <w:t>Inform and influence countywide strategies that impact upon housing support and care provision for all vulnerable clients groups, children, young people, adults and the ageing population</w:t>
            </w:r>
          </w:p>
          <w:p w:rsidR="009D7931" w:rsidRPr="009D7931" w:rsidRDefault="009D7931" w:rsidP="009D7931"/>
        </w:tc>
        <w:tc>
          <w:tcPr>
            <w:tcW w:w="1353" w:type="dxa"/>
            <w:shd w:val="clear" w:color="auto" w:fill="auto"/>
          </w:tcPr>
          <w:p w:rsidR="009D7931" w:rsidRPr="009D7931" w:rsidRDefault="009D7931" w:rsidP="009D7931"/>
        </w:tc>
        <w:tc>
          <w:tcPr>
            <w:tcW w:w="3580" w:type="dxa"/>
            <w:shd w:val="clear" w:color="auto" w:fill="auto"/>
          </w:tcPr>
          <w:p w:rsidR="009D7931" w:rsidRPr="009D7931" w:rsidRDefault="009D7931" w:rsidP="009D7931"/>
        </w:tc>
      </w:tr>
      <w:tr w:rsidR="009D1D4B" w:rsidTr="003637E9">
        <w:tc>
          <w:tcPr>
            <w:tcW w:w="9016" w:type="dxa"/>
            <w:gridSpan w:val="5"/>
            <w:shd w:val="clear" w:color="auto" w:fill="9CC2E5" w:themeFill="accent1" w:themeFillTint="99"/>
          </w:tcPr>
          <w:p w:rsidR="009D1D4B" w:rsidRPr="003637E9" w:rsidRDefault="002437CB" w:rsidP="00FC3EA1">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9D1D4B" w:rsidRPr="003637E9">
              <w:rPr>
                <w:rFonts w:ascii="Calibri" w:eastAsia="Times New Roman" w:hAnsi="Calibri" w:cs="Calibri"/>
                <w:b/>
                <w:color w:val="000000"/>
                <w:lang w:eastAsia="en-GB"/>
              </w:rPr>
              <w:t>Working together for safer homes</w:t>
            </w:r>
          </w:p>
          <w:p w:rsidR="003637E9" w:rsidRPr="003637E9" w:rsidRDefault="003637E9" w:rsidP="00FC3EA1">
            <w:pPr>
              <w:rPr>
                <w:rFonts w:ascii="Calibri" w:eastAsia="Times New Roman" w:hAnsi="Calibri" w:cs="Calibri"/>
                <w:b/>
                <w:color w:val="000000"/>
                <w:lang w:eastAsia="en-GB"/>
              </w:rPr>
            </w:pPr>
          </w:p>
        </w:tc>
      </w:tr>
      <w:tr w:rsidR="00FC3EA1" w:rsidTr="009D7931">
        <w:tc>
          <w:tcPr>
            <w:tcW w:w="799" w:type="dxa"/>
            <w:gridSpan w:val="2"/>
          </w:tcPr>
          <w:p w:rsidR="00FC3EA1" w:rsidRDefault="009D1D4B" w:rsidP="00FC3EA1">
            <w:pPr>
              <w:rPr>
                <w:rFonts w:ascii="Calibri" w:eastAsia="Times New Roman" w:hAnsi="Calibri" w:cs="Calibri"/>
                <w:color w:val="000000"/>
                <w:lang w:eastAsia="en-GB"/>
              </w:rPr>
            </w:pPr>
            <w:r>
              <w:rPr>
                <w:rFonts w:ascii="Calibri" w:eastAsia="Times New Roman" w:hAnsi="Calibri" w:cs="Calibri"/>
                <w:color w:val="000000"/>
                <w:lang w:eastAsia="en-GB"/>
              </w:rPr>
              <w:t>SH2</w:t>
            </w:r>
          </w:p>
        </w:tc>
        <w:tc>
          <w:tcPr>
            <w:tcW w:w="3284" w:type="dxa"/>
          </w:tcPr>
          <w:p w:rsidR="00FC3EA1" w:rsidRPr="009D1D4B" w:rsidRDefault="009D1D4B" w:rsidP="009D1D4B">
            <w:pPr>
              <w:rPr>
                <w:rFonts w:ascii="Calibri" w:hAnsi="Calibri" w:cs="Calibri"/>
                <w:color w:val="000000"/>
              </w:rPr>
            </w:pPr>
            <w:r>
              <w:rPr>
                <w:rFonts w:ascii="Calibri" w:hAnsi="Calibri" w:cs="Calibri"/>
                <w:color w:val="000000"/>
              </w:rPr>
              <w:t>Develop an even closer relationship with Kent Fire &amp; Rescue around prioritising fire safety in all tenures, housing new and old, planning and infrastructure, prioritising any emerging legislation and regulation as a result of Grenfell</w:t>
            </w:r>
          </w:p>
        </w:tc>
        <w:tc>
          <w:tcPr>
            <w:tcW w:w="1353" w:type="dxa"/>
          </w:tcPr>
          <w:p w:rsidR="00FC3EA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rsidR="00FC3EA1" w:rsidRDefault="007C7303"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The group sought and received KFRS approval of the Lets Keep Fire Safe campaign. The members are using the materials, and evaluating the impacts, in a variety of ways. </w:t>
            </w:r>
          </w:p>
        </w:tc>
      </w:tr>
      <w:tr w:rsidR="00EC3425" w:rsidTr="009D7931">
        <w:tc>
          <w:tcPr>
            <w:tcW w:w="799" w:type="dxa"/>
            <w:gridSpan w:val="2"/>
          </w:tcPr>
          <w:p w:rsidR="00EC3425" w:rsidRDefault="00EC3425" w:rsidP="00EC3425">
            <w:pPr>
              <w:rPr>
                <w:rFonts w:ascii="Calibri" w:eastAsia="Times New Roman" w:hAnsi="Calibri" w:cs="Calibri"/>
                <w:color w:val="000000"/>
                <w:lang w:eastAsia="en-GB"/>
              </w:rPr>
            </w:pPr>
            <w:r>
              <w:rPr>
                <w:rFonts w:ascii="Calibri" w:eastAsia="Times New Roman" w:hAnsi="Calibri" w:cs="Calibri"/>
                <w:color w:val="000000"/>
                <w:lang w:eastAsia="en-GB"/>
              </w:rPr>
              <w:t>SH4</w:t>
            </w:r>
          </w:p>
        </w:tc>
        <w:tc>
          <w:tcPr>
            <w:tcW w:w="3284" w:type="dxa"/>
          </w:tcPr>
          <w:p w:rsidR="00EC3425" w:rsidRDefault="00EC3425" w:rsidP="00EC3425">
            <w:pPr>
              <w:rPr>
                <w:rFonts w:ascii="Calibri" w:hAnsi="Calibri" w:cs="Calibri"/>
                <w:color w:val="000000"/>
              </w:rPr>
            </w:pP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rsidR="00EC3425" w:rsidRPr="009D1D4B" w:rsidRDefault="00EC3425" w:rsidP="00EC3425">
            <w:pPr>
              <w:rPr>
                <w:rFonts w:ascii="Calibri" w:hAnsi="Calibri" w:cs="Calibri"/>
                <w:color w:val="000000"/>
              </w:rPr>
            </w:pPr>
          </w:p>
        </w:tc>
        <w:tc>
          <w:tcPr>
            <w:tcW w:w="1353" w:type="dxa"/>
          </w:tcPr>
          <w:p w:rsidR="00EC3425" w:rsidRDefault="00EC3425" w:rsidP="00EC3425">
            <w:pPr>
              <w:rPr>
                <w:rFonts w:ascii="Calibri" w:eastAsia="Times New Roman" w:hAnsi="Calibri" w:cs="Calibri"/>
                <w:color w:val="000000"/>
                <w:lang w:eastAsia="en-GB"/>
              </w:rPr>
            </w:pPr>
          </w:p>
        </w:tc>
        <w:tc>
          <w:tcPr>
            <w:tcW w:w="3580" w:type="dxa"/>
          </w:tcPr>
          <w:p w:rsidR="00EC3425" w:rsidRDefault="00EC3425" w:rsidP="00EC3425">
            <w:pPr>
              <w:rPr>
                <w:rFonts w:ascii="Calibri" w:eastAsia="Times New Roman" w:hAnsi="Calibri" w:cs="Calibri"/>
                <w:color w:val="000000"/>
                <w:lang w:eastAsia="en-GB"/>
              </w:rPr>
            </w:pPr>
          </w:p>
        </w:tc>
      </w:tr>
      <w:tr w:rsidR="009D1D4B" w:rsidTr="009D7931">
        <w:tc>
          <w:tcPr>
            <w:tcW w:w="799" w:type="dxa"/>
            <w:gridSpan w:val="2"/>
          </w:tcPr>
          <w:p w:rsidR="009D1D4B"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SH6</w:t>
            </w:r>
          </w:p>
        </w:tc>
        <w:tc>
          <w:tcPr>
            <w:tcW w:w="3284" w:type="dxa"/>
          </w:tcPr>
          <w:p w:rsidR="009D7931" w:rsidRDefault="009D7931" w:rsidP="009D7931">
            <w:pPr>
              <w:rPr>
                <w:rFonts w:ascii="Calibri" w:hAnsi="Calibri" w:cs="Calibri"/>
                <w:color w:val="000000"/>
              </w:rPr>
            </w:pPr>
            <w:r>
              <w:rPr>
                <w:rFonts w:ascii="Calibri" w:hAnsi="Calibri" w:cs="Calibri"/>
                <w:color w:val="000000"/>
              </w:rPr>
              <w:t>Promote and facilitate the sharing of information about services that can be offered to residents to support the countywide and individual health and wellbeing agendas</w:t>
            </w:r>
          </w:p>
          <w:p w:rsidR="009D1D4B" w:rsidRPr="009D1D4B" w:rsidRDefault="009D1D4B" w:rsidP="009D1D4B">
            <w:pPr>
              <w:rPr>
                <w:rFonts w:ascii="Calibri" w:hAnsi="Calibri" w:cs="Calibri"/>
                <w:color w:val="000000"/>
              </w:rPr>
            </w:pPr>
          </w:p>
        </w:tc>
        <w:tc>
          <w:tcPr>
            <w:tcW w:w="1353" w:type="dxa"/>
          </w:tcPr>
          <w:p w:rsidR="009D1D4B"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rsidR="009D1D4B" w:rsidRDefault="007C7303" w:rsidP="00FC3EA1">
            <w:pPr>
              <w:rPr>
                <w:rFonts w:ascii="Calibri" w:eastAsia="Times New Roman" w:hAnsi="Calibri" w:cs="Calibri"/>
                <w:color w:val="000000"/>
                <w:lang w:eastAsia="en-GB"/>
              </w:rPr>
            </w:pPr>
            <w:r>
              <w:rPr>
                <w:rFonts w:ascii="Calibri" w:eastAsia="Times New Roman" w:hAnsi="Calibri" w:cs="Calibri"/>
                <w:color w:val="000000"/>
                <w:lang w:eastAsia="en-GB"/>
              </w:rPr>
              <w:t xml:space="preserve">KCC provided an update on the </w:t>
            </w:r>
            <w:proofErr w:type="spellStart"/>
            <w:r>
              <w:rPr>
                <w:rFonts w:ascii="Calibri" w:eastAsia="Times New Roman" w:hAnsi="Calibri" w:cs="Calibri"/>
                <w:color w:val="000000"/>
                <w:lang w:eastAsia="en-GB"/>
              </w:rPr>
              <w:t>ReferKent</w:t>
            </w:r>
            <w:proofErr w:type="spellEnd"/>
            <w:r>
              <w:rPr>
                <w:rFonts w:ascii="Calibri" w:eastAsia="Times New Roman" w:hAnsi="Calibri" w:cs="Calibri"/>
                <w:color w:val="000000"/>
                <w:lang w:eastAsia="en-GB"/>
              </w:rPr>
              <w:t xml:space="preserve"> service to help professionals make referrals, not signposting, for vulnerable clients. </w:t>
            </w:r>
          </w:p>
        </w:tc>
      </w:tr>
      <w:tr w:rsidR="009D7931" w:rsidTr="009D7931">
        <w:tc>
          <w:tcPr>
            <w:tcW w:w="799" w:type="dxa"/>
            <w:gridSpan w:val="2"/>
          </w:tcPr>
          <w:p w:rsidR="009D793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SH7</w:t>
            </w:r>
          </w:p>
        </w:tc>
        <w:tc>
          <w:tcPr>
            <w:tcW w:w="3284" w:type="dxa"/>
          </w:tcPr>
          <w:p w:rsidR="009D7931" w:rsidRDefault="009D7931" w:rsidP="009D7931">
            <w:pPr>
              <w:rPr>
                <w:rFonts w:ascii="Calibri" w:hAnsi="Calibri" w:cs="Calibri"/>
                <w:color w:val="000000"/>
              </w:rPr>
            </w:pP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rsidR="009D7931" w:rsidRDefault="009D7931" w:rsidP="009D7931">
            <w:pPr>
              <w:rPr>
                <w:rFonts w:ascii="Calibri" w:hAnsi="Calibri" w:cs="Calibri"/>
                <w:color w:val="000000"/>
              </w:rPr>
            </w:pPr>
          </w:p>
        </w:tc>
        <w:tc>
          <w:tcPr>
            <w:tcW w:w="1353" w:type="dxa"/>
          </w:tcPr>
          <w:p w:rsidR="009D7931" w:rsidRDefault="009D7931" w:rsidP="00FC3EA1">
            <w:pPr>
              <w:rPr>
                <w:rFonts w:ascii="Calibri" w:eastAsia="Times New Roman" w:hAnsi="Calibri" w:cs="Calibri"/>
                <w:color w:val="000000"/>
                <w:lang w:eastAsia="en-GB"/>
              </w:rPr>
            </w:pPr>
            <w:r>
              <w:rPr>
                <w:rFonts w:ascii="Calibri" w:eastAsia="Times New Roman" w:hAnsi="Calibri" w:cs="Calibri"/>
                <w:color w:val="000000"/>
                <w:lang w:eastAsia="en-GB"/>
              </w:rPr>
              <w:t>Existing homes</w:t>
            </w:r>
          </w:p>
        </w:tc>
        <w:tc>
          <w:tcPr>
            <w:tcW w:w="3580" w:type="dxa"/>
          </w:tcPr>
          <w:p w:rsidR="009D7931" w:rsidRDefault="009D7931" w:rsidP="00FC3EA1">
            <w:pPr>
              <w:rPr>
                <w:rFonts w:ascii="Calibri" w:eastAsia="Times New Roman" w:hAnsi="Calibri" w:cs="Calibri"/>
                <w:color w:val="000000"/>
                <w:lang w:eastAsia="en-GB"/>
              </w:rPr>
            </w:pPr>
          </w:p>
        </w:tc>
      </w:tr>
      <w:tr w:rsidR="000B7DE5" w:rsidTr="003637E9">
        <w:tc>
          <w:tcPr>
            <w:tcW w:w="9016" w:type="dxa"/>
            <w:gridSpan w:val="5"/>
            <w:shd w:val="clear" w:color="auto" w:fill="9CC2E5" w:themeFill="accent1" w:themeFillTint="99"/>
          </w:tcPr>
          <w:p w:rsidR="000B7DE5" w:rsidRPr="003637E9" w:rsidRDefault="002437CB" w:rsidP="003637E9">
            <w:pPr>
              <w:tabs>
                <w:tab w:val="left" w:pos="2430"/>
              </w:tabs>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0B7DE5" w:rsidRPr="003637E9">
              <w:rPr>
                <w:rFonts w:ascii="Calibri" w:eastAsia="Times New Roman" w:hAnsi="Calibri" w:cs="Calibri"/>
                <w:b/>
                <w:color w:val="000000"/>
                <w:lang w:eastAsia="en-GB"/>
              </w:rPr>
              <w:t xml:space="preserve">Infrastructure First </w:t>
            </w:r>
            <w:r w:rsidR="009D7931">
              <w:rPr>
                <w:rFonts w:ascii="Calibri" w:eastAsia="Times New Roman" w:hAnsi="Calibri" w:cs="Calibri"/>
                <w:b/>
                <w:color w:val="000000"/>
                <w:lang w:eastAsia="en-GB"/>
              </w:rPr>
              <w:t xml:space="preserve">- </w:t>
            </w:r>
            <w:r w:rsidR="009D7931">
              <w:rPr>
                <w:b/>
              </w:rPr>
              <w:t>possibly no actions for this sub group</w:t>
            </w:r>
          </w:p>
          <w:p w:rsidR="003637E9" w:rsidRDefault="003637E9" w:rsidP="003637E9">
            <w:pPr>
              <w:tabs>
                <w:tab w:val="left" w:pos="2430"/>
              </w:tabs>
              <w:rPr>
                <w:rFonts w:ascii="Calibri" w:eastAsia="Times New Roman" w:hAnsi="Calibri" w:cs="Calibri"/>
                <w:color w:val="000000"/>
                <w:lang w:eastAsia="en-GB"/>
              </w:rPr>
            </w:pPr>
          </w:p>
        </w:tc>
      </w:tr>
      <w:tr w:rsidR="003637E9" w:rsidTr="003637E9">
        <w:tc>
          <w:tcPr>
            <w:tcW w:w="9016" w:type="dxa"/>
            <w:gridSpan w:val="5"/>
            <w:shd w:val="clear" w:color="auto" w:fill="9CC2E5" w:themeFill="accent1" w:themeFillTint="99"/>
          </w:tcPr>
          <w:p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Accelerating Housing Delivery</w:t>
            </w:r>
            <w:r w:rsidR="009D7931">
              <w:rPr>
                <w:rFonts w:ascii="Calibri" w:eastAsia="Times New Roman" w:hAnsi="Calibri" w:cs="Calibri"/>
                <w:b/>
                <w:color w:val="000000"/>
                <w:lang w:eastAsia="en-GB"/>
              </w:rPr>
              <w:t xml:space="preserve">- </w:t>
            </w:r>
            <w:r w:rsidR="009D7931">
              <w:rPr>
                <w:b/>
              </w:rPr>
              <w:t>possibly no actions for this sub group</w:t>
            </w:r>
          </w:p>
          <w:p w:rsidR="003637E9" w:rsidRPr="003637E9" w:rsidRDefault="003637E9" w:rsidP="003637E9">
            <w:pPr>
              <w:rPr>
                <w:rFonts w:ascii="Calibri" w:eastAsia="Times New Roman" w:hAnsi="Calibri" w:cs="Calibri"/>
                <w:b/>
                <w:color w:val="000000"/>
                <w:lang w:eastAsia="en-GB"/>
              </w:rPr>
            </w:pPr>
          </w:p>
        </w:tc>
      </w:tr>
      <w:tr w:rsidR="003637E9" w:rsidTr="003637E9">
        <w:tc>
          <w:tcPr>
            <w:tcW w:w="9016" w:type="dxa"/>
            <w:gridSpan w:val="5"/>
            <w:shd w:val="clear" w:color="auto" w:fill="9CC2E5" w:themeFill="accent1" w:themeFillTint="99"/>
          </w:tcPr>
          <w:p w:rsidR="003637E9" w:rsidRDefault="002437CB" w:rsidP="003637E9">
            <w:pPr>
              <w:rPr>
                <w:rFonts w:ascii="Calibri" w:eastAsia="Times New Roman" w:hAnsi="Calibri" w:cs="Calibri"/>
                <w:b/>
                <w:color w:val="000000"/>
                <w:lang w:eastAsia="en-GB"/>
              </w:rPr>
            </w:pPr>
            <w:r w:rsidRPr="00FC3EA1">
              <w:rPr>
                <w:b/>
              </w:rPr>
              <w:t>Theme</w:t>
            </w:r>
            <w:r w:rsidRPr="003637E9">
              <w:rPr>
                <w:rFonts w:ascii="Calibri" w:eastAsia="Times New Roman" w:hAnsi="Calibri" w:cs="Calibri"/>
                <w:b/>
                <w:color w:val="000000"/>
                <w:lang w:eastAsia="en-GB"/>
              </w:rPr>
              <w:t xml:space="preserve"> </w:t>
            </w:r>
            <w:r w:rsidR="003637E9" w:rsidRPr="003637E9">
              <w:rPr>
                <w:rFonts w:ascii="Calibri" w:eastAsia="Times New Roman" w:hAnsi="Calibri" w:cs="Calibri"/>
                <w:b/>
                <w:color w:val="000000"/>
                <w:lang w:eastAsia="en-GB"/>
              </w:rPr>
              <w:t>Affordability</w:t>
            </w:r>
          </w:p>
          <w:p w:rsidR="003637E9" w:rsidRPr="003637E9" w:rsidRDefault="003637E9" w:rsidP="003637E9">
            <w:pPr>
              <w:rPr>
                <w:rFonts w:ascii="Calibri" w:eastAsia="Times New Roman" w:hAnsi="Calibri" w:cs="Calibri"/>
                <w:b/>
                <w:color w:val="000000"/>
                <w:lang w:eastAsia="en-GB"/>
              </w:rPr>
            </w:pPr>
          </w:p>
        </w:tc>
      </w:tr>
      <w:tr w:rsidR="00E9038B" w:rsidTr="00514591">
        <w:tc>
          <w:tcPr>
            <w:tcW w:w="704" w:type="dxa"/>
            <w:shd w:val="clear" w:color="auto" w:fill="auto"/>
          </w:tcPr>
          <w:p w:rsidR="00E9038B" w:rsidRPr="00E9038B" w:rsidRDefault="00E9038B" w:rsidP="003637E9">
            <w:pPr>
              <w:rPr>
                <w:b/>
              </w:rPr>
            </w:pPr>
            <w:r w:rsidRPr="00E9038B">
              <w:rPr>
                <w:b/>
              </w:rPr>
              <w:lastRenderedPageBreak/>
              <w:t>A2</w:t>
            </w:r>
          </w:p>
        </w:tc>
        <w:tc>
          <w:tcPr>
            <w:tcW w:w="3379" w:type="dxa"/>
            <w:gridSpan w:val="2"/>
            <w:shd w:val="clear" w:color="auto" w:fill="auto"/>
          </w:tcPr>
          <w:p w:rsidR="00E9038B" w:rsidRPr="007C7303" w:rsidRDefault="00E9038B" w:rsidP="00514591">
            <w:pPr>
              <w:rPr>
                <w:rFonts w:ascii="Calibri" w:hAnsi="Calibri" w:cs="Calibri"/>
              </w:rPr>
            </w:pPr>
            <w:r w:rsidRPr="00E9038B">
              <w:t>Explore what housing tenure and type/products are appropriate to meet diverse housing need, and how support can be provided to successfully sustain a tenancy</w:t>
            </w:r>
          </w:p>
        </w:tc>
        <w:tc>
          <w:tcPr>
            <w:tcW w:w="1353" w:type="dxa"/>
            <w:shd w:val="clear" w:color="auto" w:fill="auto"/>
          </w:tcPr>
          <w:p w:rsidR="00E9038B" w:rsidRPr="00E9038B" w:rsidRDefault="00E9038B" w:rsidP="003637E9">
            <w:pPr>
              <w:rPr>
                <w:rPrChange w:id="1" w:author="Helen Miller" w:date="2022-09-23T15:24:00Z">
                  <w:rPr>
                    <w:b/>
                  </w:rPr>
                </w:rPrChange>
              </w:rPr>
            </w:pPr>
            <w:r w:rsidRPr="00E9038B">
              <w:t>For tenancy sustainment</w:t>
            </w:r>
          </w:p>
        </w:tc>
        <w:tc>
          <w:tcPr>
            <w:tcW w:w="3580" w:type="dxa"/>
            <w:shd w:val="clear" w:color="auto" w:fill="auto"/>
          </w:tcPr>
          <w:p w:rsidR="00E9038B" w:rsidRPr="00E9038B" w:rsidRDefault="00E9038B" w:rsidP="003637E9">
            <w:pPr>
              <w:rPr>
                <w:b/>
              </w:rPr>
            </w:pPr>
          </w:p>
        </w:tc>
      </w:tr>
      <w:tr w:rsidR="00514591" w:rsidTr="00514591">
        <w:tc>
          <w:tcPr>
            <w:tcW w:w="704" w:type="dxa"/>
            <w:shd w:val="clear" w:color="auto" w:fill="auto"/>
          </w:tcPr>
          <w:p w:rsidR="00514591" w:rsidRPr="00E9038B" w:rsidRDefault="00514591" w:rsidP="003637E9">
            <w:pPr>
              <w:rPr>
                <w:b/>
              </w:rPr>
            </w:pPr>
            <w:r w:rsidRPr="00E9038B">
              <w:rPr>
                <w:b/>
              </w:rPr>
              <w:t>A5</w:t>
            </w:r>
          </w:p>
        </w:tc>
        <w:tc>
          <w:tcPr>
            <w:tcW w:w="3379" w:type="dxa"/>
            <w:gridSpan w:val="2"/>
            <w:shd w:val="clear" w:color="auto" w:fill="auto"/>
          </w:tcPr>
          <w:p w:rsidR="00514591" w:rsidRPr="00E9038B" w:rsidRDefault="00514591" w:rsidP="00514591">
            <w:pPr>
              <w:rPr>
                <w:rFonts w:ascii="Calibri" w:hAnsi="Calibri" w:cs="Calibri"/>
                <w:rPrChange w:id="2" w:author="Helen Miller" w:date="2022-09-23T15:24:00Z">
                  <w:rPr>
                    <w:rFonts w:ascii="Calibri" w:hAnsi="Calibri" w:cs="Calibri"/>
                    <w:color w:val="000000"/>
                  </w:rPr>
                </w:rPrChange>
              </w:rPr>
            </w:pPr>
            <w:r w:rsidRPr="00E9038B">
              <w:rPr>
                <w:rFonts w:ascii="Calibri" w:hAnsi="Calibri" w:cs="Calibri"/>
                <w:rPrChange w:id="3" w:author="Helen Miller" w:date="2022-09-23T15:24:00Z">
                  <w:rPr>
                    <w:rFonts w:ascii="Calibri" w:hAnsi="Calibri" w:cs="Calibri"/>
                    <w:color w:val="000000"/>
                  </w:rPr>
                </w:rPrChange>
              </w:rPr>
              <w:t>Explore new models and pathways to support vulnerable members of the community, including sharing learning and best practice regarding Housing First pilots</w:t>
            </w:r>
          </w:p>
          <w:p w:rsidR="00514591" w:rsidRPr="00E9038B" w:rsidRDefault="00514591" w:rsidP="003637E9">
            <w:pPr>
              <w:rPr>
                <w:b/>
              </w:rPr>
            </w:pPr>
          </w:p>
        </w:tc>
        <w:tc>
          <w:tcPr>
            <w:tcW w:w="1353" w:type="dxa"/>
            <w:shd w:val="clear" w:color="auto" w:fill="auto"/>
          </w:tcPr>
          <w:p w:rsidR="00514591" w:rsidRPr="00E9038B" w:rsidRDefault="00514591" w:rsidP="003637E9">
            <w:pPr>
              <w:rPr>
                <w:b/>
              </w:rPr>
            </w:pPr>
          </w:p>
        </w:tc>
        <w:tc>
          <w:tcPr>
            <w:tcW w:w="3580" w:type="dxa"/>
            <w:shd w:val="clear" w:color="auto" w:fill="auto"/>
          </w:tcPr>
          <w:p w:rsidR="00514591" w:rsidRPr="00E9038B" w:rsidRDefault="00514591" w:rsidP="003637E9">
            <w:pPr>
              <w:rPr>
                <w:b/>
              </w:rPr>
            </w:pPr>
          </w:p>
        </w:tc>
      </w:tr>
      <w:tr w:rsidR="00156C03" w:rsidTr="00156C03">
        <w:tc>
          <w:tcPr>
            <w:tcW w:w="9016" w:type="dxa"/>
            <w:gridSpan w:val="5"/>
            <w:shd w:val="clear" w:color="auto" w:fill="auto"/>
          </w:tcPr>
          <w:p w:rsidR="00156C03" w:rsidRDefault="00156C03" w:rsidP="00156C03">
            <w:r w:rsidRPr="00C851EC">
              <w:rPr>
                <w:rFonts w:ascii="Calibri" w:eastAsia="Times New Roman" w:hAnsi="Calibri" w:cs="Calibri"/>
                <w:b/>
                <w:color w:val="000000"/>
                <w:lang w:eastAsia="en-GB"/>
              </w:rPr>
              <w:t>Other important matters since last update</w:t>
            </w:r>
            <w:r w:rsidR="003F1C84">
              <w:rPr>
                <w:rFonts w:ascii="Calibri" w:eastAsia="Times New Roman" w:hAnsi="Calibri" w:cs="Calibri"/>
                <w:b/>
                <w:color w:val="000000"/>
                <w:lang w:eastAsia="en-GB"/>
              </w:rPr>
              <w:t xml:space="preserve"> including any cross sub-group working</w:t>
            </w:r>
            <w:r w:rsidRPr="00C851EC">
              <w:rPr>
                <w:rFonts w:ascii="Calibri" w:eastAsia="Times New Roman" w:hAnsi="Calibri" w:cs="Calibri"/>
                <w:b/>
                <w:color w:val="000000"/>
                <w:lang w:eastAsia="en-GB"/>
              </w:rPr>
              <w:t>;</w:t>
            </w:r>
          </w:p>
        </w:tc>
      </w:tr>
    </w:tbl>
    <w:p w:rsidR="00FC3EA1" w:rsidRPr="00FC3EA1" w:rsidRDefault="00FC3EA1">
      <w:pPr>
        <w:rPr>
          <w:b/>
        </w:rPr>
      </w:pPr>
    </w:p>
    <w:sectPr w:rsidR="00FC3EA1" w:rsidRPr="00FC3E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 Miller">
    <w15:presenceInfo w15:providerId="AD" w15:userId="S-1-5-21-1166632171-644361964-8547516-19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A1"/>
    <w:rsid w:val="00024DD4"/>
    <w:rsid w:val="000B7DE5"/>
    <w:rsid w:val="00156C03"/>
    <w:rsid w:val="002437CB"/>
    <w:rsid w:val="003637E9"/>
    <w:rsid w:val="003F1C84"/>
    <w:rsid w:val="00514591"/>
    <w:rsid w:val="007C7303"/>
    <w:rsid w:val="009845D3"/>
    <w:rsid w:val="009D1D4B"/>
    <w:rsid w:val="009D7931"/>
    <w:rsid w:val="00B66F0D"/>
    <w:rsid w:val="00E9038B"/>
    <w:rsid w:val="00EC3425"/>
    <w:rsid w:val="00FC3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B457"/>
  <w15:chartTrackingRefBased/>
  <w15:docId w15:val="{51599613-F317-480C-A619-CD6B8CD1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3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0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2197">
      <w:bodyDiv w:val="1"/>
      <w:marLeft w:val="0"/>
      <w:marRight w:val="0"/>
      <w:marTop w:val="0"/>
      <w:marBottom w:val="0"/>
      <w:divBdr>
        <w:top w:val="none" w:sz="0" w:space="0" w:color="auto"/>
        <w:left w:val="none" w:sz="0" w:space="0" w:color="auto"/>
        <w:bottom w:val="none" w:sz="0" w:space="0" w:color="auto"/>
        <w:right w:val="none" w:sz="0" w:space="0" w:color="auto"/>
      </w:divBdr>
    </w:div>
    <w:div w:id="195511619">
      <w:bodyDiv w:val="1"/>
      <w:marLeft w:val="0"/>
      <w:marRight w:val="0"/>
      <w:marTop w:val="0"/>
      <w:marBottom w:val="0"/>
      <w:divBdr>
        <w:top w:val="none" w:sz="0" w:space="0" w:color="auto"/>
        <w:left w:val="none" w:sz="0" w:space="0" w:color="auto"/>
        <w:bottom w:val="none" w:sz="0" w:space="0" w:color="auto"/>
        <w:right w:val="none" w:sz="0" w:space="0" w:color="auto"/>
      </w:divBdr>
    </w:div>
    <w:div w:id="351997676">
      <w:bodyDiv w:val="1"/>
      <w:marLeft w:val="0"/>
      <w:marRight w:val="0"/>
      <w:marTop w:val="0"/>
      <w:marBottom w:val="0"/>
      <w:divBdr>
        <w:top w:val="none" w:sz="0" w:space="0" w:color="auto"/>
        <w:left w:val="none" w:sz="0" w:space="0" w:color="auto"/>
        <w:bottom w:val="none" w:sz="0" w:space="0" w:color="auto"/>
        <w:right w:val="none" w:sz="0" w:space="0" w:color="auto"/>
      </w:divBdr>
    </w:div>
    <w:div w:id="356127026">
      <w:bodyDiv w:val="1"/>
      <w:marLeft w:val="0"/>
      <w:marRight w:val="0"/>
      <w:marTop w:val="0"/>
      <w:marBottom w:val="0"/>
      <w:divBdr>
        <w:top w:val="none" w:sz="0" w:space="0" w:color="auto"/>
        <w:left w:val="none" w:sz="0" w:space="0" w:color="auto"/>
        <w:bottom w:val="none" w:sz="0" w:space="0" w:color="auto"/>
        <w:right w:val="none" w:sz="0" w:space="0" w:color="auto"/>
      </w:divBdr>
    </w:div>
    <w:div w:id="444346271">
      <w:bodyDiv w:val="1"/>
      <w:marLeft w:val="0"/>
      <w:marRight w:val="0"/>
      <w:marTop w:val="0"/>
      <w:marBottom w:val="0"/>
      <w:divBdr>
        <w:top w:val="none" w:sz="0" w:space="0" w:color="auto"/>
        <w:left w:val="none" w:sz="0" w:space="0" w:color="auto"/>
        <w:bottom w:val="none" w:sz="0" w:space="0" w:color="auto"/>
        <w:right w:val="none" w:sz="0" w:space="0" w:color="auto"/>
      </w:divBdr>
    </w:div>
    <w:div w:id="459303455">
      <w:bodyDiv w:val="1"/>
      <w:marLeft w:val="0"/>
      <w:marRight w:val="0"/>
      <w:marTop w:val="0"/>
      <w:marBottom w:val="0"/>
      <w:divBdr>
        <w:top w:val="none" w:sz="0" w:space="0" w:color="auto"/>
        <w:left w:val="none" w:sz="0" w:space="0" w:color="auto"/>
        <w:bottom w:val="none" w:sz="0" w:space="0" w:color="auto"/>
        <w:right w:val="none" w:sz="0" w:space="0" w:color="auto"/>
      </w:divBdr>
    </w:div>
    <w:div w:id="521894955">
      <w:bodyDiv w:val="1"/>
      <w:marLeft w:val="0"/>
      <w:marRight w:val="0"/>
      <w:marTop w:val="0"/>
      <w:marBottom w:val="0"/>
      <w:divBdr>
        <w:top w:val="none" w:sz="0" w:space="0" w:color="auto"/>
        <w:left w:val="none" w:sz="0" w:space="0" w:color="auto"/>
        <w:bottom w:val="none" w:sz="0" w:space="0" w:color="auto"/>
        <w:right w:val="none" w:sz="0" w:space="0" w:color="auto"/>
      </w:divBdr>
    </w:div>
    <w:div w:id="774905133">
      <w:bodyDiv w:val="1"/>
      <w:marLeft w:val="0"/>
      <w:marRight w:val="0"/>
      <w:marTop w:val="0"/>
      <w:marBottom w:val="0"/>
      <w:divBdr>
        <w:top w:val="none" w:sz="0" w:space="0" w:color="auto"/>
        <w:left w:val="none" w:sz="0" w:space="0" w:color="auto"/>
        <w:bottom w:val="none" w:sz="0" w:space="0" w:color="auto"/>
        <w:right w:val="none" w:sz="0" w:space="0" w:color="auto"/>
      </w:divBdr>
    </w:div>
    <w:div w:id="779372639">
      <w:bodyDiv w:val="1"/>
      <w:marLeft w:val="0"/>
      <w:marRight w:val="0"/>
      <w:marTop w:val="0"/>
      <w:marBottom w:val="0"/>
      <w:divBdr>
        <w:top w:val="none" w:sz="0" w:space="0" w:color="auto"/>
        <w:left w:val="none" w:sz="0" w:space="0" w:color="auto"/>
        <w:bottom w:val="none" w:sz="0" w:space="0" w:color="auto"/>
        <w:right w:val="none" w:sz="0" w:space="0" w:color="auto"/>
      </w:divBdr>
    </w:div>
    <w:div w:id="825047415">
      <w:bodyDiv w:val="1"/>
      <w:marLeft w:val="0"/>
      <w:marRight w:val="0"/>
      <w:marTop w:val="0"/>
      <w:marBottom w:val="0"/>
      <w:divBdr>
        <w:top w:val="none" w:sz="0" w:space="0" w:color="auto"/>
        <w:left w:val="none" w:sz="0" w:space="0" w:color="auto"/>
        <w:bottom w:val="none" w:sz="0" w:space="0" w:color="auto"/>
        <w:right w:val="none" w:sz="0" w:space="0" w:color="auto"/>
      </w:divBdr>
    </w:div>
    <w:div w:id="932664839">
      <w:bodyDiv w:val="1"/>
      <w:marLeft w:val="0"/>
      <w:marRight w:val="0"/>
      <w:marTop w:val="0"/>
      <w:marBottom w:val="0"/>
      <w:divBdr>
        <w:top w:val="none" w:sz="0" w:space="0" w:color="auto"/>
        <w:left w:val="none" w:sz="0" w:space="0" w:color="auto"/>
        <w:bottom w:val="none" w:sz="0" w:space="0" w:color="auto"/>
        <w:right w:val="none" w:sz="0" w:space="0" w:color="auto"/>
      </w:divBdr>
    </w:div>
    <w:div w:id="965281840">
      <w:bodyDiv w:val="1"/>
      <w:marLeft w:val="0"/>
      <w:marRight w:val="0"/>
      <w:marTop w:val="0"/>
      <w:marBottom w:val="0"/>
      <w:divBdr>
        <w:top w:val="none" w:sz="0" w:space="0" w:color="auto"/>
        <w:left w:val="none" w:sz="0" w:space="0" w:color="auto"/>
        <w:bottom w:val="none" w:sz="0" w:space="0" w:color="auto"/>
        <w:right w:val="none" w:sz="0" w:space="0" w:color="auto"/>
      </w:divBdr>
    </w:div>
    <w:div w:id="1016617242">
      <w:bodyDiv w:val="1"/>
      <w:marLeft w:val="0"/>
      <w:marRight w:val="0"/>
      <w:marTop w:val="0"/>
      <w:marBottom w:val="0"/>
      <w:divBdr>
        <w:top w:val="none" w:sz="0" w:space="0" w:color="auto"/>
        <w:left w:val="none" w:sz="0" w:space="0" w:color="auto"/>
        <w:bottom w:val="none" w:sz="0" w:space="0" w:color="auto"/>
        <w:right w:val="none" w:sz="0" w:space="0" w:color="auto"/>
      </w:divBdr>
    </w:div>
    <w:div w:id="1171145907">
      <w:bodyDiv w:val="1"/>
      <w:marLeft w:val="0"/>
      <w:marRight w:val="0"/>
      <w:marTop w:val="0"/>
      <w:marBottom w:val="0"/>
      <w:divBdr>
        <w:top w:val="none" w:sz="0" w:space="0" w:color="auto"/>
        <w:left w:val="none" w:sz="0" w:space="0" w:color="auto"/>
        <w:bottom w:val="none" w:sz="0" w:space="0" w:color="auto"/>
        <w:right w:val="none" w:sz="0" w:space="0" w:color="auto"/>
      </w:divBdr>
    </w:div>
    <w:div w:id="1239243723">
      <w:bodyDiv w:val="1"/>
      <w:marLeft w:val="0"/>
      <w:marRight w:val="0"/>
      <w:marTop w:val="0"/>
      <w:marBottom w:val="0"/>
      <w:divBdr>
        <w:top w:val="none" w:sz="0" w:space="0" w:color="auto"/>
        <w:left w:val="none" w:sz="0" w:space="0" w:color="auto"/>
        <w:bottom w:val="none" w:sz="0" w:space="0" w:color="auto"/>
        <w:right w:val="none" w:sz="0" w:space="0" w:color="auto"/>
      </w:divBdr>
    </w:div>
    <w:div w:id="1383169256">
      <w:bodyDiv w:val="1"/>
      <w:marLeft w:val="0"/>
      <w:marRight w:val="0"/>
      <w:marTop w:val="0"/>
      <w:marBottom w:val="0"/>
      <w:divBdr>
        <w:top w:val="none" w:sz="0" w:space="0" w:color="auto"/>
        <w:left w:val="none" w:sz="0" w:space="0" w:color="auto"/>
        <w:bottom w:val="none" w:sz="0" w:space="0" w:color="auto"/>
        <w:right w:val="none" w:sz="0" w:space="0" w:color="auto"/>
      </w:divBdr>
    </w:div>
    <w:div w:id="1684093577">
      <w:bodyDiv w:val="1"/>
      <w:marLeft w:val="0"/>
      <w:marRight w:val="0"/>
      <w:marTop w:val="0"/>
      <w:marBottom w:val="0"/>
      <w:divBdr>
        <w:top w:val="none" w:sz="0" w:space="0" w:color="auto"/>
        <w:left w:val="none" w:sz="0" w:space="0" w:color="auto"/>
        <w:bottom w:val="none" w:sz="0" w:space="0" w:color="auto"/>
        <w:right w:val="none" w:sz="0" w:space="0" w:color="auto"/>
      </w:divBdr>
    </w:div>
    <w:div w:id="1699433383">
      <w:bodyDiv w:val="1"/>
      <w:marLeft w:val="0"/>
      <w:marRight w:val="0"/>
      <w:marTop w:val="0"/>
      <w:marBottom w:val="0"/>
      <w:divBdr>
        <w:top w:val="none" w:sz="0" w:space="0" w:color="auto"/>
        <w:left w:val="none" w:sz="0" w:space="0" w:color="auto"/>
        <w:bottom w:val="none" w:sz="0" w:space="0" w:color="auto"/>
        <w:right w:val="none" w:sz="0" w:space="0" w:color="auto"/>
      </w:divBdr>
    </w:div>
    <w:div w:id="1811096430">
      <w:bodyDiv w:val="1"/>
      <w:marLeft w:val="0"/>
      <w:marRight w:val="0"/>
      <w:marTop w:val="0"/>
      <w:marBottom w:val="0"/>
      <w:divBdr>
        <w:top w:val="none" w:sz="0" w:space="0" w:color="auto"/>
        <w:left w:val="none" w:sz="0" w:space="0" w:color="auto"/>
        <w:bottom w:val="none" w:sz="0" w:space="0" w:color="auto"/>
        <w:right w:val="none" w:sz="0" w:space="0" w:color="auto"/>
      </w:divBdr>
    </w:div>
    <w:div w:id="1846355605">
      <w:bodyDiv w:val="1"/>
      <w:marLeft w:val="0"/>
      <w:marRight w:val="0"/>
      <w:marTop w:val="0"/>
      <w:marBottom w:val="0"/>
      <w:divBdr>
        <w:top w:val="none" w:sz="0" w:space="0" w:color="auto"/>
        <w:left w:val="none" w:sz="0" w:space="0" w:color="auto"/>
        <w:bottom w:val="none" w:sz="0" w:space="0" w:color="auto"/>
        <w:right w:val="none" w:sz="0" w:space="0" w:color="auto"/>
      </w:divBdr>
    </w:div>
    <w:div w:id="1851485170">
      <w:bodyDiv w:val="1"/>
      <w:marLeft w:val="0"/>
      <w:marRight w:val="0"/>
      <w:marTop w:val="0"/>
      <w:marBottom w:val="0"/>
      <w:divBdr>
        <w:top w:val="none" w:sz="0" w:space="0" w:color="auto"/>
        <w:left w:val="none" w:sz="0" w:space="0" w:color="auto"/>
        <w:bottom w:val="none" w:sz="0" w:space="0" w:color="auto"/>
        <w:right w:val="none" w:sz="0" w:space="0" w:color="auto"/>
      </w:divBdr>
    </w:div>
    <w:div w:id="1859998758">
      <w:bodyDiv w:val="1"/>
      <w:marLeft w:val="0"/>
      <w:marRight w:val="0"/>
      <w:marTop w:val="0"/>
      <w:marBottom w:val="0"/>
      <w:divBdr>
        <w:top w:val="none" w:sz="0" w:space="0" w:color="auto"/>
        <w:left w:val="none" w:sz="0" w:space="0" w:color="auto"/>
        <w:bottom w:val="none" w:sz="0" w:space="0" w:color="auto"/>
        <w:right w:val="none" w:sz="0" w:space="0" w:color="auto"/>
      </w:divBdr>
    </w:div>
    <w:div w:id="1936399884">
      <w:bodyDiv w:val="1"/>
      <w:marLeft w:val="0"/>
      <w:marRight w:val="0"/>
      <w:marTop w:val="0"/>
      <w:marBottom w:val="0"/>
      <w:divBdr>
        <w:top w:val="none" w:sz="0" w:space="0" w:color="auto"/>
        <w:left w:val="none" w:sz="0" w:space="0" w:color="auto"/>
        <w:bottom w:val="none" w:sz="0" w:space="0" w:color="auto"/>
        <w:right w:val="none" w:sz="0" w:space="0" w:color="auto"/>
      </w:divBdr>
    </w:div>
    <w:div w:id="1937596033">
      <w:bodyDiv w:val="1"/>
      <w:marLeft w:val="0"/>
      <w:marRight w:val="0"/>
      <w:marTop w:val="0"/>
      <w:marBottom w:val="0"/>
      <w:divBdr>
        <w:top w:val="none" w:sz="0" w:space="0" w:color="auto"/>
        <w:left w:val="none" w:sz="0" w:space="0" w:color="auto"/>
        <w:bottom w:val="none" w:sz="0" w:space="0" w:color="auto"/>
        <w:right w:val="none" w:sz="0" w:space="0" w:color="auto"/>
      </w:divBdr>
    </w:div>
    <w:div w:id="201700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Miller</dc:creator>
  <cp:keywords/>
  <dc:description/>
  <cp:lastModifiedBy>Helen Miller</cp:lastModifiedBy>
  <cp:revision>2</cp:revision>
  <dcterms:created xsi:type="dcterms:W3CDTF">2023-10-02T11:05:00Z</dcterms:created>
  <dcterms:modified xsi:type="dcterms:W3CDTF">2023-10-02T11:05:00Z</dcterms:modified>
</cp:coreProperties>
</file>