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6E38" w14:textId="1CA48B84" w:rsidR="005434D5" w:rsidRPr="001F3272" w:rsidRDefault="001F3272" w:rsidP="001F3272">
      <w:pPr>
        <w:spacing w:after="0" w:line="360" w:lineRule="auto"/>
        <w:rPr>
          <w:rFonts w:ascii="Arial" w:hAnsi="Arial" w:cs="Arial"/>
          <w:b/>
          <w:bCs/>
          <w:sz w:val="24"/>
          <w:szCs w:val="24"/>
        </w:rPr>
      </w:pPr>
      <w:r w:rsidRPr="001F3272">
        <w:rPr>
          <w:rFonts w:ascii="Arial" w:hAnsi="Arial" w:cs="Arial"/>
          <w:b/>
          <w:bCs/>
          <w:sz w:val="24"/>
          <w:szCs w:val="24"/>
        </w:rPr>
        <w:t>KHG Events – 2024 planning</w:t>
      </w:r>
    </w:p>
    <w:p w14:paraId="269119F6" w14:textId="77777777" w:rsidR="001F3272" w:rsidRPr="001F3272" w:rsidRDefault="001F3272" w:rsidP="001F3272">
      <w:pPr>
        <w:pStyle w:val="ListParagraph"/>
        <w:spacing w:after="0" w:line="360" w:lineRule="auto"/>
        <w:ind w:left="0"/>
        <w:rPr>
          <w:rFonts w:ascii="Arial" w:hAnsi="Arial" w:cs="Arial"/>
          <w:b/>
          <w:bCs/>
          <w:u w:val="single"/>
        </w:rPr>
      </w:pPr>
      <w:r w:rsidRPr="001F3272">
        <w:rPr>
          <w:rFonts w:ascii="Arial" w:hAnsi="Arial" w:cs="Arial"/>
          <w:b/>
          <w:bCs/>
          <w:u w:val="single"/>
        </w:rPr>
        <w:t xml:space="preserve">Consumer Standards in Social Housing </w:t>
      </w:r>
    </w:p>
    <w:p w14:paraId="279DB295" w14:textId="77777777" w:rsidR="001F3272" w:rsidRPr="001F3272" w:rsidRDefault="001F3272" w:rsidP="001F3272">
      <w:pPr>
        <w:pStyle w:val="ListParagraph"/>
        <w:spacing w:after="0" w:line="360" w:lineRule="auto"/>
        <w:ind w:left="0"/>
        <w:rPr>
          <w:rFonts w:ascii="Arial" w:hAnsi="Arial" w:cs="Arial"/>
        </w:rPr>
      </w:pPr>
      <w:r w:rsidRPr="001F3272">
        <w:rPr>
          <w:rFonts w:ascii="Arial" w:hAnsi="Arial" w:cs="Arial"/>
          <w:b/>
          <w:bCs/>
        </w:rPr>
        <w:t>Purpose</w:t>
      </w:r>
      <w:r w:rsidRPr="001F3272">
        <w:rPr>
          <w:rFonts w:ascii="Arial" w:hAnsi="Arial" w:cs="Arial"/>
        </w:rPr>
        <w:t>: to provide clarity on what organisations need to do and explore challenges and solutions in each Consumer Standards theme.</w:t>
      </w:r>
    </w:p>
    <w:p w14:paraId="67D8CB27" w14:textId="77777777" w:rsidR="001F3272" w:rsidRPr="001F3272" w:rsidRDefault="001F3272" w:rsidP="001F3272">
      <w:pPr>
        <w:pStyle w:val="ListParagraph"/>
        <w:spacing w:after="0" w:line="360" w:lineRule="auto"/>
        <w:ind w:left="0"/>
        <w:rPr>
          <w:rFonts w:ascii="Arial" w:hAnsi="Arial" w:cs="Arial"/>
        </w:rPr>
      </w:pPr>
      <w:r w:rsidRPr="001F3272">
        <w:rPr>
          <w:rFonts w:ascii="Arial" w:hAnsi="Arial" w:cs="Arial"/>
          <w:b/>
          <w:bCs/>
        </w:rPr>
        <w:t xml:space="preserve">Content: </w:t>
      </w:r>
      <w:r w:rsidRPr="001F3272">
        <w:rPr>
          <w:rFonts w:ascii="Arial" w:hAnsi="Arial" w:cs="Arial"/>
        </w:rPr>
        <w:t xml:space="preserve">the cultural shifts; data; communication with tenants; Equality, diversity and inclusion. </w:t>
      </w:r>
    </w:p>
    <w:p w14:paraId="02F68CE2" w14:textId="77777777" w:rsidR="001F3272" w:rsidRPr="001F3272" w:rsidRDefault="001F3272" w:rsidP="001F3272">
      <w:pPr>
        <w:pStyle w:val="ListParagraph"/>
        <w:spacing w:after="0" w:line="360" w:lineRule="auto"/>
        <w:ind w:left="0"/>
        <w:rPr>
          <w:rFonts w:ascii="Arial" w:hAnsi="Arial" w:cs="Arial"/>
        </w:rPr>
      </w:pPr>
      <w:r w:rsidRPr="001F3272">
        <w:rPr>
          <w:rFonts w:ascii="Arial" w:hAnsi="Arial" w:cs="Arial"/>
          <w:b/>
          <w:bCs/>
        </w:rPr>
        <w:t>Format</w:t>
      </w:r>
      <w:r w:rsidRPr="001F3272">
        <w:rPr>
          <w:rFonts w:ascii="Arial" w:hAnsi="Arial" w:cs="Arial"/>
        </w:rPr>
        <w:t xml:space="preserve">: Online interactive event including speakers on each theme, workshop, roundtable and breakout sessions.  </w:t>
      </w:r>
    </w:p>
    <w:p w14:paraId="47877B4A" w14:textId="51026701" w:rsidR="001F3272" w:rsidRPr="001F3272" w:rsidRDefault="001F3272" w:rsidP="001F3272">
      <w:pPr>
        <w:pStyle w:val="ListParagraph"/>
        <w:spacing w:after="0" w:line="360" w:lineRule="auto"/>
        <w:ind w:left="0"/>
        <w:rPr>
          <w:rFonts w:ascii="Arial" w:hAnsi="Arial" w:cs="Arial"/>
        </w:rPr>
      </w:pPr>
      <w:r w:rsidRPr="001F3272">
        <w:rPr>
          <w:rFonts w:ascii="Arial" w:hAnsi="Arial" w:cs="Arial"/>
          <w:b/>
          <w:bCs/>
        </w:rPr>
        <w:t xml:space="preserve">Timing: </w:t>
      </w:r>
      <w:r w:rsidR="002D74C2">
        <w:rPr>
          <w:rFonts w:ascii="Arial" w:hAnsi="Arial" w:cs="Arial"/>
        </w:rPr>
        <w:t xml:space="preserve">To be held in </w:t>
      </w:r>
      <w:r w:rsidRPr="001F3272">
        <w:rPr>
          <w:rFonts w:ascii="Arial" w:hAnsi="Arial" w:cs="Arial"/>
        </w:rPr>
        <w:t xml:space="preserve">February </w:t>
      </w:r>
      <w:r w:rsidR="002D74C2">
        <w:rPr>
          <w:rFonts w:ascii="Arial" w:hAnsi="Arial" w:cs="Arial"/>
        </w:rPr>
        <w:t xml:space="preserve">or March </w:t>
      </w:r>
      <w:r w:rsidRPr="001F3272">
        <w:rPr>
          <w:rFonts w:ascii="Arial" w:hAnsi="Arial" w:cs="Arial"/>
        </w:rPr>
        <w:t>2024, half day event.</w:t>
      </w:r>
    </w:p>
    <w:p w14:paraId="3391A0C6" w14:textId="6713C396" w:rsidR="001F3272" w:rsidRDefault="001F3272" w:rsidP="001F3272">
      <w:pPr>
        <w:pStyle w:val="ListParagraph"/>
        <w:spacing w:after="0" w:line="360" w:lineRule="auto"/>
        <w:ind w:left="0"/>
        <w:rPr>
          <w:rFonts w:ascii="Arial" w:hAnsi="Arial" w:cs="Arial"/>
        </w:rPr>
      </w:pPr>
      <w:r w:rsidRPr="001F3272">
        <w:rPr>
          <w:rFonts w:ascii="Arial" w:hAnsi="Arial" w:cs="Arial"/>
          <w:b/>
          <w:bCs/>
        </w:rPr>
        <w:t>Audience</w:t>
      </w:r>
      <w:r w:rsidRPr="001F3272">
        <w:rPr>
          <w:rFonts w:ascii="Arial" w:hAnsi="Arial" w:cs="Arial"/>
        </w:rPr>
        <w:t xml:space="preserve"> – KHG members that are social landlords, also non KHG member social landlords. </w:t>
      </w:r>
    </w:p>
    <w:p w14:paraId="7C434028" w14:textId="77777777" w:rsidR="002D74C2" w:rsidRPr="001F3272" w:rsidRDefault="002D74C2" w:rsidP="001F3272">
      <w:pPr>
        <w:pStyle w:val="ListParagraph"/>
        <w:spacing w:after="0" w:line="360" w:lineRule="auto"/>
        <w:ind w:left="0"/>
        <w:rPr>
          <w:rFonts w:ascii="Arial" w:hAnsi="Arial" w:cs="Arial"/>
        </w:rPr>
      </w:pPr>
    </w:p>
    <w:p w14:paraId="2969CCE5" w14:textId="45623D43" w:rsidR="001F3272" w:rsidRPr="001F3272" w:rsidRDefault="001F3272" w:rsidP="001F3272">
      <w:pPr>
        <w:spacing w:after="0" w:line="360" w:lineRule="auto"/>
        <w:rPr>
          <w:rFonts w:ascii="Arial" w:hAnsi="Arial" w:cs="Arial"/>
          <w:b/>
          <w:bCs/>
          <w:u w:val="single"/>
        </w:rPr>
      </w:pPr>
      <w:r w:rsidRPr="001F3272">
        <w:rPr>
          <w:rFonts w:ascii="Arial" w:hAnsi="Arial" w:cs="Arial"/>
          <w:b/>
          <w:bCs/>
          <w:u w:val="single"/>
        </w:rPr>
        <w:t>Fire safety in sheltered housing</w:t>
      </w:r>
      <w:r>
        <w:rPr>
          <w:rFonts w:ascii="Arial" w:hAnsi="Arial" w:cs="Arial"/>
          <w:b/>
          <w:bCs/>
          <w:u w:val="single"/>
        </w:rPr>
        <w:t xml:space="preserve"> </w:t>
      </w:r>
    </w:p>
    <w:p w14:paraId="4E70D8E4" w14:textId="68A8869A" w:rsidR="001F3272" w:rsidRPr="001F3272" w:rsidRDefault="001F3272" w:rsidP="001F3272">
      <w:pPr>
        <w:spacing w:after="0" w:line="360" w:lineRule="auto"/>
        <w:contextualSpacing/>
        <w:rPr>
          <w:rFonts w:ascii="Arial" w:hAnsi="Arial" w:cs="Arial"/>
        </w:rPr>
      </w:pPr>
      <w:r w:rsidRPr="001F3272">
        <w:rPr>
          <w:rFonts w:ascii="Arial" w:hAnsi="Arial" w:cs="Arial"/>
          <w:b/>
          <w:bCs/>
        </w:rPr>
        <w:t xml:space="preserve">Purpose: </w:t>
      </w:r>
      <w:r w:rsidRPr="001F3272">
        <w:rPr>
          <w:rFonts w:ascii="Arial" w:hAnsi="Arial" w:cs="Arial"/>
        </w:rPr>
        <w:t xml:space="preserve">to raise awareness and provide frontline staff support, to reiterate information on fire safety and to empower them to speak to tenants about fire safety and. It will provide clarity on the difference between sheltered and supported housing.  This is not a training event. </w:t>
      </w:r>
    </w:p>
    <w:p w14:paraId="61E1B88F" w14:textId="07EEAA3B" w:rsidR="001F3272" w:rsidRDefault="001F3272" w:rsidP="001F3272">
      <w:pPr>
        <w:spacing w:after="0" w:line="360" w:lineRule="auto"/>
        <w:contextualSpacing/>
        <w:rPr>
          <w:rFonts w:ascii="Arial" w:hAnsi="Arial" w:cs="Arial"/>
        </w:rPr>
      </w:pPr>
      <w:r w:rsidRPr="001F3272">
        <w:rPr>
          <w:rFonts w:ascii="Arial" w:hAnsi="Arial" w:cs="Arial"/>
          <w:b/>
          <w:bCs/>
        </w:rPr>
        <w:t xml:space="preserve">Format and content: </w:t>
      </w:r>
      <w:r w:rsidRPr="001F3272">
        <w:rPr>
          <w:rFonts w:ascii="Arial" w:hAnsi="Arial" w:cs="Arial"/>
        </w:rPr>
        <w:t xml:space="preserve">Online event on Teams, to be delivered by Louise Burford of KFRS with Becs or Hannah presenting housing information.  It will </w:t>
      </w:r>
      <w:r>
        <w:rPr>
          <w:rFonts w:ascii="Arial" w:hAnsi="Arial" w:cs="Arial"/>
        </w:rPr>
        <w:t>include:</w:t>
      </w:r>
    </w:p>
    <w:p w14:paraId="7F8E7E00"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 xml:space="preserve">Competence of fire risk assessor </w:t>
      </w:r>
    </w:p>
    <w:p w14:paraId="1884CC33"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 xml:space="preserve">Compartmentation </w:t>
      </w:r>
    </w:p>
    <w:p w14:paraId="399A804B"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 xml:space="preserve">Importance of fire doors </w:t>
      </w:r>
    </w:p>
    <w:p w14:paraId="773886D3"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 xml:space="preserve">Fire safety England Regulation requirements </w:t>
      </w:r>
    </w:p>
    <w:p w14:paraId="4E9934BA"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 xml:space="preserve">Evacuation strategy for these types of premises </w:t>
      </w:r>
    </w:p>
    <w:p w14:paraId="6688A8F2"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Maintenance (very broad overview – not detailed)</w:t>
      </w:r>
    </w:p>
    <w:p w14:paraId="23C642E7"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 xml:space="preserve">Person Centred Fire Risk Assessments </w:t>
      </w:r>
    </w:p>
    <w:p w14:paraId="08015C7B" w14:textId="77777777" w:rsidR="001F3272" w:rsidRDefault="001F3272" w:rsidP="001F3272">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Bed bound residents</w:t>
      </w:r>
    </w:p>
    <w:p w14:paraId="03939F40" w14:textId="77777777" w:rsidR="001F3272" w:rsidRDefault="001F3272" w:rsidP="001F3272">
      <w:pPr>
        <w:spacing w:after="0" w:line="360" w:lineRule="auto"/>
        <w:rPr>
          <w:rFonts w:ascii="Arial" w:hAnsi="Arial" w:cs="Arial"/>
          <w:sz w:val="24"/>
          <w:szCs w:val="24"/>
        </w:rPr>
      </w:pPr>
      <w:r>
        <w:rPr>
          <w:rFonts w:ascii="Arial" w:hAnsi="Arial" w:cs="Arial"/>
          <w:sz w:val="24"/>
          <w:szCs w:val="24"/>
        </w:rPr>
        <w:t xml:space="preserve">Q&amp;A session to close. </w:t>
      </w:r>
    </w:p>
    <w:p w14:paraId="1F3AF61F" w14:textId="77777777" w:rsidR="001F3272" w:rsidRPr="001F3272" w:rsidRDefault="001F3272" w:rsidP="001F3272">
      <w:pPr>
        <w:spacing w:after="0" w:line="360" w:lineRule="auto"/>
        <w:contextualSpacing/>
        <w:rPr>
          <w:rFonts w:ascii="Arial" w:hAnsi="Arial" w:cs="Arial"/>
        </w:rPr>
      </w:pPr>
      <w:r>
        <w:rPr>
          <w:rFonts w:ascii="Arial" w:hAnsi="Arial" w:cs="Arial"/>
        </w:rPr>
        <w:t>NB – Louise is running this past her colleagues and will confirm the content soon.</w:t>
      </w:r>
    </w:p>
    <w:p w14:paraId="024C5029" w14:textId="77777777" w:rsidR="001F3272" w:rsidRPr="001F3272" w:rsidRDefault="001F3272" w:rsidP="001F3272">
      <w:pPr>
        <w:spacing w:after="0" w:line="360" w:lineRule="auto"/>
        <w:contextualSpacing/>
        <w:rPr>
          <w:rFonts w:ascii="Arial" w:hAnsi="Arial" w:cs="Arial"/>
        </w:rPr>
      </w:pPr>
    </w:p>
    <w:p w14:paraId="44ABF1A9" w14:textId="77777777" w:rsidR="001F3272" w:rsidRPr="001F3272" w:rsidRDefault="001F3272" w:rsidP="001F3272">
      <w:pPr>
        <w:spacing w:after="0" w:line="360" w:lineRule="auto"/>
        <w:contextualSpacing/>
        <w:rPr>
          <w:rFonts w:ascii="Arial" w:hAnsi="Arial" w:cs="Arial"/>
        </w:rPr>
      </w:pPr>
      <w:r w:rsidRPr="001F3272">
        <w:rPr>
          <w:rFonts w:ascii="Arial" w:hAnsi="Arial" w:cs="Arial"/>
          <w:b/>
          <w:bCs/>
        </w:rPr>
        <w:t>Audience:</w:t>
      </w:r>
      <w:r w:rsidRPr="001F3272">
        <w:rPr>
          <w:rFonts w:ascii="Arial" w:hAnsi="Arial" w:cs="Arial"/>
        </w:rPr>
        <w:t xml:space="preserve"> Asset Management and Tenancy Management sub groups but will open invitation to all KHG members. </w:t>
      </w:r>
      <w:bookmarkStart w:id="0" w:name="_Hlk151388865"/>
      <w:r w:rsidRPr="001F3272">
        <w:rPr>
          <w:rFonts w:ascii="Arial" w:hAnsi="Arial" w:cs="Arial"/>
        </w:rPr>
        <w:t>Officer level – frontline staff who work in sheltered housing</w:t>
      </w:r>
      <w:bookmarkEnd w:id="0"/>
      <w:r w:rsidRPr="001F3272">
        <w:rPr>
          <w:rFonts w:ascii="Arial" w:hAnsi="Arial" w:cs="Arial"/>
        </w:rPr>
        <w:t>.</w:t>
      </w:r>
    </w:p>
    <w:p w14:paraId="1362C627" w14:textId="77777777" w:rsidR="001F3272" w:rsidRPr="001F3272" w:rsidRDefault="001F3272" w:rsidP="001F3272">
      <w:pPr>
        <w:spacing w:after="0" w:line="360" w:lineRule="auto"/>
        <w:contextualSpacing/>
        <w:rPr>
          <w:rFonts w:ascii="Arial" w:hAnsi="Arial" w:cs="Arial"/>
          <w:b/>
          <w:bCs/>
        </w:rPr>
      </w:pPr>
    </w:p>
    <w:p w14:paraId="4F5883E9" w14:textId="31345B1F" w:rsidR="001F3272" w:rsidRDefault="001F3272" w:rsidP="001F3272">
      <w:pPr>
        <w:spacing w:after="0" w:line="360" w:lineRule="auto"/>
        <w:contextualSpacing/>
        <w:rPr>
          <w:rFonts w:ascii="Arial" w:hAnsi="Arial" w:cs="Arial"/>
        </w:rPr>
      </w:pPr>
      <w:r w:rsidRPr="001F3272">
        <w:rPr>
          <w:rFonts w:ascii="Arial" w:hAnsi="Arial" w:cs="Arial"/>
          <w:b/>
          <w:bCs/>
        </w:rPr>
        <w:t xml:space="preserve">Proposed date: </w:t>
      </w:r>
      <w:r w:rsidRPr="001F3272">
        <w:rPr>
          <w:rFonts w:ascii="Arial" w:hAnsi="Arial" w:cs="Arial"/>
        </w:rPr>
        <w:t xml:space="preserve">January </w:t>
      </w:r>
      <w:r>
        <w:rPr>
          <w:rFonts w:ascii="Arial" w:hAnsi="Arial" w:cs="Arial"/>
        </w:rPr>
        <w:t>29</w:t>
      </w:r>
      <w:r w:rsidRPr="001F3272">
        <w:rPr>
          <w:rFonts w:ascii="Arial" w:hAnsi="Arial" w:cs="Arial"/>
          <w:vertAlign w:val="superscript"/>
        </w:rPr>
        <w:t>th</w:t>
      </w:r>
      <w:r>
        <w:rPr>
          <w:rFonts w:ascii="Arial" w:hAnsi="Arial" w:cs="Arial"/>
        </w:rPr>
        <w:t>/20th</w:t>
      </w:r>
      <w:r w:rsidRPr="001F3272">
        <w:rPr>
          <w:rFonts w:ascii="Arial" w:hAnsi="Arial" w:cs="Arial"/>
        </w:rPr>
        <w:t xml:space="preserve"> PM for 1.5hrs</w:t>
      </w:r>
    </w:p>
    <w:p w14:paraId="11C94EE6" w14:textId="77777777" w:rsidR="001F3272" w:rsidRPr="001F3272" w:rsidRDefault="001F3272" w:rsidP="001F3272">
      <w:pPr>
        <w:spacing w:after="0" w:line="360" w:lineRule="auto"/>
        <w:contextualSpacing/>
        <w:rPr>
          <w:rFonts w:ascii="Arial" w:hAnsi="Arial" w:cs="Arial"/>
        </w:rPr>
      </w:pPr>
    </w:p>
    <w:p w14:paraId="72E48B71" w14:textId="77777777" w:rsidR="001F3272" w:rsidRPr="001F3272" w:rsidRDefault="001F3272" w:rsidP="001F3272">
      <w:pPr>
        <w:spacing w:after="0" w:line="360" w:lineRule="auto"/>
        <w:contextualSpacing/>
        <w:rPr>
          <w:rFonts w:ascii="Arial" w:hAnsi="Arial" w:cs="Arial"/>
          <w:b/>
          <w:bCs/>
          <w:u w:val="single"/>
        </w:rPr>
      </w:pPr>
      <w:r w:rsidRPr="001F3272">
        <w:rPr>
          <w:rFonts w:ascii="Arial" w:hAnsi="Arial" w:cs="Arial"/>
          <w:b/>
          <w:bCs/>
          <w:u w:val="single"/>
        </w:rPr>
        <w:lastRenderedPageBreak/>
        <w:t>Hoarding in social housing</w:t>
      </w:r>
    </w:p>
    <w:p w14:paraId="44C66F9A" w14:textId="77777777" w:rsidR="001F3272" w:rsidRPr="001F3272" w:rsidRDefault="001F3272" w:rsidP="001F3272">
      <w:pPr>
        <w:spacing w:after="0" w:line="360" w:lineRule="auto"/>
        <w:rPr>
          <w:rFonts w:ascii="Arial" w:hAnsi="Arial" w:cs="Arial"/>
        </w:rPr>
      </w:pPr>
      <w:r w:rsidRPr="001F3272">
        <w:rPr>
          <w:rFonts w:ascii="Arial" w:hAnsi="Arial" w:cs="Arial"/>
          <w:b/>
          <w:bCs/>
        </w:rPr>
        <w:t xml:space="preserve">Purpose: </w:t>
      </w:r>
      <w:r w:rsidRPr="001F3272">
        <w:rPr>
          <w:rFonts w:ascii="Arial" w:hAnsi="Arial" w:cs="Arial"/>
        </w:rPr>
        <w:t>Provide a basic overview of the complexity of hoarding, sharing best practice and the challenges, with an outcome of broadening knowledge and reiterating partnership as key, and new ways of working.</w:t>
      </w:r>
    </w:p>
    <w:p w14:paraId="0BB44309" w14:textId="77777777" w:rsidR="001F3272" w:rsidRPr="001F3272" w:rsidRDefault="001F3272" w:rsidP="001F3272">
      <w:pPr>
        <w:spacing w:after="0" w:line="360" w:lineRule="auto"/>
        <w:rPr>
          <w:rFonts w:ascii="Arial" w:hAnsi="Arial" w:cs="Arial"/>
        </w:rPr>
      </w:pPr>
      <w:r w:rsidRPr="001F3272">
        <w:rPr>
          <w:rFonts w:ascii="Arial" w:hAnsi="Arial" w:cs="Arial"/>
          <w:b/>
          <w:bCs/>
        </w:rPr>
        <w:t xml:space="preserve">Format and Content: </w:t>
      </w:r>
      <w:r w:rsidRPr="001F3272">
        <w:rPr>
          <w:rFonts w:ascii="Arial" w:hAnsi="Arial" w:cs="Arial"/>
        </w:rPr>
        <w:t>Agenda still to be agreed but this will include:</w:t>
      </w:r>
    </w:p>
    <w:p w14:paraId="1D7C6CD0" w14:textId="77777777" w:rsidR="001F3272" w:rsidRPr="001F3272" w:rsidRDefault="001F3272" w:rsidP="001F3272">
      <w:pPr>
        <w:pStyle w:val="ListParagraph"/>
        <w:numPr>
          <w:ilvl w:val="0"/>
          <w:numId w:val="1"/>
        </w:numPr>
        <w:spacing w:after="0" w:line="360" w:lineRule="auto"/>
        <w:ind w:left="1134" w:hanging="284"/>
        <w:rPr>
          <w:rFonts w:ascii="Arial" w:hAnsi="Arial" w:cs="Arial"/>
        </w:rPr>
      </w:pPr>
      <w:r w:rsidRPr="001F3272">
        <w:rPr>
          <w:rFonts w:ascii="Arial" w:hAnsi="Arial" w:cs="Arial"/>
        </w:rPr>
        <w:t>the hoarding framework, part of the self-neglect strategy, safeguarding</w:t>
      </w:r>
    </w:p>
    <w:p w14:paraId="49673869" w14:textId="77777777" w:rsidR="001F3272" w:rsidRPr="001F3272" w:rsidRDefault="001F3272" w:rsidP="001F3272">
      <w:pPr>
        <w:pStyle w:val="ListParagraph"/>
        <w:numPr>
          <w:ilvl w:val="0"/>
          <w:numId w:val="1"/>
        </w:numPr>
        <w:spacing w:after="0" w:line="360" w:lineRule="auto"/>
        <w:ind w:left="1134" w:hanging="284"/>
        <w:rPr>
          <w:rFonts w:ascii="Arial" w:hAnsi="Arial" w:cs="Arial"/>
        </w:rPr>
      </w:pPr>
      <w:r w:rsidRPr="001F3272">
        <w:rPr>
          <w:rFonts w:ascii="Arial" w:hAnsi="Arial" w:cs="Arial"/>
        </w:rPr>
        <w:t>procedures,</w:t>
      </w:r>
    </w:p>
    <w:p w14:paraId="17EBED9D" w14:textId="77777777" w:rsidR="001F3272" w:rsidRPr="001F3272" w:rsidRDefault="001F3272" w:rsidP="001F3272">
      <w:pPr>
        <w:pStyle w:val="ListParagraph"/>
        <w:numPr>
          <w:ilvl w:val="0"/>
          <w:numId w:val="1"/>
        </w:numPr>
        <w:spacing w:after="0" w:line="360" w:lineRule="auto"/>
        <w:ind w:left="1134" w:hanging="284"/>
        <w:rPr>
          <w:rFonts w:ascii="Arial" w:hAnsi="Arial" w:cs="Arial"/>
        </w:rPr>
      </w:pPr>
      <w:r w:rsidRPr="001F3272">
        <w:rPr>
          <w:rFonts w:ascii="Arial" w:hAnsi="Arial" w:cs="Arial"/>
        </w:rPr>
        <w:t>responsibilities of staff (often no specific officers designated/trained to deal with hoarding</w:t>
      </w:r>
    </w:p>
    <w:p w14:paraId="51074EDD" w14:textId="77777777" w:rsidR="001F3272" w:rsidRPr="001F3272" w:rsidRDefault="001F3272" w:rsidP="001F3272">
      <w:pPr>
        <w:pStyle w:val="ListParagraph"/>
        <w:numPr>
          <w:ilvl w:val="0"/>
          <w:numId w:val="1"/>
        </w:numPr>
        <w:spacing w:after="0" w:line="360" w:lineRule="auto"/>
        <w:ind w:left="1134" w:hanging="284"/>
        <w:rPr>
          <w:rFonts w:ascii="Arial" w:hAnsi="Arial" w:cs="Arial"/>
        </w:rPr>
      </w:pPr>
      <w:r w:rsidRPr="001F3272">
        <w:rPr>
          <w:rFonts w:ascii="Arial" w:hAnsi="Arial" w:cs="Arial"/>
        </w:rPr>
        <w:t>challenges in dealing with cases</w:t>
      </w:r>
    </w:p>
    <w:p w14:paraId="20696248" w14:textId="77777777" w:rsidR="001F3272" w:rsidRPr="001F3272" w:rsidRDefault="001F3272" w:rsidP="001F3272">
      <w:pPr>
        <w:pStyle w:val="ListParagraph"/>
        <w:numPr>
          <w:ilvl w:val="0"/>
          <w:numId w:val="1"/>
        </w:numPr>
        <w:spacing w:after="0" w:line="360" w:lineRule="auto"/>
        <w:ind w:left="1134" w:hanging="284"/>
        <w:rPr>
          <w:rFonts w:ascii="Arial" w:hAnsi="Arial" w:cs="Arial"/>
          <w:b/>
          <w:bCs/>
        </w:rPr>
      </w:pPr>
      <w:r w:rsidRPr="001F3272">
        <w:rPr>
          <w:rFonts w:ascii="Arial" w:hAnsi="Arial" w:cs="Arial"/>
        </w:rPr>
        <w:t>supporting the tenants – what comes after the clearance? Share ideas of what works.</w:t>
      </w:r>
    </w:p>
    <w:p w14:paraId="510DC896" w14:textId="77777777" w:rsidR="001F3272" w:rsidRPr="001F3272" w:rsidRDefault="001F3272" w:rsidP="001F3272">
      <w:pPr>
        <w:pStyle w:val="ListParagraph"/>
        <w:numPr>
          <w:ilvl w:val="0"/>
          <w:numId w:val="1"/>
        </w:numPr>
        <w:spacing w:after="0" w:line="360" w:lineRule="auto"/>
        <w:ind w:left="1134" w:hanging="284"/>
        <w:rPr>
          <w:rFonts w:ascii="Arial" w:hAnsi="Arial" w:cs="Arial"/>
          <w:b/>
          <w:bCs/>
        </w:rPr>
      </w:pPr>
      <w:r w:rsidRPr="001F3272">
        <w:rPr>
          <w:rFonts w:ascii="Arial" w:hAnsi="Arial" w:cs="Arial"/>
        </w:rPr>
        <w:t>Speakers, case studies and interactive sessions: mentimeter surveys, breakout sessions.</w:t>
      </w:r>
    </w:p>
    <w:p w14:paraId="18D508C6" w14:textId="77777777" w:rsidR="001F3272" w:rsidRPr="001F3272" w:rsidRDefault="001F3272" w:rsidP="001F3272">
      <w:pPr>
        <w:spacing w:after="0" w:line="360" w:lineRule="auto"/>
        <w:rPr>
          <w:rFonts w:ascii="Arial" w:hAnsi="Arial" w:cs="Arial"/>
        </w:rPr>
      </w:pPr>
      <w:r w:rsidRPr="001F3272">
        <w:rPr>
          <w:rFonts w:ascii="Arial" w:hAnsi="Arial" w:cs="Arial"/>
          <w:b/>
          <w:bCs/>
        </w:rPr>
        <w:t xml:space="preserve">Audience - </w:t>
      </w:r>
      <w:r w:rsidRPr="001F3272">
        <w:rPr>
          <w:rFonts w:ascii="Arial" w:hAnsi="Arial" w:cs="Arial"/>
        </w:rPr>
        <w:t>Frontline workers, all across the board, as wide as possible.</w:t>
      </w:r>
      <w:bookmarkStart w:id="1" w:name="_GoBack"/>
      <w:bookmarkEnd w:id="1"/>
    </w:p>
    <w:p w14:paraId="3FBE4515" w14:textId="648B340D" w:rsidR="001F3272" w:rsidRPr="001F3272" w:rsidRDefault="001F3272" w:rsidP="001F3272">
      <w:pPr>
        <w:spacing w:after="0" w:line="360" w:lineRule="auto"/>
        <w:rPr>
          <w:rFonts w:ascii="Arial" w:hAnsi="Arial" w:cs="Arial"/>
        </w:rPr>
      </w:pPr>
      <w:r w:rsidRPr="001F3272">
        <w:rPr>
          <w:rFonts w:ascii="Arial" w:hAnsi="Arial" w:cs="Arial"/>
          <w:b/>
          <w:bCs/>
        </w:rPr>
        <w:t xml:space="preserve">Proposed date: </w:t>
      </w:r>
      <w:r w:rsidR="002D74C2">
        <w:rPr>
          <w:rFonts w:ascii="Arial" w:hAnsi="Arial" w:cs="Arial"/>
        </w:rPr>
        <w:t>TBC</w:t>
      </w:r>
      <w:r w:rsidRPr="001F3272">
        <w:rPr>
          <w:rFonts w:ascii="Arial" w:hAnsi="Arial" w:cs="Arial"/>
        </w:rPr>
        <w:t xml:space="preserve"> Suggested best time is when the weather is improving as housing officers will be in a better place to deal with the cases (e.g. opening windows!)  Week of 22nd April but would push this back to later in May in case of election. </w:t>
      </w:r>
    </w:p>
    <w:p w14:paraId="17FED72A" w14:textId="6A055081" w:rsidR="001F3272" w:rsidRPr="001F3272" w:rsidRDefault="001F3272" w:rsidP="001F3272">
      <w:pPr>
        <w:spacing w:after="0" w:line="360" w:lineRule="auto"/>
        <w:rPr>
          <w:rFonts w:ascii="Arial" w:hAnsi="Arial" w:cs="Arial"/>
        </w:rPr>
      </w:pPr>
      <w:r w:rsidRPr="001F3272">
        <w:rPr>
          <w:rFonts w:ascii="Arial" w:hAnsi="Arial" w:cs="Arial"/>
        </w:rPr>
        <w:t>Three hours, from 10:00am – 1:00pm, with a comfort break halfway through.</w:t>
      </w:r>
    </w:p>
    <w:sectPr w:rsidR="001F3272" w:rsidRPr="001F32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D84D" w14:textId="77777777" w:rsidR="001F3272" w:rsidRDefault="001F3272" w:rsidP="001F3272">
      <w:pPr>
        <w:spacing w:after="0" w:line="240" w:lineRule="auto"/>
      </w:pPr>
      <w:r>
        <w:separator/>
      </w:r>
    </w:p>
  </w:endnote>
  <w:endnote w:type="continuationSeparator" w:id="0">
    <w:p w14:paraId="6486E884" w14:textId="77777777" w:rsidR="001F3272" w:rsidRDefault="001F3272" w:rsidP="001F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573254"/>
      <w:docPartObj>
        <w:docPartGallery w:val="Page Numbers (Bottom of Page)"/>
        <w:docPartUnique/>
      </w:docPartObj>
    </w:sdtPr>
    <w:sdtEndPr/>
    <w:sdtContent>
      <w:p w14:paraId="21704E0F" w14:textId="75A72831" w:rsidR="001F3272" w:rsidRDefault="001F3272">
        <w:pPr>
          <w:pStyle w:val="Footer"/>
          <w:jc w:val="right"/>
        </w:pPr>
        <w:r>
          <w:fldChar w:fldCharType="begin"/>
        </w:r>
        <w:r>
          <w:instrText>PAGE   \* MERGEFORMAT</w:instrText>
        </w:r>
        <w:r>
          <w:fldChar w:fldCharType="separate"/>
        </w:r>
        <w:r w:rsidR="002D74C2">
          <w:rPr>
            <w:noProof/>
          </w:rPr>
          <w:t>1</w:t>
        </w:r>
        <w:r>
          <w:fldChar w:fldCharType="end"/>
        </w:r>
      </w:p>
    </w:sdtContent>
  </w:sdt>
  <w:p w14:paraId="58849B98" w14:textId="77777777" w:rsidR="001F3272" w:rsidRDefault="001F3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5FB1C" w14:textId="77777777" w:rsidR="001F3272" w:rsidRDefault="001F3272" w:rsidP="001F3272">
      <w:pPr>
        <w:spacing w:after="0" w:line="240" w:lineRule="auto"/>
      </w:pPr>
      <w:r>
        <w:separator/>
      </w:r>
    </w:p>
  </w:footnote>
  <w:footnote w:type="continuationSeparator" w:id="0">
    <w:p w14:paraId="17B3FF9F" w14:textId="77777777" w:rsidR="001F3272" w:rsidRDefault="001F3272" w:rsidP="001F3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B91"/>
    <w:multiLevelType w:val="hybridMultilevel"/>
    <w:tmpl w:val="3DD6A8EA"/>
    <w:lvl w:ilvl="0" w:tplc="08090001">
      <w:start w:val="1"/>
      <w:numFmt w:val="bullet"/>
      <w:lvlText w:val=""/>
      <w:lvlJc w:val="left"/>
      <w:pPr>
        <w:ind w:left="1411" w:hanging="360"/>
      </w:pPr>
      <w:rPr>
        <w:rFonts w:ascii="Symbol" w:hAnsi="Symbol" w:hint="default"/>
      </w:rPr>
    </w:lvl>
    <w:lvl w:ilvl="1" w:tplc="08090003" w:tentative="1">
      <w:start w:val="1"/>
      <w:numFmt w:val="bullet"/>
      <w:lvlText w:val="o"/>
      <w:lvlJc w:val="left"/>
      <w:pPr>
        <w:ind w:left="2131" w:hanging="360"/>
      </w:pPr>
      <w:rPr>
        <w:rFonts w:ascii="Courier New" w:hAnsi="Courier New" w:cs="Courier New" w:hint="default"/>
      </w:rPr>
    </w:lvl>
    <w:lvl w:ilvl="2" w:tplc="08090005" w:tentative="1">
      <w:start w:val="1"/>
      <w:numFmt w:val="bullet"/>
      <w:lvlText w:val=""/>
      <w:lvlJc w:val="left"/>
      <w:pPr>
        <w:ind w:left="2851" w:hanging="360"/>
      </w:pPr>
      <w:rPr>
        <w:rFonts w:ascii="Wingdings" w:hAnsi="Wingdings" w:hint="default"/>
      </w:rPr>
    </w:lvl>
    <w:lvl w:ilvl="3" w:tplc="08090001" w:tentative="1">
      <w:start w:val="1"/>
      <w:numFmt w:val="bullet"/>
      <w:lvlText w:val=""/>
      <w:lvlJc w:val="left"/>
      <w:pPr>
        <w:ind w:left="3571" w:hanging="360"/>
      </w:pPr>
      <w:rPr>
        <w:rFonts w:ascii="Symbol" w:hAnsi="Symbol" w:hint="default"/>
      </w:rPr>
    </w:lvl>
    <w:lvl w:ilvl="4" w:tplc="08090003" w:tentative="1">
      <w:start w:val="1"/>
      <w:numFmt w:val="bullet"/>
      <w:lvlText w:val="o"/>
      <w:lvlJc w:val="left"/>
      <w:pPr>
        <w:ind w:left="4291" w:hanging="360"/>
      </w:pPr>
      <w:rPr>
        <w:rFonts w:ascii="Courier New" w:hAnsi="Courier New" w:cs="Courier New" w:hint="default"/>
      </w:rPr>
    </w:lvl>
    <w:lvl w:ilvl="5" w:tplc="08090005" w:tentative="1">
      <w:start w:val="1"/>
      <w:numFmt w:val="bullet"/>
      <w:lvlText w:val=""/>
      <w:lvlJc w:val="left"/>
      <w:pPr>
        <w:ind w:left="5011" w:hanging="360"/>
      </w:pPr>
      <w:rPr>
        <w:rFonts w:ascii="Wingdings" w:hAnsi="Wingdings" w:hint="default"/>
      </w:rPr>
    </w:lvl>
    <w:lvl w:ilvl="6" w:tplc="08090001" w:tentative="1">
      <w:start w:val="1"/>
      <w:numFmt w:val="bullet"/>
      <w:lvlText w:val=""/>
      <w:lvlJc w:val="left"/>
      <w:pPr>
        <w:ind w:left="5731" w:hanging="360"/>
      </w:pPr>
      <w:rPr>
        <w:rFonts w:ascii="Symbol" w:hAnsi="Symbol" w:hint="default"/>
      </w:rPr>
    </w:lvl>
    <w:lvl w:ilvl="7" w:tplc="08090003" w:tentative="1">
      <w:start w:val="1"/>
      <w:numFmt w:val="bullet"/>
      <w:lvlText w:val="o"/>
      <w:lvlJc w:val="left"/>
      <w:pPr>
        <w:ind w:left="6451" w:hanging="360"/>
      </w:pPr>
      <w:rPr>
        <w:rFonts w:ascii="Courier New" w:hAnsi="Courier New" w:cs="Courier New" w:hint="default"/>
      </w:rPr>
    </w:lvl>
    <w:lvl w:ilvl="8" w:tplc="08090005" w:tentative="1">
      <w:start w:val="1"/>
      <w:numFmt w:val="bullet"/>
      <w:lvlText w:val=""/>
      <w:lvlJc w:val="left"/>
      <w:pPr>
        <w:ind w:left="7171" w:hanging="360"/>
      </w:pPr>
      <w:rPr>
        <w:rFonts w:ascii="Wingdings" w:hAnsi="Wingdings" w:hint="default"/>
      </w:rPr>
    </w:lvl>
  </w:abstractNum>
  <w:abstractNum w:abstractNumId="1" w15:restartNumberingAfterBreak="0">
    <w:nsid w:val="12A877DE"/>
    <w:multiLevelType w:val="hybridMultilevel"/>
    <w:tmpl w:val="94C6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2"/>
    <w:rsid w:val="001F3272"/>
    <w:rsid w:val="002D74C2"/>
    <w:rsid w:val="005434D5"/>
    <w:rsid w:val="005A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B404"/>
  <w15:chartTrackingRefBased/>
  <w15:docId w15:val="{9BFD52F9-1539-49B4-8763-5465CFFF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272"/>
    <w:pPr>
      <w:spacing w:after="200" w:line="276" w:lineRule="auto"/>
      <w:ind w:left="720"/>
    </w:pPr>
    <w:rPr>
      <w:rFonts w:ascii="Calibri" w:eastAsia="Calibri" w:hAnsi="Calibri" w:cs="Times New Roman"/>
      <w:kern w:val="0"/>
      <w14:ligatures w14:val="none"/>
    </w:rPr>
  </w:style>
  <w:style w:type="paragraph" w:styleId="Header">
    <w:name w:val="header"/>
    <w:basedOn w:val="Normal"/>
    <w:link w:val="HeaderChar"/>
    <w:uiPriority w:val="99"/>
    <w:unhideWhenUsed/>
    <w:rsid w:val="001F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272"/>
  </w:style>
  <w:style w:type="paragraph" w:styleId="Footer">
    <w:name w:val="footer"/>
    <w:basedOn w:val="Normal"/>
    <w:link w:val="FooterChar"/>
    <w:uiPriority w:val="99"/>
    <w:unhideWhenUsed/>
    <w:rsid w:val="001F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Irvine</dc:creator>
  <cp:keywords/>
  <dc:description/>
  <cp:lastModifiedBy>Helen Miller</cp:lastModifiedBy>
  <cp:revision>2</cp:revision>
  <dcterms:created xsi:type="dcterms:W3CDTF">2023-11-24T10:45:00Z</dcterms:created>
  <dcterms:modified xsi:type="dcterms:W3CDTF">2023-11-24T10:45:00Z</dcterms:modified>
</cp:coreProperties>
</file>