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22A13" w14:textId="77777777" w:rsidR="00FC3EA1" w:rsidRPr="000B7DE5" w:rsidRDefault="003B57A9" w:rsidP="00FC3EA1">
      <w:bookmarkStart w:id="0" w:name="_GoBack"/>
      <w:bookmarkEnd w:id="0"/>
      <w:r>
        <w:t>Kent Home choice Operational</w:t>
      </w:r>
      <w:r w:rsidR="007E2F0C">
        <w:t xml:space="preserve"> Group</w:t>
      </w:r>
      <w:r w:rsidR="00FC3EA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5"/>
        <w:gridCol w:w="3284"/>
        <w:gridCol w:w="1353"/>
        <w:gridCol w:w="3580"/>
      </w:tblGrid>
      <w:tr w:rsidR="00156C03" w14:paraId="5EBAC85B" w14:textId="77777777" w:rsidTr="00156C03">
        <w:tc>
          <w:tcPr>
            <w:tcW w:w="9016" w:type="dxa"/>
            <w:gridSpan w:val="5"/>
            <w:shd w:val="clear" w:color="auto" w:fill="9CC2E5" w:themeFill="accent1" w:themeFillTint="99"/>
          </w:tcPr>
          <w:p w14:paraId="4904F86A" w14:textId="77777777" w:rsidR="00156C03" w:rsidRDefault="00156C03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0FF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Date of update;</w:t>
            </w:r>
          </w:p>
        </w:tc>
      </w:tr>
      <w:tr w:rsidR="00FC3EA1" w14:paraId="71D8165E" w14:textId="77777777" w:rsidTr="009D7931">
        <w:tc>
          <w:tcPr>
            <w:tcW w:w="799" w:type="dxa"/>
            <w:gridSpan w:val="2"/>
          </w:tcPr>
          <w:p w14:paraId="3EA540B2" w14:textId="77777777" w:rsidR="00FC3EA1" w:rsidRDefault="0038692C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="00FC3EA1">
              <w:rPr>
                <w:rFonts w:ascii="Calibri" w:eastAsia="Times New Roman" w:hAnsi="Calibri" w:cs="Calibri"/>
                <w:color w:val="000000"/>
                <w:lang w:eastAsia="en-GB"/>
              </w:rPr>
              <w:t>ef</w:t>
            </w:r>
          </w:p>
        </w:tc>
        <w:tc>
          <w:tcPr>
            <w:tcW w:w="3284" w:type="dxa"/>
          </w:tcPr>
          <w:p w14:paraId="64AFCD3F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3" w:type="dxa"/>
          </w:tcPr>
          <w:p w14:paraId="4761C8E5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General Contribution</w:t>
            </w:r>
          </w:p>
        </w:tc>
        <w:tc>
          <w:tcPr>
            <w:tcW w:w="3580" w:type="dxa"/>
          </w:tcPr>
          <w:p w14:paraId="0D64DF52" w14:textId="77777777" w:rsidR="00FC3EA1" w:rsidRDefault="009845D3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Action this period</w:t>
            </w:r>
          </w:p>
        </w:tc>
      </w:tr>
      <w:tr w:rsidR="00FC3EA1" w14:paraId="0499A89E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09DEFC3A" w14:textId="77777777" w:rsidR="00FC3EA1" w:rsidRDefault="00FC3EA1" w:rsidP="009D7931">
            <w:pPr>
              <w:rPr>
                <w:b/>
              </w:rPr>
            </w:pPr>
            <w:r w:rsidRPr="00FC3EA1">
              <w:rPr>
                <w:b/>
              </w:rPr>
              <w:t>Theme Health and wellbeing</w:t>
            </w:r>
            <w:r w:rsidR="007E2F0C">
              <w:rPr>
                <w:b/>
              </w:rPr>
              <w:t xml:space="preserve"> – none identified for this group</w:t>
            </w:r>
          </w:p>
          <w:p w14:paraId="4A7EFC16" w14:textId="77777777" w:rsidR="007E2F0C" w:rsidRDefault="007E2F0C" w:rsidP="009D79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9361C" w14:paraId="28E1DDB5" w14:textId="77777777" w:rsidTr="009D7931">
        <w:tc>
          <w:tcPr>
            <w:tcW w:w="799" w:type="dxa"/>
            <w:gridSpan w:val="2"/>
            <w:shd w:val="clear" w:color="auto" w:fill="auto"/>
          </w:tcPr>
          <w:p w14:paraId="15E679F6" w14:textId="77777777" w:rsidR="0079361C" w:rsidRDefault="0079361C" w:rsidP="009D7931"/>
        </w:tc>
        <w:tc>
          <w:tcPr>
            <w:tcW w:w="3284" w:type="dxa"/>
            <w:shd w:val="clear" w:color="auto" w:fill="auto"/>
          </w:tcPr>
          <w:p w14:paraId="45E18D8F" w14:textId="77777777" w:rsidR="0079361C" w:rsidRDefault="0079361C" w:rsidP="005E4D17">
            <w:pPr>
              <w:tabs>
                <w:tab w:val="left" w:pos="2120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790093D1" w14:textId="77777777" w:rsidR="0079361C" w:rsidRDefault="0079361C" w:rsidP="009D7931"/>
        </w:tc>
        <w:tc>
          <w:tcPr>
            <w:tcW w:w="3580" w:type="dxa"/>
            <w:shd w:val="clear" w:color="auto" w:fill="auto"/>
          </w:tcPr>
          <w:p w14:paraId="2633B635" w14:textId="77777777" w:rsidR="0079361C" w:rsidRPr="009D7931" w:rsidRDefault="0079361C" w:rsidP="009D7931"/>
        </w:tc>
      </w:tr>
      <w:tr w:rsidR="009D7931" w14:paraId="5FB88450" w14:textId="77777777" w:rsidTr="009D7931">
        <w:tc>
          <w:tcPr>
            <w:tcW w:w="799" w:type="dxa"/>
            <w:gridSpan w:val="2"/>
            <w:shd w:val="clear" w:color="auto" w:fill="auto"/>
          </w:tcPr>
          <w:p w14:paraId="7C03230B" w14:textId="77777777" w:rsidR="009D7931" w:rsidRPr="009D7931" w:rsidRDefault="00530106" w:rsidP="009D7931">
            <w:r>
              <w:t>HW7</w:t>
            </w:r>
          </w:p>
        </w:tc>
        <w:tc>
          <w:tcPr>
            <w:tcW w:w="3284" w:type="dxa"/>
            <w:shd w:val="clear" w:color="auto" w:fill="auto"/>
          </w:tcPr>
          <w:p w14:paraId="1F646957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 and influence countywide strategies that impact upon housing support and care provision for all vulnerable clients groups, children, young people, adults and the ageing population</w:t>
            </w:r>
          </w:p>
          <w:p w14:paraId="6A29EA52" w14:textId="77777777" w:rsidR="009D7931" w:rsidRPr="009D7931" w:rsidRDefault="009D7931" w:rsidP="005E4D17">
            <w:pPr>
              <w:tabs>
                <w:tab w:val="left" w:pos="2120"/>
              </w:tabs>
            </w:pPr>
          </w:p>
        </w:tc>
        <w:tc>
          <w:tcPr>
            <w:tcW w:w="1353" w:type="dxa"/>
            <w:shd w:val="clear" w:color="auto" w:fill="auto"/>
          </w:tcPr>
          <w:p w14:paraId="650F4313" w14:textId="77777777" w:rsidR="009D7931" w:rsidRPr="009D7931" w:rsidRDefault="00B60E9F" w:rsidP="009D7931">
            <w:r>
              <w:t xml:space="preserve">Relating to </w:t>
            </w:r>
            <w:r w:rsidR="001A0F49">
              <w:t>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158D1057" w14:textId="77777777" w:rsidR="009D7931" w:rsidRPr="009D7931" w:rsidRDefault="009D7931" w:rsidP="009D7931"/>
        </w:tc>
      </w:tr>
      <w:tr w:rsidR="005E4D17" w14:paraId="3EE70D3A" w14:textId="77777777" w:rsidTr="009D7931">
        <w:tc>
          <w:tcPr>
            <w:tcW w:w="799" w:type="dxa"/>
            <w:gridSpan w:val="2"/>
            <w:shd w:val="clear" w:color="auto" w:fill="auto"/>
          </w:tcPr>
          <w:p w14:paraId="44B8DF6F" w14:textId="77777777" w:rsidR="005E4D17" w:rsidRDefault="00530106" w:rsidP="009D7931">
            <w:r>
              <w:t>HW8</w:t>
            </w:r>
          </w:p>
        </w:tc>
        <w:tc>
          <w:tcPr>
            <w:tcW w:w="3284" w:type="dxa"/>
            <w:shd w:val="clear" w:color="auto" w:fill="auto"/>
          </w:tcPr>
          <w:p w14:paraId="03606E29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Continue established countywide approach and partnership working to reduce and prevent homelessness</w:t>
            </w:r>
          </w:p>
          <w:p w14:paraId="256EBD4A" w14:textId="77777777" w:rsidR="005E4D17" w:rsidRDefault="005E4D17" w:rsidP="00530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246081AC" w14:textId="77777777" w:rsidR="005E4D17" w:rsidRDefault="001A0F49" w:rsidP="009D7931">
            <w:r>
              <w:t>Relating to 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255B6965" w14:textId="77777777" w:rsidR="005E4D17" w:rsidRPr="009D7931" w:rsidRDefault="005E4D17" w:rsidP="009D7931"/>
        </w:tc>
      </w:tr>
      <w:tr w:rsidR="009D1D4B" w14:paraId="28323C4F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40F33320" w14:textId="77777777" w:rsidR="009D1D4B" w:rsidRPr="003637E9" w:rsidRDefault="002437CB" w:rsidP="00FC3EA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9D1D4B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Working together for safer homes</w:t>
            </w:r>
          </w:p>
          <w:p w14:paraId="4CFD3049" w14:textId="77777777" w:rsidR="003637E9" w:rsidRPr="003637E9" w:rsidRDefault="003637E9" w:rsidP="00FC3EA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FC3EA1" w14:paraId="0A0CFF40" w14:textId="77777777" w:rsidTr="009D7931">
        <w:tc>
          <w:tcPr>
            <w:tcW w:w="799" w:type="dxa"/>
            <w:gridSpan w:val="2"/>
          </w:tcPr>
          <w:p w14:paraId="2A4069BC" w14:textId="77777777" w:rsidR="00FC3EA1" w:rsidRDefault="00530106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SH6</w:t>
            </w:r>
          </w:p>
        </w:tc>
        <w:tc>
          <w:tcPr>
            <w:tcW w:w="3284" w:type="dxa"/>
          </w:tcPr>
          <w:p w14:paraId="04250C45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Promote and facilitate the sharing of information about services that can be offered to residents to support the countywide and individual health and wellbeing agendas</w:t>
            </w:r>
          </w:p>
          <w:p w14:paraId="1C5464AC" w14:textId="77777777" w:rsidR="00FC3EA1" w:rsidRPr="009D1D4B" w:rsidRDefault="00FC3EA1" w:rsidP="009D1D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</w:tcPr>
          <w:p w14:paraId="6CA6D766" w14:textId="77777777" w:rsidR="00FC3EA1" w:rsidRDefault="001A0F49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Relating to current or aspiring social housing tenants and providers</w:t>
            </w:r>
          </w:p>
        </w:tc>
        <w:tc>
          <w:tcPr>
            <w:tcW w:w="3580" w:type="dxa"/>
          </w:tcPr>
          <w:p w14:paraId="57A257BE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7DE5" w14:paraId="089237F6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2FA8EAF4" w14:textId="77777777" w:rsidR="000B7DE5" w:rsidRPr="003637E9" w:rsidRDefault="002437CB" w:rsidP="003637E9">
            <w:pPr>
              <w:tabs>
                <w:tab w:val="left" w:pos="2430"/>
              </w:tabs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0B7DE5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Infrastructure First </w:t>
            </w:r>
            <w:r w:rsidR="009D79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- </w:t>
            </w:r>
          </w:p>
          <w:p w14:paraId="7E4A6F06" w14:textId="77777777" w:rsidR="003637E9" w:rsidRDefault="003637E9" w:rsidP="003637E9">
            <w:pPr>
              <w:tabs>
                <w:tab w:val="left" w:pos="2430"/>
              </w:tabs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9361C" w14:paraId="1CB2A04A" w14:textId="77777777" w:rsidTr="0079361C">
        <w:tc>
          <w:tcPr>
            <w:tcW w:w="799" w:type="dxa"/>
            <w:gridSpan w:val="2"/>
            <w:shd w:val="clear" w:color="auto" w:fill="auto"/>
          </w:tcPr>
          <w:p w14:paraId="6C7998BA" w14:textId="77777777" w:rsidR="0079361C" w:rsidRPr="0079361C" w:rsidRDefault="0079361C" w:rsidP="003637E9">
            <w:pPr>
              <w:tabs>
                <w:tab w:val="left" w:pos="2430"/>
              </w:tabs>
            </w:pPr>
            <w:r w:rsidRPr="0079361C">
              <w:t>IF3</w:t>
            </w:r>
          </w:p>
        </w:tc>
        <w:tc>
          <w:tcPr>
            <w:tcW w:w="3284" w:type="dxa"/>
            <w:shd w:val="clear" w:color="auto" w:fill="auto"/>
          </w:tcPr>
          <w:p w14:paraId="0FE518E6" w14:textId="77777777" w:rsidR="0079361C" w:rsidRDefault="0079361C" w:rsidP="00793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Consider, respond and implement recommendations from Government reviews that promote a positive change in approach and outcome, e.g. </w:t>
            </w:r>
            <w:proofErr w:type="spellStart"/>
            <w:r>
              <w:rPr>
                <w:rFonts w:ascii="Calibri" w:hAnsi="Calibri"/>
                <w:color w:val="000000"/>
              </w:rPr>
              <w:t>Letwin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Review</w:t>
            </w:r>
          </w:p>
          <w:p w14:paraId="62F8F6CF" w14:textId="77777777" w:rsidR="0079361C" w:rsidRPr="0079361C" w:rsidRDefault="0079361C" w:rsidP="003637E9">
            <w:pPr>
              <w:tabs>
                <w:tab w:val="left" w:pos="2430"/>
              </w:tabs>
            </w:pPr>
          </w:p>
        </w:tc>
        <w:tc>
          <w:tcPr>
            <w:tcW w:w="1353" w:type="dxa"/>
            <w:shd w:val="clear" w:color="auto" w:fill="auto"/>
          </w:tcPr>
          <w:p w14:paraId="04215971" w14:textId="77777777" w:rsidR="0079361C" w:rsidRPr="0079361C" w:rsidRDefault="001A0F49" w:rsidP="003637E9">
            <w:pPr>
              <w:tabs>
                <w:tab w:val="left" w:pos="2430"/>
              </w:tabs>
            </w:pPr>
            <w:r>
              <w:t>Relating to 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0E70E94B" w14:textId="77777777" w:rsidR="0079361C" w:rsidRPr="0079361C" w:rsidRDefault="0079361C" w:rsidP="003637E9">
            <w:pPr>
              <w:tabs>
                <w:tab w:val="left" w:pos="2430"/>
              </w:tabs>
            </w:pPr>
          </w:p>
        </w:tc>
      </w:tr>
      <w:tr w:rsidR="003637E9" w14:paraId="4F25DCCE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0BBBF9A6" w14:textId="77777777" w:rsidR="003637E9" w:rsidRDefault="002437CB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3637E9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Accelerating Housing Delivery</w:t>
            </w:r>
            <w:r w:rsidR="009D79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- </w:t>
            </w:r>
            <w:r w:rsidR="009D7931">
              <w:rPr>
                <w:b/>
              </w:rPr>
              <w:t>p</w:t>
            </w:r>
            <w:r w:rsidR="007B27ED">
              <w:rPr>
                <w:b/>
              </w:rPr>
              <w:t xml:space="preserve">ossibly no actions for this </w:t>
            </w:r>
            <w:r w:rsidR="009D7931">
              <w:rPr>
                <w:b/>
              </w:rPr>
              <w:t>group</w:t>
            </w:r>
          </w:p>
          <w:p w14:paraId="456502B6" w14:textId="77777777" w:rsidR="003637E9" w:rsidRPr="003637E9" w:rsidRDefault="003637E9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38692C" w14:paraId="76710127" w14:textId="77777777" w:rsidTr="0038692C">
        <w:tc>
          <w:tcPr>
            <w:tcW w:w="799" w:type="dxa"/>
            <w:gridSpan w:val="2"/>
            <w:shd w:val="clear" w:color="auto" w:fill="auto"/>
          </w:tcPr>
          <w:p w14:paraId="7A9498C2" w14:textId="77777777" w:rsidR="0038692C" w:rsidRPr="0038692C" w:rsidRDefault="0038692C" w:rsidP="003637E9"/>
        </w:tc>
        <w:tc>
          <w:tcPr>
            <w:tcW w:w="3284" w:type="dxa"/>
            <w:shd w:val="clear" w:color="auto" w:fill="auto"/>
          </w:tcPr>
          <w:p w14:paraId="31B54715" w14:textId="77777777" w:rsidR="0038692C" w:rsidRPr="0038692C" w:rsidRDefault="0038692C" w:rsidP="003637E9"/>
        </w:tc>
        <w:tc>
          <w:tcPr>
            <w:tcW w:w="1353" w:type="dxa"/>
            <w:shd w:val="clear" w:color="auto" w:fill="auto"/>
          </w:tcPr>
          <w:p w14:paraId="1274CD2B" w14:textId="77777777" w:rsidR="0038692C" w:rsidRPr="0038692C" w:rsidRDefault="0038692C" w:rsidP="003637E9"/>
        </w:tc>
        <w:tc>
          <w:tcPr>
            <w:tcW w:w="3580" w:type="dxa"/>
            <w:shd w:val="clear" w:color="auto" w:fill="auto"/>
          </w:tcPr>
          <w:p w14:paraId="25EFAA9D" w14:textId="77777777" w:rsidR="0038692C" w:rsidRPr="0038692C" w:rsidRDefault="0038692C" w:rsidP="003637E9"/>
        </w:tc>
      </w:tr>
      <w:tr w:rsidR="003637E9" w14:paraId="7C1CEEBA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6846373E" w14:textId="77777777" w:rsidR="003637E9" w:rsidRDefault="002437CB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3637E9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Affordability</w:t>
            </w:r>
            <w:r w:rsidR="007B27E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-</w:t>
            </w:r>
          </w:p>
          <w:p w14:paraId="68C22BF3" w14:textId="77777777" w:rsidR="003637E9" w:rsidRPr="003637E9" w:rsidRDefault="003637E9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5E4D17" w14:paraId="394115B0" w14:textId="77777777" w:rsidTr="005E4D17">
        <w:tc>
          <w:tcPr>
            <w:tcW w:w="704" w:type="dxa"/>
            <w:shd w:val="clear" w:color="auto" w:fill="auto"/>
          </w:tcPr>
          <w:p w14:paraId="7CFF5385" w14:textId="77777777" w:rsidR="005E4D17" w:rsidRPr="005E4D17" w:rsidRDefault="00530106" w:rsidP="003637E9">
            <w:r>
              <w:t>A2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6A34228E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Explore what housing tenure and type/products are appropriate to meet diverse housing need, and how support can be provided to successfully sustain a tenancy</w:t>
            </w:r>
          </w:p>
          <w:p w14:paraId="6D1E8A8F" w14:textId="77777777" w:rsidR="005E4D17" w:rsidRPr="005E4D17" w:rsidRDefault="005E4D17" w:rsidP="00530106"/>
        </w:tc>
        <w:tc>
          <w:tcPr>
            <w:tcW w:w="1353" w:type="dxa"/>
            <w:shd w:val="clear" w:color="auto" w:fill="auto"/>
          </w:tcPr>
          <w:p w14:paraId="47B67C25" w14:textId="77777777" w:rsidR="005E4D17" w:rsidRPr="005E4D17" w:rsidRDefault="001A0F49" w:rsidP="003637E9">
            <w:r>
              <w:t xml:space="preserve">Relating to current or aspiring social housing </w:t>
            </w:r>
            <w:r>
              <w:lastRenderedPageBreak/>
              <w:t>tenants and providers</w:t>
            </w:r>
          </w:p>
        </w:tc>
        <w:tc>
          <w:tcPr>
            <w:tcW w:w="3580" w:type="dxa"/>
            <w:shd w:val="clear" w:color="auto" w:fill="auto"/>
          </w:tcPr>
          <w:p w14:paraId="3EC57C5F" w14:textId="77777777" w:rsidR="005E4D17" w:rsidRPr="005E4D17" w:rsidRDefault="005E4D17" w:rsidP="003637E9"/>
        </w:tc>
      </w:tr>
      <w:tr w:rsidR="00530106" w14:paraId="6D6E12D2" w14:textId="77777777" w:rsidTr="005E4D17">
        <w:tc>
          <w:tcPr>
            <w:tcW w:w="704" w:type="dxa"/>
            <w:shd w:val="clear" w:color="auto" w:fill="auto"/>
          </w:tcPr>
          <w:p w14:paraId="10E9DE3A" w14:textId="77777777" w:rsidR="00530106" w:rsidRDefault="00530106" w:rsidP="003637E9">
            <w:r>
              <w:t>A6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76FF1003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 the County Council to determine and shape the market about future provision of accommodation care and support for social care client groups</w:t>
            </w:r>
          </w:p>
          <w:p w14:paraId="32164517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1B6562E4" w14:textId="77777777" w:rsidR="00530106" w:rsidRPr="005E4D17" w:rsidRDefault="001A0F49" w:rsidP="003637E9">
            <w:r>
              <w:t>Relating to 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1B8F8F02" w14:textId="77777777" w:rsidR="00530106" w:rsidRPr="005E4D17" w:rsidRDefault="00530106" w:rsidP="003637E9"/>
        </w:tc>
      </w:tr>
      <w:tr w:rsidR="00530106" w14:paraId="5F62C981" w14:textId="77777777" w:rsidTr="005E4D17">
        <w:tc>
          <w:tcPr>
            <w:tcW w:w="704" w:type="dxa"/>
            <w:shd w:val="clear" w:color="auto" w:fill="auto"/>
          </w:tcPr>
          <w:p w14:paraId="32D4ECFD" w14:textId="77777777" w:rsidR="00530106" w:rsidRDefault="00530106" w:rsidP="003637E9">
            <w:r>
              <w:t>A7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2D947290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 and influence the development of affordable housing that is flexible to meet changing needs, including meeting the needs of those with physical disability</w:t>
            </w:r>
          </w:p>
          <w:p w14:paraId="32FBD12F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0194CDDF" w14:textId="77777777" w:rsidR="00530106" w:rsidRPr="005E4D17" w:rsidRDefault="001A0F49" w:rsidP="003637E9">
            <w:r>
              <w:t>Relating to 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44AA96AA" w14:textId="77777777" w:rsidR="00530106" w:rsidRPr="005E4D17" w:rsidRDefault="00530106" w:rsidP="003637E9"/>
        </w:tc>
      </w:tr>
      <w:tr w:rsidR="00530106" w14:paraId="76385C98" w14:textId="77777777" w:rsidTr="005E4D17">
        <w:tc>
          <w:tcPr>
            <w:tcW w:w="704" w:type="dxa"/>
            <w:shd w:val="clear" w:color="auto" w:fill="auto"/>
          </w:tcPr>
          <w:p w14:paraId="6BD945AF" w14:textId="77777777" w:rsidR="00530106" w:rsidRDefault="00530106" w:rsidP="003637E9">
            <w:r>
              <w:t>A8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09533307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Challenge the stigma associated with regards to social or affordable housing</w:t>
            </w:r>
          </w:p>
          <w:p w14:paraId="57D94F1C" w14:textId="77777777" w:rsidR="00530106" w:rsidRDefault="00530106" w:rsidP="00530106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46BCCE85" w14:textId="77777777" w:rsidR="00530106" w:rsidRPr="005E4D17" w:rsidRDefault="00530106" w:rsidP="003637E9"/>
        </w:tc>
        <w:tc>
          <w:tcPr>
            <w:tcW w:w="3580" w:type="dxa"/>
            <w:shd w:val="clear" w:color="auto" w:fill="auto"/>
          </w:tcPr>
          <w:p w14:paraId="544BACFE" w14:textId="77777777" w:rsidR="00530106" w:rsidRPr="005E4D17" w:rsidRDefault="00530106" w:rsidP="003637E9"/>
        </w:tc>
      </w:tr>
      <w:tr w:rsidR="00530106" w14:paraId="2DFF6509" w14:textId="77777777" w:rsidTr="005E4D17">
        <w:tc>
          <w:tcPr>
            <w:tcW w:w="704" w:type="dxa"/>
            <w:shd w:val="clear" w:color="auto" w:fill="auto"/>
          </w:tcPr>
          <w:p w14:paraId="6B4528A1" w14:textId="77777777" w:rsidR="00530106" w:rsidRDefault="00530106" w:rsidP="003637E9">
            <w:r>
              <w:t>A9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57349A9A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Continued commitment and support for Kent Homechoice, working to ensure choice and transparency with regards to access to affordable and social housing across Kent and Medway</w:t>
            </w:r>
          </w:p>
          <w:p w14:paraId="181BF85D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0413C947" w14:textId="77777777" w:rsidR="00530106" w:rsidRPr="005E4D17" w:rsidRDefault="00530106" w:rsidP="003637E9"/>
        </w:tc>
        <w:tc>
          <w:tcPr>
            <w:tcW w:w="3580" w:type="dxa"/>
            <w:shd w:val="clear" w:color="auto" w:fill="auto"/>
          </w:tcPr>
          <w:p w14:paraId="17F9437E" w14:textId="77777777" w:rsidR="00CA6A81" w:rsidRDefault="00CA6A81" w:rsidP="00CA6A81">
            <w:r>
              <w:t>Improve the process of applying to Kent Homechoice with the implementation of a new system which will make the application process more straight forward and clearer for customers.</w:t>
            </w:r>
          </w:p>
          <w:p w14:paraId="509EF910" w14:textId="77777777" w:rsidR="00CA6A81" w:rsidRDefault="00CA6A81" w:rsidP="00CA6A81">
            <w:r>
              <w:t>Introduce a new communications system as part of the move to a new system provider which will make contact with customers easier and will provide an improved audit trail of customer communication.</w:t>
            </w:r>
          </w:p>
          <w:p w14:paraId="7DC5AECE" w14:textId="77777777" w:rsidR="00CA6A81" w:rsidRDefault="00CA6A81" w:rsidP="00CA6A81">
            <w:r>
              <w:t>Introduce and develop an improved reporting tool for Kent Homechoice as part of the move to a new system provider.</w:t>
            </w:r>
          </w:p>
          <w:p w14:paraId="061D52D5" w14:textId="77777777" w:rsidR="00530106" w:rsidRPr="005E4D17" w:rsidRDefault="00530106" w:rsidP="003637E9"/>
        </w:tc>
      </w:tr>
      <w:tr w:rsidR="00156C03" w14:paraId="0E257767" w14:textId="77777777" w:rsidTr="00156C03">
        <w:tc>
          <w:tcPr>
            <w:tcW w:w="9016" w:type="dxa"/>
            <w:gridSpan w:val="5"/>
            <w:shd w:val="clear" w:color="auto" w:fill="auto"/>
          </w:tcPr>
          <w:p w14:paraId="69FBCEBE" w14:textId="77777777" w:rsidR="00156C03" w:rsidRDefault="00156C03" w:rsidP="00156C03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851E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Other important matters since last update;</w:t>
            </w:r>
          </w:p>
          <w:p w14:paraId="3E6FF0F8" w14:textId="77777777" w:rsidR="001D14CC" w:rsidRDefault="001D14CC" w:rsidP="001D14CC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Other important matters since last update;</w:t>
            </w:r>
          </w:p>
          <w:p w14:paraId="4C1DDA6E" w14:textId="1495DAFF" w:rsidR="009677C8" w:rsidRDefault="009677C8" w:rsidP="001D14CC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1DA09C69" w14:textId="77777777" w:rsidR="009677C8" w:rsidRDefault="009677C8" w:rsidP="001D14CC">
            <w:r>
              <w:t xml:space="preserve">The configuration of the </w:t>
            </w:r>
            <w:proofErr w:type="spellStart"/>
            <w:r>
              <w:t>Huume</w:t>
            </w:r>
            <w:proofErr w:type="spellEnd"/>
            <w:r>
              <w:t xml:space="preserve"> system has continued at pace.</w:t>
            </w:r>
          </w:p>
          <w:p w14:paraId="6F220163" w14:textId="3578587C" w:rsidR="009677C8" w:rsidRDefault="009677C8" w:rsidP="001D14CC">
            <w:r>
              <w:t xml:space="preserve">Train the Trainer sessions </w:t>
            </w:r>
            <w:r w:rsidR="00EF6C27">
              <w:t xml:space="preserve">were </w:t>
            </w:r>
            <w:r>
              <w:t xml:space="preserve">hosted in April 2023 </w:t>
            </w:r>
            <w:r w:rsidR="00EF6C27">
              <w:t xml:space="preserve">to enable </w:t>
            </w:r>
            <w:r>
              <w:t xml:space="preserve">lead officers </w:t>
            </w:r>
            <w:r w:rsidR="00EF6C27">
              <w:t xml:space="preserve">at each Council to train other system users. </w:t>
            </w:r>
          </w:p>
          <w:p w14:paraId="41875F6D" w14:textId="74519E7B" w:rsidR="009970DB" w:rsidRDefault="009970DB" w:rsidP="009970DB">
            <w:r>
              <w:t xml:space="preserve">Training </w:t>
            </w:r>
            <w:r w:rsidR="00EF6C27">
              <w:t xml:space="preserve">sessions </w:t>
            </w:r>
            <w:r>
              <w:t>also taking place during May on shortlisting and advertising which all Housing Association partners and Councils have been invited to</w:t>
            </w:r>
            <w:r w:rsidR="00EF6C27">
              <w:t xml:space="preserve"> (4 sessions being held to ensure that everyone has an opportunity to attend).</w:t>
            </w:r>
          </w:p>
          <w:p w14:paraId="23DEBA43" w14:textId="10940530" w:rsidR="00E12010" w:rsidRDefault="00EF6C27" w:rsidP="001D14CC">
            <w:r>
              <w:t>A f</w:t>
            </w:r>
            <w:r w:rsidR="00E12010">
              <w:t xml:space="preserve">urther training </w:t>
            </w:r>
            <w:r w:rsidR="0055755E">
              <w:t xml:space="preserve">day in June </w:t>
            </w:r>
            <w:r>
              <w:t xml:space="preserve">is </w:t>
            </w:r>
            <w:r w:rsidR="00E12010">
              <w:t xml:space="preserve">planned for those managing the system for </w:t>
            </w:r>
            <w:r w:rsidR="008837DF">
              <w:t>reporting, monitoring,</w:t>
            </w:r>
            <w:r w:rsidR="00E12010">
              <w:t xml:space="preserve"> submitting HCLIC and FOIs.</w:t>
            </w:r>
          </w:p>
          <w:p w14:paraId="2AF9B640" w14:textId="1E1979D6" w:rsidR="00B806D2" w:rsidRDefault="00B806D2" w:rsidP="001D14CC">
            <w:r>
              <w:t>Work on preparation for data matching</w:t>
            </w:r>
            <w:r w:rsidR="008837DF">
              <w:t xml:space="preserve"> from Locata to </w:t>
            </w:r>
            <w:proofErr w:type="spellStart"/>
            <w:r w:rsidR="008837DF">
              <w:t>Huume</w:t>
            </w:r>
            <w:proofErr w:type="spellEnd"/>
            <w:r>
              <w:t xml:space="preserve"> for the </w:t>
            </w:r>
            <w:proofErr w:type="spellStart"/>
            <w:r>
              <w:t>dataload</w:t>
            </w:r>
            <w:proofErr w:type="spellEnd"/>
            <w:r>
              <w:t xml:space="preserve"> will commence shortly.</w:t>
            </w:r>
          </w:p>
          <w:p w14:paraId="545CBD72" w14:textId="242783E2" w:rsidR="009970DB" w:rsidRDefault="009970DB" w:rsidP="001D14CC">
            <w:r>
              <w:lastRenderedPageBreak/>
              <w:t>Tunbridge Wells and Tonbridge &amp; Malling reregistration for all new applicants commences 1</w:t>
            </w:r>
            <w:r w:rsidRPr="009970DB">
              <w:rPr>
                <w:vertAlign w:val="superscript"/>
              </w:rPr>
              <w:t>st</w:t>
            </w:r>
            <w:r>
              <w:t xml:space="preserve"> June 2023.</w:t>
            </w:r>
          </w:p>
          <w:p w14:paraId="39C33867" w14:textId="5B575AE7" w:rsidR="00240716" w:rsidRDefault="00240716" w:rsidP="001D14CC">
            <w:r>
              <w:t xml:space="preserve">Homechoice </w:t>
            </w:r>
            <w:r w:rsidR="008837DF">
              <w:t xml:space="preserve">new </w:t>
            </w:r>
            <w:r>
              <w:t>online applications will be suspended from 1</w:t>
            </w:r>
            <w:r w:rsidRPr="00240716">
              <w:rPr>
                <w:vertAlign w:val="superscript"/>
              </w:rPr>
              <w:t>st</w:t>
            </w:r>
            <w:r>
              <w:t xml:space="preserve"> June 2023</w:t>
            </w:r>
            <w:r w:rsidR="008837DF">
              <w:t xml:space="preserve"> until 1</w:t>
            </w:r>
            <w:r w:rsidR="008837DF" w:rsidRPr="008837DF">
              <w:rPr>
                <w:vertAlign w:val="superscript"/>
              </w:rPr>
              <w:t>st</w:t>
            </w:r>
            <w:r w:rsidR="008837DF">
              <w:t xml:space="preserve"> July</w:t>
            </w:r>
          </w:p>
          <w:p w14:paraId="6882CAD7" w14:textId="2B3D91A8" w:rsidR="00240716" w:rsidRDefault="00240716" w:rsidP="001D14CC">
            <w:r>
              <w:t>New properties won’t be advertised between 16</w:t>
            </w:r>
            <w:r w:rsidRPr="00240716">
              <w:rPr>
                <w:vertAlign w:val="superscript"/>
              </w:rPr>
              <w:t>th</w:t>
            </w:r>
            <w:r>
              <w:t xml:space="preserve"> June and 1</w:t>
            </w:r>
            <w:r w:rsidRPr="00240716">
              <w:rPr>
                <w:vertAlign w:val="superscript"/>
              </w:rPr>
              <w:t>st</w:t>
            </w:r>
            <w:r>
              <w:t xml:space="preserve"> July, Councils </w:t>
            </w:r>
            <w:r w:rsidR="008837DF">
              <w:t xml:space="preserve">will liaise </w:t>
            </w:r>
            <w:r>
              <w:t>with Housing Associations if any direct lets are required.</w:t>
            </w:r>
          </w:p>
          <w:p w14:paraId="1E07405B" w14:textId="5025A3B0" w:rsidR="0055755E" w:rsidRDefault="0055755E" w:rsidP="001D14CC">
            <w:r>
              <w:t>7% increase in new applications in 2022/23 from 24,826 to 26,673.</w:t>
            </w:r>
          </w:p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ED5F6E" w:rsidRPr="00ED5F6E" w14:paraId="6246FCD2" w14:textId="77777777" w:rsidTr="0055755E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40B3DC" w14:textId="0E2DABFE" w:rsidR="00ED5F6E" w:rsidRPr="00ED5F6E" w:rsidRDefault="00ED5F6E" w:rsidP="00ED5F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40DC0E" w14:textId="173CAFB7" w:rsidR="00ED5F6E" w:rsidRPr="00ED5F6E" w:rsidRDefault="00ED5F6E" w:rsidP="00ED5F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39D3D1D4" w14:textId="0E478D13" w:rsidR="001D14CC" w:rsidRDefault="001D14CC" w:rsidP="001921D6"/>
        </w:tc>
      </w:tr>
    </w:tbl>
    <w:p w14:paraId="4E626589" w14:textId="77777777" w:rsidR="00FC3EA1" w:rsidRPr="00FC3EA1" w:rsidRDefault="00FC3EA1">
      <w:pPr>
        <w:rPr>
          <w:b/>
        </w:rPr>
      </w:pPr>
    </w:p>
    <w:sectPr w:rsidR="00FC3EA1" w:rsidRPr="00FC3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1"/>
    <w:rsid w:val="00024DD4"/>
    <w:rsid w:val="000863D0"/>
    <w:rsid w:val="000B7DE5"/>
    <w:rsid w:val="00156C03"/>
    <w:rsid w:val="001921D6"/>
    <w:rsid w:val="001A0F49"/>
    <w:rsid w:val="001D14CC"/>
    <w:rsid w:val="00240716"/>
    <w:rsid w:val="002437CB"/>
    <w:rsid w:val="003637E9"/>
    <w:rsid w:val="0038692C"/>
    <w:rsid w:val="003B57A9"/>
    <w:rsid w:val="00530106"/>
    <w:rsid w:val="0055755E"/>
    <w:rsid w:val="005E00BF"/>
    <w:rsid w:val="005E4D17"/>
    <w:rsid w:val="00781427"/>
    <w:rsid w:val="0079361C"/>
    <w:rsid w:val="00794812"/>
    <w:rsid w:val="007B1D8C"/>
    <w:rsid w:val="007B27ED"/>
    <w:rsid w:val="007E2F0C"/>
    <w:rsid w:val="00851E67"/>
    <w:rsid w:val="008837DF"/>
    <w:rsid w:val="009677C8"/>
    <w:rsid w:val="009845D3"/>
    <w:rsid w:val="009970DB"/>
    <w:rsid w:val="009D1D4B"/>
    <w:rsid w:val="009D7931"/>
    <w:rsid w:val="00B60E9F"/>
    <w:rsid w:val="00B66F0D"/>
    <w:rsid w:val="00B806D2"/>
    <w:rsid w:val="00CA6A81"/>
    <w:rsid w:val="00CE6CB2"/>
    <w:rsid w:val="00E12010"/>
    <w:rsid w:val="00EA6B2E"/>
    <w:rsid w:val="00ED5F6E"/>
    <w:rsid w:val="00EF6C27"/>
    <w:rsid w:val="00F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8785"/>
  <w15:chartTrackingRefBased/>
  <w15:docId w15:val="{51599613-F317-480C-A619-CD6B8CD1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2</cp:revision>
  <dcterms:created xsi:type="dcterms:W3CDTF">2023-05-03T08:20:00Z</dcterms:created>
  <dcterms:modified xsi:type="dcterms:W3CDTF">2023-05-03T08:20:00Z</dcterms:modified>
</cp:coreProperties>
</file>