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ED321" w14:textId="77777777" w:rsidR="00FC3EA1" w:rsidRPr="000B7DE5" w:rsidRDefault="00F52F9E" w:rsidP="00FC3EA1">
      <w:bookmarkStart w:id="0" w:name="_GoBack"/>
      <w:bookmarkEnd w:id="0"/>
      <w:r>
        <w:t xml:space="preserve">Equality, Diversity and Inclusion </w:t>
      </w:r>
      <w:r w:rsidR="00CB4B75">
        <w:t>Group</w:t>
      </w:r>
    </w:p>
    <w:tbl>
      <w:tblPr>
        <w:tblStyle w:val="TableGrid"/>
        <w:tblW w:w="0" w:type="auto"/>
        <w:tblLook w:val="04A0" w:firstRow="1" w:lastRow="0" w:firstColumn="1" w:lastColumn="0" w:noHBand="0" w:noVBand="1"/>
      </w:tblPr>
      <w:tblGrid>
        <w:gridCol w:w="704"/>
        <w:gridCol w:w="3402"/>
        <w:gridCol w:w="1418"/>
        <w:gridCol w:w="3492"/>
      </w:tblGrid>
      <w:tr w:rsidR="00460FA0" w14:paraId="11295EE5" w14:textId="77777777" w:rsidTr="006657AF">
        <w:tc>
          <w:tcPr>
            <w:tcW w:w="9016" w:type="dxa"/>
            <w:gridSpan w:val="4"/>
            <w:shd w:val="clear" w:color="auto" w:fill="BDD6EE" w:themeFill="accent1" w:themeFillTint="66"/>
          </w:tcPr>
          <w:p w14:paraId="12A64ECA" w14:textId="0E9AE427" w:rsidR="00460FA0" w:rsidRPr="007D0FFF" w:rsidRDefault="007D0FFF" w:rsidP="00FC3EA1">
            <w:pPr>
              <w:rPr>
                <w:rFonts w:ascii="Calibri" w:eastAsia="Times New Roman" w:hAnsi="Calibri" w:cs="Calibri"/>
                <w:b/>
                <w:color w:val="000000"/>
                <w:lang w:eastAsia="en-GB"/>
              </w:rPr>
            </w:pPr>
            <w:r w:rsidRPr="007D0FFF">
              <w:rPr>
                <w:rFonts w:ascii="Calibri" w:eastAsia="Times New Roman" w:hAnsi="Calibri" w:cs="Calibri"/>
                <w:b/>
                <w:color w:val="000000"/>
                <w:lang w:eastAsia="en-GB"/>
              </w:rPr>
              <w:t xml:space="preserve">Date of update; </w:t>
            </w:r>
            <w:r w:rsidR="00AE0645">
              <w:rPr>
                <w:rFonts w:ascii="Calibri" w:eastAsia="Times New Roman" w:hAnsi="Calibri" w:cs="Calibri"/>
                <w:b/>
                <w:color w:val="000000"/>
                <w:lang w:eastAsia="en-GB"/>
              </w:rPr>
              <w:t xml:space="preserve"> 2</w:t>
            </w:r>
            <w:r w:rsidR="00AE0645" w:rsidRPr="00AE0645">
              <w:rPr>
                <w:rFonts w:ascii="Calibri" w:eastAsia="Times New Roman" w:hAnsi="Calibri" w:cs="Calibri"/>
                <w:b/>
                <w:color w:val="000000"/>
                <w:vertAlign w:val="superscript"/>
                <w:lang w:eastAsia="en-GB"/>
              </w:rPr>
              <w:t>nd</w:t>
            </w:r>
            <w:r w:rsidR="00AE0645">
              <w:rPr>
                <w:rFonts w:ascii="Calibri" w:eastAsia="Times New Roman" w:hAnsi="Calibri" w:cs="Calibri"/>
                <w:b/>
                <w:color w:val="000000"/>
                <w:lang w:eastAsia="en-GB"/>
              </w:rPr>
              <w:t xml:space="preserve"> October 2023</w:t>
            </w:r>
          </w:p>
        </w:tc>
      </w:tr>
      <w:tr w:rsidR="00FC3EA1" w14:paraId="7FCDDE8B" w14:textId="77777777" w:rsidTr="000B7DE5">
        <w:tc>
          <w:tcPr>
            <w:tcW w:w="704" w:type="dxa"/>
          </w:tcPr>
          <w:p w14:paraId="7B2A43EA" w14:textId="77777777" w:rsidR="00FC3EA1" w:rsidRPr="00460FA0" w:rsidRDefault="00FC3EA1" w:rsidP="00FC3EA1">
            <w:pPr>
              <w:rPr>
                <w:rFonts w:ascii="Calibri" w:eastAsia="Times New Roman" w:hAnsi="Calibri" w:cs="Calibri"/>
                <w:b/>
                <w:color w:val="000000"/>
                <w:lang w:eastAsia="en-GB"/>
              </w:rPr>
            </w:pPr>
            <w:r w:rsidRPr="00460FA0">
              <w:rPr>
                <w:rFonts w:ascii="Calibri" w:eastAsia="Times New Roman" w:hAnsi="Calibri" w:cs="Calibri"/>
                <w:b/>
                <w:color w:val="000000"/>
                <w:lang w:eastAsia="en-GB"/>
              </w:rPr>
              <w:t>ref</w:t>
            </w:r>
          </w:p>
        </w:tc>
        <w:tc>
          <w:tcPr>
            <w:tcW w:w="3402" w:type="dxa"/>
          </w:tcPr>
          <w:p w14:paraId="1F7C6836" w14:textId="77777777" w:rsidR="00FC3EA1" w:rsidRPr="00460FA0" w:rsidRDefault="00FC3EA1" w:rsidP="00FC3EA1">
            <w:pPr>
              <w:rPr>
                <w:rFonts w:ascii="Calibri" w:eastAsia="Times New Roman" w:hAnsi="Calibri" w:cs="Calibri"/>
                <w:b/>
                <w:color w:val="000000"/>
                <w:lang w:eastAsia="en-GB"/>
              </w:rPr>
            </w:pPr>
          </w:p>
        </w:tc>
        <w:tc>
          <w:tcPr>
            <w:tcW w:w="1418" w:type="dxa"/>
          </w:tcPr>
          <w:p w14:paraId="02B6B15E" w14:textId="77777777" w:rsidR="00FC3EA1" w:rsidRPr="00460FA0" w:rsidRDefault="00FC3EA1" w:rsidP="00FC3EA1">
            <w:pPr>
              <w:rPr>
                <w:rFonts w:ascii="Calibri" w:eastAsia="Times New Roman" w:hAnsi="Calibri" w:cs="Calibri"/>
                <w:b/>
                <w:color w:val="000000"/>
                <w:lang w:eastAsia="en-GB"/>
              </w:rPr>
            </w:pPr>
            <w:r w:rsidRPr="00460FA0">
              <w:rPr>
                <w:rFonts w:ascii="Calibri" w:eastAsia="Times New Roman" w:hAnsi="Calibri" w:cs="Calibri"/>
                <w:b/>
                <w:color w:val="000000"/>
                <w:lang w:eastAsia="en-GB"/>
              </w:rPr>
              <w:t>General Contribution</w:t>
            </w:r>
          </w:p>
        </w:tc>
        <w:tc>
          <w:tcPr>
            <w:tcW w:w="3492" w:type="dxa"/>
          </w:tcPr>
          <w:p w14:paraId="35BF1D25" w14:textId="77777777" w:rsidR="00FC3EA1" w:rsidRPr="00460FA0" w:rsidRDefault="003A52CF" w:rsidP="00FC3EA1">
            <w:pPr>
              <w:rPr>
                <w:rFonts w:ascii="Calibri" w:eastAsia="Times New Roman" w:hAnsi="Calibri" w:cs="Calibri"/>
                <w:b/>
                <w:color w:val="000000"/>
                <w:lang w:eastAsia="en-GB"/>
              </w:rPr>
            </w:pPr>
            <w:r>
              <w:rPr>
                <w:rFonts w:ascii="Calibri" w:eastAsia="Times New Roman" w:hAnsi="Calibri" w:cs="Calibri"/>
                <w:b/>
                <w:color w:val="000000"/>
                <w:lang w:eastAsia="en-GB"/>
              </w:rPr>
              <w:t>Actions t</w:t>
            </w:r>
            <w:r w:rsidR="00460FA0" w:rsidRPr="00460FA0">
              <w:rPr>
                <w:rFonts w:ascii="Calibri" w:eastAsia="Times New Roman" w:hAnsi="Calibri" w:cs="Calibri"/>
                <w:b/>
                <w:color w:val="000000"/>
                <w:lang w:eastAsia="en-GB"/>
              </w:rPr>
              <w:t>his period</w:t>
            </w:r>
          </w:p>
        </w:tc>
      </w:tr>
      <w:tr w:rsidR="00FC3EA1" w14:paraId="068D34BC" w14:textId="77777777" w:rsidTr="003A52CF">
        <w:tc>
          <w:tcPr>
            <w:tcW w:w="9016" w:type="dxa"/>
            <w:gridSpan w:val="4"/>
            <w:shd w:val="clear" w:color="auto" w:fill="DEEAF6" w:themeFill="accent1" w:themeFillTint="33"/>
          </w:tcPr>
          <w:p w14:paraId="17DF83FE" w14:textId="77777777" w:rsidR="00FC3EA1" w:rsidRDefault="00FC3EA1" w:rsidP="00FC3EA1">
            <w:pPr>
              <w:rPr>
                <w:b/>
              </w:rPr>
            </w:pPr>
            <w:r w:rsidRPr="00FC3EA1">
              <w:rPr>
                <w:b/>
              </w:rPr>
              <w:t>Theme Health and wellbeing</w:t>
            </w:r>
          </w:p>
          <w:p w14:paraId="74D766BC" w14:textId="77777777" w:rsidR="00FC3EA1" w:rsidRDefault="00FC3EA1" w:rsidP="00FC3EA1">
            <w:pPr>
              <w:rPr>
                <w:rFonts w:ascii="Calibri" w:eastAsia="Times New Roman" w:hAnsi="Calibri" w:cs="Calibri"/>
                <w:color w:val="000000"/>
                <w:lang w:eastAsia="en-GB"/>
              </w:rPr>
            </w:pPr>
          </w:p>
        </w:tc>
      </w:tr>
      <w:tr w:rsidR="00FC3EA1" w14:paraId="0B1D803B" w14:textId="77777777" w:rsidTr="000B7DE5">
        <w:tc>
          <w:tcPr>
            <w:tcW w:w="704" w:type="dxa"/>
          </w:tcPr>
          <w:p w14:paraId="722CBC47" w14:textId="77777777" w:rsidR="00FC3EA1" w:rsidRDefault="00F52F9E" w:rsidP="00FC3EA1">
            <w:pPr>
              <w:rPr>
                <w:rFonts w:ascii="Calibri" w:eastAsia="Times New Roman" w:hAnsi="Calibri" w:cs="Calibri"/>
                <w:color w:val="000000"/>
                <w:lang w:eastAsia="en-GB"/>
              </w:rPr>
            </w:pPr>
            <w:r>
              <w:rPr>
                <w:rFonts w:ascii="Calibri" w:eastAsia="Times New Roman" w:hAnsi="Calibri" w:cs="Calibri"/>
                <w:color w:val="000000"/>
                <w:lang w:eastAsia="en-GB"/>
              </w:rPr>
              <w:t>HW3</w:t>
            </w:r>
          </w:p>
        </w:tc>
        <w:tc>
          <w:tcPr>
            <w:tcW w:w="3402" w:type="dxa"/>
          </w:tcPr>
          <w:p w14:paraId="393FE189" w14:textId="77777777" w:rsidR="00FC3EA1" w:rsidRPr="00FC3EA1" w:rsidRDefault="00F52F9E" w:rsidP="00F52F9E">
            <w:pPr>
              <w:rPr>
                <w:rFonts w:ascii="Calibri" w:hAnsi="Calibri" w:cs="Calibri"/>
                <w:color w:val="000000"/>
              </w:rPr>
            </w:pPr>
            <w:r w:rsidRPr="00F52F9E">
              <w:rPr>
                <w:rFonts w:ascii="Calibri" w:hAnsi="Calibri" w:cs="Calibri"/>
                <w:color w:val="000000"/>
              </w:rPr>
              <w:t>Support and promote the ambition and objectives of the Kent and Medway</w:t>
            </w:r>
            <w:r>
              <w:rPr>
                <w:rFonts w:ascii="Calibri" w:hAnsi="Calibri" w:cs="Calibri"/>
                <w:color w:val="000000"/>
              </w:rPr>
              <w:t xml:space="preserve"> Integrated Care Partnership </w:t>
            </w:r>
            <w:r w:rsidRPr="00F52F9E">
              <w:rPr>
                <w:rFonts w:ascii="Calibri" w:hAnsi="Calibri" w:cs="Calibri"/>
                <w:color w:val="000000"/>
              </w:rPr>
              <w:t>, ensuring the links between health and housing are well represented</w:t>
            </w:r>
          </w:p>
        </w:tc>
        <w:tc>
          <w:tcPr>
            <w:tcW w:w="1418" w:type="dxa"/>
          </w:tcPr>
          <w:p w14:paraId="62BC146B" w14:textId="77777777" w:rsidR="00FC3EA1" w:rsidRDefault="00F52F9E" w:rsidP="00F52F9E">
            <w:pPr>
              <w:rPr>
                <w:rFonts w:ascii="Calibri" w:eastAsia="Times New Roman" w:hAnsi="Calibri" w:cs="Calibri"/>
                <w:color w:val="000000"/>
                <w:lang w:eastAsia="en-GB"/>
              </w:rPr>
            </w:pPr>
            <w:r>
              <w:rPr>
                <w:rFonts w:ascii="Calibri" w:eastAsia="Times New Roman" w:hAnsi="Calibri" w:cs="Calibri"/>
                <w:color w:val="000000"/>
                <w:lang w:eastAsia="en-GB"/>
              </w:rPr>
              <w:t>Emphasis on ensuring all have access to health and wellbeing</w:t>
            </w:r>
          </w:p>
        </w:tc>
        <w:tc>
          <w:tcPr>
            <w:tcW w:w="3492" w:type="dxa"/>
          </w:tcPr>
          <w:p w14:paraId="646829EE" w14:textId="22A47EC4" w:rsidR="00FC3EA1" w:rsidRDefault="00794EBA" w:rsidP="00FC3EA1">
            <w:pPr>
              <w:rPr>
                <w:rFonts w:ascii="Calibri" w:eastAsia="Times New Roman" w:hAnsi="Calibri" w:cs="Calibri"/>
                <w:color w:val="000000"/>
                <w:lang w:eastAsia="en-GB"/>
              </w:rPr>
            </w:pPr>
            <w:r>
              <w:rPr>
                <w:rFonts w:ascii="Calibri" w:eastAsia="Times New Roman" w:hAnsi="Calibri" w:cs="Calibri"/>
                <w:color w:val="000000"/>
                <w:lang w:eastAsia="en-GB"/>
              </w:rPr>
              <w:t xml:space="preserve">Noted </w:t>
            </w:r>
            <w:r w:rsidR="00AE0645">
              <w:rPr>
                <w:rFonts w:ascii="Calibri" w:eastAsia="Times New Roman" w:hAnsi="Calibri" w:cs="Calibri"/>
                <w:color w:val="000000"/>
                <w:lang w:eastAsia="en-GB"/>
              </w:rPr>
              <w:t>EDI and vulnerabilities aspects of damp and mould</w:t>
            </w:r>
            <w:r>
              <w:rPr>
                <w:rFonts w:ascii="Calibri" w:eastAsia="Times New Roman" w:hAnsi="Calibri" w:cs="Calibri"/>
                <w:color w:val="000000"/>
                <w:lang w:eastAsia="en-GB"/>
              </w:rPr>
              <w:t xml:space="preserve"> and how that is being tackled at organisations. </w:t>
            </w:r>
            <w:r w:rsidR="00AE0645">
              <w:rPr>
                <w:rFonts w:ascii="Calibri" w:eastAsia="Times New Roman" w:hAnsi="Calibri" w:cs="Calibri"/>
                <w:color w:val="000000"/>
                <w:lang w:eastAsia="en-GB"/>
              </w:rPr>
              <w:t xml:space="preserve"> </w:t>
            </w:r>
          </w:p>
        </w:tc>
      </w:tr>
      <w:tr w:rsidR="00FC3EA1" w14:paraId="6A7CF6A9" w14:textId="77777777" w:rsidTr="000B7DE5">
        <w:tc>
          <w:tcPr>
            <w:tcW w:w="704" w:type="dxa"/>
          </w:tcPr>
          <w:p w14:paraId="05CD1913" w14:textId="77777777" w:rsidR="00FC3EA1" w:rsidRDefault="00F52F9E" w:rsidP="00FC3EA1">
            <w:pPr>
              <w:rPr>
                <w:rFonts w:ascii="Calibri" w:eastAsia="Times New Roman" w:hAnsi="Calibri" w:cs="Calibri"/>
                <w:color w:val="000000"/>
                <w:lang w:eastAsia="en-GB"/>
              </w:rPr>
            </w:pPr>
            <w:r>
              <w:rPr>
                <w:rFonts w:ascii="Calibri" w:eastAsia="Times New Roman" w:hAnsi="Calibri" w:cs="Calibri"/>
                <w:color w:val="000000"/>
                <w:lang w:eastAsia="en-GB"/>
              </w:rPr>
              <w:t>HW7</w:t>
            </w:r>
          </w:p>
        </w:tc>
        <w:tc>
          <w:tcPr>
            <w:tcW w:w="3402" w:type="dxa"/>
          </w:tcPr>
          <w:p w14:paraId="2847A5E0" w14:textId="77777777" w:rsidR="00FC3EA1" w:rsidRDefault="00F52F9E" w:rsidP="00FC3EA1">
            <w:pPr>
              <w:rPr>
                <w:rFonts w:ascii="Calibri" w:eastAsia="Times New Roman" w:hAnsi="Calibri" w:cs="Calibri"/>
                <w:color w:val="000000"/>
                <w:lang w:eastAsia="en-GB"/>
              </w:rPr>
            </w:pPr>
            <w:r w:rsidRPr="00F52F9E">
              <w:rPr>
                <w:rFonts w:ascii="Calibri" w:eastAsia="Times New Roman" w:hAnsi="Calibri" w:cs="Calibri"/>
                <w:color w:val="000000"/>
                <w:lang w:eastAsia="en-GB"/>
              </w:rPr>
              <w:t>Inform and influence countywide strategies that impact upon housing support and care provision for all vulnerable clients groups, children, young people, adults and the ageing population</w:t>
            </w:r>
          </w:p>
        </w:tc>
        <w:tc>
          <w:tcPr>
            <w:tcW w:w="1418" w:type="dxa"/>
          </w:tcPr>
          <w:p w14:paraId="5FB35026" w14:textId="77777777" w:rsidR="00FC3EA1" w:rsidRDefault="00F52F9E" w:rsidP="00F52F9E">
            <w:pPr>
              <w:rPr>
                <w:rFonts w:ascii="Calibri" w:eastAsia="Times New Roman" w:hAnsi="Calibri" w:cs="Calibri"/>
                <w:color w:val="000000"/>
                <w:lang w:eastAsia="en-GB"/>
              </w:rPr>
            </w:pPr>
            <w:r>
              <w:rPr>
                <w:rFonts w:ascii="Calibri" w:eastAsia="Times New Roman" w:hAnsi="Calibri" w:cs="Calibri"/>
                <w:color w:val="000000"/>
                <w:lang w:eastAsia="en-GB"/>
              </w:rPr>
              <w:t>Emphasis on ensuring all have access to housing support and care provision</w:t>
            </w:r>
          </w:p>
        </w:tc>
        <w:tc>
          <w:tcPr>
            <w:tcW w:w="3492" w:type="dxa"/>
          </w:tcPr>
          <w:p w14:paraId="777B89F2" w14:textId="22A1C6B4" w:rsidR="00FC3EA1" w:rsidRDefault="00AE0645" w:rsidP="00FC3EA1">
            <w:pPr>
              <w:rPr>
                <w:rFonts w:ascii="Calibri" w:eastAsia="Times New Roman" w:hAnsi="Calibri" w:cs="Calibri"/>
                <w:color w:val="000000"/>
                <w:lang w:eastAsia="en-GB"/>
              </w:rPr>
            </w:pPr>
            <w:r>
              <w:rPr>
                <w:rFonts w:ascii="Calibri" w:eastAsia="Times New Roman" w:hAnsi="Calibri" w:cs="Calibri"/>
                <w:color w:val="000000"/>
                <w:lang w:eastAsia="en-GB"/>
              </w:rPr>
              <w:t>Discussion o</w:t>
            </w:r>
            <w:r w:rsidR="00794EBA">
              <w:rPr>
                <w:rFonts w:ascii="Calibri" w:eastAsia="Times New Roman" w:hAnsi="Calibri" w:cs="Calibri"/>
                <w:color w:val="000000"/>
                <w:lang w:eastAsia="en-GB"/>
              </w:rPr>
              <w:t>f</w:t>
            </w:r>
            <w:r>
              <w:rPr>
                <w:rFonts w:ascii="Calibri" w:eastAsia="Times New Roman" w:hAnsi="Calibri" w:cs="Calibri"/>
                <w:color w:val="000000"/>
                <w:lang w:eastAsia="en-GB"/>
              </w:rPr>
              <w:t xml:space="preserve"> Better Social Housing Review </w:t>
            </w:r>
            <w:r w:rsidR="00AE59FE">
              <w:rPr>
                <w:rFonts w:ascii="Calibri" w:eastAsia="Times New Roman" w:hAnsi="Calibri" w:cs="Calibri"/>
                <w:color w:val="000000"/>
                <w:lang w:eastAsia="en-GB"/>
              </w:rPr>
              <w:t xml:space="preserve">and agreement to work </w:t>
            </w:r>
            <w:r w:rsidR="00794EBA">
              <w:rPr>
                <w:rFonts w:ascii="Calibri" w:eastAsia="Times New Roman" w:hAnsi="Calibri" w:cs="Calibri"/>
                <w:color w:val="000000"/>
                <w:lang w:eastAsia="en-GB"/>
              </w:rPr>
              <w:t>i</w:t>
            </w:r>
            <w:r w:rsidR="00AE59FE">
              <w:rPr>
                <w:rFonts w:ascii="Calibri" w:eastAsia="Times New Roman" w:hAnsi="Calibri" w:cs="Calibri"/>
                <w:color w:val="000000"/>
                <w:lang w:eastAsia="en-GB"/>
              </w:rPr>
              <w:t>n detail on certain aspects of the review and action plan</w:t>
            </w:r>
            <w:r w:rsidR="00794EBA">
              <w:rPr>
                <w:rFonts w:ascii="Calibri" w:eastAsia="Times New Roman" w:hAnsi="Calibri" w:cs="Calibri"/>
                <w:color w:val="000000"/>
                <w:lang w:eastAsia="en-GB"/>
              </w:rPr>
              <w:t xml:space="preserve"> regarding race and ethnicity</w:t>
            </w:r>
            <w:r w:rsidR="009F65DF">
              <w:rPr>
                <w:rFonts w:ascii="Calibri" w:eastAsia="Times New Roman" w:hAnsi="Calibri" w:cs="Calibri"/>
                <w:color w:val="000000"/>
                <w:lang w:eastAsia="en-GB"/>
              </w:rPr>
              <w:t xml:space="preserve">. </w:t>
            </w:r>
          </w:p>
          <w:p w14:paraId="0535CC9D" w14:textId="77777777" w:rsidR="00AE0645" w:rsidRDefault="00AE0645" w:rsidP="00FC3EA1">
            <w:pPr>
              <w:rPr>
                <w:rFonts w:ascii="Calibri" w:eastAsia="Times New Roman" w:hAnsi="Calibri" w:cs="Calibri"/>
                <w:color w:val="000000"/>
                <w:lang w:eastAsia="en-GB"/>
              </w:rPr>
            </w:pPr>
          </w:p>
          <w:p w14:paraId="7D16B078" w14:textId="734717F3" w:rsidR="00AE0645" w:rsidRDefault="00AE0645" w:rsidP="00FC3EA1">
            <w:pPr>
              <w:rPr>
                <w:rFonts w:ascii="Calibri" w:eastAsia="Times New Roman" w:hAnsi="Calibri" w:cs="Calibri"/>
                <w:color w:val="000000"/>
                <w:lang w:eastAsia="en-GB"/>
              </w:rPr>
            </w:pPr>
          </w:p>
        </w:tc>
      </w:tr>
      <w:tr w:rsidR="009D1D4B" w14:paraId="4A32A3FC" w14:textId="77777777" w:rsidTr="003A52CF">
        <w:tc>
          <w:tcPr>
            <w:tcW w:w="9016" w:type="dxa"/>
            <w:gridSpan w:val="4"/>
            <w:shd w:val="clear" w:color="auto" w:fill="DEEAF6" w:themeFill="accent1" w:themeFillTint="33"/>
          </w:tcPr>
          <w:p w14:paraId="570F9007" w14:textId="77777777" w:rsidR="009D1D4B" w:rsidRDefault="007D0FFF" w:rsidP="00FC3EA1">
            <w:pPr>
              <w:rPr>
                <w:rFonts w:ascii="Calibri" w:eastAsia="Times New Roman" w:hAnsi="Calibri" w:cs="Calibri"/>
                <w:b/>
                <w:color w:val="000000"/>
                <w:lang w:eastAsia="en-GB"/>
              </w:rPr>
            </w:pPr>
            <w:r w:rsidRPr="00FC3EA1">
              <w:rPr>
                <w:b/>
              </w:rPr>
              <w:t>Theme</w:t>
            </w:r>
            <w:r w:rsidRPr="003A52CF">
              <w:rPr>
                <w:rFonts w:ascii="Calibri" w:eastAsia="Times New Roman" w:hAnsi="Calibri" w:cs="Calibri"/>
                <w:b/>
                <w:color w:val="000000"/>
                <w:lang w:eastAsia="en-GB"/>
              </w:rPr>
              <w:t xml:space="preserve"> </w:t>
            </w:r>
            <w:r w:rsidR="009D1D4B" w:rsidRPr="003A52CF">
              <w:rPr>
                <w:rFonts w:ascii="Calibri" w:eastAsia="Times New Roman" w:hAnsi="Calibri" w:cs="Calibri"/>
                <w:b/>
                <w:color w:val="000000"/>
                <w:lang w:eastAsia="en-GB"/>
              </w:rPr>
              <w:t>Working together for safer homes</w:t>
            </w:r>
          </w:p>
          <w:p w14:paraId="0B154632" w14:textId="77777777" w:rsidR="007D0FFF" w:rsidRPr="003A52CF" w:rsidRDefault="007D0FFF" w:rsidP="00FC3EA1">
            <w:pPr>
              <w:rPr>
                <w:rFonts w:ascii="Calibri" w:eastAsia="Times New Roman" w:hAnsi="Calibri" w:cs="Calibri"/>
                <w:b/>
                <w:color w:val="000000"/>
                <w:lang w:eastAsia="en-GB"/>
              </w:rPr>
            </w:pPr>
          </w:p>
        </w:tc>
      </w:tr>
      <w:tr w:rsidR="00FC3EA1" w14:paraId="48195868" w14:textId="77777777" w:rsidTr="000B7DE5">
        <w:tc>
          <w:tcPr>
            <w:tcW w:w="704" w:type="dxa"/>
          </w:tcPr>
          <w:p w14:paraId="13C9E0C1" w14:textId="77777777" w:rsidR="00FC3EA1" w:rsidRDefault="00F52F9E" w:rsidP="00FC3EA1">
            <w:pPr>
              <w:rPr>
                <w:rFonts w:ascii="Calibri" w:eastAsia="Times New Roman" w:hAnsi="Calibri" w:cs="Calibri"/>
                <w:color w:val="000000"/>
                <w:lang w:eastAsia="en-GB"/>
              </w:rPr>
            </w:pPr>
            <w:r>
              <w:rPr>
                <w:rFonts w:ascii="Calibri" w:eastAsia="Times New Roman" w:hAnsi="Calibri" w:cs="Calibri"/>
                <w:color w:val="000000"/>
                <w:lang w:eastAsia="en-GB"/>
              </w:rPr>
              <w:t>SH7</w:t>
            </w:r>
          </w:p>
        </w:tc>
        <w:tc>
          <w:tcPr>
            <w:tcW w:w="3402" w:type="dxa"/>
          </w:tcPr>
          <w:p w14:paraId="42BFF64C" w14:textId="77777777" w:rsidR="00FC3EA1" w:rsidRPr="009D1D4B" w:rsidRDefault="00F52F9E" w:rsidP="00FC3EA1">
            <w:pPr>
              <w:rPr>
                <w:rFonts w:ascii="Calibri" w:hAnsi="Calibri" w:cs="Calibri"/>
                <w:color w:val="000000"/>
              </w:rPr>
            </w:pPr>
            <w:r w:rsidRPr="00F52F9E">
              <w:rPr>
                <w:rFonts w:ascii="Calibri" w:hAnsi="Calibri" w:cs="Calibri"/>
                <w:color w:val="000000"/>
              </w:rPr>
              <w:t>Support and provide the opportunity for residents to share more effectively their voice on how their homes are managed and maintained, to provide them with confidence about their overall safety and well being</w:t>
            </w:r>
          </w:p>
        </w:tc>
        <w:tc>
          <w:tcPr>
            <w:tcW w:w="1418" w:type="dxa"/>
          </w:tcPr>
          <w:p w14:paraId="5958A590" w14:textId="77777777" w:rsidR="00FC3EA1" w:rsidRDefault="00CA230D" w:rsidP="00FC3EA1">
            <w:pPr>
              <w:rPr>
                <w:rFonts w:ascii="Calibri" w:eastAsia="Times New Roman" w:hAnsi="Calibri" w:cs="Calibri"/>
                <w:color w:val="000000"/>
                <w:lang w:eastAsia="en-GB"/>
              </w:rPr>
            </w:pPr>
            <w:r>
              <w:rPr>
                <w:rFonts w:ascii="Calibri" w:eastAsia="Times New Roman" w:hAnsi="Calibri" w:cs="Calibri"/>
                <w:color w:val="000000"/>
                <w:lang w:eastAsia="en-GB"/>
              </w:rPr>
              <w:t>Emphasis on ensuring all voices are sought and heard</w:t>
            </w:r>
          </w:p>
        </w:tc>
        <w:tc>
          <w:tcPr>
            <w:tcW w:w="3492" w:type="dxa"/>
          </w:tcPr>
          <w:p w14:paraId="4394A555" w14:textId="77777777" w:rsidR="00FC3EA1" w:rsidRDefault="00AE0645" w:rsidP="00FC3EA1">
            <w:pPr>
              <w:rPr>
                <w:rFonts w:ascii="Calibri" w:eastAsia="Times New Roman" w:hAnsi="Calibri" w:cs="Calibri"/>
                <w:color w:val="000000"/>
                <w:lang w:eastAsia="en-GB"/>
              </w:rPr>
            </w:pPr>
            <w:r>
              <w:rPr>
                <w:rFonts w:ascii="Calibri" w:eastAsia="Times New Roman" w:hAnsi="Calibri" w:cs="Calibri"/>
                <w:color w:val="000000"/>
                <w:lang w:eastAsia="en-GB"/>
              </w:rPr>
              <w:t>Presentation from Stonewall Housing on LGBTQ+ housing experiences - focus on training, tenant engagement and support available.</w:t>
            </w:r>
          </w:p>
          <w:p w14:paraId="2A9FD41A" w14:textId="77777777" w:rsidR="00794EBA" w:rsidRDefault="00794EBA" w:rsidP="00FC3EA1">
            <w:pPr>
              <w:rPr>
                <w:rFonts w:ascii="Calibri" w:eastAsia="Times New Roman" w:hAnsi="Calibri" w:cs="Calibri"/>
                <w:color w:val="000000"/>
                <w:lang w:eastAsia="en-GB"/>
              </w:rPr>
            </w:pPr>
          </w:p>
          <w:p w14:paraId="6B75B98F" w14:textId="77777777" w:rsidR="00794EBA" w:rsidRDefault="00794EBA" w:rsidP="00FC3EA1">
            <w:pPr>
              <w:rPr>
                <w:rFonts w:ascii="Calibri" w:eastAsia="Times New Roman" w:hAnsi="Calibri" w:cs="Calibri"/>
                <w:color w:val="000000"/>
                <w:lang w:eastAsia="en-GB"/>
              </w:rPr>
            </w:pPr>
            <w:r>
              <w:rPr>
                <w:rFonts w:ascii="Calibri" w:eastAsia="Times New Roman" w:hAnsi="Calibri" w:cs="Calibri"/>
                <w:color w:val="000000"/>
                <w:lang w:eastAsia="en-GB"/>
              </w:rPr>
              <w:t>Extension of invitation for future speaker on Gypsy, Roma and Travelling communities and their housing needs. Members attending Medway meeting 6/10/2023.</w:t>
            </w:r>
          </w:p>
          <w:p w14:paraId="5F9BE6FD" w14:textId="77777777" w:rsidR="006A51CE" w:rsidRDefault="006A51CE" w:rsidP="00FC3EA1">
            <w:pPr>
              <w:rPr>
                <w:rFonts w:ascii="Calibri" w:eastAsia="Times New Roman" w:hAnsi="Calibri" w:cs="Calibri"/>
                <w:color w:val="000000"/>
                <w:lang w:eastAsia="en-GB"/>
              </w:rPr>
            </w:pPr>
          </w:p>
          <w:p w14:paraId="38D46AFE" w14:textId="7F34E8A0" w:rsidR="006A51CE" w:rsidRDefault="006A51CE" w:rsidP="00FC3EA1">
            <w:pPr>
              <w:rPr>
                <w:rFonts w:ascii="Calibri" w:eastAsia="Times New Roman" w:hAnsi="Calibri" w:cs="Calibri"/>
                <w:color w:val="000000"/>
                <w:lang w:eastAsia="en-GB"/>
              </w:rPr>
            </w:pPr>
            <w:r>
              <w:rPr>
                <w:rFonts w:ascii="Calibri" w:eastAsia="Times New Roman" w:hAnsi="Calibri" w:cs="Calibri"/>
                <w:color w:val="000000"/>
                <w:lang w:eastAsia="en-GB"/>
              </w:rPr>
              <w:t xml:space="preserve">Discussion of challenges and progress of member organisations regarding improving EDI data sets and engagement. </w:t>
            </w:r>
          </w:p>
        </w:tc>
      </w:tr>
      <w:tr w:rsidR="00FC3EA1" w14:paraId="3FF19B75" w14:textId="77777777" w:rsidTr="000B7DE5">
        <w:tc>
          <w:tcPr>
            <w:tcW w:w="704" w:type="dxa"/>
          </w:tcPr>
          <w:p w14:paraId="0F616839" w14:textId="77777777" w:rsidR="00FC3EA1" w:rsidRDefault="00FC3EA1" w:rsidP="00FC3EA1">
            <w:pPr>
              <w:rPr>
                <w:rFonts w:ascii="Calibri" w:eastAsia="Times New Roman" w:hAnsi="Calibri" w:cs="Calibri"/>
                <w:color w:val="000000"/>
                <w:lang w:eastAsia="en-GB"/>
              </w:rPr>
            </w:pPr>
          </w:p>
        </w:tc>
        <w:tc>
          <w:tcPr>
            <w:tcW w:w="3402" w:type="dxa"/>
          </w:tcPr>
          <w:p w14:paraId="26E80F67" w14:textId="77777777" w:rsidR="00FC3EA1" w:rsidRPr="009D1D4B" w:rsidRDefault="00FC3EA1" w:rsidP="009D1D4B">
            <w:pPr>
              <w:rPr>
                <w:rFonts w:ascii="Calibri" w:hAnsi="Calibri" w:cs="Calibri"/>
                <w:color w:val="000000"/>
              </w:rPr>
            </w:pPr>
          </w:p>
        </w:tc>
        <w:tc>
          <w:tcPr>
            <w:tcW w:w="1418" w:type="dxa"/>
          </w:tcPr>
          <w:p w14:paraId="2FA39AD7" w14:textId="77777777" w:rsidR="00FC3EA1" w:rsidRDefault="00FC3EA1" w:rsidP="00FC3EA1">
            <w:pPr>
              <w:rPr>
                <w:rFonts w:ascii="Calibri" w:eastAsia="Times New Roman" w:hAnsi="Calibri" w:cs="Calibri"/>
                <w:color w:val="000000"/>
                <w:lang w:eastAsia="en-GB"/>
              </w:rPr>
            </w:pPr>
          </w:p>
        </w:tc>
        <w:tc>
          <w:tcPr>
            <w:tcW w:w="3492" w:type="dxa"/>
          </w:tcPr>
          <w:p w14:paraId="3277FB54" w14:textId="77777777" w:rsidR="00FC3EA1" w:rsidRDefault="00FC3EA1" w:rsidP="00FC3EA1">
            <w:pPr>
              <w:rPr>
                <w:rFonts w:ascii="Calibri" w:eastAsia="Times New Roman" w:hAnsi="Calibri" w:cs="Calibri"/>
                <w:color w:val="000000"/>
                <w:lang w:eastAsia="en-GB"/>
              </w:rPr>
            </w:pPr>
          </w:p>
        </w:tc>
      </w:tr>
      <w:tr w:rsidR="000B7DE5" w14:paraId="4AE525D5" w14:textId="77777777" w:rsidTr="003A52CF">
        <w:tc>
          <w:tcPr>
            <w:tcW w:w="9016" w:type="dxa"/>
            <w:gridSpan w:val="4"/>
            <w:shd w:val="clear" w:color="auto" w:fill="DEEAF6" w:themeFill="accent1" w:themeFillTint="33"/>
          </w:tcPr>
          <w:p w14:paraId="32E5BE75" w14:textId="77777777" w:rsidR="007D0FFF" w:rsidRDefault="007D0FFF" w:rsidP="000B7DE5">
            <w:pPr>
              <w:tabs>
                <w:tab w:val="left" w:pos="2430"/>
              </w:tabs>
              <w:rPr>
                <w:rFonts w:ascii="Calibri" w:eastAsia="Times New Roman" w:hAnsi="Calibri" w:cs="Calibri"/>
                <w:b/>
                <w:color w:val="000000"/>
                <w:lang w:eastAsia="en-GB"/>
              </w:rPr>
            </w:pPr>
            <w:r w:rsidRPr="00FC3EA1">
              <w:rPr>
                <w:b/>
              </w:rPr>
              <w:t>Theme</w:t>
            </w:r>
            <w:r w:rsidRPr="003A52CF">
              <w:rPr>
                <w:rFonts w:ascii="Calibri" w:eastAsia="Times New Roman" w:hAnsi="Calibri" w:cs="Calibri"/>
                <w:b/>
                <w:color w:val="000000"/>
                <w:lang w:eastAsia="en-GB"/>
              </w:rPr>
              <w:t xml:space="preserve"> </w:t>
            </w:r>
            <w:r w:rsidR="000B7DE5" w:rsidRPr="003A52CF">
              <w:rPr>
                <w:rFonts w:ascii="Calibri" w:eastAsia="Times New Roman" w:hAnsi="Calibri" w:cs="Calibri"/>
                <w:b/>
                <w:color w:val="000000"/>
                <w:lang w:eastAsia="en-GB"/>
              </w:rPr>
              <w:t xml:space="preserve">Infrastructure First – </w:t>
            </w:r>
          </w:p>
          <w:p w14:paraId="32C85802" w14:textId="77777777" w:rsidR="000B7DE5" w:rsidRPr="003A52CF" w:rsidRDefault="000B7DE5" w:rsidP="000B7DE5">
            <w:pPr>
              <w:tabs>
                <w:tab w:val="left" w:pos="2430"/>
              </w:tabs>
              <w:rPr>
                <w:rFonts w:ascii="Calibri" w:eastAsia="Times New Roman" w:hAnsi="Calibri" w:cs="Calibri"/>
                <w:b/>
                <w:color w:val="000000"/>
                <w:lang w:eastAsia="en-GB"/>
              </w:rPr>
            </w:pPr>
            <w:r w:rsidRPr="003A52CF">
              <w:rPr>
                <w:rFonts w:ascii="Calibri" w:eastAsia="Times New Roman" w:hAnsi="Calibri" w:cs="Calibri"/>
                <w:b/>
                <w:color w:val="000000"/>
                <w:lang w:eastAsia="en-GB"/>
              </w:rPr>
              <w:t xml:space="preserve"> </w:t>
            </w:r>
          </w:p>
        </w:tc>
      </w:tr>
      <w:tr w:rsidR="00CA230D" w14:paraId="7C39172A" w14:textId="77777777" w:rsidTr="00CA230D">
        <w:tc>
          <w:tcPr>
            <w:tcW w:w="704" w:type="dxa"/>
            <w:shd w:val="clear" w:color="auto" w:fill="auto"/>
          </w:tcPr>
          <w:p w14:paraId="53E945CD" w14:textId="77777777" w:rsidR="00CA230D" w:rsidRPr="00CA230D" w:rsidRDefault="00CA230D" w:rsidP="000B7DE5">
            <w:pPr>
              <w:tabs>
                <w:tab w:val="left" w:pos="2430"/>
              </w:tabs>
            </w:pPr>
          </w:p>
        </w:tc>
        <w:tc>
          <w:tcPr>
            <w:tcW w:w="3402" w:type="dxa"/>
            <w:shd w:val="clear" w:color="auto" w:fill="auto"/>
          </w:tcPr>
          <w:p w14:paraId="3727B91E" w14:textId="77777777" w:rsidR="00CA230D" w:rsidRPr="00FC3EA1" w:rsidRDefault="00CA230D" w:rsidP="00CA230D">
            <w:pPr>
              <w:rPr>
                <w:b/>
              </w:rPr>
            </w:pPr>
          </w:p>
        </w:tc>
        <w:tc>
          <w:tcPr>
            <w:tcW w:w="1418" w:type="dxa"/>
            <w:shd w:val="clear" w:color="auto" w:fill="auto"/>
          </w:tcPr>
          <w:p w14:paraId="09F5801B" w14:textId="77777777" w:rsidR="00CA230D" w:rsidRPr="00FC3EA1" w:rsidRDefault="00CA230D" w:rsidP="000B7DE5">
            <w:pPr>
              <w:tabs>
                <w:tab w:val="left" w:pos="2430"/>
              </w:tabs>
              <w:rPr>
                <w:b/>
              </w:rPr>
            </w:pPr>
          </w:p>
        </w:tc>
        <w:tc>
          <w:tcPr>
            <w:tcW w:w="3492" w:type="dxa"/>
            <w:shd w:val="clear" w:color="auto" w:fill="auto"/>
          </w:tcPr>
          <w:p w14:paraId="2A4034DF" w14:textId="77777777" w:rsidR="00CA230D" w:rsidRPr="00FC3EA1" w:rsidRDefault="00CA230D" w:rsidP="000B7DE5">
            <w:pPr>
              <w:tabs>
                <w:tab w:val="left" w:pos="2430"/>
              </w:tabs>
              <w:rPr>
                <w:b/>
              </w:rPr>
            </w:pPr>
          </w:p>
        </w:tc>
      </w:tr>
      <w:tr w:rsidR="000B7DE5" w14:paraId="448F27BF" w14:textId="77777777" w:rsidTr="003A52CF">
        <w:tc>
          <w:tcPr>
            <w:tcW w:w="9016" w:type="dxa"/>
            <w:gridSpan w:val="4"/>
            <w:shd w:val="clear" w:color="auto" w:fill="DEEAF6" w:themeFill="accent1" w:themeFillTint="33"/>
          </w:tcPr>
          <w:p w14:paraId="353AA364" w14:textId="77777777" w:rsidR="000B7DE5" w:rsidRDefault="007D0FFF" w:rsidP="000B7DE5">
            <w:pPr>
              <w:rPr>
                <w:rFonts w:ascii="Calibri" w:eastAsia="Times New Roman" w:hAnsi="Calibri" w:cs="Calibri"/>
                <w:b/>
                <w:color w:val="000000"/>
                <w:lang w:eastAsia="en-GB"/>
              </w:rPr>
            </w:pPr>
            <w:r w:rsidRPr="00FC3EA1">
              <w:rPr>
                <w:b/>
              </w:rPr>
              <w:t>Theme</w:t>
            </w:r>
            <w:r w:rsidRPr="003A52CF">
              <w:rPr>
                <w:rFonts w:ascii="Calibri" w:eastAsia="Times New Roman" w:hAnsi="Calibri" w:cs="Calibri"/>
                <w:b/>
                <w:color w:val="000000"/>
                <w:lang w:eastAsia="en-GB"/>
              </w:rPr>
              <w:t xml:space="preserve"> </w:t>
            </w:r>
            <w:r w:rsidR="000B7DE5" w:rsidRPr="003A52CF">
              <w:rPr>
                <w:rFonts w:ascii="Calibri" w:eastAsia="Times New Roman" w:hAnsi="Calibri" w:cs="Calibri"/>
                <w:b/>
                <w:color w:val="000000"/>
                <w:lang w:eastAsia="en-GB"/>
              </w:rPr>
              <w:t xml:space="preserve">Accelerating housing deliver – </w:t>
            </w:r>
          </w:p>
          <w:p w14:paraId="259AF3FE" w14:textId="77777777" w:rsidR="007D0FFF" w:rsidRPr="003A52CF" w:rsidRDefault="007D0FFF" w:rsidP="000B7DE5">
            <w:pPr>
              <w:rPr>
                <w:rFonts w:ascii="Calibri" w:eastAsia="Times New Roman" w:hAnsi="Calibri" w:cs="Calibri"/>
                <w:b/>
                <w:color w:val="000000"/>
                <w:lang w:eastAsia="en-GB"/>
              </w:rPr>
            </w:pPr>
          </w:p>
        </w:tc>
      </w:tr>
      <w:tr w:rsidR="007D0FFF" w14:paraId="45FBAFD2" w14:textId="77777777" w:rsidTr="003A52CF">
        <w:tc>
          <w:tcPr>
            <w:tcW w:w="9016" w:type="dxa"/>
            <w:gridSpan w:val="4"/>
            <w:shd w:val="clear" w:color="auto" w:fill="DEEAF6" w:themeFill="accent1" w:themeFillTint="33"/>
          </w:tcPr>
          <w:p w14:paraId="42F4A75F" w14:textId="77777777" w:rsidR="007D0FFF" w:rsidRDefault="007D0FFF" w:rsidP="000B7DE5">
            <w:pPr>
              <w:rPr>
                <w:b/>
              </w:rPr>
            </w:pPr>
            <w:r w:rsidRPr="00FC3EA1">
              <w:rPr>
                <w:b/>
              </w:rPr>
              <w:t>Theme</w:t>
            </w:r>
            <w:r>
              <w:rPr>
                <w:b/>
              </w:rPr>
              <w:t xml:space="preserve"> Affordability </w:t>
            </w:r>
          </w:p>
          <w:p w14:paraId="3EC5D150" w14:textId="77777777" w:rsidR="007D0FFF" w:rsidRPr="00FC3EA1" w:rsidRDefault="007D0FFF" w:rsidP="000B7DE5">
            <w:pPr>
              <w:rPr>
                <w:b/>
              </w:rPr>
            </w:pPr>
          </w:p>
        </w:tc>
      </w:tr>
      <w:tr w:rsidR="00CA230D" w14:paraId="11DEB06A" w14:textId="77777777" w:rsidTr="00CA230D">
        <w:tc>
          <w:tcPr>
            <w:tcW w:w="704" w:type="dxa"/>
            <w:shd w:val="clear" w:color="auto" w:fill="auto"/>
          </w:tcPr>
          <w:p w14:paraId="6394E93F" w14:textId="77777777" w:rsidR="00CA230D" w:rsidRPr="00FC3EA1" w:rsidRDefault="00CA230D" w:rsidP="000B7DE5">
            <w:pPr>
              <w:rPr>
                <w:b/>
              </w:rPr>
            </w:pPr>
            <w:r w:rsidRPr="00CA230D">
              <w:t>A7</w:t>
            </w:r>
          </w:p>
        </w:tc>
        <w:tc>
          <w:tcPr>
            <w:tcW w:w="3402" w:type="dxa"/>
            <w:shd w:val="clear" w:color="auto" w:fill="auto"/>
          </w:tcPr>
          <w:p w14:paraId="62C50D8C" w14:textId="77777777" w:rsidR="00CA230D" w:rsidRDefault="00CA230D" w:rsidP="00CA230D">
            <w:pPr>
              <w:rPr>
                <w:rFonts w:ascii="Calibri" w:hAnsi="Calibri" w:cs="Calibri"/>
                <w:color w:val="000000"/>
              </w:rPr>
            </w:pPr>
            <w:r>
              <w:rPr>
                <w:rFonts w:ascii="Calibri" w:hAnsi="Calibri" w:cs="Calibri"/>
                <w:color w:val="000000"/>
              </w:rPr>
              <w:t>Understand and influence the development of affordable housing that is flexible to meet changing needs, including meeting the needs of those with physical disability</w:t>
            </w:r>
          </w:p>
          <w:p w14:paraId="3CA590C5" w14:textId="77777777" w:rsidR="00CA230D" w:rsidRPr="00FC3EA1" w:rsidRDefault="00CA230D" w:rsidP="000B7DE5">
            <w:pPr>
              <w:rPr>
                <w:b/>
              </w:rPr>
            </w:pPr>
          </w:p>
        </w:tc>
        <w:tc>
          <w:tcPr>
            <w:tcW w:w="1418" w:type="dxa"/>
            <w:shd w:val="clear" w:color="auto" w:fill="auto"/>
          </w:tcPr>
          <w:p w14:paraId="36AFB866" w14:textId="77777777" w:rsidR="00CA230D" w:rsidRPr="00FC3EA1" w:rsidRDefault="00CA230D" w:rsidP="000B7DE5">
            <w:pPr>
              <w:rPr>
                <w:b/>
              </w:rPr>
            </w:pPr>
          </w:p>
        </w:tc>
        <w:tc>
          <w:tcPr>
            <w:tcW w:w="3492" w:type="dxa"/>
            <w:shd w:val="clear" w:color="auto" w:fill="auto"/>
          </w:tcPr>
          <w:p w14:paraId="0E41EAF0" w14:textId="5BF137CD" w:rsidR="00CA230D" w:rsidRPr="00794EBA" w:rsidRDefault="00794EBA" w:rsidP="000B7DE5">
            <w:pPr>
              <w:rPr>
                <w:bCs/>
              </w:rPr>
            </w:pPr>
            <w:r w:rsidRPr="00794EBA">
              <w:rPr>
                <w:bCs/>
              </w:rPr>
              <w:t>Reference to Armed Services Covenant</w:t>
            </w:r>
            <w:r>
              <w:rPr>
                <w:bCs/>
              </w:rPr>
              <w:t xml:space="preserve"> and extension of invitation to future speaker. </w:t>
            </w:r>
          </w:p>
        </w:tc>
      </w:tr>
      <w:tr w:rsidR="007D0FFF" w14:paraId="13711510" w14:textId="77777777" w:rsidTr="00F231FA">
        <w:tc>
          <w:tcPr>
            <w:tcW w:w="9016" w:type="dxa"/>
            <w:gridSpan w:val="4"/>
          </w:tcPr>
          <w:p w14:paraId="272280F7" w14:textId="77777777" w:rsidR="007D0FFF" w:rsidRPr="007D0FFF" w:rsidRDefault="007D0FFF" w:rsidP="007D0FFF">
            <w:pPr>
              <w:rPr>
                <w:rFonts w:ascii="Calibri" w:eastAsia="Times New Roman" w:hAnsi="Calibri" w:cs="Calibri"/>
                <w:b/>
                <w:color w:val="000000"/>
                <w:lang w:eastAsia="en-GB"/>
              </w:rPr>
            </w:pPr>
            <w:r w:rsidRPr="007D0FFF">
              <w:rPr>
                <w:rFonts w:ascii="Calibri" w:eastAsia="Times New Roman" w:hAnsi="Calibri" w:cs="Calibri"/>
                <w:b/>
                <w:color w:val="000000"/>
                <w:lang w:eastAsia="en-GB"/>
              </w:rPr>
              <w:t>Other important matters since last update;</w:t>
            </w:r>
          </w:p>
          <w:p w14:paraId="71BA4EE1" w14:textId="77777777" w:rsidR="007D0FFF" w:rsidRDefault="007D0FFF" w:rsidP="007D0FFF">
            <w:pPr>
              <w:rPr>
                <w:rFonts w:ascii="Calibri" w:eastAsia="Times New Roman" w:hAnsi="Calibri" w:cs="Calibri"/>
                <w:color w:val="000000"/>
                <w:lang w:eastAsia="en-GB"/>
              </w:rPr>
            </w:pPr>
          </w:p>
        </w:tc>
      </w:tr>
    </w:tbl>
    <w:p w14:paraId="7441BC15" w14:textId="77777777" w:rsidR="00FC3EA1" w:rsidRPr="00FC3EA1" w:rsidRDefault="00FC3EA1" w:rsidP="00FC3EA1">
      <w:pPr>
        <w:rPr>
          <w:rFonts w:ascii="Calibri" w:eastAsia="Times New Roman" w:hAnsi="Calibri" w:cs="Calibri"/>
          <w:color w:val="000000"/>
          <w:lang w:eastAsia="en-GB"/>
        </w:rPr>
      </w:pPr>
    </w:p>
    <w:p w14:paraId="18D97774" w14:textId="77777777" w:rsidR="00FC3EA1" w:rsidRPr="00FC3EA1" w:rsidRDefault="00FC3EA1">
      <w:pPr>
        <w:rPr>
          <w:b/>
        </w:rPr>
      </w:pPr>
    </w:p>
    <w:sectPr w:rsidR="00FC3EA1" w:rsidRPr="00FC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24DD4"/>
    <w:rsid w:val="000B7DE5"/>
    <w:rsid w:val="001C1657"/>
    <w:rsid w:val="003A52CF"/>
    <w:rsid w:val="003B548D"/>
    <w:rsid w:val="00460FA0"/>
    <w:rsid w:val="005D4399"/>
    <w:rsid w:val="006657AF"/>
    <w:rsid w:val="006A51CE"/>
    <w:rsid w:val="00794EBA"/>
    <w:rsid w:val="007D0FFF"/>
    <w:rsid w:val="009D1D4B"/>
    <w:rsid w:val="009F65DF"/>
    <w:rsid w:val="00AE0645"/>
    <w:rsid w:val="00AE59FE"/>
    <w:rsid w:val="00CA230D"/>
    <w:rsid w:val="00CB4B75"/>
    <w:rsid w:val="00F45EB7"/>
    <w:rsid w:val="00F52F9E"/>
    <w:rsid w:val="00FC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F3A7"/>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67218774">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2</cp:revision>
  <dcterms:created xsi:type="dcterms:W3CDTF">2023-10-03T07:40:00Z</dcterms:created>
  <dcterms:modified xsi:type="dcterms:W3CDTF">2023-10-03T07:40:00Z</dcterms:modified>
</cp:coreProperties>
</file>