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3325A" w14:textId="225E4900" w:rsidR="00FC3EA1" w:rsidRPr="000B7DE5" w:rsidRDefault="00E1724E" w:rsidP="00FC3EA1">
      <w:r>
        <w:t>A</w:t>
      </w:r>
      <w:r w:rsidR="00FC3EA1">
        <w:t>sset Management</w:t>
      </w:r>
      <w:r w:rsidR="003B62E5">
        <w:t xml:space="preserve">’s objectives from the Kent and Medway Housing Strategy </w:t>
      </w:r>
      <w:hyperlink r:id="rId5" w:history="1">
        <w:r w:rsidR="003B62E5">
          <w:rPr>
            <w:rStyle w:val="Hyperlink"/>
          </w:rPr>
          <w:t>Kent &amp; Medway Housing Strategy 2020-2025 'A Place People want to call Home' - Kent Housing Group</w:t>
        </w:r>
      </w:hyperlink>
    </w:p>
    <w:tbl>
      <w:tblPr>
        <w:tblStyle w:val="TableGrid"/>
        <w:tblW w:w="0" w:type="auto"/>
        <w:tblLook w:val="04A0" w:firstRow="1" w:lastRow="0" w:firstColumn="1" w:lastColumn="0" w:noHBand="0" w:noVBand="1"/>
      </w:tblPr>
      <w:tblGrid>
        <w:gridCol w:w="704"/>
        <w:gridCol w:w="3402"/>
        <w:gridCol w:w="1418"/>
        <w:gridCol w:w="3492"/>
      </w:tblGrid>
      <w:tr w:rsidR="00FC3EA1" w14:paraId="57C4DF45" w14:textId="77777777" w:rsidTr="000B7DE5">
        <w:tc>
          <w:tcPr>
            <w:tcW w:w="704" w:type="dxa"/>
          </w:tcPr>
          <w:p w14:paraId="077FA388"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402" w:type="dxa"/>
          </w:tcPr>
          <w:p w14:paraId="46B13D32" w14:textId="349A926A" w:rsidR="00FC3EA1" w:rsidRDefault="00E1724E" w:rsidP="00FC3EA1">
            <w:pPr>
              <w:rPr>
                <w:rFonts w:ascii="Calibri" w:eastAsia="Times New Roman" w:hAnsi="Calibri" w:cs="Calibri"/>
                <w:color w:val="000000"/>
                <w:lang w:eastAsia="en-GB"/>
              </w:rPr>
            </w:pPr>
            <w:r>
              <w:rPr>
                <w:rFonts w:ascii="Calibri" w:eastAsia="Times New Roman" w:hAnsi="Calibri" w:cs="Calibri"/>
                <w:color w:val="000000"/>
                <w:lang w:eastAsia="en-GB"/>
              </w:rPr>
              <w:t>21 Sept 2023</w:t>
            </w:r>
            <w:bookmarkStart w:id="0" w:name="_GoBack"/>
            <w:bookmarkEnd w:id="0"/>
          </w:p>
        </w:tc>
        <w:tc>
          <w:tcPr>
            <w:tcW w:w="1418" w:type="dxa"/>
          </w:tcPr>
          <w:p w14:paraId="18858820"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492" w:type="dxa"/>
          </w:tcPr>
          <w:p w14:paraId="55C3E8C0" w14:textId="77777777" w:rsidR="00FC3EA1" w:rsidRDefault="003A3C21" w:rsidP="00FC3EA1">
            <w:pPr>
              <w:rPr>
                <w:rFonts w:ascii="Calibri" w:eastAsia="Times New Roman" w:hAnsi="Calibri" w:cs="Calibri"/>
                <w:color w:val="000000"/>
                <w:lang w:eastAsia="en-GB"/>
              </w:rPr>
            </w:pPr>
            <w:r>
              <w:rPr>
                <w:rFonts w:ascii="Calibri" w:eastAsia="Times New Roman" w:hAnsi="Calibri" w:cs="Calibri"/>
                <w:color w:val="000000"/>
                <w:lang w:eastAsia="en-GB"/>
              </w:rPr>
              <w:t>Action t</w:t>
            </w:r>
            <w:r w:rsidR="00FC3EA1">
              <w:rPr>
                <w:rFonts w:ascii="Calibri" w:eastAsia="Times New Roman" w:hAnsi="Calibri" w:cs="Calibri"/>
                <w:color w:val="000000"/>
                <w:lang w:eastAsia="en-GB"/>
              </w:rPr>
              <w:t>his year</w:t>
            </w:r>
          </w:p>
        </w:tc>
      </w:tr>
      <w:tr w:rsidR="00FC3EA1" w14:paraId="6951F30A" w14:textId="77777777" w:rsidTr="001E1932">
        <w:tc>
          <w:tcPr>
            <w:tcW w:w="9016" w:type="dxa"/>
            <w:gridSpan w:val="4"/>
            <w:shd w:val="clear" w:color="auto" w:fill="BDD6EE" w:themeFill="accent1" w:themeFillTint="66"/>
          </w:tcPr>
          <w:p w14:paraId="36B64BE2" w14:textId="77777777" w:rsidR="00FC3EA1" w:rsidRDefault="00FC3EA1" w:rsidP="00FC3EA1">
            <w:pPr>
              <w:rPr>
                <w:b/>
              </w:rPr>
            </w:pPr>
            <w:r w:rsidRPr="00FC3EA1">
              <w:rPr>
                <w:b/>
              </w:rPr>
              <w:t>Theme Health and wellbeing</w:t>
            </w:r>
          </w:p>
          <w:p w14:paraId="0A89F393" w14:textId="77777777" w:rsidR="00FC3EA1" w:rsidRDefault="00FC3EA1" w:rsidP="00FC3EA1">
            <w:pPr>
              <w:rPr>
                <w:rFonts w:ascii="Calibri" w:eastAsia="Times New Roman" w:hAnsi="Calibri" w:cs="Calibri"/>
                <w:color w:val="000000"/>
                <w:lang w:eastAsia="en-GB"/>
              </w:rPr>
            </w:pPr>
          </w:p>
        </w:tc>
      </w:tr>
      <w:tr w:rsidR="00FC3EA1" w14:paraId="007F2ED6" w14:textId="77777777" w:rsidTr="000B7DE5">
        <w:tc>
          <w:tcPr>
            <w:tcW w:w="704" w:type="dxa"/>
          </w:tcPr>
          <w:p w14:paraId="07E5C005"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HW5</w:t>
            </w:r>
          </w:p>
        </w:tc>
        <w:tc>
          <w:tcPr>
            <w:tcW w:w="3402" w:type="dxa"/>
          </w:tcPr>
          <w:p w14:paraId="14043D30" w14:textId="643BD07E" w:rsidR="00FC3EA1" w:rsidRPr="00FC3EA1" w:rsidRDefault="00FC3EA1" w:rsidP="00FC3EA1">
            <w:pPr>
              <w:rPr>
                <w:rFonts w:ascii="Calibri" w:hAnsi="Calibri" w:cs="Calibri"/>
                <w:color w:val="000000"/>
              </w:rPr>
            </w:pPr>
            <w:r>
              <w:rPr>
                <w:rFonts w:ascii="Calibri" w:hAnsi="Calibri" w:cs="Calibri"/>
                <w:color w:val="000000"/>
              </w:rPr>
              <w:t>Promote and support the objectives of the Kent Fuel Poverty Strategy and the Kent</w:t>
            </w:r>
            <w:r w:rsidR="00A63AE2">
              <w:rPr>
                <w:rFonts w:ascii="Calibri" w:hAnsi="Calibri" w:cs="Calibri"/>
                <w:color w:val="000000"/>
              </w:rPr>
              <w:t xml:space="preserve"> and Medway Energy and Low Emissions</w:t>
            </w:r>
            <w:r>
              <w:rPr>
                <w:rFonts w:ascii="Calibri" w:hAnsi="Calibri" w:cs="Calibri"/>
                <w:color w:val="000000"/>
              </w:rPr>
              <w:t xml:space="preserve"> Strategy</w:t>
            </w:r>
          </w:p>
        </w:tc>
        <w:tc>
          <w:tcPr>
            <w:tcW w:w="1418" w:type="dxa"/>
          </w:tcPr>
          <w:p w14:paraId="01AC04DA"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3F42CB54" w14:textId="247F90C1" w:rsidR="00FC3EA1" w:rsidRDefault="00FC3EA1" w:rsidP="00FC3EA1">
            <w:pPr>
              <w:rPr>
                <w:rFonts w:ascii="Calibri" w:eastAsia="Times New Roman" w:hAnsi="Calibri" w:cs="Calibri"/>
                <w:color w:val="000000"/>
                <w:lang w:eastAsia="en-GB"/>
              </w:rPr>
            </w:pPr>
          </w:p>
        </w:tc>
      </w:tr>
      <w:tr w:rsidR="00FC3EA1" w14:paraId="1C092079" w14:textId="77777777" w:rsidTr="000B7DE5">
        <w:tc>
          <w:tcPr>
            <w:tcW w:w="704" w:type="dxa"/>
          </w:tcPr>
          <w:p w14:paraId="2A347FA4"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HW9</w:t>
            </w:r>
          </w:p>
        </w:tc>
        <w:tc>
          <w:tcPr>
            <w:tcW w:w="3402" w:type="dxa"/>
          </w:tcPr>
          <w:p w14:paraId="3B117D63" w14:textId="77777777" w:rsidR="00FC3EA1" w:rsidRDefault="00FC3EA1" w:rsidP="00FC3EA1">
            <w:pPr>
              <w:rPr>
                <w:rFonts w:ascii="Calibri" w:eastAsia="Times New Roman" w:hAnsi="Calibri" w:cs="Calibri"/>
                <w:color w:val="000000"/>
                <w:lang w:eastAsia="en-GB"/>
              </w:rPr>
            </w:pPr>
            <w:r w:rsidRPr="00FC3EA1">
              <w:rPr>
                <w:rFonts w:ascii="Calibri" w:eastAsia="Times New Roman" w:hAnsi="Calibri" w:cs="Calibri"/>
                <w:color w:val="000000"/>
                <w:lang w:eastAsia="en-GB"/>
              </w:rPr>
              <w:t>Ensure housing is resilient to the future changes in climate to give the best possible health outcomes and prevent overheating</w:t>
            </w:r>
          </w:p>
        </w:tc>
        <w:tc>
          <w:tcPr>
            <w:tcW w:w="1418" w:type="dxa"/>
          </w:tcPr>
          <w:p w14:paraId="290416E5"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1CEF1BC5" w14:textId="7C0DD6C0" w:rsidR="00FC3EA1" w:rsidRDefault="00254490"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We held the </w:t>
            </w:r>
            <w:r w:rsidRPr="00254490">
              <w:rPr>
                <w:rFonts w:ascii="Calibri" w:eastAsia="Times New Roman" w:hAnsi="Calibri" w:cs="Calibri"/>
                <w:color w:val="000000"/>
                <w:lang w:eastAsia="en-GB"/>
              </w:rPr>
              <w:t>Health and Housing – The Impact of Damp and Mould - KHG Event</w:t>
            </w:r>
            <w:r>
              <w:rPr>
                <w:rFonts w:ascii="Calibri" w:eastAsia="Times New Roman" w:hAnsi="Calibri" w:cs="Calibri"/>
                <w:color w:val="000000"/>
                <w:lang w:eastAsia="en-GB"/>
              </w:rPr>
              <w:t xml:space="preserve"> on the 15</w:t>
            </w:r>
            <w:r w:rsidRPr="00254490">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September. The event was very well attended with over 100 people attending for the entire two hours. We had fantastic presentations from Victoria King – Ombudsman Nadhia Khan – Rochdale and Georgina Pennicott. There were four </w:t>
            </w:r>
            <w:proofErr w:type="spellStart"/>
            <w:r>
              <w:rPr>
                <w:rFonts w:ascii="Calibri" w:eastAsia="Times New Roman" w:hAnsi="Calibri" w:cs="Calibri"/>
                <w:color w:val="000000"/>
                <w:lang w:eastAsia="en-GB"/>
              </w:rPr>
              <w:t>break out</w:t>
            </w:r>
            <w:proofErr w:type="spellEnd"/>
            <w:r>
              <w:rPr>
                <w:rFonts w:ascii="Calibri" w:eastAsia="Times New Roman" w:hAnsi="Calibri" w:cs="Calibri"/>
                <w:color w:val="000000"/>
                <w:lang w:eastAsia="en-GB"/>
              </w:rPr>
              <w:t xml:space="preserve"> sessions looking for best practice and two product demonstrations. The event covered all aspects of damp and mould from the impact on health, culture in housing and how we can tackle it. </w:t>
            </w:r>
          </w:p>
        </w:tc>
      </w:tr>
      <w:tr w:rsidR="009D1D4B" w14:paraId="48E21DEB" w14:textId="77777777" w:rsidTr="001E1932">
        <w:tc>
          <w:tcPr>
            <w:tcW w:w="9016" w:type="dxa"/>
            <w:gridSpan w:val="4"/>
            <w:shd w:val="clear" w:color="auto" w:fill="BDD6EE" w:themeFill="accent1" w:themeFillTint="66"/>
          </w:tcPr>
          <w:p w14:paraId="252F7582" w14:textId="77777777" w:rsidR="009D1D4B" w:rsidRDefault="001E1932" w:rsidP="00FC3EA1">
            <w:pPr>
              <w:rPr>
                <w:rFonts w:ascii="Calibri" w:eastAsia="Times New Roman" w:hAnsi="Calibri" w:cs="Calibri"/>
                <w:b/>
                <w:color w:val="000000"/>
                <w:lang w:eastAsia="en-GB"/>
              </w:rPr>
            </w:pPr>
            <w:r w:rsidRPr="001E1932">
              <w:rPr>
                <w:rFonts w:ascii="Calibri" w:eastAsia="Times New Roman" w:hAnsi="Calibri" w:cs="Calibri"/>
                <w:b/>
                <w:color w:val="000000"/>
                <w:lang w:eastAsia="en-GB"/>
              </w:rPr>
              <w:t xml:space="preserve">Theme </w:t>
            </w:r>
            <w:r w:rsidR="009D1D4B" w:rsidRPr="001E1932">
              <w:rPr>
                <w:rFonts w:ascii="Calibri" w:eastAsia="Times New Roman" w:hAnsi="Calibri" w:cs="Calibri"/>
                <w:b/>
                <w:color w:val="000000"/>
                <w:lang w:eastAsia="en-GB"/>
              </w:rPr>
              <w:t>Working together for safer homes</w:t>
            </w:r>
          </w:p>
          <w:p w14:paraId="28BBD4DE" w14:textId="77777777" w:rsidR="001E1932" w:rsidRPr="001E1932" w:rsidRDefault="001E1932" w:rsidP="00FC3EA1">
            <w:pPr>
              <w:rPr>
                <w:rFonts w:ascii="Calibri" w:eastAsia="Times New Roman" w:hAnsi="Calibri" w:cs="Calibri"/>
                <w:b/>
                <w:color w:val="000000"/>
                <w:lang w:eastAsia="en-GB"/>
              </w:rPr>
            </w:pPr>
          </w:p>
        </w:tc>
      </w:tr>
      <w:tr w:rsidR="00FC3EA1" w14:paraId="55A1BD95" w14:textId="77777777" w:rsidTr="000B7DE5">
        <w:tc>
          <w:tcPr>
            <w:tcW w:w="704" w:type="dxa"/>
          </w:tcPr>
          <w:p w14:paraId="25A28EF9"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SH1</w:t>
            </w:r>
          </w:p>
        </w:tc>
        <w:tc>
          <w:tcPr>
            <w:tcW w:w="3402" w:type="dxa"/>
          </w:tcPr>
          <w:p w14:paraId="6853AEB0" w14:textId="77777777" w:rsidR="00FC3EA1" w:rsidRPr="009D1D4B" w:rsidRDefault="009D1D4B" w:rsidP="00FC3EA1">
            <w:pPr>
              <w:rPr>
                <w:rFonts w:ascii="Calibri" w:hAnsi="Calibri" w:cs="Calibri"/>
                <w:color w:val="000000"/>
              </w:rPr>
            </w:pPr>
            <w:r>
              <w:rPr>
                <w:rFonts w:ascii="Calibri" w:hAnsi="Calibri" w:cs="Calibri"/>
                <w:color w:val="000000"/>
              </w:rPr>
              <w:t>Anticipate, influence and shape implementation of new legislation and regulatory regime to improve the quality and safety of homes across the public and private sectors</w:t>
            </w:r>
          </w:p>
        </w:tc>
        <w:tc>
          <w:tcPr>
            <w:tcW w:w="1418" w:type="dxa"/>
          </w:tcPr>
          <w:p w14:paraId="6D6173AC"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4E9F703D" w14:textId="77777777" w:rsidR="00FC3EA1" w:rsidRDefault="00FC3EA1" w:rsidP="00FC3EA1">
            <w:pPr>
              <w:rPr>
                <w:rFonts w:ascii="Calibri" w:eastAsia="Times New Roman" w:hAnsi="Calibri" w:cs="Calibri"/>
                <w:color w:val="000000"/>
                <w:lang w:eastAsia="en-GB"/>
              </w:rPr>
            </w:pPr>
          </w:p>
        </w:tc>
      </w:tr>
      <w:tr w:rsidR="00FC3EA1" w14:paraId="76E8678B" w14:textId="77777777" w:rsidTr="000B7DE5">
        <w:tc>
          <w:tcPr>
            <w:tcW w:w="704" w:type="dxa"/>
          </w:tcPr>
          <w:p w14:paraId="38F2ECC6"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SH2</w:t>
            </w:r>
          </w:p>
        </w:tc>
        <w:tc>
          <w:tcPr>
            <w:tcW w:w="3402" w:type="dxa"/>
          </w:tcPr>
          <w:p w14:paraId="5A723421" w14:textId="77777777" w:rsidR="00FC3EA1" w:rsidRPr="009D1D4B" w:rsidRDefault="009D1D4B" w:rsidP="009D1D4B">
            <w:pPr>
              <w:rPr>
                <w:rFonts w:ascii="Calibri" w:hAnsi="Calibri" w:cs="Calibri"/>
                <w:color w:val="000000"/>
              </w:rPr>
            </w:pPr>
            <w:r>
              <w:rPr>
                <w:rFonts w:ascii="Calibri" w:hAnsi="Calibri" w:cs="Calibri"/>
                <w:color w:val="000000"/>
              </w:rPr>
              <w:t>Develop an even closer relationship with Kent Fire &amp; Rescue around prioritising fire safety in all tenures, housing new and old, planning and infrastructure, prioritising any emerging legislation and regulation as a result of Grenfell</w:t>
            </w:r>
          </w:p>
        </w:tc>
        <w:tc>
          <w:tcPr>
            <w:tcW w:w="1418" w:type="dxa"/>
          </w:tcPr>
          <w:p w14:paraId="6A46CBC6" w14:textId="77777777"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39045973" w14:textId="39F47EC8" w:rsidR="00F1602D" w:rsidRDefault="00F1602D" w:rsidP="00FC3EA1">
            <w:pPr>
              <w:rPr>
                <w:rFonts w:ascii="Calibri" w:eastAsia="Times New Roman" w:hAnsi="Calibri" w:cs="Calibri"/>
                <w:color w:val="000000"/>
                <w:lang w:eastAsia="en-GB"/>
              </w:rPr>
            </w:pPr>
            <w:r w:rsidRPr="00F1602D">
              <w:rPr>
                <w:rFonts w:ascii="Calibri" w:eastAsia="Times New Roman" w:hAnsi="Calibri" w:cs="Calibri"/>
                <w:color w:val="000000"/>
                <w:lang w:eastAsia="en-GB"/>
              </w:rPr>
              <w:t xml:space="preserve"> </w:t>
            </w:r>
          </w:p>
        </w:tc>
      </w:tr>
      <w:tr w:rsidR="009D1D4B" w14:paraId="21224A65" w14:textId="77777777" w:rsidTr="000B7DE5">
        <w:tc>
          <w:tcPr>
            <w:tcW w:w="704" w:type="dxa"/>
          </w:tcPr>
          <w:p w14:paraId="4CD9265F"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SH3</w:t>
            </w:r>
          </w:p>
        </w:tc>
        <w:tc>
          <w:tcPr>
            <w:tcW w:w="3402" w:type="dxa"/>
          </w:tcPr>
          <w:p w14:paraId="41A1F37D" w14:textId="77777777" w:rsidR="009D1D4B" w:rsidRDefault="009D1D4B" w:rsidP="009D1D4B">
            <w:pPr>
              <w:rPr>
                <w:rFonts w:ascii="Calibri" w:hAnsi="Calibri" w:cs="Calibri"/>
                <w:color w:val="000000"/>
              </w:rPr>
            </w:pPr>
            <w:r w:rsidRPr="009D1D4B">
              <w:rPr>
                <w:rFonts w:ascii="Calibri" w:hAnsi="Calibri" w:cs="Calibri"/>
                <w:color w:val="000000"/>
              </w:rPr>
              <w:t>Share and learn from best practice locally, regionally and nationally to implement positive change to how homes are maintained</w:t>
            </w:r>
          </w:p>
        </w:tc>
        <w:tc>
          <w:tcPr>
            <w:tcW w:w="1418" w:type="dxa"/>
          </w:tcPr>
          <w:p w14:paraId="7D06C83D"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083CD775" w14:textId="1B13FA2F" w:rsidR="009D1D4B" w:rsidRDefault="00254490" w:rsidP="00FC3EA1">
            <w:pPr>
              <w:rPr>
                <w:rFonts w:ascii="Calibri" w:eastAsia="Times New Roman" w:hAnsi="Calibri" w:cs="Calibri"/>
                <w:color w:val="000000"/>
                <w:lang w:eastAsia="en-GB"/>
              </w:rPr>
            </w:pPr>
            <w:r w:rsidRPr="00254490">
              <w:rPr>
                <w:rFonts w:ascii="Calibri" w:eastAsia="Times New Roman" w:hAnsi="Calibri" w:cs="Calibri"/>
                <w:color w:val="000000"/>
                <w:lang w:eastAsia="en-GB"/>
              </w:rPr>
              <w:t xml:space="preserve">Max Tant from KCC gave </w:t>
            </w:r>
            <w:r>
              <w:rPr>
                <w:rFonts w:ascii="Calibri" w:eastAsia="Times New Roman" w:hAnsi="Calibri" w:cs="Calibri"/>
                <w:color w:val="000000"/>
                <w:lang w:eastAsia="en-GB"/>
              </w:rPr>
              <w:t xml:space="preserve">a </w:t>
            </w:r>
            <w:r w:rsidRPr="00254490">
              <w:rPr>
                <w:rFonts w:ascii="Calibri" w:eastAsia="Times New Roman" w:hAnsi="Calibri" w:cs="Calibri"/>
                <w:color w:val="000000"/>
                <w:lang w:eastAsia="en-GB"/>
              </w:rPr>
              <w:t>presentation on flood resilience</w:t>
            </w:r>
            <w:r>
              <w:rPr>
                <w:rFonts w:ascii="Calibri" w:eastAsia="Times New Roman" w:hAnsi="Calibri" w:cs="Calibri"/>
                <w:color w:val="000000"/>
                <w:lang w:eastAsia="en-GB"/>
              </w:rPr>
              <w:t xml:space="preserve"> to the group and actions that we can all take to try to minimise the risk on existing buildings. </w:t>
            </w:r>
          </w:p>
        </w:tc>
      </w:tr>
      <w:tr w:rsidR="004E36DB" w14:paraId="3DA25CCF" w14:textId="77777777" w:rsidTr="000B7DE5">
        <w:tc>
          <w:tcPr>
            <w:tcW w:w="704" w:type="dxa"/>
          </w:tcPr>
          <w:p w14:paraId="3B8CC295" w14:textId="77777777" w:rsidR="004E36DB" w:rsidRDefault="004E36DB" w:rsidP="004E36DB">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402" w:type="dxa"/>
          </w:tcPr>
          <w:p w14:paraId="2211A952" w14:textId="77777777" w:rsidR="004E36DB" w:rsidRDefault="004E36DB" w:rsidP="004E36DB">
            <w:pPr>
              <w:rPr>
                <w:rFonts w:ascii="Calibri" w:hAnsi="Calibri" w:cs="Calibri"/>
                <w:color w:val="000000"/>
              </w:rPr>
            </w:pPr>
            <w:r>
              <w:rPr>
                <w:rFonts w:ascii="Calibri" w:hAnsi="Calibri" w:cs="Calibri"/>
                <w:color w:val="000000"/>
              </w:rPr>
              <w:t xml:space="preserve">Strengthen the partnership working to include how Kent Housing Group respond collectively </w:t>
            </w:r>
            <w:r>
              <w:rPr>
                <w:rFonts w:ascii="Calibri" w:hAnsi="Calibri" w:cs="Calibri"/>
                <w:color w:val="000000"/>
              </w:rPr>
              <w:lastRenderedPageBreak/>
              <w:t>to local or national consultations that will impact upon the safety and well-being of Kent and Medway residents</w:t>
            </w:r>
          </w:p>
          <w:p w14:paraId="1A996471" w14:textId="77777777" w:rsidR="004E36DB" w:rsidRPr="009D1D4B" w:rsidRDefault="004E36DB" w:rsidP="004E36DB">
            <w:pPr>
              <w:rPr>
                <w:rFonts w:ascii="Calibri" w:hAnsi="Calibri" w:cs="Calibri"/>
                <w:color w:val="000000"/>
              </w:rPr>
            </w:pPr>
          </w:p>
        </w:tc>
        <w:tc>
          <w:tcPr>
            <w:tcW w:w="1418" w:type="dxa"/>
          </w:tcPr>
          <w:p w14:paraId="09AEF8A1" w14:textId="77777777" w:rsidR="004E36DB" w:rsidRDefault="004E36DB" w:rsidP="004E36DB">
            <w:pPr>
              <w:rPr>
                <w:rFonts w:ascii="Calibri" w:eastAsia="Times New Roman" w:hAnsi="Calibri" w:cs="Calibri"/>
                <w:color w:val="000000"/>
                <w:lang w:eastAsia="en-GB"/>
              </w:rPr>
            </w:pPr>
          </w:p>
        </w:tc>
        <w:tc>
          <w:tcPr>
            <w:tcW w:w="3492" w:type="dxa"/>
          </w:tcPr>
          <w:p w14:paraId="1884E719" w14:textId="77777777" w:rsidR="004E36DB" w:rsidRDefault="004E36DB" w:rsidP="004E36DB">
            <w:pPr>
              <w:rPr>
                <w:rFonts w:ascii="Calibri" w:eastAsia="Times New Roman" w:hAnsi="Calibri" w:cs="Calibri"/>
                <w:color w:val="000000"/>
                <w:lang w:eastAsia="en-GB"/>
              </w:rPr>
            </w:pPr>
          </w:p>
        </w:tc>
      </w:tr>
      <w:tr w:rsidR="009D1D4B" w:rsidRPr="00254490" w14:paraId="3B94F954" w14:textId="77777777" w:rsidTr="000B7DE5">
        <w:tc>
          <w:tcPr>
            <w:tcW w:w="704" w:type="dxa"/>
          </w:tcPr>
          <w:p w14:paraId="18CF49EB" w14:textId="77777777" w:rsidR="009D1D4B" w:rsidRDefault="004E36DB" w:rsidP="00FC3EA1">
            <w:pPr>
              <w:rPr>
                <w:rFonts w:ascii="Calibri" w:eastAsia="Times New Roman" w:hAnsi="Calibri" w:cs="Calibri"/>
                <w:color w:val="000000"/>
                <w:lang w:eastAsia="en-GB"/>
              </w:rPr>
            </w:pPr>
            <w:r>
              <w:rPr>
                <w:rFonts w:ascii="Calibri" w:eastAsia="Times New Roman" w:hAnsi="Calibri" w:cs="Calibri"/>
                <w:color w:val="000000"/>
                <w:lang w:eastAsia="en-GB"/>
              </w:rPr>
              <w:t>SH5</w:t>
            </w:r>
          </w:p>
        </w:tc>
        <w:tc>
          <w:tcPr>
            <w:tcW w:w="3402" w:type="dxa"/>
          </w:tcPr>
          <w:p w14:paraId="6353723E" w14:textId="77777777" w:rsidR="009D1D4B" w:rsidRPr="009D1D4B" w:rsidRDefault="009D1D4B" w:rsidP="009D1D4B">
            <w:pPr>
              <w:rPr>
                <w:rFonts w:ascii="Calibri" w:hAnsi="Calibri" w:cs="Calibri"/>
                <w:color w:val="000000"/>
              </w:rPr>
            </w:pPr>
            <w:r w:rsidRPr="009D1D4B">
              <w:rPr>
                <w:rFonts w:ascii="Calibri" w:hAnsi="Calibri" w:cs="Calibri"/>
                <w:color w:val="000000"/>
              </w:rPr>
              <w:t>Explore and learn about how new technology or approach can positively impact upon the delivery of new homes and enhance the condition of existing stock</w:t>
            </w:r>
          </w:p>
        </w:tc>
        <w:tc>
          <w:tcPr>
            <w:tcW w:w="1418" w:type="dxa"/>
          </w:tcPr>
          <w:p w14:paraId="1352A55E" w14:textId="77777777" w:rsidR="009D1D4B"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For social housing</w:t>
            </w:r>
          </w:p>
        </w:tc>
        <w:tc>
          <w:tcPr>
            <w:tcW w:w="3492" w:type="dxa"/>
          </w:tcPr>
          <w:p w14:paraId="5DA5E2DA" w14:textId="77777777" w:rsidR="009D1D4B" w:rsidRDefault="00254490"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Lee shared how Dartford are using </w:t>
            </w:r>
            <w:proofErr w:type="spellStart"/>
            <w:r>
              <w:rPr>
                <w:rFonts w:ascii="Calibri" w:eastAsia="Times New Roman" w:hAnsi="Calibri" w:cs="Calibri"/>
                <w:color w:val="000000"/>
                <w:lang w:eastAsia="en-GB"/>
              </w:rPr>
              <w:t>Vericon</w:t>
            </w:r>
            <w:proofErr w:type="spellEnd"/>
            <w:r>
              <w:rPr>
                <w:rFonts w:ascii="Calibri" w:eastAsia="Times New Roman" w:hAnsi="Calibri" w:cs="Calibri"/>
                <w:color w:val="000000"/>
                <w:lang w:eastAsia="en-GB"/>
              </w:rPr>
              <w:t xml:space="preserve"> to collect data on property performance. </w:t>
            </w:r>
          </w:p>
          <w:p w14:paraId="5AD25DE7" w14:textId="77777777" w:rsidR="00254490" w:rsidRDefault="00254490" w:rsidP="00FC3EA1">
            <w:pPr>
              <w:rPr>
                <w:rFonts w:ascii="Calibri" w:eastAsia="Times New Roman" w:hAnsi="Calibri" w:cs="Calibri"/>
                <w:color w:val="000000"/>
                <w:lang w:eastAsia="en-GB"/>
              </w:rPr>
            </w:pPr>
          </w:p>
          <w:p w14:paraId="649ECFC1" w14:textId="3FC49872" w:rsidR="00254490" w:rsidRPr="00254490" w:rsidRDefault="00254490" w:rsidP="00FC3EA1">
            <w:pPr>
              <w:rPr>
                <w:rFonts w:ascii="Calibri" w:eastAsia="Times New Roman" w:hAnsi="Calibri" w:cs="Calibri"/>
                <w:color w:val="000000"/>
                <w:lang w:eastAsia="en-GB"/>
              </w:rPr>
            </w:pPr>
            <w:r w:rsidRPr="00254490">
              <w:rPr>
                <w:rFonts w:ascii="Calibri" w:eastAsia="Times New Roman" w:hAnsi="Calibri" w:cs="Calibri"/>
                <w:color w:val="000000"/>
                <w:lang w:eastAsia="en-GB"/>
              </w:rPr>
              <w:t>Lucy gave a comprehensive ov</w:t>
            </w:r>
            <w:r>
              <w:rPr>
                <w:rFonts w:ascii="Calibri" w:eastAsia="Times New Roman" w:hAnsi="Calibri" w:cs="Calibri"/>
                <w:color w:val="000000"/>
                <w:lang w:eastAsia="en-GB"/>
              </w:rPr>
              <w:t xml:space="preserve">erview of the </w:t>
            </w:r>
            <w:r w:rsidR="000F2864">
              <w:rPr>
                <w:rFonts w:ascii="Calibri" w:eastAsia="Times New Roman" w:hAnsi="Calibri" w:cs="Calibri"/>
                <w:color w:val="000000"/>
                <w:lang w:eastAsia="en-GB"/>
              </w:rPr>
              <w:t xml:space="preserve">learnings that Golding had on EV chargers. </w:t>
            </w:r>
          </w:p>
        </w:tc>
      </w:tr>
      <w:tr w:rsidR="000B7DE5" w14:paraId="430439E8" w14:textId="77777777" w:rsidTr="001E1932">
        <w:tc>
          <w:tcPr>
            <w:tcW w:w="9016" w:type="dxa"/>
            <w:gridSpan w:val="4"/>
            <w:shd w:val="clear" w:color="auto" w:fill="BDD6EE" w:themeFill="accent1" w:themeFillTint="66"/>
          </w:tcPr>
          <w:p w14:paraId="5D2DD9AA" w14:textId="77777777" w:rsidR="000B7DE5" w:rsidRPr="001E1932" w:rsidRDefault="000B7DE5" w:rsidP="000B7DE5">
            <w:pPr>
              <w:tabs>
                <w:tab w:val="left" w:pos="2430"/>
              </w:tabs>
              <w:rPr>
                <w:rFonts w:ascii="Calibri" w:eastAsia="Times New Roman" w:hAnsi="Calibri" w:cs="Calibri"/>
                <w:b/>
                <w:color w:val="000000"/>
                <w:lang w:eastAsia="en-GB"/>
              </w:rPr>
            </w:pPr>
            <w:r w:rsidRPr="001E1932">
              <w:rPr>
                <w:rFonts w:ascii="Calibri" w:eastAsia="Times New Roman" w:hAnsi="Calibri" w:cs="Calibri"/>
                <w:b/>
                <w:color w:val="000000"/>
                <w:lang w:eastAsia="en-GB"/>
              </w:rPr>
              <w:t>Infrastructure First – not for this group</w:t>
            </w:r>
            <w:r w:rsidRPr="001E1932">
              <w:rPr>
                <w:rFonts w:ascii="Calibri" w:eastAsia="Times New Roman" w:hAnsi="Calibri" w:cs="Calibri"/>
                <w:b/>
                <w:color w:val="000000"/>
                <w:lang w:eastAsia="en-GB"/>
              </w:rPr>
              <w:tab/>
              <w:t xml:space="preserve"> </w:t>
            </w:r>
          </w:p>
        </w:tc>
      </w:tr>
      <w:tr w:rsidR="005D6357" w14:paraId="3B4A460A" w14:textId="77777777" w:rsidTr="005D6357">
        <w:tc>
          <w:tcPr>
            <w:tcW w:w="704" w:type="dxa"/>
            <w:shd w:val="clear" w:color="auto" w:fill="auto"/>
          </w:tcPr>
          <w:p w14:paraId="142E4962"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3402" w:type="dxa"/>
            <w:shd w:val="clear" w:color="auto" w:fill="auto"/>
          </w:tcPr>
          <w:p w14:paraId="4EC1EEBF"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1418" w:type="dxa"/>
            <w:shd w:val="clear" w:color="auto" w:fill="auto"/>
          </w:tcPr>
          <w:p w14:paraId="00F0ED6E" w14:textId="77777777" w:rsidR="005D6357" w:rsidRPr="001E1932" w:rsidRDefault="005D6357" w:rsidP="000B7DE5">
            <w:pPr>
              <w:tabs>
                <w:tab w:val="left" w:pos="2430"/>
              </w:tabs>
              <w:rPr>
                <w:rFonts w:ascii="Calibri" w:eastAsia="Times New Roman" w:hAnsi="Calibri" w:cs="Calibri"/>
                <w:b/>
                <w:color w:val="000000"/>
                <w:lang w:eastAsia="en-GB"/>
              </w:rPr>
            </w:pPr>
          </w:p>
        </w:tc>
        <w:tc>
          <w:tcPr>
            <w:tcW w:w="3492" w:type="dxa"/>
            <w:shd w:val="clear" w:color="auto" w:fill="auto"/>
          </w:tcPr>
          <w:p w14:paraId="35D158D9" w14:textId="77777777" w:rsidR="005D6357" w:rsidRPr="001E1932" w:rsidRDefault="005D6357" w:rsidP="000B7DE5">
            <w:pPr>
              <w:tabs>
                <w:tab w:val="left" w:pos="2430"/>
              </w:tabs>
              <w:rPr>
                <w:rFonts w:ascii="Calibri" w:eastAsia="Times New Roman" w:hAnsi="Calibri" w:cs="Calibri"/>
                <w:b/>
                <w:color w:val="000000"/>
                <w:lang w:eastAsia="en-GB"/>
              </w:rPr>
            </w:pPr>
          </w:p>
        </w:tc>
      </w:tr>
      <w:tr w:rsidR="000B7DE5" w14:paraId="2C2B8E68" w14:textId="77777777" w:rsidTr="003B62E5">
        <w:tc>
          <w:tcPr>
            <w:tcW w:w="9016" w:type="dxa"/>
            <w:gridSpan w:val="4"/>
            <w:shd w:val="clear" w:color="auto" w:fill="BDD6EE" w:themeFill="accent1" w:themeFillTint="66"/>
          </w:tcPr>
          <w:p w14:paraId="2B6DBE55" w14:textId="45FDDB7C" w:rsidR="000B7DE5" w:rsidRPr="001E1932" w:rsidRDefault="000B7DE5" w:rsidP="003B62E5">
            <w:pPr>
              <w:rPr>
                <w:rFonts w:ascii="Calibri" w:eastAsia="Times New Roman" w:hAnsi="Calibri" w:cs="Calibri"/>
                <w:b/>
                <w:color w:val="000000"/>
                <w:lang w:eastAsia="en-GB"/>
              </w:rPr>
            </w:pPr>
            <w:r w:rsidRPr="001E1932">
              <w:rPr>
                <w:rFonts w:ascii="Calibri" w:eastAsia="Times New Roman" w:hAnsi="Calibri" w:cs="Calibri"/>
                <w:b/>
                <w:color w:val="000000"/>
                <w:lang w:eastAsia="en-GB"/>
              </w:rPr>
              <w:t>Accelerating housing deliver</w:t>
            </w:r>
            <w:r w:rsidR="0005187F">
              <w:rPr>
                <w:rFonts w:ascii="Calibri" w:eastAsia="Times New Roman" w:hAnsi="Calibri" w:cs="Calibri"/>
                <w:b/>
                <w:color w:val="000000"/>
                <w:lang w:eastAsia="en-GB"/>
              </w:rPr>
              <w:t>y</w:t>
            </w:r>
            <w:r w:rsidRPr="001E1932">
              <w:rPr>
                <w:rFonts w:ascii="Calibri" w:eastAsia="Times New Roman" w:hAnsi="Calibri" w:cs="Calibri"/>
                <w:b/>
                <w:color w:val="000000"/>
                <w:lang w:eastAsia="en-GB"/>
              </w:rPr>
              <w:t xml:space="preserve"> –</w:t>
            </w:r>
          </w:p>
        </w:tc>
      </w:tr>
      <w:tr w:rsidR="005D6357" w14:paraId="10CDE29B" w14:textId="77777777" w:rsidTr="005D6357">
        <w:tc>
          <w:tcPr>
            <w:tcW w:w="704" w:type="dxa"/>
            <w:shd w:val="clear" w:color="auto" w:fill="auto"/>
          </w:tcPr>
          <w:p w14:paraId="1E030938" w14:textId="77777777" w:rsidR="005D6357" w:rsidRPr="001E1932" w:rsidRDefault="005D6357" w:rsidP="000B7DE5">
            <w:pPr>
              <w:rPr>
                <w:rFonts w:ascii="Calibri" w:eastAsia="Times New Roman" w:hAnsi="Calibri" w:cs="Calibri"/>
                <w:b/>
                <w:color w:val="000000"/>
                <w:lang w:eastAsia="en-GB"/>
              </w:rPr>
            </w:pPr>
            <w:r>
              <w:rPr>
                <w:rFonts w:ascii="Calibri" w:eastAsia="Times New Roman" w:hAnsi="Calibri" w:cs="Calibri"/>
                <w:b/>
                <w:color w:val="000000"/>
                <w:lang w:eastAsia="en-GB"/>
              </w:rPr>
              <w:t>HD6</w:t>
            </w:r>
          </w:p>
        </w:tc>
        <w:tc>
          <w:tcPr>
            <w:tcW w:w="3402" w:type="dxa"/>
            <w:shd w:val="clear" w:color="auto" w:fill="auto"/>
          </w:tcPr>
          <w:p w14:paraId="75857039" w14:textId="77777777" w:rsidR="005D6357" w:rsidRDefault="005D6357" w:rsidP="005D6357">
            <w:pPr>
              <w:rPr>
                <w:rFonts w:ascii="Calibri" w:hAnsi="Calibri" w:cs="Calibri"/>
                <w:color w:val="000000"/>
              </w:rPr>
            </w:pPr>
            <w:r>
              <w:rPr>
                <w:rFonts w:ascii="Calibri" w:hAnsi="Calibri" w:cs="Calibri"/>
                <w:color w:val="000000"/>
              </w:rPr>
              <w:t>Explore, learn and share knowledge and experience of Modern Methods of Construction and to realise ambition regarding opportunities for off-site construction within Kent and Medway</w:t>
            </w:r>
          </w:p>
          <w:p w14:paraId="1B2F3478" w14:textId="77777777" w:rsidR="005D6357" w:rsidRPr="001E1932" w:rsidRDefault="005D6357" w:rsidP="000B7DE5">
            <w:pPr>
              <w:rPr>
                <w:rFonts w:ascii="Calibri" w:eastAsia="Times New Roman" w:hAnsi="Calibri" w:cs="Calibri"/>
                <w:b/>
                <w:color w:val="000000"/>
                <w:lang w:eastAsia="en-GB"/>
              </w:rPr>
            </w:pPr>
          </w:p>
        </w:tc>
        <w:tc>
          <w:tcPr>
            <w:tcW w:w="1418" w:type="dxa"/>
            <w:shd w:val="clear" w:color="auto" w:fill="auto"/>
          </w:tcPr>
          <w:p w14:paraId="7CFC9983" w14:textId="77777777" w:rsidR="005D6357" w:rsidRPr="001E1932" w:rsidRDefault="005D6357" w:rsidP="000B7DE5">
            <w:pPr>
              <w:rPr>
                <w:rFonts w:ascii="Calibri" w:eastAsia="Times New Roman" w:hAnsi="Calibri" w:cs="Calibri"/>
                <w:b/>
                <w:color w:val="000000"/>
                <w:lang w:eastAsia="en-GB"/>
              </w:rPr>
            </w:pPr>
            <w:r>
              <w:rPr>
                <w:rFonts w:ascii="Calibri" w:eastAsia="Times New Roman" w:hAnsi="Calibri" w:cs="Calibri"/>
                <w:color w:val="000000"/>
                <w:lang w:eastAsia="en-GB"/>
              </w:rPr>
              <w:t>For social housing</w:t>
            </w:r>
          </w:p>
        </w:tc>
        <w:tc>
          <w:tcPr>
            <w:tcW w:w="3492" w:type="dxa"/>
            <w:shd w:val="clear" w:color="auto" w:fill="auto"/>
          </w:tcPr>
          <w:p w14:paraId="019A2018" w14:textId="77777777" w:rsidR="005D6357" w:rsidRPr="001E1932" w:rsidRDefault="005D6357" w:rsidP="000B7DE5">
            <w:pPr>
              <w:rPr>
                <w:rFonts w:ascii="Calibri" w:eastAsia="Times New Roman" w:hAnsi="Calibri" w:cs="Calibri"/>
                <w:b/>
                <w:color w:val="000000"/>
                <w:lang w:eastAsia="en-GB"/>
              </w:rPr>
            </w:pPr>
          </w:p>
        </w:tc>
      </w:tr>
      <w:tr w:rsidR="001E1932" w14:paraId="1EFD03A1" w14:textId="77777777" w:rsidTr="001E1932">
        <w:tc>
          <w:tcPr>
            <w:tcW w:w="9016" w:type="dxa"/>
            <w:gridSpan w:val="4"/>
            <w:shd w:val="clear" w:color="auto" w:fill="BDD6EE" w:themeFill="accent1" w:themeFillTint="66"/>
          </w:tcPr>
          <w:p w14:paraId="457B1C64" w14:textId="77777777" w:rsidR="001E1932" w:rsidRPr="001E1932" w:rsidRDefault="001E1932" w:rsidP="000B7DE5">
            <w:pPr>
              <w:rPr>
                <w:rFonts w:ascii="Calibri" w:eastAsia="Times New Roman" w:hAnsi="Calibri" w:cs="Calibri"/>
                <w:b/>
                <w:color w:val="000000"/>
                <w:lang w:eastAsia="en-GB"/>
              </w:rPr>
            </w:pPr>
            <w:r>
              <w:rPr>
                <w:rFonts w:ascii="Calibri" w:eastAsia="Times New Roman" w:hAnsi="Calibri" w:cs="Calibri"/>
                <w:b/>
                <w:color w:val="000000"/>
                <w:lang w:eastAsia="en-GB"/>
              </w:rPr>
              <w:t xml:space="preserve">Affordability </w:t>
            </w:r>
            <w:r w:rsidRPr="001E1932">
              <w:rPr>
                <w:rFonts w:ascii="Calibri" w:eastAsia="Times New Roman" w:hAnsi="Calibri" w:cs="Calibri"/>
                <w:b/>
                <w:color w:val="000000"/>
                <w:lang w:eastAsia="en-GB"/>
              </w:rPr>
              <w:t>– not for this group</w:t>
            </w:r>
          </w:p>
        </w:tc>
      </w:tr>
      <w:tr w:rsidR="00AF78D8" w14:paraId="1FB42F6B" w14:textId="77777777" w:rsidTr="00AF78D8">
        <w:tc>
          <w:tcPr>
            <w:tcW w:w="9016" w:type="dxa"/>
            <w:gridSpan w:val="4"/>
            <w:shd w:val="clear" w:color="auto" w:fill="auto"/>
          </w:tcPr>
          <w:p w14:paraId="6B810ACE" w14:textId="77777777" w:rsidR="00AF78D8" w:rsidRDefault="00D67966" w:rsidP="00D67966">
            <w:pPr>
              <w:rPr>
                <w:rFonts w:ascii="Calibri" w:eastAsia="Times New Roman" w:hAnsi="Calibri" w:cs="Calibri"/>
                <w:b/>
                <w:color w:val="000000"/>
                <w:lang w:eastAsia="en-GB"/>
              </w:rPr>
            </w:pPr>
            <w:r w:rsidRPr="00C851EC">
              <w:rPr>
                <w:rFonts w:ascii="Calibri" w:eastAsia="Times New Roman" w:hAnsi="Calibri" w:cs="Calibri"/>
                <w:b/>
                <w:color w:val="000000"/>
                <w:lang w:eastAsia="en-GB"/>
              </w:rPr>
              <w:t>Other impo</w:t>
            </w:r>
            <w:r>
              <w:rPr>
                <w:rFonts w:ascii="Calibri" w:eastAsia="Times New Roman" w:hAnsi="Calibri" w:cs="Calibri"/>
                <w:b/>
                <w:color w:val="000000"/>
                <w:lang w:eastAsia="en-GB"/>
              </w:rPr>
              <w:t>rtant matters since last update</w:t>
            </w:r>
            <w:r w:rsidR="00AF78D8">
              <w:rPr>
                <w:rFonts w:ascii="Calibri" w:eastAsia="Times New Roman" w:hAnsi="Calibri" w:cs="Calibri"/>
                <w:b/>
                <w:color w:val="000000"/>
                <w:lang w:eastAsia="en-GB"/>
              </w:rPr>
              <w:t xml:space="preserve"> including any cross sub-group working</w:t>
            </w:r>
            <w:r>
              <w:rPr>
                <w:rFonts w:ascii="Calibri" w:eastAsia="Times New Roman" w:hAnsi="Calibri" w:cs="Calibri"/>
                <w:b/>
                <w:color w:val="000000"/>
                <w:lang w:eastAsia="en-GB"/>
              </w:rPr>
              <w:t>;</w:t>
            </w:r>
          </w:p>
          <w:p w14:paraId="50888070" w14:textId="77777777" w:rsidR="00D67966" w:rsidRDefault="00D67966" w:rsidP="00D67966">
            <w:pPr>
              <w:rPr>
                <w:rFonts w:ascii="Calibri" w:eastAsia="Times New Roman" w:hAnsi="Calibri" w:cs="Calibri"/>
                <w:b/>
                <w:color w:val="000000"/>
                <w:lang w:eastAsia="en-GB"/>
              </w:rPr>
            </w:pPr>
          </w:p>
        </w:tc>
      </w:tr>
    </w:tbl>
    <w:p w14:paraId="5E8BD078" w14:textId="77777777"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5187F"/>
    <w:rsid w:val="000B7DE5"/>
    <w:rsid w:val="000F2864"/>
    <w:rsid w:val="001256F1"/>
    <w:rsid w:val="001E1932"/>
    <w:rsid w:val="00254490"/>
    <w:rsid w:val="003812C0"/>
    <w:rsid w:val="003A3C21"/>
    <w:rsid w:val="003B62E5"/>
    <w:rsid w:val="003C1FB7"/>
    <w:rsid w:val="004C7C32"/>
    <w:rsid w:val="004E36DB"/>
    <w:rsid w:val="00565C2D"/>
    <w:rsid w:val="005D6357"/>
    <w:rsid w:val="0070001C"/>
    <w:rsid w:val="007F3753"/>
    <w:rsid w:val="00807545"/>
    <w:rsid w:val="00853670"/>
    <w:rsid w:val="009D1D4B"/>
    <w:rsid w:val="00A14250"/>
    <w:rsid w:val="00A63AE2"/>
    <w:rsid w:val="00AF78D8"/>
    <w:rsid w:val="00B14AEE"/>
    <w:rsid w:val="00B3156F"/>
    <w:rsid w:val="00D67966"/>
    <w:rsid w:val="00E1724E"/>
    <w:rsid w:val="00ED445F"/>
    <w:rsid w:val="00F1602D"/>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6431D"/>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2E5"/>
    <w:rPr>
      <w:rFonts w:ascii="Segoe UI" w:hAnsi="Segoe UI" w:cs="Segoe UI"/>
      <w:sz w:val="18"/>
      <w:szCs w:val="18"/>
    </w:rPr>
  </w:style>
  <w:style w:type="character" w:styleId="Hyperlink">
    <w:name w:val="Hyperlink"/>
    <w:basedOn w:val="DefaultParagraphFont"/>
    <w:uiPriority w:val="99"/>
    <w:semiHidden/>
    <w:unhideWhenUsed/>
    <w:rsid w:val="003B6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0034948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591549855">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kenthousinggroup.org.uk/protocols/kent-medway-housing-strategy-2020-2025-a-place-people-want-to-call-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E2C99-EA63-4FE3-B6DD-D087B804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2023-09-21T08:18:00Z</dcterms:created>
  <dcterms:modified xsi:type="dcterms:W3CDTF">2023-09-21T08:18:00Z</dcterms:modified>
</cp:coreProperties>
</file>