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256AA" w14:textId="77777777" w:rsidR="00FC3EA1" w:rsidRPr="000B7DE5" w:rsidRDefault="00FC3EA1" w:rsidP="00FC3EA1">
      <w:r>
        <w:t>Asset Management</w:t>
      </w:r>
      <w:r w:rsidR="003B62E5">
        <w:t xml:space="preserve">’s objectives from the Kent and Medway Housing Strategy </w:t>
      </w:r>
      <w:hyperlink r:id="rId5" w:history="1">
        <w:r w:rsidR="003B62E5">
          <w:rPr>
            <w:rStyle w:val="Hyperlink"/>
          </w:rPr>
          <w:t>Kent &amp; Medway Housing Strategy 2020-2025 'A Place People want to call Home' - Kent Housing Group</w:t>
        </w:r>
      </w:hyperlink>
    </w:p>
    <w:tbl>
      <w:tblPr>
        <w:tblStyle w:val="TableGrid"/>
        <w:tblW w:w="0" w:type="auto"/>
        <w:tblLook w:val="04A0" w:firstRow="1" w:lastRow="0" w:firstColumn="1" w:lastColumn="0" w:noHBand="0" w:noVBand="1"/>
      </w:tblPr>
      <w:tblGrid>
        <w:gridCol w:w="704"/>
        <w:gridCol w:w="3402"/>
        <w:gridCol w:w="1418"/>
        <w:gridCol w:w="3492"/>
      </w:tblGrid>
      <w:tr w:rsidR="00FC3EA1" w14:paraId="10177D76" w14:textId="77777777" w:rsidTr="000B7DE5">
        <w:tc>
          <w:tcPr>
            <w:tcW w:w="704" w:type="dxa"/>
          </w:tcPr>
          <w:p w14:paraId="7E037186"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ref</w:t>
            </w:r>
          </w:p>
        </w:tc>
        <w:tc>
          <w:tcPr>
            <w:tcW w:w="3402" w:type="dxa"/>
          </w:tcPr>
          <w:p w14:paraId="6527239A" w14:textId="2A3767A8" w:rsidR="00FC3EA1" w:rsidRDefault="00DF3B42" w:rsidP="00FC3EA1">
            <w:pPr>
              <w:rPr>
                <w:rFonts w:ascii="Calibri" w:eastAsia="Times New Roman" w:hAnsi="Calibri" w:cs="Calibri"/>
                <w:color w:val="000000"/>
                <w:lang w:eastAsia="en-GB"/>
              </w:rPr>
            </w:pPr>
            <w:r>
              <w:rPr>
                <w:rFonts w:ascii="Calibri" w:eastAsia="Times New Roman" w:hAnsi="Calibri" w:cs="Calibri"/>
                <w:color w:val="000000"/>
                <w:lang w:eastAsia="en-GB"/>
              </w:rPr>
              <w:t>Feb 2023</w:t>
            </w:r>
            <w:bookmarkStart w:id="0" w:name="_GoBack"/>
            <w:bookmarkEnd w:id="0"/>
          </w:p>
        </w:tc>
        <w:tc>
          <w:tcPr>
            <w:tcW w:w="1418" w:type="dxa"/>
          </w:tcPr>
          <w:p w14:paraId="298DC9F3"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General Contribution</w:t>
            </w:r>
          </w:p>
        </w:tc>
        <w:tc>
          <w:tcPr>
            <w:tcW w:w="3492" w:type="dxa"/>
          </w:tcPr>
          <w:p w14:paraId="3F89448C" w14:textId="77777777" w:rsidR="00FC3EA1" w:rsidRDefault="003A3C21" w:rsidP="00FC3EA1">
            <w:pPr>
              <w:rPr>
                <w:rFonts w:ascii="Calibri" w:eastAsia="Times New Roman" w:hAnsi="Calibri" w:cs="Calibri"/>
                <w:color w:val="000000"/>
                <w:lang w:eastAsia="en-GB"/>
              </w:rPr>
            </w:pPr>
            <w:r>
              <w:rPr>
                <w:rFonts w:ascii="Calibri" w:eastAsia="Times New Roman" w:hAnsi="Calibri" w:cs="Calibri"/>
                <w:color w:val="000000"/>
                <w:lang w:eastAsia="en-GB"/>
              </w:rPr>
              <w:t>Action t</w:t>
            </w:r>
            <w:r w:rsidR="00FC3EA1">
              <w:rPr>
                <w:rFonts w:ascii="Calibri" w:eastAsia="Times New Roman" w:hAnsi="Calibri" w:cs="Calibri"/>
                <w:color w:val="000000"/>
                <w:lang w:eastAsia="en-GB"/>
              </w:rPr>
              <w:t>his year</w:t>
            </w:r>
          </w:p>
        </w:tc>
      </w:tr>
      <w:tr w:rsidR="00FC3EA1" w14:paraId="2A40C0C2" w14:textId="77777777" w:rsidTr="001E1932">
        <w:tc>
          <w:tcPr>
            <w:tcW w:w="9016" w:type="dxa"/>
            <w:gridSpan w:val="4"/>
            <w:shd w:val="clear" w:color="auto" w:fill="BDD6EE" w:themeFill="accent1" w:themeFillTint="66"/>
          </w:tcPr>
          <w:p w14:paraId="7034E018" w14:textId="77777777" w:rsidR="00FC3EA1" w:rsidRDefault="00FC3EA1" w:rsidP="00FC3EA1">
            <w:pPr>
              <w:rPr>
                <w:b/>
              </w:rPr>
            </w:pPr>
            <w:r w:rsidRPr="00FC3EA1">
              <w:rPr>
                <w:b/>
              </w:rPr>
              <w:t>Theme Health and wellbeing</w:t>
            </w:r>
          </w:p>
          <w:p w14:paraId="3785FCD1" w14:textId="77777777" w:rsidR="00FC3EA1" w:rsidRDefault="00FC3EA1" w:rsidP="00FC3EA1">
            <w:pPr>
              <w:rPr>
                <w:rFonts w:ascii="Calibri" w:eastAsia="Times New Roman" w:hAnsi="Calibri" w:cs="Calibri"/>
                <w:color w:val="000000"/>
                <w:lang w:eastAsia="en-GB"/>
              </w:rPr>
            </w:pPr>
          </w:p>
        </w:tc>
      </w:tr>
      <w:tr w:rsidR="00FC3EA1" w14:paraId="1D61624F" w14:textId="77777777" w:rsidTr="000B7DE5">
        <w:tc>
          <w:tcPr>
            <w:tcW w:w="704" w:type="dxa"/>
          </w:tcPr>
          <w:p w14:paraId="112F9C5C"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HW5</w:t>
            </w:r>
          </w:p>
        </w:tc>
        <w:tc>
          <w:tcPr>
            <w:tcW w:w="3402" w:type="dxa"/>
          </w:tcPr>
          <w:p w14:paraId="6A8E2CA4" w14:textId="77777777" w:rsidR="00FC3EA1" w:rsidRPr="00FC3EA1" w:rsidRDefault="00FC3EA1" w:rsidP="00FC3EA1">
            <w:pPr>
              <w:rPr>
                <w:rFonts w:ascii="Calibri" w:hAnsi="Calibri" w:cs="Calibri"/>
                <w:color w:val="000000"/>
              </w:rPr>
            </w:pPr>
            <w:r>
              <w:rPr>
                <w:rFonts w:ascii="Calibri" w:hAnsi="Calibri" w:cs="Calibri"/>
                <w:color w:val="000000"/>
              </w:rPr>
              <w:t>Promote and support the objectives of the Kent Fuel Poverty Strategy and the Kent Environment Strategy</w:t>
            </w:r>
          </w:p>
        </w:tc>
        <w:tc>
          <w:tcPr>
            <w:tcW w:w="1418" w:type="dxa"/>
          </w:tcPr>
          <w:p w14:paraId="6B538AC2"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For social housing</w:t>
            </w:r>
          </w:p>
        </w:tc>
        <w:tc>
          <w:tcPr>
            <w:tcW w:w="3492" w:type="dxa"/>
          </w:tcPr>
          <w:p w14:paraId="7EFF25FD" w14:textId="58372536" w:rsidR="00FC3EA1" w:rsidRDefault="00B61EEC" w:rsidP="00FC3EA1">
            <w:pPr>
              <w:rPr>
                <w:rFonts w:ascii="Calibri" w:eastAsia="Times New Roman" w:hAnsi="Calibri" w:cs="Calibri"/>
                <w:color w:val="000000"/>
                <w:lang w:eastAsia="en-GB"/>
              </w:rPr>
            </w:pPr>
            <w:r>
              <w:rPr>
                <w:rFonts w:ascii="Calibri" w:eastAsia="Times New Roman" w:hAnsi="Calibri" w:cs="Calibri"/>
                <w:color w:val="000000"/>
                <w:lang w:eastAsia="en-GB"/>
              </w:rPr>
              <w:t xml:space="preserve">We had a presentation from Clarion on the Retro Fit of properties in Tonbridge. This focussed on how delivery took place and the use of the SHDF. We discussed procurement routes and opportunities. </w:t>
            </w:r>
          </w:p>
        </w:tc>
      </w:tr>
      <w:tr w:rsidR="00FC3EA1" w14:paraId="0716893E" w14:textId="77777777" w:rsidTr="000B7DE5">
        <w:tc>
          <w:tcPr>
            <w:tcW w:w="704" w:type="dxa"/>
          </w:tcPr>
          <w:p w14:paraId="3C052CDE"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HW9</w:t>
            </w:r>
          </w:p>
        </w:tc>
        <w:tc>
          <w:tcPr>
            <w:tcW w:w="3402" w:type="dxa"/>
          </w:tcPr>
          <w:p w14:paraId="2D971505" w14:textId="77777777" w:rsidR="00FC3EA1" w:rsidRDefault="00FC3EA1" w:rsidP="00FC3EA1">
            <w:pPr>
              <w:rPr>
                <w:rFonts w:ascii="Calibri" w:eastAsia="Times New Roman" w:hAnsi="Calibri" w:cs="Calibri"/>
                <w:color w:val="000000"/>
                <w:lang w:eastAsia="en-GB"/>
              </w:rPr>
            </w:pPr>
            <w:r w:rsidRPr="00FC3EA1">
              <w:rPr>
                <w:rFonts w:ascii="Calibri" w:eastAsia="Times New Roman" w:hAnsi="Calibri" w:cs="Calibri"/>
                <w:color w:val="000000"/>
                <w:lang w:eastAsia="en-GB"/>
              </w:rPr>
              <w:t>Ensure housing is resilient to the future changes in climate to give the best possible health outcomes and prevent overheating</w:t>
            </w:r>
          </w:p>
        </w:tc>
        <w:tc>
          <w:tcPr>
            <w:tcW w:w="1418" w:type="dxa"/>
          </w:tcPr>
          <w:p w14:paraId="180E2887"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For social housing</w:t>
            </w:r>
          </w:p>
        </w:tc>
        <w:tc>
          <w:tcPr>
            <w:tcW w:w="3492" w:type="dxa"/>
          </w:tcPr>
          <w:p w14:paraId="78E02ABF" w14:textId="4A4D6967" w:rsidR="00526E85" w:rsidRDefault="00526E85" w:rsidP="00526E85">
            <w:pPr>
              <w:rPr>
                <w:rFonts w:ascii="Calibri" w:hAnsi="Calibri" w:cs="Calibri"/>
              </w:rPr>
            </w:pPr>
            <w:r>
              <w:rPr>
                <w:rFonts w:ascii="Calibri" w:hAnsi="Calibri" w:cs="Calibri"/>
              </w:rPr>
              <w:t xml:space="preserve">Bethany Pepper, from KCC, explained there is a new </w:t>
            </w:r>
            <w:hyperlink r:id="rId6" w:history="1">
              <w:r>
                <w:rPr>
                  <w:rStyle w:val="Hyperlink"/>
                  <w:rFonts w:ascii="Calibri" w:hAnsi="Calibri" w:cs="Calibri"/>
                </w:rPr>
                <w:t>Strategic Domestic Retrofit sub group</w:t>
              </w:r>
            </w:hyperlink>
            <w:r>
              <w:rPr>
                <w:rFonts w:ascii="Calibri" w:hAnsi="Calibri" w:cs="Calibri"/>
              </w:rPr>
              <w:t xml:space="preserve"> for KHG that focuses on retrofit on privately owners and owner occupiers and recognised some topics relevant for both the asset management group and SDR group. This new group reports to K&amp;M Environment Group as well as KHG </w:t>
            </w:r>
            <w:proofErr w:type="spellStart"/>
            <w:r>
              <w:rPr>
                <w:rFonts w:ascii="Calibri" w:hAnsi="Calibri" w:cs="Calibri"/>
              </w:rPr>
              <w:t>Board.The</w:t>
            </w:r>
            <w:proofErr w:type="spellEnd"/>
            <w:r>
              <w:rPr>
                <w:rFonts w:ascii="Calibri" w:hAnsi="Calibri" w:cs="Calibri"/>
              </w:rPr>
              <w:t xml:space="preserve"> group will look at data modelling, building the installer market, and providing trusted advice and support. It will look at how MEES is being enforced in the private rented sector. A paper will be taken to the K&amp;M Environment Group with </w:t>
            </w:r>
            <w:proofErr w:type="gramStart"/>
            <w:r>
              <w:rPr>
                <w:rFonts w:ascii="Calibri" w:hAnsi="Calibri" w:cs="Calibri"/>
              </w:rPr>
              <w:t>an ask</w:t>
            </w:r>
            <w:proofErr w:type="gramEnd"/>
            <w:r>
              <w:rPr>
                <w:rFonts w:ascii="Calibri" w:hAnsi="Calibri" w:cs="Calibri"/>
              </w:rPr>
              <w:t xml:space="preserve"> for resource to make the work happen. </w:t>
            </w:r>
          </w:p>
          <w:p w14:paraId="41D425A3" w14:textId="77777777" w:rsidR="00526E85" w:rsidRDefault="00526E85" w:rsidP="00526E85">
            <w:pPr>
              <w:rPr>
                <w:rFonts w:ascii="Calibri" w:hAnsi="Calibri" w:cs="Calibri"/>
              </w:rPr>
            </w:pPr>
          </w:p>
          <w:p w14:paraId="02B4A5C7" w14:textId="77777777" w:rsidR="00526E85" w:rsidRDefault="00526E85" w:rsidP="00526E85">
            <w:pPr>
              <w:rPr>
                <w:rFonts w:ascii="Calibri" w:hAnsi="Calibri" w:cs="Calibri"/>
              </w:rPr>
            </w:pPr>
            <w:r>
              <w:rPr>
                <w:rFonts w:ascii="Calibri" w:hAnsi="Calibri" w:cs="Calibri"/>
              </w:rPr>
              <w:t>Matthew Williams will be taking a lead on the Strategic Domestic Retrofit Group.</w:t>
            </w:r>
          </w:p>
          <w:p w14:paraId="72356FFF" w14:textId="569B7EDA" w:rsidR="00FC3EA1" w:rsidRDefault="00FC3EA1" w:rsidP="00FC3EA1">
            <w:pPr>
              <w:rPr>
                <w:rFonts w:ascii="Calibri" w:eastAsia="Times New Roman" w:hAnsi="Calibri" w:cs="Calibri"/>
                <w:color w:val="000000"/>
                <w:lang w:eastAsia="en-GB"/>
              </w:rPr>
            </w:pPr>
          </w:p>
        </w:tc>
      </w:tr>
      <w:tr w:rsidR="009D1D4B" w14:paraId="1966CD12" w14:textId="77777777" w:rsidTr="001E1932">
        <w:tc>
          <w:tcPr>
            <w:tcW w:w="9016" w:type="dxa"/>
            <w:gridSpan w:val="4"/>
            <w:shd w:val="clear" w:color="auto" w:fill="BDD6EE" w:themeFill="accent1" w:themeFillTint="66"/>
          </w:tcPr>
          <w:p w14:paraId="069BCFE4" w14:textId="77777777" w:rsidR="009D1D4B" w:rsidRDefault="001E1932" w:rsidP="00FC3EA1">
            <w:pPr>
              <w:rPr>
                <w:rFonts w:ascii="Calibri" w:eastAsia="Times New Roman" w:hAnsi="Calibri" w:cs="Calibri"/>
                <w:b/>
                <w:color w:val="000000"/>
                <w:lang w:eastAsia="en-GB"/>
              </w:rPr>
            </w:pPr>
            <w:r w:rsidRPr="001E1932">
              <w:rPr>
                <w:rFonts w:ascii="Calibri" w:eastAsia="Times New Roman" w:hAnsi="Calibri" w:cs="Calibri"/>
                <w:b/>
                <w:color w:val="000000"/>
                <w:lang w:eastAsia="en-GB"/>
              </w:rPr>
              <w:t xml:space="preserve">Theme </w:t>
            </w:r>
            <w:r w:rsidR="009D1D4B" w:rsidRPr="001E1932">
              <w:rPr>
                <w:rFonts w:ascii="Calibri" w:eastAsia="Times New Roman" w:hAnsi="Calibri" w:cs="Calibri"/>
                <w:b/>
                <w:color w:val="000000"/>
                <w:lang w:eastAsia="en-GB"/>
              </w:rPr>
              <w:t>Working together for safer homes</w:t>
            </w:r>
          </w:p>
          <w:p w14:paraId="2283126E" w14:textId="77777777" w:rsidR="001E1932" w:rsidRPr="001E1932" w:rsidRDefault="001E1932" w:rsidP="00FC3EA1">
            <w:pPr>
              <w:rPr>
                <w:rFonts w:ascii="Calibri" w:eastAsia="Times New Roman" w:hAnsi="Calibri" w:cs="Calibri"/>
                <w:b/>
                <w:color w:val="000000"/>
                <w:lang w:eastAsia="en-GB"/>
              </w:rPr>
            </w:pPr>
          </w:p>
        </w:tc>
      </w:tr>
      <w:tr w:rsidR="00FC3EA1" w14:paraId="646C5B2D" w14:textId="77777777" w:rsidTr="000B7DE5">
        <w:tc>
          <w:tcPr>
            <w:tcW w:w="704" w:type="dxa"/>
          </w:tcPr>
          <w:p w14:paraId="17D5ED7B" w14:textId="77777777" w:rsidR="00FC3EA1" w:rsidRDefault="009D1D4B" w:rsidP="00FC3EA1">
            <w:pPr>
              <w:rPr>
                <w:rFonts w:ascii="Calibri" w:eastAsia="Times New Roman" w:hAnsi="Calibri" w:cs="Calibri"/>
                <w:color w:val="000000"/>
                <w:lang w:eastAsia="en-GB"/>
              </w:rPr>
            </w:pPr>
            <w:r>
              <w:rPr>
                <w:rFonts w:ascii="Calibri" w:eastAsia="Times New Roman" w:hAnsi="Calibri" w:cs="Calibri"/>
                <w:color w:val="000000"/>
                <w:lang w:eastAsia="en-GB"/>
              </w:rPr>
              <w:t>SH1</w:t>
            </w:r>
          </w:p>
        </w:tc>
        <w:tc>
          <w:tcPr>
            <w:tcW w:w="3402" w:type="dxa"/>
          </w:tcPr>
          <w:p w14:paraId="0504352B" w14:textId="77777777" w:rsidR="00FC3EA1" w:rsidRPr="009D1D4B" w:rsidRDefault="009D1D4B" w:rsidP="00FC3EA1">
            <w:pPr>
              <w:rPr>
                <w:rFonts w:ascii="Calibri" w:hAnsi="Calibri" w:cs="Calibri"/>
                <w:color w:val="000000"/>
              </w:rPr>
            </w:pPr>
            <w:r>
              <w:rPr>
                <w:rFonts w:ascii="Calibri" w:hAnsi="Calibri" w:cs="Calibri"/>
                <w:color w:val="000000"/>
              </w:rPr>
              <w:t>Anticipate, influence and shape implementation of new legislation and regulatory regime to improve the quality and safety of homes across the public and private sectors</w:t>
            </w:r>
          </w:p>
        </w:tc>
        <w:tc>
          <w:tcPr>
            <w:tcW w:w="1418" w:type="dxa"/>
          </w:tcPr>
          <w:p w14:paraId="0D786FEA" w14:textId="77777777" w:rsidR="00FC3EA1" w:rsidRDefault="009D1D4B" w:rsidP="00FC3EA1">
            <w:pPr>
              <w:rPr>
                <w:rFonts w:ascii="Calibri" w:eastAsia="Times New Roman" w:hAnsi="Calibri" w:cs="Calibri"/>
                <w:color w:val="000000"/>
                <w:lang w:eastAsia="en-GB"/>
              </w:rPr>
            </w:pPr>
            <w:r>
              <w:rPr>
                <w:rFonts w:ascii="Calibri" w:eastAsia="Times New Roman" w:hAnsi="Calibri" w:cs="Calibri"/>
                <w:color w:val="000000"/>
                <w:lang w:eastAsia="en-GB"/>
              </w:rPr>
              <w:t>For social housing</w:t>
            </w:r>
          </w:p>
        </w:tc>
        <w:tc>
          <w:tcPr>
            <w:tcW w:w="3492" w:type="dxa"/>
          </w:tcPr>
          <w:p w14:paraId="606A2DCF" w14:textId="602DDB8D" w:rsidR="00FC3EA1" w:rsidRDefault="00B61EEC" w:rsidP="00FC3EA1">
            <w:pPr>
              <w:rPr>
                <w:rFonts w:ascii="Calibri" w:eastAsia="Times New Roman" w:hAnsi="Calibri" w:cs="Calibri"/>
                <w:color w:val="000000"/>
                <w:lang w:eastAsia="en-GB"/>
              </w:rPr>
            </w:pPr>
            <w:r>
              <w:rPr>
                <w:rFonts w:ascii="Calibri" w:eastAsia="Times New Roman" w:hAnsi="Calibri" w:cs="Calibri"/>
                <w:color w:val="000000"/>
                <w:lang w:eastAsia="en-GB"/>
              </w:rPr>
              <w:t xml:space="preserve">We have discussed and had a presentation on PAS2035 to ensure homes are retro fitted correctly to the correct standard. </w:t>
            </w:r>
          </w:p>
        </w:tc>
      </w:tr>
      <w:tr w:rsidR="00FC3EA1" w14:paraId="12D7C163" w14:textId="77777777" w:rsidTr="000B7DE5">
        <w:tc>
          <w:tcPr>
            <w:tcW w:w="704" w:type="dxa"/>
          </w:tcPr>
          <w:p w14:paraId="2BF2CCA7" w14:textId="77777777" w:rsidR="00FC3EA1" w:rsidRDefault="009D1D4B" w:rsidP="00FC3EA1">
            <w:pPr>
              <w:rPr>
                <w:rFonts w:ascii="Calibri" w:eastAsia="Times New Roman" w:hAnsi="Calibri" w:cs="Calibri"/>
                <w:color w:val="000000"/>
                <w:lang w:eastAsia="en-GB"/>
              </w:rPr>
            </w:pPr>
            <w:r>
              <w:rPr>
                <w:rFonts w:ascii="Calibri" w:eastAsia="Times New Roman" w:hAnsi="Calibri" w:cs="Calibri"/>
                <w:color w:val="000000"/>
                <w:lang w:eastAsia="en-GB"/>
              </w:rPr>
              <w:t>SH2</w:t>
            </w:r>
          </w:p>
        </w:tc>
        <w:tc>
          <w:tcPr>
            <w:tcW w:w="3402" w:type="dxa"/>
          </w:tcPr>
          <w:p w14:paraId="1CA1ED73" w14:textId="77777777" w:rsidR="00FC3EA1" w:rsidRPr="009D1D4B" w:rsidRDefault="009D1D4B" w:rsidP="009D1D4B">
            <w:pPr>
              <w:rPr>
                <w:rFonts w:ascii="Calibri" w:hAnsi="Calibri" w:cs="Calibri"/>
                <w:color w:val="000000"/>
              </w:rPr>
            </w:pPr>
            <w:r>
              <w:rPr>
                <w:rFonts w:ascii="Calibri" w:hAnsi="Calibri" w:cs="Calibri"/>
                <w:color w:val="000000"/>
              </w:rPr>
              <w:t xml:space="preserve">Develop an even closer relationship with Kent Fire &amp; Rescue around prioritising fire safety in all tenures, housing new and old, planning and infrastructure, prioritising any </w:t>
            </w:r>
            <w:r>
              <w:rPr>
                <w:rFonts w:ascii="Calibri" w:hAnsi="Calibri" w:cs="Calibri"/>
                <w:color w:val="000000"/>
              </w:rPr>
              <w:lastRenderedPageBreak/>
              <w:t>emerging legislation and regulation as a result of Grenfell</w:t>
            </w:r>
          </w:p>
        </w:tc>
        <w:tc>
          <w:tcPr>
            <w:tcW w:w="1418" w:type="dxa"/>
          </w:tcPr>
          <w:p w14:paraId="0B1F12E5" w14:textId="77777777" w:rsidR="00FC3EA1" w:rsidRDefault="009D1D4B" w:rsidP="00FC3EA1">
            <w:pPr>
              <w:rPr>
                <w:rFonts w:ascii="Calibri" w:eastAsia="Times New Roman" w:hAnsi="Calibri" w:cs="Calibri"/>
                <w:color w:val="000000"/>
                <w:lang w:eastAsia="en-GB"/>
              </w:rPr>
            </w:pPr>
            <w:r>
              <w:rPr>
                <w:rFonts w:ascii="Calibri" w:eastAsia="Times New Roman" w:hAnsi="Calibri" w:cs="Calibri"/>
                <w:color w:val="000000"/>
                <w:lang w:eastAsia="en-GB"/>
              </w:rPr>
              <w:lastRenderedPageBreak/>
              <w:t>For social housing</w:t>
            </w:r>
          </w:p>
        </w:tc>
        <w:tc>
          <w:tcPr>
            <w:tcW w:w="3492" w:type="dxa"/>
          </w:tcPr>
          <w:p w14:paraId="4224A4EC" w14:textId="3BFD91CA" w:rsidR="00FC3EA1" w:rsidRDefault="00526E85" w:rsidP="007B24AA">
            <w:pPr>
              <w:rPr>
                <w:rFonts w:ascii="Calibri" w:eastAsia="Times New Roman" w:hAnsi="Calibri" w:cs="Calibri"/>
                <w:color w:val="000000"/>
                <w:lang w:eastAsia="en-GB"/>
              </w:rPr>
            </w:pPr>
            <w:r>
              <w:rPr>
                <w:rFonts w:ascii="Calibri" w:eastAsia="Times New Roman" w:hAnsi="Calibri" w:cs="Calibri"/>
                <w:color w:val="000000"/>
                <w:lang w:eastAsia="en-GB"/>
              </w:rPr>
              <w:t xml:space="preserve">Discussed the approach organisations are taking in line with the new safety act. </w:t>
            </w:r>
          </w:p>
        </w:tc>
      </w:tr>
      <w:tr w:rsidR="009D1D4B" w14:paraId="71803EB5" w14:textId="77777777" w:rsidTr="000B7DE5">
        <w:tc>
          <w:tcPr>
            <w:tcW w:w="704" w:type="dxa"/>
          </w:tcPr>
          <w:p w14:paraId="7A22A9A9" w14:textId="77777777" w:rsidR="009D1D4B" w:rsidRDefault="009D1D4B" w:rsidP="00FC3EA1">
            <w:pPr>
              <w:rPr>
                <w:rFonts w:ascii="Calibri" w:eastAsia="Times New Roman" w:hAnsi="Calibri" w:cs="Calibri"/>
                <w:color w:val="000000"/>
                <w:lang w:eastAsia="en-GB"/>
              </w:rPr>
            </w:pPr>
            <w:r>
              <w:rPr>
                <w:rFonts w:ascii="Calibri" w:eastAsia="Times New Roman" w:hAnsi="Calibri" w:cs="Calibri"/>
                <w:color w:val="000000"/>
                <w:lang w:eastAsia="en-GB"/>
              </w:rPr>
              <w:t>SH3</w:t>
            </w:r>
          </w:p>
        </w:tc>
        <w:tc>
          <w:tcPr>
            <w:tcW w:w="3402" w:type="dxa"/>
          </w:tcPr>
          <w:p w14:paraId="1ED3A92A" w14:textId="77777777" w:rsidR="009D1D4B" w:rsidRDefault="009D1D4B" w:rsidP="009D1D4B">
            <w:pPr>
              <w:rPr>
                <w:rFonts w:ascii="Calibri" w:hAnsi="Calibri" w:cs="Calibri"/>
                <w:color w:val="000000"/>
              </w:rPr>
            </w:pPr>
            <w:r w:rsidRPr="009D1D4B">
              <w:rPr>
                <w:rFonts w:ascii="Calibri" w:hAnsi="Calibri" w:cs="Calibri"/>
                <w:color w:val="000000"/>
              </w:rPr>
              <w:t>Share and learn from best practice locally, regionally and nationally to implement positive change to how homes are maintained</w:t>
            </w:r>
          </w:p>
        </w:tc>
        <w:tc>
          <w:tcPr>
            <w:tcW w:w="1418" w:type="dxa"/>
          </w:tcPr>
          <w:p w14:paraId="390D71F8" w14:textId="77777777" w:rsidR="009D1D4B" w:rsidRDefault="009D1D4B" w:rsidP="00FC3EA1">
            <w:pPr>
              <w:rPr>
                <w:rFonts w:ascii="Calibri" w:eastAsia="Times New Roman" w:hAnsi="Calibri" w:cs="Calibri"/>
                <w:color w:val="000000"/>
                <w:lang w:eastAsia="en-GB"/>
              </w:rPr>
            </w:pPr>
            <w:r>
              <w:rPr>
                <w:rFonts w:ascii="Calibri" w:eastAsia="Times New Roman" w:hAnsi="Calibri" w:cs="Calibri"/>
                <w:color w:val="000000"/>
                <w:lang w:eastAsia="en-GB"/>
              </w:rPr>
              <w:t>For social housing</w:t>
            </w:r>
          </w:p>
        </w:tc>
        <w:tc>
          <w:tcPr>
            <w:tcW w:w="3492" w:type="dxa"/>
          </w:tcPr>
          <w:p w14:paraId="53DA1C65" w14:textId="76305348" w:rsidR="009D1D4B" w:rsidRDefault="00B61EEC" w:rsidP="00FC3EA1">
            <w:pPr>
              <w:rPr>
                <w:rFonts w:ascii="Calibri" w:eastAsia="Times New Roman" w:hAnsi="Calibri" w:cs="Calibri"/>
                <w:color w:val="000000"/>
                <w:lang w:eastAsia="en-GB"/>
              </w:rPr>
            </w:pPr>
            <w:r>
              <w:rPr>
                <w:rFonts w:ascii="Calibri" w:eastAsia="Times New Roman" w:hAnsi="Calibri" w:cs="Calibri"/>
                <w:color w:val="000000"/>
                <w:lang w:eastAsia="en-GB"/>
              </w:rPr>
              <w:t>We have had round table discussions on Damp and Mould, sharing best practice and new policies and procedures that are being introduced. We also shared our responses to the regulator on how we are dealing with Damp and Mould.</w:t>
            </w:r>
          </w:p>
        </w:tc>
      </w:tr>
      <w:tr w:rsidR="004E36DB" w14:paraId="0ABA2DEB" w14:textId="77777777" w:rsidTr="000B7DE5">
        <w:tc>
          <w:tcPr>
            <w:tcW w:w="704" w:type="dxa"/>
          </w:tcPr>
          <w:p w14:paraId="5FF294CC" w14:textId="77777777" w:rsidR="004E36DB" w:rsidRDefault="004E36DB" w:rsidP="004E36DB">
            <w:pPr>
              <w:rPr>
                <w:rFonts w:ascii="Calibri" w:eastAsia="Times New Roman" w:hAnsi="Calibri" w:cs="Calibri"/>
                <w:color w:val="000000"/>
                <w:lang w:eastAsia="en-GB"/>
              </w:rPr>
            </w:pPr>
            <w:r>
              <w:rPr>
                <w:rFonts w:ascii="Calibri" w:eastAsia="Times New Roman" w:hAnsi="Calibri" w:cs="Calibri"/>
                <w:color w:val="000000"/>
                <w:lang w:eastAsia="en-GB"/>
              </w:rPr>
              <w:t>SH4</w:t>
            </w:r>
          </w:p>
        </w:tc>
        <w:tc>
          <w:tcPr>
            <w:tcW w:w="3402" w:type="dxa"/>
          </w:tcPr>
          <w:p w14:paraId="78433770" w14:textId="77777777" w:rsidR="004E36DB" w:rsidRDefault="004E36DB" w:rsidP="004E36DB">
            <w:pPr>
              <w:rPr>
                <w:rFonts w:ascii="Calibri" w:hAnsi="Calibri" w:cs="Calibri"/>
                <w:color w:val="000000"/>
              </w:rPr>
            </w:pPr>
            <w:r>
              <w:rPr>
                <w:rFonts w:ascii="Calibri" w:hAnsi="Calibri" w:cs="Calibri"/>
                <w:color w:val="000000"/>
              </w:rPr>
              <w:t>Strengthen the partnership working to include how Kent Housing Group respond collectively to local or national consultations that will impact upon the safety and well-being of Kent and Medway residents</w:t>
            </w:r>
          </w:p>
          <w:p w14:paraId="45B2C204" w14:textId="77777777" w:rsidR="004E36DB" w:rsidRPr="009D1D4B" w:rsidRDefault="004E36DB" w:rsidP="004E36DB">
            <w:pPr>
              <w:rPr>
                <w:rFonts w:ascii="Calibri" w:hAnsi="Calibri" w:cs="Calibri"/>
                <w:color w:val="000000"/>
              </w:rPr>
            </w:pPr>
          </w:p>
        </w:tc>
        <w:tc>
          <w:tcPr>
            <w:tcW w:w="1418" w:type="dxa"/>
          </w:tcPr>
          <w:p w14:paraId="75C9F6E1" w14:textId="77777777" w:rsidR="004E36DB" w:rsidRDefault="004E36DB" w:rsidP="004E36DB">
            <w:pPr>
              <w:rPr>
                <w:rFonts w:ascii="Calibri" w:eastAsia="Times New Roman" w:hAnsi="Calibri" w:cs="Calibri"/>
                <w:color w:val="000000"/>
                <w:lang w:eastAsia="en-GB"/>
              </w:rPr>
            </w:pPr>
          </w:p>
        </w:tc>
        <w:tc>
          <w:tcPr>
            <w:tcW w:w="3492" w:type="dxa"/>
          </w:tcPr>
          <w:p w14:paraId="6011175D" w14:textId="0BE0F94A" w:rsidR="004E36DB" w:rsidRDefault="00B61EEC" w:rsidP="004E36DB">
            <w:pPr>
              <w:rPr>
                <w:rFonts w:ascii="Calibri" w:eastAsia="Times New Roman" w:hAnsi="Calibri" w:cs="Calibri"/>
                <w:color w:val="000000"/>
                <w:lang w:eastAsia="en-GB"/>
              </w:rPr>
            </w:pPr>
            <w:r>
              <w:rPr>
                <w:rFonts w:ascii="Calibri" w:eastAsia="Times New Roman" w:hAnsi="Calibri" w:cs="Calibri"/>
                <w:color w:val="000000"/>
                <w:lang w:eastAsia="en-GB"/>
              </w:rPr>
              <w:t xml:space="preserve">As above on Damp and Mould. </w:t>
            </w:r>
          </w:p>
        </w:tc>
      </w:tr>
      <w:tr w:rsidR="009D1D4B" w14:paraId="14DDC588" w14:textId="77777777" w:rsidTr="000B7DE5">
        <w:tc>
          <w:tcPr>
            <w:tcW w:w="704" w:type="dxa"/>
          </w:tcPr>
          <w:p w14:paraId="23804FC3" w14:textId="77777777" w:rsidR="009D1D4B" w:rsidRDefault="004E36DB" w:rsidP="00FC3EA1">
            <w:pPr>
              <w:rPr>
                <w:rFonts w:ascii="Calibri" w:eastAsia="Times New Roman" w:hAnsi="Calibri" w:cs="Calibri"/>
                <w:color w:val="000000"/>
                <w:lang w:eastAsia="en-GB"/>
              </w:rPr>
            </w:pPr>
            <w:r>
              <w:rPr>
                <w:rFonts w:ascii="Calibri" w:eastAsia="Times New Roman" w:hAnsi="Calibri" w:cs="Calibri"/>
                <w:color w:val="000000"/>
                <w:lang w:eastAsia="en-GB"/>
              </w:rPr>
              <w:t>SH5</w:t>
            </w:r>
          </w:p>
        </w:tc>
        <w:tc>
          <w:tcPr>
            <w:tcW w:w="3402" w:type="dxa"/>
          </w:tcPr>
          <w:p w14:paraId="0C80B8F2" w14:textId="77777777" w:rsidR="009D1D4B" w:rsidRPr="009D1D4B" w:rsidRDefault="009D1D4B" w:rsidP="009D1D4B">
            <w:pPr>
              <w:rPr>
                <w:rFonts w:ascii="Calibri" w:hAnsi="Calibri" w:cs="Calibri"/>
                <w:color w:val="000000"/>
              </w:rPr>
            </w:pPr>
            <w:r w:rsidRPr="009D1D4B">
              <w:rPr>
                <w:rFonts w:ascii="Calibri" w:hAnsi="Calibri" w:cs="Calibri"/>
                <w:color w:val="000000"/>
              </w:rPr>
              <w:t>Explore and learn about how new technology or approach can positively impact upon the delivery of new homes and enhance the condition of existing stock</w:t>
            </w:r>
          </w:p>
        </w:tc>
        <w:tc>
          <w:tcPr>
            <w:tcW w:w="1418" w:type="dxa"/>
          </w:tcPr>
          <w:p w14:paraId="4143CBDE" w14:textId="77777777" w:rsidR="009D1D4B" w:rsidRDefault="009D1D4B" w:rsidP="00FC3EA1">
            <w:pPr>
              <w:rPr>
                <w:rFonts w:ascii="Calibri" w:eastAsia="Times New Roman" w:hAnsi="Calibri" w:cs="Calibri"/>
                <w:color w:val="000000"/>
                <w:lang w:eastAsia="en-GB"/>
              </w:rPr>
            </w:pPr>
            <w:r>
              <w:rPr>
                <w:rFonts w:ascii="Calibri" w:eastAsia="Times New Roman" w:hAnsi="Calibri" w:cs="Calibri"/>
                <w:color w:val="000000"/>
                <w:lang w:eastAsia="en-GB"/>
              </w:rPr>
              <w:t>For social housing</w:t>
            </w:r>
          </w:p>
        </w:tc>
        <w:tc>
          <w:tcPr>
            <w:tcW w:w="3492" w:type="dxa"/>
          </w:tcPr>
          <w:p w14:paraId="60F0E714" w14:textId="304977F7" w:rsidR="003D2460" w:rsidRDefault="00B61EEC" w:rsidP="00FC3EA1">
            <w:pPr>
              <w:rPr>
                <w:rFonts w:ascii="Calibri" w:eastAsia="Times New Roman" w:hAnsi="Calibri" w:cs="Calibri"/>
                <w:color w:val="000000"/>
                <w:lang w:eastAsia="en-GB"/>
              </w:rPr>
            </w:pPr>
            <w:proofErr w:type="spellStart"/>
            <w:r>
              <w:rPr>
                <w:rFonts w:ascii="Calibri" w:eastAsia="Times New Roman" w:hAnsi="Calibri" w:cs="Calibri"/>
                <w:color w:val="000000"/>
                <w:lang w:eastAsia="en-GB"/>
              </w:rPr>
              <w:t>Thermocill</w:t>
            </w:r>
            <w:proofErr w:type="spellEnd"/>
            <w:r>
              <w:rPr>
                <w:rFonts w:ascii="Calibri" w:eastAsia="Times New Roman" w:hAnsi="Calibri" w:cs="Calibri"/>
                <w:color w:val="000000"/>
                <w:lang w:eastAsia="en-GB"/>
              </w:rPr>
              <w:t xml:space="preserve"> presented at the January meeting a product that reduces heating costs, removes window condensation. The product is not for profit and fully recycled. We are looking for a purchasing mechanism </w:t>
            </w:r>
            <w:r w:rsidR="00526E85">
              <w:rPr>
                <w:rFonts w:ascii="Calibri" w:eastAsia="Times New Roman" w:hAnsi="Calibri" w:cs="Calibri"/>
                <w:color w:val="000000"/>
                <w:lang w:eastAsia="en-GB"/>
              </w:rPr>
              <w:t xml:space="preserve">to buy at a discount rate. </w:t>
            </w:r>
          </w:p>
        </w:tc>
      </w:tr>
      <w:tr w:rsidR="000B7DE5" w14:paraId="781A50FE" w14:textId="77777777" w:rsidTr="001E1932">
        <w:tc>
          <w:tcPr>
            <w:tcW w:w="9016" w:type="dxa"/>
            <w:gridSpan w:val="4"/>
            <w:shd w:val="clear" w:color="auto" w:fill="BDD6EE" w:themeFill="accent1" w:themeFillTint="66"/>
          </w:tcPr>
          <w:p w14:paraId="1AEFAF07" w14:textId="77777777" w:rsidR="000B7DE5" w:rsidRPr="001E1932" w:rsidRDefault="000B7DE5" w:rsidP="000B7DE5">
            <w:pPr>
              <w:tabs>
                <w:tab w:val="left" w:pos="2430"/>
              </w:tabs>
              <w:rPr>
                <w:rFonts w:ascii="Calibri" w:eastAsia="Times New Roman" w:hAnsi="Calibri" w:cs="Calibri"/>
                <w:b/>
                <w:color w:val="000000"/>
                <w:lang w:eastAsia="en-GB"/>
              </w:rPr>
            </w:pPr>
            <w:r w:rsidRPr="001E1932">
              <w:rPr>
                <w:rFonts w:ascii="Calibri" w:eastAsia="Times New Roman" w:hAnsi="Calibri" w:cs="Calibri"/>
                <w:b/>
                <w:color w:val="000000"/>
                <w:lang w:eastAsia="en-GB"/>
              </w:rPr>
              <w:t>Infrastructure First – not for this group</w:t>
            </w:r>
            <w:r w:rsidRPr="001E1932">
              <w:rPr>
                <w:rFonts w:ascii="Calibri" w:eastAsia="Times New Roman" w:hAnsi="Calibri" w:cs="Calibri"/>
                <w:b/>
                <w:color w:val="000000"/>
                <w:lang w:eastAsia="en-GB"/>
              </w:rPr>
              <w:tab/>
              <w:t xml:space="preserve"> </w:t>
            </w:r>
          </w:p>
        </w:tc>
      </w:tr>
      <w:tr w:rsidR="005D6357" w14:paraId="75A17E1A" w14:textId="77777777" w:rsidTr="005D6357">
        <w:tc>
          <w:tcPr>
            <w:tcW w:w="704" w:type="dxa"/>
            <w:shd w:val="clear" w:color="auto" w:fill="auto"/>
          </w:tcPr>
          <w:p w14:paraId="24A21BFB" w14:textId="77777777" w:rsidR="005D6357" w:rsidRPr="001E1932" w:rsidRDefault="005D6357" w:rsidP="000B7DE5">
            <w:pPr>
              <w:tabs>
                <w:tab w:val="left" w:pos="2430"/>
              </w:tabs>
              <w:rPr>
                <w:rFonts w:ascii="Calibri" w:eastAsia="Times New Roman" w:hAnsi="Calibri" w:cs="Calibri"/>
                <w:b/>
                <w:color w:val="000000"/>
                <w:lang w:eastAsia="en-GB"/>
              </w:rPr>
            </w:pPr>
          </w:p>
        </w:tc>
        <w:tc>
          <w:tcPr>
            <w:tcW w:w="3402" w:type="dxa"/>
            <w:shd w:val="clear" w:color="auto" w:fill="auto"/>
          </w:tcPr>
          <w:p w14:paraId="7A1841D3" w14:textId="77777777" w:rsidR="005D6357" w:rsidRPr="001E1932" w:rsidRDefault="005D6357" w:rsidP="000B7DE5">
            <w:pPr>
              <w:tabs>
                <w:tab w:val="left" w:pos="2430"/>
              </w:tabs>
              <w:rPr>
                <w:rFonts w:ascii="Calibri" w:eastAsia="Times New Roman" w:hAnsi="Calibri" w:cs="Calibri"/>
                <w:b/>
                <w:color w:val="000000"/>
                <w:lang w:eastAsia="en-GB"/>
              </w:rPr>
            </w:pPr>
          </w:p>
        </w:tc>
        <w:tc>
          <w:tcPr>
            <w:tcW w:w="1418" w:type="dxa"/>
            <w:shd w:val="clear" w:color="auto" w:fill="auto"/>
          </w:tcPr>
          <w:p w14:paraId="0FA22D19" w14:textId="77777777" w:rsidR="005D6357" w:rsidRPr="001E1932" w:rsidRDefault="005D6357" w:rsidP="000B7DE5">
            <w:pPr>
              <w:tabs>
                <w:tab w:val="left" w:pos="2430"/>
              </w:tabs>
              <w:rPr>
                <w:rFonts w:ascii="Calibri" w:eastAsia="Times New Roman" w:hAnsi="Calibri" w:cs="Calibri"/>
                <w:b/>
                <w:color w:val="000000"/>
                <w:lang w:eastAsia="en-GB"/>
              </w:rPr>
            </w:pPr>
          </w:p>
        </w:tc>
        <w:tc>
          <w:tcPr>
            <w:tcW w:w="3492" w:type="dxa"/>
            <w:shd w:val="clear" w:color="auto" w:fill="auto"/>
          </w:tcPr>
          <w:p w14:paraId="5BA8CBDB" w14:textId="77777777" w:rsidR="005D6357" w:rsidRPr="001E1932" w:rsidRDefault="005D6357" w:rsidP="000B7DE5">
            <w:pPr>
              <w:tabs>
                <w:tab w:val="left" w:pos="2430"/>
              </w:tabs>
              <w:rPr>
                <w:rFonts w:ascii="Calibri" w:eastAsia="Times New Roman" w:hAnsi="Calibri" w:cs="Calibri"/>
                <w:b/>
                <w:color w:val="000000"/>
                <w:lang w:eastAsia="en-GB"/>
              </w:rPr>
            </w:pPr>
          </w:p>
        </w:tc>
      </w:tr>
      <w:tr w:rsidR="000B7DE5" w14:paraId="078F2E48" w14:textId="77777777" w:rsidTr="003B62E5">
        <w:tc>
          <w:tcPr>
            <w:tcW w:w="9016" w:type="dxa"/>
            <w:gridSpan w:val="4"/>
            <w:shd w:val="clear" w:color="auto" w:fill="BDD6EE" w:themeFill="accent1" w:themeFillTint="66"/>
          </w:tcPr>
          <w:p w14:paraId="4F6F9AB7" w14:textId="77777777" w:rsidR="000B7DE5" w:rsidRPr="001E1932" w:rsidRDefault="000B7DE5" w:rsidP="003B62E5">
            <w:pPr>
              <w:rPr>
                <w:rFonts w:ascii="Calibri" w:eastAsia="Times New Roman" w:hAnsi="Calibri" w:cs="Calibri"/>
                <w:b/>
                <w:color w:val="000000"/>
                <w:lang w:eastAsia="en-GB"/>
              </w:rPr>
            </w:pPr>
            <w:r w:rsidRPr="001E1932">
              <w:rPr>
                <w:rFonts w:ascii="Calibri" w:eastAsia="Times New Roman" w:hAnsi="Calibri" w:cs="Calibri"/>
                <w:b/>
                <w:color w:val="000000"/>
                <w:lang w:eastAsia="en-GB"/>
              </w:rPr>
              <w:t>Accelerating housing deliver –</w:t>
            </w:r>
          </w:p>
        </w:tc>
      </w:tr>
      <w:tr w:rsidR="005D6357" w14:paraId="744F938E" w14:textId="77777777" w:rsidTr="005D6357">
        <w:tc>
          <w:tcPr>
            <w:tcW w:w="704" w:type="dxa"/>
            <w:shd w:val="clear" w:color="auto" w:fill="auto"/>
          </w:tcPr>
          <w:p w14:paraId="1AEF44CB" w14:textId="77777777" w:rsidR="005D6357" w:rsidRPr="001E1932" w:rsidRDefault="005D6357" w:rsidP="000B7DE5">
            <w:pPr>
              <w:rPr>
                <w:rFonts w:ascii="Calibri" w:eastAsia="Times New Roman" w:hAnsi="Calibri" w:cs="Calibri"/>
                <w:b/>
                <w:color w:val="000000"/>
                <w:lang w:eastAsia="en-GB"/>
              </w:rPr>
            </w:pPr>
            <w:r>
              <w:rPr>
                <w:rFonts w:ascii="Calibri" w:eastAsia="Times New Roman" w:hAnsi="Calibri" w:cs="Calibri"/>
                <w:b/>
                <w:color w:val="000000"/>
                <w:lang w:eastAsia="en-GB"/>
              </w:rPr>
              <w:t>HD6</w:t>
            </w:r>
          </w:p>
        </w:tc>
        <w:tc>
          <w:tcPr>
            <w:tcW w:w="3402" w:type="dxa"/>
            <w:shd w:val="clear" w:color="auto" w:fill="auto"/>
          </w:tcPr>
          <w:p w14:paraId="682EE1E8" w14:textId="77777777" w:rsidR="005D6357" w:rsidRDefault="005D6357" w:rsidP="005D6357">
            <w:pPr>
              <w:rPr>
                <w:rFonts w:ascii="Calibri" w:hAnsi="Calibri" w:cs="Calibri"/>
                <w:color w:val="000000"/>
              </w:rPr>
            </w:pPr>
            <w:r>
              <w:rPr>
                <w:rFonts w:ascii="Calibri" w:hAnsi="Calibri" w:cs="Calibri"/>
                <w:color w:val="000000"/>
              </w:rPr>
              <w:t>Explore, learn and share knowledge and experience of Modern Methods of Construction and to realise ambition regarding opportunities for off-site construction within Kent and Medway</w:t>
            </w:r>
          </w:p>
          <w:p w14:paraId="699D6A07" w14:textId="77777777" w:rsidR="005D6357" w:rsidRPr="001E1932" w:rsidRDefault="005D6357" w:rsidP="000B7DE5">
            <w:pPr>
              <w:rPr>
                <w:rFonts w:ascii="Calibri" w:eastAsia="Times New Roman" w:hAnsi="Calibri" w:cs="Calibri"/>
                <w:b/>
                <w:color w:val="000000"/>
                <w:lang w:eastAsia="en-GB"/>
              </w:rPr>
            </w:pPr>
          </w:p>
        </w:tc>
        <w:tc>
          <w:tcPr>
            <w:tcW w:w="1418" w:type="dxa"/>
            <w:shd w:val="clear" w:color="auto" w:fill="auto"/>
          </w:tcPr>
          <w:p w14:paraId="56F98C32" w14:textId="77777777" w:rsidR="005D6357" w:rsidRPr="001E1932" w:rsidRDefault="005D6357" w:rsidP="000B7DE5">
            <w:pPr>
              <w:rPr>
                <w:rFonts w:ascii="Calibri" w:eastAsia="Times New Roman" w:hAnsi="Calibri" w:cs="Calibri"/>
                <w:b/>
                <w:color w:val="000000"/>
                <w:lang w:eastAsia="en-GB"/>
              </w:rPr>
            </w:pPr>
            <w:r>
              <w:rPr>
                <w:rFonts w:ascii="Calibri" w:eastAsia="Times New Roman" w:hAnsi="Calibri" w:cs="Calibri"/>
                <w:color w:val="000000"/>
                <w:lang w:eastAsia="en-GB"/>
              </w:rPr>
              <w:t>For social housing</w:t>
            </w:r>
          </w:p>
        </w:tc>
        <w:tc>
          <w:tcPr>
            <w:tcW w:w="3492" w:type="dxa"/>
            <w:shd w:val="clear" w:color="auto" w:fill="auto"/>
          </w:tcPr>
          <w:p w14:paraId="3E844B75" w14:textId="25D21669" w:rsidR="005D6357" w:rsidRPr="001E1932" w:rsidRDefault="00C7724F" w:rsidP="000B7DE5">
            <w:pPr>
              <w:rPr>
                <w:rFonts w:ascii="Calibri" w:eastAsia="Times New Roman" w:hAnsi="Calibri" w:cs="Calibri"/>
                <w:b/>
                <w:color w:val="000000"/>
                <w:lang w:eastAsia="en-GB"/>
              </w:rPr>
            </w:pPr>
            <w:r>
              <w:rPr>
                <w:rFonts w:ascii="Calibri" w:eastAsia="Times New Roman" w:hAnsi="Calibri" w:cs="Calibri"/>
                <w:b/>
                <w:color w:val="000000"/>
                <w:lang w:eastAsia="en-GB"/>
              </w:rPr>
              <w:t xml:space="preserve">Not started </w:t>
            </w:r>
          </w:p>
        </w:tc>
      </w:tr>
      <w:tr w:rsidR="001E1932" w14:paraId="4884173C" w14:textId="77777777" w:rsidTr="001E1932">
        <w:tc>
          <w:tcPr>
            <w:tcW w:w="9016" w:type="dxa"/>
            <w:gridSpan w:val="4"/>
            <w:shd w:val="clear" w:color="auto" w:fill="BDD6EE" w:themeFill="accent1" w:themeFillTint="66"/>
          </w:tcPr>
          <w:p w14:paraId="2BDC9670" w14:textId="77777777" w:rsidR="001E1932" w:rsidRPr="001E1932" w:rsidRDefault="001E1932" w:rsidP="000B7DE5">
            <w:pPr>
              <w:rPr>
                <w:rFonts w:ascii="Calibri" w:eastAsia="Times New Roman" w:hAnsi="Calibri" w:cs="Calibri"/>
                <w:b/>
                <w:color w:val="000000"/>
                <w:lang w:eastAsia="en-GB"/>
              </w:rPr>
            </w:pPr>
            <w:r>
              <w:rPr>
                <w:rFonts w:ascii="Calibri" w:eastAsia="Times New Roman" w:hAnsi="Calibri" w:cs="Calibri"/>
                <w:b/>
                <w:color w:val="000000"/>
                <w:lang w:eastAsia="en-GB"/>
              </w:rPr>
              <w:t xml:space="preserve">Affordability </w:t>
            </w:r>
            <w:r w:rsidRPr="001E1932">
              <w:rPr>
                <w:rFonts w:ascii="Calibri" w:eastAsia="Times New Roman" w:hAnsi="Calibri" w:cs="Calibri"/>
                <w:b/>
                <w:color w:val="000000"/>
                <w:lang w:eastAsia="en-GB"/>
              </w:rPr>
              <w:t>– not for this group</w:t>
            </w:r>
          </w:p>
        </w:tc>
      </w:tr>
      <w:tr w:rsidR="00AF78D8" w14:paraId="04797D19" w14:textId="77777777" w:rsidTr="00AF78D8">
        <w:tc>
          <w:tcPr>
            <w:tcW w:w="9016" w:type="dxa"/>
            <w:gridSpan w:val="4"/>
            <w:shd w:val="clear" w:color="auto" w:fill="auto"/>
          </w:tcPr>
          <w:p w14:paraId="0E7C3CC1" w14:textId="77777777" w:rsidR="00AF78D8" w:rsidRDefault="00D67966" w:rsidP="00D67966">
            <w:pPr>
              <w:rPr>
                <w:rFonts w:ascii="Calibri" w:eastAsia="Times New Roman" w:hAnsi="Calibri" w:cs="Calibri"/>
                <w:b/>
                <w:color w:val="000000"/>
                <w:lang w:eastAsia="en-GB"/>
              </w:rPr>
            </w:pPr>
            <w:r w:rsidRPr="00C851EC">
              <w:rPr>
                <w:rFonts w:ascii="Calibri" w:eastAsia="Times New Roman" w:hAnsi="Calibri" w:cs="Calibri"/>
                <w:b/>
                <w:color w:val="000000"/>
                <w:lang w:eastAsia="en-GB"/>
              </w:rPr>
              <w:t>Other impo</w:t>
            </w:r>
            <w:r>
              <w:rPr>
                <w:rFonts w:ascii="Calibri" w:eastAsia="Times New Roman" w:hAnsi="Calibri" w:cs="Calibri"/>
                <w:b/>
                <w:color w:val="000000"/>
                <w:lang w:eastAsia="en-GB"/>
              </w:rPr>
              <w:t>rtant matters since last update</w:t>
            </w:r>
            <w:r w:rsidR="00AF78D8">
              <w:rPr>
                <w:rFonts w:ascii="Calibri" w:eastAsia="Times New Roman" w:hAnsi="Calibri" w:cs="Calibri"/>
                <w:b/>
                <w:color w:val="000000"/>
                <w:lang w:eastAsia="en-GB"/>
              </w:rPr>
              <w:t xml:space="preserve"> including any cross sub-group working</w:t>
            </w:r>
            <w:r>
              <w:rPr>
                <w:rFonts w:ascii="Calibri" w:eastAsia="Times New Roman" w:hAnsi="Calibri" w:cs="Calibri"/>
                <w:b/>
                <w:color w:val="000000"/>
                <w:lang w:eastAsia="en-GB"/>
              </w:rPr>
              <w:t>;</w:t>
            </w:r>
          </w:p>
          <w:p w14:paraId="4F33776D" w14:textId="77777777" w:rsidR="00D67966" w:rsidRDefault="00D67966" w:rsidP="00D67966">
            <w:pPr>
              <w:rPr>
                <w:rFonts w:ascii="Calibri" w:eastAsia="Times New Roman" w:hAnsi="Calibri" w:cs="Calibri"/>
                <w:b/>
                <w:color w:val="000000"/>
                <w:lang w:eastAsia="en-GB"/>
              </w:rPr>
            </w:pPr>
          </w:p>
        </w:tc>
      </w:tr>
    </w:tbl>
    <w:p w14:paraId="43C0DC28" w14:textId="77777777" w:rsidR="00FC3EA1" w:rsidRPr="00FC3EA1" w:rsidRDefault="00FC3EA1">
      <w:pPr>
        <w:rPr>
          <w:b/>
        </w:rPr>
      </w:pPr>
    </w:p>
    <w:sectPr w:rsidR="00FC3EA1" w:rsidRPr="00FC3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A1"/>
    <w:rsid w:val="00024DD4"/>
    <w:rsid w:val="000B7DE5"/>
    <w:rsid w:val="001256F1"/>
    <w:rsid w:val="001E1932"/>
    <w:rsid w:val="003A3C21"/>
    <w:rsid w:val="003B62E5"/>
    <w:rsid w:val="003D2460"/>
    <w:rsid w:val="004E36DB"/>
    <w:rsid w:val="00526E85"/>
    <w:rsid w:val="00556272"/>
    <w:rsid w:val="005D6357"/>
    <w:rsid w:val="0070001C"/>
    <w:rsid w:val="007B24AA"/>
    <w:rsid w:val="008C6A25"/>
    <w:rsid w:val="009D1D4B"/>
    <w:rsid w:val="00AF78D8"/>
    <w:rsid w:val="00B61EEC"/>
    <w:rsid w:val="00C7724F"/>
    <w:rsid w:val="00D62E95"/>
    <w:rsid w:val="00D67966"/>
    <w:rsid w:val="00DF3B42"/>
    <w:rsid w:val="00FC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D246"/>
  <w15:chartTrackingRefBased/>
  <w15:docId w15:val="{51599613-F317-480C-A619-CD6B8CD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6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2E5"/>
    <w:rPr>
      <w:rFonts w:ascii="Segoe UI" w:hAnsi="Segoe UI" w:cs="Segoe UI"/>
      <w:sz w:val="18"/>
      <w:szCs w:val="18"/>
    </w:rPr>
  </w:style>
  <w:style w:type="character" w:styleId="Hyperlink">
    <w:name w:val="Hyperlink"/>
    <w:basedOn w:val="DefaultParagraphFont"/>
    <w:uiPriority w:val="99"/>
    <w:semiHidden/>
    <w:unhideWhenUsed/>
    <w:rsid w:val="003B6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27026">
      <w:bodyDiv w:val="1"/>
      <w:marLeft w:val="0"/>
      <w:marRight w:val="0"/>
      <w:marTop w:val="0"/>
      <w:marBottom w:val="0"/>
      <w:divBdr>
        <w:top w:val="none" w:sz="0" w:space="0" w:color="auto"/>
        <w:left w:val="none" w:sz="0" w:space="0" w:color="auto"/>
        <w:bottom w:val="none" w:sz="0" w:space="0" w:color="auto"/>
        <w:right w:val="none" w:sz="0" w:space="0" w:color="auto"/>
      </w:divBdr>
    </w:div>
    <w:div w:id="965281840">
      <w:bodyDiv w:val="1"/>
      <w:marLeft w:val="0"/>
      <w:marRight w:val="0"/>
      <w:marTop w:val="0"/>
      <w:marBottom w:val="0"/>
      <w:divBdr>
        <w:top w:val="none" w:sz="0" w:space="0" w:color="auto"/>
        <w:left w:val="none" w:sz="0" w:space="0" w:color="auto"/>
        <w:bottom w:val="none" w:sz="0" w:space="0" w:color="auto"/>
        <w:right w:val="none" w:sz="0" w:space="0" w:color="auto"/>
      </w:divBdr>
    </w:div>
    <w:div w:id="1000349482">
      <w:bodyDiv w:val="1"/>
      <w:marLeft w:val="0"/>
      <w:marRight w:val="0"/>
      <w:marTop w:val="0"/>
      <w:marBottom w:val="0"/>
      <w:divBdr>
        <w:top w:val="none" w:sz="0" w:space="0" w:color="auto"/>
        <w:left w:val="none" w:sz="0" w:space="0" w:color="auto"/>
        <w:bottom w:val="none" w:sz="0" w:space="0" w:color="auto"/>
        <w:right w:val="none" w:sz="0" w:space="0" w:color="auto"/>
      </w:divBdr>
    </w:div>
    <w:div w:id="1120613853">
      <w:bodyDiv w:val="1"/>
      <w:marLeft w:val="0"/>
      <w:marRight w:val="0"/>
      <w:marTop w:val="0"/>
      <w:marBottom w:val="0"/>
      <w:divBdr>
        <w:top w:val="none" w:sz="0" w:space="0" w:color="auto"/>
        <w:left w:val="none" w:sz="0" w:space="0" w:color="auto"/>
        <w:bottom w:val="none" w:sz="0" w:space="0" w:color="auto"/>
        <w:right w:val="none" w:sz="0" w:space="0" w:color="auto"/>
      </w:divBdr>
    </w:div>
    <w:div w:id="1383169256">
      <w:bodyDiv w:val="1"/>
      <w:marLeft w:val="0"/>
      <w:marRight w:val="0"/>
      <w:marTop w:val="0"/>
      <w:marBottom w:val="0"/>
      <w:divBdr>
        <w:top w:val="none" w:sz="0" w:space="0" w:color="auto"/>
        <w:left w:val="none" w:sz="0" w:space="0" w:color="auto"/>
        <w:bottom w:val="none" w:sz="0" w:space="0" w:color="auto"/>
        <w:right w:val="none" w:sz="0" w:space="0" w:color="auto"/>
      </w:divBdr>
    </w:div>
    <w:div w:id="1591549855">
      <w:bodyDiv w:val="1"/>
      <w:marLeft w:val="0"/>
      <w:marRight w:val="0"/>
      <w:marTop w:val="0"/>
      <w:marBottom w:val="0"/>
      <w:divBdr>
        <w:top w:val="none" w:sz="0" w:space="0" w:color="auto"/>
        <w:left w:val="none" w:sz="0" w:space="0" w:color="auto"/>
        <w:bottom w:val="none" w:sz="0" w:space="0" w:color="auto"/>
        <w:right w:val="none" w:sz="0" w:space="0" w:color="auto"/>
      </w:divBdr>
    </w:div>
    <w:div w:id="185999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kenthousinggroup.org.uk/subgroups/strategic-domestic-retrofit-group/" TargetMode="External"/><Relationship Id="rId5" Type="http://schemas.openxmlformats.org/officeDocument/2006/relationships/hyperlink" Target="https://www.kenthousinggroup.org.uk/protocols/kent-medway-housing-strategy-2020-2025-a-place-people-want-to-call-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9A799-97CE-4A9A-B985-65C4928A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2</cp:revision>
  <dcterms:created xsi:type="dcterms:W3CDTF">2023-02-02T14:36:00Z</dcterms:created>
  <dcterms:modified xsi:type="dcterms:W3CDTF">2023-02-02T14:36:00Z</dcterms:modified>
</cp:coreProperties>
</file>