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6E11" w14:textId="77777777" w:rsidR="00221A8D" w:rsidRDefault="000B7AF2" w:rsidP="00C63AF9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2330C71C" w:rsidR="000B7AF2" w:rsidRPr="00C63AF9" w:rsidRDefault="0075775F" w:rsidP="00221A8D">
      <w:pPr>
        <w:jc w:val="center"/>
      </w:pPr>
      <w:r w:rsidRPr="00C72C88">
        <w:rPr>
          <w:rFonts w:ascii="Arial" w:hAnsi="Arial" w:cs="Arial"/>
          <w:b/>
        </w:rPr>
        <w:t>Asset Management Group</w:t>
      </w:r>
    </w:p>
    <w:p w14:paraId="7BC48FC8" w14:textId="3A8D8FD8" w:rsidR="000B7AF2" w:rsidRDefault="0093786E" w:rsidP="00C63AF9">
      <w:pPr>
        <w:spacing w:after="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3A4BB0">
        <w:rPr>
          <w:rFonts w:ascii="Arial" w:hAnsi="Arial" w:cs="Arial"/>
          <w:b/>
        </w:rPr>
        <w:t xml:space="preserve"> 16 January 2023</w:t>
      </w:r>
      <w:r w:rsidR="00C63AF9">
        <w:rPr>
          <w:rFonts w:ascii="Arial" w:hAnsi="Arial" w:cs="Arial"/>
          <w:b/>
        </w:rPr>
        <w:t xml:space="preserve"> 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6377B1F0" w14:textId="77777777" w:rsidR="00C63AF9" w:rsidRPr="00C72C88" w:rsidRDefault="00C63AF9" w:rsidP="00C63AF9">
      <w:pPr>
        <w:spacing w:after="0"/>
        <w:jc w:val="center"/>
        <w:rPr>
          <w:rFonts w:ascii="Arial" w:hAnsi="Arial" w:cs="Arial"/>
          <w:b/>
        </w:rPr>
      </w:pPr>
    </w:p>
    <w:p w14:paraId="738E0470" w14:textId="68323705" w:rsidR="004F60E2" w:rsidRPr="00C72C88" w:rsidRDefault="000D4437" w:rsidP="00C63AF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Pr="00C72C88">
        <w:rPr>
          <w:rFonts w:ascii="Arial" w:hAnsi="Arial" w:cs="Arial"/>
          <w:sz w:val="24"/>
          <w:szCs w:val="24"/>
        </w:rPr>
        <w:t>Introductions</w:t>
      </w:r>
      <w:r w:rsidR="004F60E2">
        <w:rPr>
          <w:rFonts w:ascii="Arial" w:hAnsi="Arial" w:cs="Arial"/>
          <w:sz w:val="24"/>
          <w:szCs w:val="24"/>
        </w:rPr>
        <w:t xml:space="preserve"> a</w:t>
      </w:r>
      <w:r w:rsidR="007505B4">
        <w:rPr>
          <w:rFonts w:ascii="Arial" w:hAnsi="Arial" w:cs="Arial"/>
          <w:sz w:val="24"/>
          <w:szCs w:val="24"/>
        </w:rPr>
        <w:t>n</w:t>
      </w:r>
      <w:r w:rsidR="00221A8D">
        <w:rPr>
          <w:rFonts w:ascii="Arial" w:hAnsi="Arial" w:cs="Arial"/>
          <w:sz w:val="24"/>
          <w:szCs w:val="24"/>
        </w:rPr>
        <w:t>d matters arising from Decem</w:t>
      </w:r>
      <w:r w:rsidR="00346D09">
        <w:rPr>
          <w:rFonts w:ascii="Arial" w:hAnsi="Arial" w:cs="Arial"/>
          <w:sz w:val="24"/>
          <w:szCs w:val="24"/>
        </w:rPr>
        <w:t>ber</w:t>
      </w:r>
      <w:r w:rsidR="004F60E2">
        <w:rPr>
          <w:rFonts w:ascii="Arial" w:hAnsi="Arial" w:cs="Arial"/>
          <w:sz w:val="24"/>
          <w:szCs w:val="24"/>
        </w:rPr>
        <w:t xml:space="preserve"> 2022 meeting</w:t>
      </w:r>
    </w:p>
    <w:p w14:paraId="3BE39A7B" w14:textId="58E1128A" w:rsidR="00346D09" w:rsidRDefault="00221A8D" w:rsidP="00221A8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9.40</w:t>
      </w:r>
      <w:r w:rsidR="008A0C88" w:rsidRPr="00C72C88">
        <w:rPr>
          <w:rFonts w:ascii="Arial" w:hAnsi="Arial" w:cs="Arial"/>
          <w:sz w:val="24"/>
          <w:szCs w:val="24"/>
        </w:rPr>
        <w:t xml:space="preserve"> </w:t>
      </w:r>
      <w:r w:rsidR="008A0C88" w:rsidRPr="00C72C8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Thermocill</w:t>
      </w:r>
      <w:proofErr w:type="spellEnd"/>
      <w:r>
        <w:rPr>
          <w:rFonts w:ascii="Arial" w:hAnsi="Arial" w:cs="Arial"/>
          <w:sz w:val="24"/>
          <w:szCs w:val="24"/>
        </w:rPr>
        <w:t xml:space="preserve"> the energy saving passive device – Keith Rimmer</w:t>
      </w:r>
      <w:r w:rsidR="00346D09">
        <w:rPr>
          <w:rFonts w:ascii="Arial" w:hAnsi="Arial" w:cs="Arial"/>
          <w:sz w:val="24"/>
          <w:szCs w:val="24"/>
        </w:rPr>
        <w:tab/>
      </w:r>
    </w:p>
    <w:p w14:paraId="4D911E42" w14:textId="41A2625C" w:rsidR="009D54EF" w:rsidRDefault="009D54EF" w:rsidP="00221A8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9.55</w:t>
      </w:r>
      <w:r>
        <w:rPr>
          <w:rFonts w:ascii="Arial" w:hAnsi="Arial" w:cs="Arial"/>
          <w:sz w:val="24"/>
          <w:szCs w:val="24"/>
        </w:rPr>
        <w:tab/>
        <w:t>Update on Strategic Domestic Retrofit Group – Bethany Pepper</w:t>
      </w:r>
    </w:p>
    <w:p w14:paraId="1D07AA9F" w14:textId="78228712" w:rsidR="00F15716" w:rsidRDefault="009D54EF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71330">
        <w:rPr>
          <w:rFonts w:ascii="Arial" w:hAnsi="Arial" w:cs="Arial"/>
          <w:sz w:val="24"/>
          <w:szCs w:val="24"/>
        </w:rPr>
        <w:tab/>
      </w:r>
      <w:r w:rsidR="007505B4" w:rsidRPr="007505B4">
        <w:rPr>
          <w:rFonts w:ascii="Arial" w:hAnsi="Arial" w:cs="Arial"/>
          <w:sz w:val="24"/>
          <w:szCs w:val="24"/>
          <w:u w:val="single"/>
        </w:rPr>
        <w:t>Standing Items</w:t>
      </w:r>
      <w:r w:rsidR="007505B4">
        <w:rPr>
          <w:rFonts w:ascii="Arial" w:hAnsi="Arial" w:cs="Arial"/>
          <w:sz w:val="24"/>
          <w:szCs w:val="24"/>
        </w:rPr>
        <w:t>;</w:t>
      </w:r>
    </w:p>
    <w:p w14:paraId="4824DB20" w14:textId="68991E70" w:rsidR="007505B4" w:rsidRDefault="007505B4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Your questions and concerns</w:t>
      </w:r>
    </w:p>
    <w:p w14:paraId="5531A227" w14:textId="40760569" w:rsidR="00221A8D" w:rsidRDefault="00221A8D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Dampness Mould and Condensation</w:t>
      </w:r>
    </w:p>
    <w:p w14:paraId="1161D0B6" w14:textId="75174F05" w:rsidR="007505B4" w:rsidRDefault="007505B4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Social Housing Decarbonisation fund – sharing ideas and good practice</w:t>
      </w:r>
    </w:p>
    <w:p w14:paraId="67BFCC74" w14:textId="3AC5A325" w:rsidR="007505B4" w:rsidRDefault="0072091C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7505B4">
        <w:rPr>
          <w:rFonts w:ascii="Arial" w:hAnsi="Arial" w:cs="Arial"/>
          <w:sz w:val="24"/>
          <w:szCs w:val="24"/>
        </w:rPr>
        <w:t>isrepair</w:t>
      </w:r>
    </w:p>
    <w:p w14:paraId="7E752CC1" w14:textId="38546B06" w:rsidR="00221A8D" w:rsidRDefault="00221A8D" w:rsidP="00221A8D">
      <w:pPr>
        <w:spacing w:after="0"/>
        <w:ind w:left="14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safety</w:t>
      </w:r>
    </w:p>
    <w:p w14:paraId="67B885A9" w14:textId="5B6A8CA8" w:rsidR="00CE5164" w:rsidRDefault="00CE5164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>
        <w:rPr>
          <w:rFonts w:ascii="Arial" w:hAnsi="Arial" w:cs="Arial"/>
          <w:sz w:val="24"/>
          <w:szCs w:val="24"/>
        </w:rPr>
        <w:tab/>
        <w:t>KHG Fire Safety, Fuel Poverty and net zero and Autism events</w:t>
      </w:r>
    </w:p>
    <w:p w14:paraId="13AB67FC" w14:textId="3F3DB50E" w:rsidR="00C72C88" w:rsidRDefault="000D4437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ab/>
      </w:r>
      <w:r w:rsidR="00CE5164">
        <w:rPr>
          <w:rFonts w:ascii="Arial" w:hAnsi="Arial" w:cs="Arial"/>
          <w:sz w:val="24"/>
          <w:szCs w:val="24"/>
        </w:rPr>
        <w:t xml:space="preserve">10.50 </w:t>
      </w:r>
      <w:r w:rsidR="005B7980" w:rsidRPr="00C72C88">
        <w:rPr>
          <w:rFonts w:ascii="Arial" w:hAnsi="Arial" w:cs="Arial"/>
          <w:sz w:val="24"/>
          <w:szCs w:val="24"/>
        </w:rPr>
        <w:t xml:space="preserve">AOB </w:t>
      </w:r>
    </w:p>
    <w:p w14:paraId="497856EB" w14:textId="77777777" w:rsidR="00C63AF9" w:rsidRPr="00C72C88" w:rsidRDefault="00C63AF9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</w:p>
    <w:p w14:paraId="201CA788" w14:textId="28AB4146" w:rsidR="00483F81" w:rsidRDefault="00503D14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M</w:t>
      </w:r>
      <w:r w:rsidR="00015E08" w:rsidRPr="00C72C88">
        <w:rPr>
          <w:rFonts w:ascii="Arial" w:hAnsi="Arial" w:cs="Arial"/>
          <w:b/>
        </w:rPr>
        <w:t xml:space="preserve">EETING TO CLOSE </w:t>
      </w:r>
      <w:r w:rsidR="00346D09">
        <w:rPr>
          <w:rFonts w:ascii="Arial" w:hAnsi="Arial" w:cs="Arial"/>
          <w:b/>
        </w:rPr>
        <w:t>by 11.00</w:t>
      </w:r>
    </w:p>
    <w:p w14:paraId="4CF3F458" w14:textId="77777777" w:rsidR="00C63AF9" w:rsidRPr="00C72C88" w:rsidRDefault="00C63AF9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 w:rsidRPr="00C63AF9">
        <w:rPr>
          <w:rFonts w:ascii="Arial" w:hAnsi="Arial" w:cs="Arial"/>
          <w:u w:val="single"/>
        </w:rPr>
        <w:t xml:space="preserve">Asset Management’s </w:t>
      </w:r>
      <w:r w:rsidR="001F6A0E" w:rsidRPr="00C63AF9">
        <w:rPr>
          <w:rFonts w:ascii="Arial" w:hAnsi="Arial" w:cs="Arial"/>
          <w:u w:val="single"/>
        </w:rPr>
        <w:t>objectives from K&amp;M Housing</w:t>
      </w:r>
      <w:r w:rsidR="001F6A0E" w:rsidRPr="00C72C88">
        <w:rPr>
          <w:rFonts w:ascii="Arial" w:hAnsi="Arial" w:cs="Arial"/>
        </w:rPr>
        <w:t xml:space="preserve"> </w:t>
      </w:r>
      <w:hyperlink r:id="rId6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47C4F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1F6A0E"/>
    <w:rsid w:val="0020141D"/>
    <w:rsid w:val="00206898"/>
    <w:rsid w:val="002129BF"/>
    <w:rsid w:val="002177EB"/>
    <w:rsid w:val="00220334"/>
    <w:rsid w:val="00221A8D"/>
    <w:rsid w:val="00237992"/>
    <w:rsid w:val="00266989"/>
    <w:rsid w:val="00290AE9"/>
    <w:rsid w:val="002A3063"/>
    <w:rsid w:val="002A706D"/>
    <w:rsid w:val="002C1584"/>
    <w:rsid w:val="002D0C44"/>
    <w:rsid w:val="002E5791"/>
    <w:rsid w:val="002E72FB"/>
    <w:rsid w:val="00301F52"/>
    <w:rsid w:val="0032613A"/>
    <w:rsid w:val="00336009"/>
    <w:rsid w:val="00346D09"/>
    <w:rsid w:val="00355486"/>
    <w:rsid w:val="00364A34"/>
    <w:rsid w:val="00367775"/>
    <w:rsid w:val="00382B9E"/>
    <w:rsid w:val="00393AD1"/>
    <w:rsid w:val="003A4BB0"/>
    <w:rsid w:val="003B0CE1"/>
    <w:rsid w:val="003B5074"/>
    <w:rsid w:val="003C2DF3"/>
    <w:rsid w:val="003D2E05"/>
    <w:rsid w:val="003D34F2"/>
    <w:rsid w:val="003E4F17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84136"/>
    <w:rsid w:val="00594EDA"/>
    <w:rsid w:val="00595C97"/>
    <w:rsid w:val="005A514A"/>
    <w:rsid w:val="005B7980"/>
    <w:rsid w:val="005B7D0B"/>
    <w:rsid w:val="005D2669"/>
    <w:rsid w:val="005D5034"/>
    <w:rsid w:val="005D50B8"/>
    <w:rsid w:val="005E376C"/>
    <w:rsid w:val="005F7E3C"/>
    <w:rsid w:val="00634533"/>
    <w:rsid w:val="0064251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091C"/>
    <w:rsid w:val="00721528"/>
    <w:rsid w:val="00732D03"/>
    <w:rsid w:val="00742659"/>
    <w:rsid w:val="007427ED"/>
    <w:rsid w:val="00744CAA"/>
    <w:rsid w:val="007505B4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0855"/>
    <w:rsid w:val="007D2BDB"/>
    <w:rsid w:val="007E2C84"/>
    <w:rsid w:val="007E6F73"/>
    <w:rsid w:val="00800BED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F5FB0"/>
    <w:rsid w:val="00912CE9"/>
    <w:rsid w:val="0091655F"/>
    <w:rsid w:val="00917654"/>
    <w:rsid w:val="0093786E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3F94"/>
    <w:rsid w:val="009C6A3E"/>
    <w:rsid w:val="009D54EF"/>
    <w:rsid w:val="009E12FF"/>
    <w:rsid w:val="009E4D9A"/>
    <w:rsid w:val="009F0423"/>
    <w:rsid w:val="009F2AF3"/>
    <w:rsid w:val="009F6B2F"/>
    <w:rsid w:val="00A02823"/>
    <w:rsid w:val="00A231A8"/>
    <w:rsid w:val="00A3274F"/>
    <w:rsid w:val="00A646F0"/>
    <w:rsid w:val="00A71670"/>
    <w:rsid w:val="00A76307"/>
    <w:rsid w:val="00A82ACC"/>
    <w:rsid w:val="00A83B1C"/>
    <w:rsid w:val="00A90BCD"/>
    <w:rsid w:val="00A91532"/>
    <w:rsid w:val="00AA3611"/>
    <w:rsid w:val="00AA401C"/>
    <w:rsid w:val="00AD4444"/>
    <w:rsid w:val="00AD5AE4"/>
    <w:rsid w:val="00AE1930"/>
    <w:rsid w:val="00AE1B1A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63AF9"/>
    <w:rsid w:val="00C72C88"/>
    <w:rsid w:val="00C760DD"/>
    <w:rsid w:val="00C8598D"/>
    <w:rsid w:val="00C8796B"/>
    <w:rsid w:val="00CB266D"/>
    <w:rsid w:val="00CE5164"/>
    <w:rsid w:val="00CF3D3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967ED"/>
    <w:rsid w:val="00EA777B"/>
    <w:rsid w:val="00EB2937"/>
    <w:rsid w:val="00ED367C"/>
    <w:rsid w:val="00EE7271"/>
    <w:rsid w:val="00EF0925"/>
    <w:rsid w:val="00F15716"/>
    <w:rsid w:val="00F20240"/>
    <w:rsid w:val="00F5127F"/>
    <w:rsid w:val="00F57B67"/>
    <w:rsid w:val="00F9486B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5</cp:revision>
  <cp:lastPrinted>2019-03-11T09:42:00Z</cp:lastPrinted>
  <dcterms:created xsi:type="dcterms:W3CDTF">2023-01-04T15:21:00Z</dcterms:created>
  <dcterms:modified xsi:type="dcterms:W3CDTF">2023-01-09T14:48:00Z</dcterms:modified>
</cp:coreProperties>
</file>