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712CE10E" w:rsidR="00B44664" w:rsidRPr="000A08C6" w:rsidRDefault="00DF015F" w:rsidP="00E30D1D">
      <w:pPr>
        <w:jc w:val="both"/>
      </w:pPr>
      <w:r w:rsidRPr="6C2E39D5">
        <w:rPr>
          <w:b/>
          <w:bCs/>
        </w:rPr>
        <w:t>Present</w:t>
      </w:r>
      <w:r w:rsidR="006029C3">
        <w:t>:</w:t>
      </w:r>
      <w:r w:rsidR="00B1540F">
        <w:t xml:space="preserve"> </w:t>
      </w:r>
      <w:r w:rsidR="00AE5141">
        <w:t>Helen Crit</w:t>
      </w:r>
      <w:r w:rsidR="00313B3E">
        <w:t xml:space="preserve">cher, chair and Golding Homes, </w:t>
      </w:r>
      <w:r w:rsidR="00645723">
        <w:t>Tracey Bell, Gravesha</w:t>
      </w:r>
      <w:r w:rsidR="00620205">
        <w:t>m</w:t>
      </w:r>
      <w:r w:rsidR="00645723">
        <w:t xml:space="preserve"> BC; Amanda Mankelow, TCH; Emma Henry, WKHA; Louise Gray, Dartford BC; Mark Meredith, SHG; Angela Palmer, MHS; Parmjot Kaur, Medway;  Lin Perkins, Golding; Felicity Dunmall, GCHA; </w:t>
      </w:r>
      <w:r w:rsidR="00E06C13">
        <w:t xml:space="preserve">Loren Paine, </w:t>
      </w:r>
      <w:r w:rsidR="00620205">
        <w:t>Folkestone &amp; Hythe;</w:t>
      </w:r>
    </w:p>
    <w:p w14:paraId="0DBB4997" w14:textId="5106A966" w:rsidR="00C0154C" w:rsidRDefault="00DF015F" w:rsidP="00C0154C">
      <w:r>
        <w:rPr>
          <w:b/>
        </w:rPr>
        <w:t>Apologies</w:t>
      </w:r>
      <w:r w:rsidR="007330A4">
        <w:rPr>
          <w:b/>
        </w:rPr>
        <w:t>:</w:t>
      </w:r>
      <w:r w:rsidR="00711D39">
        <w:rPr>
          <w:b/>
        </w:rPr>
        <w:t xml:space="preserve"> </w:t>
      </w:r>
      <w:r w:rsidR="00711D39" w:rsidRPr="00645723">
        <w:t>Lewis Kinch</w:t>
      </w:r>
      <w:r w:rsidR="00645723">
        <w:t xml:space="preserve">, vice </w:t>
      </w:r>
      <w:r w:rsidR="00620205">
        <w:t>–</w:t>
      </w:r>
      <w:r w:rsidR="00645723">
        <w:t>chair</w:t>
      </w:r>
      <w:r w:rsidR="00620205">
        <w:t xml:space="preserve"> and Optivo</w:t>
      </w:r>
      <w:r w:rsidR="00044417" w:rsidRPr="00AE5141">
        <w:t>;</w:t>
      </w:r>
      <w:r w:rsidR="00711D39">
        <w:t xml:space="preserve"> Nancy Cashford, Optivo;</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B1540F" w:rsidRPr="00733643" w14:paraId="51C7AF28" w14:textId="77777777" w:rsidTr="00B1540F">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708"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544"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B1540F">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0BBE1530" w14:textId="3CF8A236" w:rsidR="000456EC" w:rsidRDefault="000456EC" w:rsidP="00F8765B">
            <w:pPr>
              <w:jc w:val="both"/>
              <w:rPr>
                <w:rFonts w:ascii="Arial" w:hAnsi="Arial" w:cs="Arial"/>
              </w:rPr>
            </w:pPr>
            <w:r>
              <w:rPr>
                <w:rFonts w:ascii="Arial" w:hAnsi="Arial" w:cs="Arial"/>
              </w:rPr>
              <w:t>All done except HC to put AP in touch with LP</w:t>
            </w:r>
          </w:p>
          <w:p w14:paraId="7A032A31" w14:textId="6C99DB50" w:rsidR="000456EC" w:rsidRPr="00DD02F7" w:rsidRDefault="000456EC" w:rsidP="00F8765B">
            <w:pPr>
              <w:jc w:val="both"/>
              <w:rPr>
                <w:rFonts w:ascii="Arial" w:hAnsi="Arial" w:cs="Arial"/>
              </w:rPr>
            </w:pPr>
          </w:p>
        </w:tc>
        <w:tc>
          <w:tcPr>
            <w:tcW w:w="708" w:type="dxa"/>
            <w:shd w:val="clear" w:color="auto" w:fill="auto"/>
          </w:tcPr>
          <w:p w14:paraId="6EFEEA1C" w14:textId="3843177E" w:rsidR="00B1540F" w:rsidRPr="00DD02F7" w:rsidRDefault="00B1540F" w:rsidP="008669A9">
            <w:pPr>
              <w:jc w:val="both"/>
              <w:rPr>
                <w:rFonts w:ascii="Arial" w:hAnsi="Arial" w:cs="Arial"/>
              </w:rPr>
            </w:pPr>
          </w:p>
        </w:tc>
        <w:tc>
          <w:tcPr>
            <w:tcW w:w="3544" w:type="dxa"/>
            <w:shd w:val="clear" w:color="auto" w:fill="auto"/>
          </w:tcPr>
          <w:p w14:paraId="44681488" w14:textId="143AE06B" w:rsidR="00B1540F" w:rsidRPr="00DD02F7" w:rsidRDefault="00B1540F" w:rsidP="00426F3D">
            <w:pPr>
              <w:jc w:val="both"/>
              <w:rPr>
                <w:rFonts w:ascii="Arial" w:hAnsi="Arial" w:cs="Arial"/>
                <w:color w:val="FF0000"/>
              </w:rPr>
            </w:pPr>
          </w:p>
        </w:tc>
      </w:tr>
      <w:tr w:rsidR="00B1540F" w:rsidRPr="00733643" w14:paraId="7F9638B6" w14:textId="77777777" w:rsidTr="00B1540F">
        <w:tc>
          <w:tcPr>
            <w:tcW w:w="1560" w:type="dxa"/>
          </w:tcPr>
          <w:p w14:paraId="1EA81A6E" w14:textId="5CFB46D0" w:rsidR="00B1540F" w:rsidRPr="00DD02F7" w:rsidRDefault="00B1540F" w:rsidP="00426F3D">
            <w:pPr>
              <w:rPr>
                <w:rFonts w:ascii="Arial" w:hAnsi="Arial" w:cs="Arial"/>
              </w:rPr>
            </w:pPr>
            <w:r w:rsidRPr="00DD02F7">
              <w:rPr>
                <w:rFonts w:ascii="Arial" w:hAnsi="Arial" w:cs="Arial"/>
              </w:rPr>
              <w:t>Stigma/White Paper</w:t>
            </w:r>
          </w:p>
        </w:tc>
        <w:tc>
          <w:tcPr>
            <w:tcW w:w="9214" w:type="dxa"/>
            <w:shd w:val="clear" w:color="auto" w:fill="auto"/>
          </w:tcPr>
          <w:p w14:paraId="3CA48310" w14:textId="27F605F6" w:rsidR="0037204C" w:rsidRDefault="00EF1B51" w:rsidP="007B6D33">
            <w:pPr>
              <w:rPr>
                <w:rFonts w:ascii="Arial" w:hAnsi="Arial" w:cs="Arial"/>
              </w:rPr>
            </w:pPr>
            <w:r>
              <w:rPr>
                <w:rFonts w:ascii="Arial" w:hAnsi="Arial" w:cs="Arial"/>
              </w:rPr>
              <w:t>A KHG event was run</w:t>
            </w:r>
            <w:r w:rsidR="000456EC">
              <w:rPr>
                <w:rFonts w:ascii="Arial" w:hAnsi="Arial" w:cs="Arial"/>
              </w:rPr>
              <w:t xml:space="preserve"> on 9</w:t>
            </w:r>
            <w:r w:rsidR="000456EC" w:rsidRPr="000456EC">
              <w:rPr>
                <w:rFonts w:ascii="Arial" w:hAnsi="Arial" w:cs="Arial"/>
                <w:vertAlign w:val="superscript"/>
              </w:rPr>
              <w:t>th</w:t>
            </w:r>
            <w:r w:rsidR="000456EC">
              <w:rPr>
                <w:rFonts w:ascii="Arial" w:hAnsi="Arial" w:cs="Arial"/>
              </w:rPr>
              <w:t xml:space="preserve"> November which helped to clarify what was needed and when</w:t>
            </w:r>
          </w:p>
          <w:p w14:paraId="0A37501D" w14:textId="7777C490" w:rsidR="000456EC" w:rsidRPr="00DD02F7" w:rsidRDefault="000456EC" w:rsidP="000456EC">
            <w:pPr>
              <w:rPr>
                <w:rFonts w:ascii="Arial" w:hAnsi="Arial" w:cs="Arial"/>
              </w:rPr>
            </w:pPr>
          </w:p>
        </w:tc>
        <w:tc>
          <w:tcPr>
            <w:tcW w:w="708" w:type="dxa"/>
            <w:shd w:val="clear" w:color="auto" w:fill="auto"/>
          </w:tcPr>
          <w:p w14:paraId="02EB378F" w14:textId="61D00439" w:rsidR="00292ECE" w:rsidRPr="00DD02F7" w:rsidRDefault="000456EC" w:rsidP="008669A9">
            <w:pPr>
              <w:jc w:val="both"/>
              <w:rPr>
                <w:rFonts w:ascii="Arial" w:hAnsi="Arial" w:cs="Arial"/>
              </w:rPr>
            </w:pPr>
            <w:r>
              <w:rPr>
                <w:rFonts w:ascii="Arial" w:hAnsi="Arial" w:cs="Arial"/>
              </w:rPr>
              <w:t>HM</w:t>
            </w:r>
          </w:p>
        </w:tc>
        <w:tc>
          <w:tcPr>
            <w:tcW w:w="3544" w:type="dxa"/>
            <w:shd w:val="clear" w:color="auto" w:fill="auto"/>
          </w:tcPr>
          <w:p w14:paraId="6A05A809" w14:textId="57376E93" w:rsidR="00292ECE" w:rsidRPr="00DD02F7" w:rsidRDefault="00B9005D" w:rsidP="00426F3D">
            <w:pPr>
              <w:jc w:val="both"/>
              <w:rPr>
                <w:rFonts w:ascii="Arial" w:hAnsi="Arial" w:cs="Arial"/>
                <w:color w:val="FF0000"/>
              </w:rPr>
            </w:pPr>
            <w:r>
              <w:rPr>
                <w:rFonts w:ascii="Arial" w:hAnsi="Arial" w:cs="Arial"/>
              </w:rPr>
              <w:t>Share</w:t>
            </w:r>
            <w:r w:rsidR="000456EC">
              <w:rPr>
                <w:rFonts w:ascii="Arial" w:hAnsi="Arial" w:cs="Arial"/>
              </w:rPr>
              <w:t xml:space="preserve"> the link to the </w:t>
            </w:r>
            <w:r w:rsidR="00E06C13">
              <w:rPr>
                <w:rFonts w:ascii="Arial" w:hAnsi="Arial" w:cs="Arial"/>
              </w:rPr>
              <w:t xml:space="preserve">recording of the </w:t>
            </w:r>
            <w:r w:rsidR="000456EC">
              <w:rPr>
                <w:rFonts w:ascii="Arial" w:hAnsi="Arial" w:cs="Arial"/>
              </w:rPr>
              <w:t>event if possible.</w:t>
            </w:r>
          </w:p>
        </w:tc>
      </w:tr>
      <w:tr w:rsidR="00313B3E" w:rsidRPr="00733643" w14:paraId="1A6654C6" w14:textId="77777777" w:rsidTr="00B1540F">
        <w:tc>
          <w:tcPr>
            <w:tcW w:w="1560" w:type="dxa"/>
          </w:tcPr>
          <w:p w14:paraId="40D85D1A" w14:textId="4E27C8BF" w:rsidR="00313B3E" w:rsidRPr="00DD02F7" w:rsidRDefault="00313B3E" w:rsidP="00426F3D">
            <w:pPr>
              <w:rPr>
                <w:rFonts w:ascii="Arial" w:hAnsi="Arial" w:cs="Arial"/>
              </w:rPr>
            </w:pPr>
            <w:r>
              <w:rPr>
                <w:rFonts w:ascii="Arial" w:hAnsi="Arial" w:cs="Arial"/>
              </w:rPr>
              <w:t>CX Feedback tool</w:t>
            </w:r>
          </w:p>
        </w:tc>
        <w:tc>
          <w:tcPr>
            <w:tcW w:w="9214" w:type="dxa"/>
            <w:shd w:val="clear" w:color="auto" w:fill="auto"/>
          </w:tcPr>
          <w:p w14:paraId="0D6DF4EB" w14:textId="594866BF" w:rsidR="00313B3E" w:rsidRDefault="00313B3E" w:rsidP="007B6D33">
            <w:pPr>
              <w:rPr>
                <w:rFonts w:ascii="Arial" w:hAnsi="Arial" w:cs="Arial"/>
              </w:rPr>
            </w:pPr>
            <w:r>
              <w:rPr>
                <w:rFonts w:ascii="Arial" w:hAnsi="Arial" w:cs="Arial"/>
              </w:rPr>
              <w:t>Lin Perkins</w:t>
            </w:r>
            <w:r w:rsidR="000456EC">
              <w:rPr>
                <w:rFonts w:ascii="Arial" w:hAnsi="Arial" w:cs="Arial"/>
              </w:rPr>
              <w:t xml:space="preserve"> was unable to give a demo and the slides she had received were not to the point. Lin thought the provider would be willing to attend a later meeting to present</w:t>
            </w:r>
            <w:r w:rsidR="006268AA">
              <w:rPr>
                <w:rFonts w:ascii="Arial" w:hAnsi="Arial" w:cs="Arial"/>
              </w:rPr>
              <w:t xml:space="preserve"> and she and HC will check</w:t>
            </w:r>
            <w:r w:rsidR="000456EC">
              <w:rPr>
                <w:rFonts w:ascii="Arial" w:hAnsi="Arial" w:cs="Arial"/>
              </w:rPr>
              <w:t>.</w:t>
            </w:r>
          </w:p>
          <w:p w14:paraId="499A86E8" w14:textId="77777777" w:rsidR="006268AA" w:rsidRDefault="006268AA" w:rsidP="007B6D33">
            <w:pPr>
              <w:rPr>
                <w:rFonts w:ascii="Arial" w:hAnsi="Arial" w:cs="Arial"/>
              </w:rPr>
            </w:pPr>
          </w:p>
          <w:p w14:paraId="279A1D79" w14:textId="0FC04CBF" w:rsidR="000456EC" w:rsidRDefault="000456EC" w:rsidP="007B6D33">
            <w:pPr>
              <w:rPr>
                <w:rFonts w:ascii="Arial" w:hAnsi="Arial" w:cs="Arial"/>
              </w:rPr>
            </w:pPr>
            <w:r>
              <w:rPr>
                <w:rFonts w:ascii="Arial" w:hAnsi="Arial" w:cs="Arial"/>
              </w:rPr>
              <w:t>L</w:t>
            </w:r>
            <w:r w:rsidR="006268AA">
              <w:rPr>
                <w:rFonts w:ascii="Arial" w:hAnsi="Arial" w:cs="Arial"/>
              </w:rPr>
              <w:t>in explained that though</w:t>
            </w:r>
            <w:r>
              <w:rPr>
                <w:rFonts w:ascii="Arial" w:hAnsi="Arial" w:cs="Arial"/>
              </w:rPr>
              <w:t xml:space="preserve"> we don’t have definitive measures for the WP the talk </w:t>
            </w:r>
            <w:r w:rsidR="006268AA">
              <w:rPr>
                <w:rFonts w:ascii="Arial" w:hAnsi="Arial" w:cs="Arial"/>
              </w:rPr>
              <w:t>on the 9</w:t>
            </w:r>
            <w:r w:rsidR="006268AA" w:rsidRPr="006268AA">
              <w:rPr>
                <w:rFonts w:ascii="Arial" w:hAnsi="Arial" w:cs="Arial"/>
                <w:vertAlign w:val="superscript"/>
              </w:rPr>
              <w:t>th</w:t>
            </w:r>
            <w:r w:rsidR="006268AA">
              <w:rPr>
                <w:rFonts w:ascii="Arial" w:hAnsi="Arial" w:cs="Arial"/>
              </w:rPr>
              <w:t xml:space="preserve"> </w:t>
            </w:r>
            <w:r>
              <w:rPr>
                <w:rFonts w:ascii="Arial" w:hAnsi="Arial" w:cs="Arial"/>
              </w:rPr>
              <w:t xml:space="preserve">put us in the right direction </w:t>
            </w:r>
            <w:r w:rsidR="006268AA">
              <w:rPr>
                <w:rFonts w:ascii="Arial" w:hAnsi="Arial" w:cs="Arial"/>
              </w:rPr>
              <w:t xml:space="preserve">and </w:t>
            </w:r>
            <w:r>
              <w:rPr>
                <w:rFonts w:ascii="Arial" w:hAnsi="Arial" w:cs="Arial"/>
              </w:rPr>
              <w:t>it is clear that org</w:t>
            </w:r>
            <w:r w:rsidR="006268AA">
              <w:rPr>
                <w:rFonts w:ascii="Arial" w:hAnsi="Arial" w:cs="Arial"/>
              </w:rPr>
              <w:t>anisation</w:t>
            </w:r>
            <w:r>
              <w:rPr>
                <w:rFonts w:ascii="Arial" w:hAnsi="Arial" w:cs="Arial"/>
              </w:rPr>
              <w:t>s need to develop the capability to gather data on customer engagement. The CX</w:t>
            </w:r>
            <w:r w:rsidR="006268AA">
              <w:rPr>
                <w:rFonts w:ascii="Arial" w:hAnsi="Arial" w:cs="Arial"/>
              </w:rPr>
              <w:t xml:space="preserve"> helps them seek feedback from their customers and analyse it</w:t>
            </w:r>
            <w:r>
              <w:rPr>
                <w:rFonts w:ascii="Arial" w:hAnsi="Arial" w:cs="Arial"/>
              </w:rPr>
              <w:t xml:space="preserve"> better and easier</w:t>
            </w:r>
            <w:r w:rsidR="006268AA">
              <w:rPr>
                <w:rFonts w:ascii="Arial" w:hAnsi="Arial" w:cs="Arial"/>
              </w:rPr>
              <w:t xml:space="preserve"> than their previous survey monkey contacts</w:t>
            </w:r>
            <w:r>
              <w:rPr>
                <w:rFonts w:ascii="Arial" w:hAnsi="Arial" w:cs="Arial"/>
              </w:rPr>
              <w:t>. A wide range of products are available. CX feedback only works in social housing so thei</w:t>
            </w:r>
            <w:r w:rsidR="006268AA">
              <w:rPr>
                <w:rFonts w:ascii="Arial" w:hAnsi="Arial" w:cs="Arial"/>
              </w:rPr>
              <w:t>r products are suitably tailored</w:t>
            </w:r>
            <w:r>
              <w:rPr>
                <w:rFonts w:ascii="Arial" w:hAnsi="Arial" w:cs="Arial"/>
              </w:rPr>
              <w:t>. Cost</w:t>
            </w:r>
            <w:r w:rsidR="006268AA">
              <w:rPr>
                <w:rFonts w:ascii="Arial" w:hAnsi="Arial" w:cs="Arial"/>
              </w:rPr>
              <w:t>a are</w:t>
            </w:r>
            <w:r>
              <w:rPr>
                <w:rFonts w:ascii="Arial" w:hAnsi="Arial" w:cs="Arial"/>
              </w:rPr>
              <w:t xml:space="preserve"> in region of £11k for</w:t>
            </w:r>
            <w:r w:rsidR="006268AA">
              <w:rPr>
                <w:rFonts w:ascii="Arial" w:hAnsi="Arial" w:cs="Arial"/>
              </w:rPr>
              <w:t xml:space="preserve"> first year, then a little less in subsequent years. </w:t>
            </w:r>
            <w:r>
              <w:rPr>
                <w:rFonts w:ascii="Arial" w:hAnsi="Arial" w:cs="Arial"/>
              </w:rPr>
              <w:t xml:space="preserve"> They use i</w:t>
            </w:r>
            <w:r w:rsidR="006268AA">
              <w:rPr>
                <w:rFonts w:ascii="Arial" w:hAnsi="Arial" w:cs="Arial"/>
              </w:rPr>
              <w:t>t as a survey tool and also send</w:t>
            </w:r>
            <w:r>
              <w:rPr>
                <w:rFonts w:ascii="Arial" w:hAnsi="Arial" w:cs="Arial"/>
              </w:rPr>
              <w:t xml:space="preserve"> via SMS which is very timely after the intervention. </w:t>
            </w:r>
            <w:r w:rsidR="006268AA">
              <w:rPr>
                <w:rFonts w:ascii="Arial" w:hAnsi="Arial" w:cs="Arial"/>
              </w:rPr>
              <w:t xml:space="preserve">The website is </w:t>
            </w:r>
            <w:hyperlink r:id="rId11" w:history="1">
              <w:r w:rsidR="006268AA" w:rsidRPr="00487173">
                <w:rPr>
                  <w:rStyle w:val="Hyperlink"/>
                  <w:rFonts w:ascii="Arial" w:hAnsi="Arial" w:cs="Arial"/>
                </w:rPr>
                <w:t>www.cx-feedback.co.u</w:t>
              </w:r>
              <w:r w:rsidR="006268AA" w:rsidRPr="00487173">
                <w:rPr>
                  <w:rStyle w:val="Hyperlink"/>
                  <w:rFonts w:ascii="Arial" w:hAnsi="Arial" w:cs="Arial"/>
                </w:rPr>
                <w:t>k</w:t>
              </w:r>
              <w:r w:rsidR="006268AA" w:rsidRPr="00487173">
                <w:rPr>
                  <w:rStyle w:val="Hyperlink"/>
                  <w:rFonts w:ascii="Arial" w:hAnsi="Arial" w:cs="Arial"/>
                </w:rPr>
                <w:t>/housing</w:t>
              </w:r>
            </w:hyperlink>
            <w:r w:rsidR="006268AA">
              <w:rPr>
                <w:rFonts w:ascii="Arial" w:hAnsi="Arial" w:cs="Arial"/>
              </w:rPr>
              <w:t xml:space="preserve"> </w:t>
            </w:r>
          </w:p>
          <w:p w14:paraId="0B004BE5" w14:textId="77777777" w:rsidR="000456EC" w:rsidRDefault="000456EC" w:rsidP="007B6D33">
            <w:pPr>
              <w:rPr>
                <w:rFonts w:ascii="Arial" w:hAnsi="Arial" w:cs="Arial"/>
              </w:rPr>
            </w:pPr>
          </w:p>
          <w:p w14:paraId="313F73D9" w14:textId="4BE090C8" w:rsidR="000456EC" w:rsidRDefault="000456EC" w:rsidP="007B6D33">
            <w:pPr>
              <w:rPr>
                <w:rFonts w:ascii="Arial" w:hAnsi="Arial" w:cs="Arial"/>
              </w:rPr>
            </w:pPr>
            <w:r>
              <w:rPr>
                <w:rFonts w:ascii="Arial" w:hAnsi="Arial" w:cs="Arial"/>
              </w:rPr>
              <w:t>T</w:t>
            </w:r>
            <w:r w:rsidR="00E06C13">
              <w:rPr>
                <w:rFonts w:ascii="Arial" w:hAnsi="Arial" w:cs="Arial"/>
              </w:rPr>
              <w:t>he surveys are good for quant</w:t>
            </w:r>
            <w:r w:rsidR="006268AA">
              <w:rPr>
                <w:rFonts w:ascii="Arial" w:hAnsi="Arial" w:cs="Arial"/>
              </w:rPr>
              <w:t>it</w:t>
            </w:r>
            <w:r w:rsidR="00E06C13">
              <w:rPr>
                <w:rFonts w:ascii="Arial" w:hAnsi="Arial" w:cs="Arial"/>
              </w:rPr>
              <w:t>a</w:t>
            </w:r>
            <w:r>
              <w:rPr>
                <w:rFonts w:ascii="Arial" w:hAnsi="Arial" w:cs="Arial"/>
              </w:rPr>
              <w:t xml:space="preserve">tive and qualitative data. CX uses sentiment analysis which helps analyse the themes in the comments given which gives greater richness from the data. </w:t>
            </w:r>
            <w:r w:rsidR="00E06C13">
              <w:rPr>
                <w:rFonts w:ascii="Arial" w:hAnsi="Arial" w:cs="Arial"/>
              </w:rPr>
              <w:t>T</w:t>
            </w:r>
            <w:r w:rsidR="006268AA">
              <w:rPr>
                <w:rFonts w:ascii="Arial" w:hAnsi="Arial" w:cs="Arial"/>
              </w:rPr>
              <w:t>he information lets the organisation</w:t>
            </w:r>
            <w:r w:rsidR="00E06C13">
              <w:rPr>
                <w:rFonts w:ascii="Arial" w:hAnsi="Arial" w:cs="Arial"/>
              </w:rPr>
              <w:t xml:space="preserve"> know where improvements would be useful. </w:t>
            </w:r>
          </w:p>
          <w:p w14:paraId="16563168" w14:textId="74E91611" w:rsidR="00E06C13" w:rsidRDefault="00E06C13" w:rsidP="007B6D33">
            <w:pPr>
              <w:rPr>
                <w:rFonts w:ascii="Arial" w:hAnsi="Arial" w:cs="Arial"/>
              </w:rPr>
            </w:pPr>
          </w:p>
          <w:p w14:paraId="2D007F71" w14:textId="063622E0" w:rsidR="00E06C13" w:rsidRDefault="00E06C13" w:rsidP="007B6D33">
            <w:pPr>
              <w:rPr>
                <w:rFonts w:ascii="Arial" w:hAnsi="Arial" w:cs="Arial"/>
              </w:rPr>
            </w:pPr>
            <w:r>
              <w:rPr>
                <w:rFonts w:ascii="Arial" w:hAnsi="Arial" w:cs="Arial"/>
              </w:rPr>
              <w:t>The system bolts into Orchard, so relates to their customers data. So if respondent says no</w:t>
            </w:r>
            <w:r w:rsidR="006268AA">
              <w:rPr>
                <w:rFonts w:ascii="Arial" w:hAnsi="Arial" w:cs="Arial"/>
              </w:rPr>
              <w:t>t feeling safe you can see which estate</w:t>
            </w:r>
            <w:r>
              <w:rPr>
                <w:rFonts w:ascii="Arial" w:hAnsi="Arial" w:cs="Arial"/>
              </w:rPr>
              <w:t xml:space="preserve"> they are</w:t>
            </w:r>
            <w:r w:rsidR="006268AA">
              <w:rPr>
                <w:rFonts w:ascii="Arial" w:hAnsi="Arial" w:cs="Arial"/>
              </w:rPr>
              <w:t xml:space="preserve"> on</w:t>
            </w:r>
            <w:r>
              <w:rPr>
                <w:rFonts w:ascii="Arial" w:hAnsi="Arial" w:cs="Arial"/>
              </w:rPr>
              <w:t xml:space="preserve">, their age group, gender, etc. </w:t>
            </w:r>
          </w:p>
          <w:p w14:paraId="697D8DEB" w14:textId="77777777" w:rsidR="00E06C13" w:rsidRDefault="00E06C13" w:rsidP="007B6D33">
            <w:pPr>
              <w:rPr>
                <w:rFonts w:ascii="Arial" w:hAnsi="Arial" w:cs="Arial"/>
              </w:rPr>
            </w:pPr>
          </w:p>
          <w:p w14:paraId="28837048" w14:textId="77777777" w:rsidR="00E06C13" w:rsidRDefault="00E06C13" w:rsidP="007B6D33">
            <w:pPr>
              <w:rPr>
                <w:rFonts w:ascii="Arial" w:hAnsi="Arial" w:cs="Arial"/>
              </w:rPr>
            </w:pPr>
            <w:r>
              <w:rPr>
                <w:rFonts w:ascii="Arial" w:hAnsi="Arial" w:cs="Arial"/>
              </w:rPr>
              <w:t xml:space="preserve">The dashboards are great and can be customised to give the right look. The number of users across the organisation is unlimited. Managers can access the data but may lack time/skills to analysis data so Lin hopes to support them on this and provide a monthly report.  She hopes this could lead to a ‘you said…we did’ story. </w:t>
            </w:r>
          </w:p>
          <w:p w14:paraId="6D063FD6" w14:textId="77777777" w:rsidR="00E06C13" w:rsidRDefault="00E06C13" w:rsidP="007B6D33">
            <w:pPr>
              <w:rPr>
                <w:rFonts w:ascii="Arial" w:hAnsi="Arial" w:cs="Arial"/>
              </w:rPr>
            </w:pPr>
          </w:p>
          <w:p w14:paraId="5EDEF1FC" w14:textId="26A0BB22" w:rsidR="00E06C13" w:rsidRDefault="00E06C13" w:rsidP="00E06C13">
            <w:pPr>
              <w:rPr>
                <w:rFonts w:ascii="Arial" w:hAnsi="Arial" w:cs="Arial"/>
              </w:rPr>
            </w:pPr>
            <w:r>
              <w:rPr>
                <w:rFonts w:ascii="Arial" w:hAnsi="Arial" w:cs="Arial"/>
              </w:rPr>
              <w:t>EH</w:t>
            </w:r>
            <w:r w:rsidR="006268AA">
              <w:rPr>
                <w:rFonts w:ascii="Arial" w:hAnsi="Arial" w:cs="Arial"/>
              </w:rPr>
              <w:t xml:space="preserve"> asked</w:t>
            </w:r>
            <w:r>
              <w:rPr>
                <w:rFonts w:ascii="Arial" w:hAnsi="Arial" w:cs="Arial"/>
              </w:rPr>
              <w:t xml:space="preserve"> how will the data be used to create outcome</w:t>
            </w:r>
            <w:r w:rsidR="006268AA">
              <w:rPr>
                <w:rFonts w:ascii="Arial" w:hAnsi="Arial" w:cs="Arial"/>
              </w:rPr>
              <w:t>s</w:t>
            </w:r>
            <w:r>
              <w:rPr>
                <w:rFonts w:ascii="Arial" w:hAnsi="Arial" w:cs="Arial"/>
              </w:rPr>
              <w:t xml:space="preserve"> and who will own the information and ensure that it</w:t>
            </w:r>
            <w:r w:rsidR="006268AA">
              <w:rPr>
                <w:rFonts w:ascii="Arial" w:hAnsi="Arial" w:cs="Arial"/>
              </w:rPr>
              <w:t xml:space="preserve"> i</w:t>
            </w:r>
            <w:r>
              <w:rPr>
                <w:rFonts w:ascii="Arial" w:hAnsi="Arial" w:cs="Arial"/>
              </w:rPr>
              <w:t>s act</w:t>
            </w:r>
            <w:r w:rsidR="006268AA">
              <w:rPr>
                <w:rFonts w:ascii="Arial" w:hAnsi="Arial" w:cs="Arial"/>
              </w:rPr>
              <w:t>ed on?</w:t>
            </w:r>
            <w:r>
              <w:rPr>
                <w:rFonts w:ascii="Arial" w:hAnsi="Arial" w:cs="Arial"/>
              </w:rPr>
              <w:t xml:space="preserve"> LP had had customer service improvement meetings where data would be discussed and then create a response and publicise. It takes time to embed the changes and so quarterly </w:t>
            </w:r>
            <w:r w:rsidR="006268AA">
              <w:rPr>
                <w:rFonts w:ascii="Arial" w:hAnsi="Arial" w:cs="Arial"/>
              </w:rPr>
              <w:t xml:space="preserve">meetings </w:t>
            </w:r>
            <w:r>
              <w:rPr>
                <w:rFonts w:ascii="Arial" w:hAnsi="Arial" w:cs="Arial"/>
              </w:rPr>
              <w:t>can be better. It is important to formalise how the data will be provided to managers, to r</w:t>
            </w:r>
            <w:r w:rsidR="006268AA">
              <w:rPr>
                <w:rFonts w:ascii="Arial" w:hAnsi="Arial" w:cs="Arial"/>
              </w:rPr>
              <w:t>ecord what they will do,</w:t>
            </w:r>
            <w:r>
              <w:rPr>
                <w:rFonts w:ascii="Arial" w:hAnsi="Arial" w:cs="Arial"/>
              </w:rPr>
              <w:t xml:space="preserve"> record the outcomes </w:t>
            </w:r>
            <w:r w:rsidR="006268AA">
              <w:rPr>
                <w:rFonts w:ascii="Arial" w:hAnsi="Arial" w:cs="Arial"/>
              </w:rPr>
              <w:t>and publicise a</w:t>
            </w:r>
            <w:r>
              <w:rPr>
                <w:rFonts w:ascii="Arial" w:hAnsi="Arial" w:cs="Arial"/>
              </w:rPr>
              <w:t xml:space="preserve"> </w:t>
            </w:r>
            <w:r>
              <w:rPr>
                <w:rFonts w:ascii="Arial" w:hAnsi="Arial" w:cs="Arial"/>
              </w:rPr>
              <w:t>‘you said…we did’</w:t>
            </w:r>
            <w:r>
              <w:rPr>
                <w:rFonts w:ascii="Arial" w:hAnsi="Arial" w:cs="Arial"/>
              </w:rPr>
              <w:t>.  This should be tied in with customer focus groups.</w:t>
            </w:r>
          </w:p>
          <w:p w14:paraId="2277FB85" w14:textId="77777777" w:rsidR="00E06C13" w:rsidRDefault="00E06C13" w:rsidP="00E06C13">
            <w:pPr>
              <w:rPr>
                <w:rFonts w:ascii="Arial" w:hAnsi="Arial" w:cs="Arial"/>
              </w:rPr>
            </w:pPr>
          </w:p>
          <w:p w14:paraId="0F888DCC" w14:textId="7DE67E87" w:rsidR="00E06C13" w:rsidRDefault="00E06C13" w:rsidP="00E06C13">
            <w:pPr>
              <w:rPr>
                <w:rFonts w:ascii="Arial" w:hAnsi="Arial" w:cs="Arial"/>
              </w:rPr>
            </w:pPr>
            <w:r>
              <w:rPr>
                <w:rFonts w:ascii="Arial" w:hAnsi="Arial" w:cs="Arial"/>
              </w:rPr>
              <w:t>FD believes the White Paper will be clear that there must be outcomes from the data gathered</w:t>
            </w:r>
            <w:r w:rsidR="00B10207">
              <w:rPr>
                <w:rFonts w:ascii="Arial" w:hAnsi="Arial" w:cs="Arial"/>
              </w:rPr>
              <w:t xml:space="preserve"> and this will require input from many teams</w:t>
            </w:r>
            <w:r w:rsidR="006268AA">
              <w:rPr>
                <w:rFonts w:ascii="Arial" w:hAnsi="Arial" w:cs="Arial"/>
              </w:rPr>
              <w:t xml:space="preserve"> across social housing providers</w:t>
            </w:r>
            <w:r w:rsidR="00B10207">
              <w:rPr>
                <w:rFonts w:ascii="Arial" w:hAnsi="Arial" w:cs="Arial"/>
              </w:rPr>
              <w:t>, and also coordination.</w:t>
            </w:r>
          </w:p>
          <w:p w14:paraId="70C3B6F1" w14:textId="77777777" w:rsidR="00B10207" w:rsidRDefault="00B10207" w:rsidP="00E06C13">
            <w:pPr>
              <w:rPr>
                <w:rFonts w:ascii="Arial" w:hAnsi="Arial" w:cs="Arial"/>
              </w:rPr>
            </w:pPr>
          </w:p>
          <w:p w14:paraId="1707A9F7" w14:textId="77777777" w:rsidR="00B10207" w:rsidRDefault="00B10207" w:rsidP="00E06C13">
            <w:pPr>
              <w:rPr>
                <w:rFonts w:ascii="Arial" w:hAnsi="Arial" w:cs="Arial"/>
              </w:rPr>
            </w:pPr>
            <w:r>
              <w:rPr>
                <w:rFonts w:ascii="Arial" w:hAnsi="Arial" w:cs="Arial"/>
              </w:rPr>
              <w:t>LP the customer experience should carry more weight and influence the services and how they are provided.</w:t>
            </w:r>
          </w:p>
          <w:p w14:paraId="47787F4B" w14:textId="1BAAC5AB" w:rsidR="00B10207" w:rsidRPr="00DD02F7" w:rsidRDefault="00B10207" w:rsidP="00E06C13">
            <w:pPr>
              <w:rPr>
                <w:rFonts w:ascii="Arial" w:hAnsi="Arial" w:cs="Arial"/>
              </w:rPr>
            </w:pPr>
          </w:p>
        </w:tc>
        <w:tc>
          <w:tcPr>
            <w:tcW w:w="708" w:type="dxa"/>
            <w:shd w:val="clear" w:color="auto" w:fill="auto"/>
          </w:tcPr>
          <w:p w14:paraId="74B839B5" w14:textId="48857E4E" w:rsidR="00313B3E" w:rsidRPr="00DD02F7" w:rsidRDefault="006268AA" w:rsidP="008669A9">
            <w:pPr>
              <w:jc w:val="both"/>
              <w:rPr>
                <w:rFonts w:ascii="Arial" w:hAnsi="Arial" w:cs="Arial"/>
              </w:rPr>
            </w:pPr>
            <w:r>
              <w:rPr>
                <w:rFonts w:ascii="Arial" w:hAnsi="Arial" w:cs="Arial"/>
              </w:rPr>
              <w:t>LP &amp; HC</w:t>
            </w:r>
          </w:p>
        </w:tc>
        <w:tc>
          <w:tcPr>
            <w:tcW w:w="3544" w:type="dxa"/>
            <w:shd w:val="clear" w:color="auto" w:fill="auto"/>
          </w:tcPr>
          <w:p w14:paraId="5A8AD04F" w14:textId="52B66D46" w:rsidR="00313B3E" w:rsidRPr="00DD02F7" w:rsidRDefault="006268AA" w:rsidP="00426F3D">
            <w:pPr>
              <w:jc w:val="both"/>
              <w:rPr>
                <w:rFonts w:ascii="Arial" w:hAnsi="Arial" w:cs="Arial"/>
                <w:color w:val="FF0000"/>
              </w:rPr>
            </w:pPr>
            <w:r w:rsidRPr="006268AA">
              <w:rPr>
                <w:rFonts w:ascii="Arial" w:hAnsi="Arial" w:cs="Arial"/>
              </w:rPr>
              <w:t>Ask whether CX feedback would be willing to give a demo at the Feb 2022 meeting</w:t>
            </w:r>
          </w:p>
        </w:tc>
      </w:tr>
      <w:tr w:rsidR="00313B3E" w:rsidRPr="00733643" w14:paraId="54F4B8A0" w14:textId="77777777" w:rsidTr="00B1540F">
        <w:tc>
          <w:tcPr>
            <w:tcW w:w="1560" w:type="dxa"/>
          </w:tcPr>
          <w:p w14:paraId="7D0FF405" w14:textId="167206AB" w:rsidR="00313B3E" w:rsidRDefault="00313B3E" w:rsidP="00426F3D">
            <w:pPr>
              <w:rPr>
                <w:rFonts w:ascii="Arial" w:hAnsi="Arial" w:cs="Arial"/>
              </w:rPr>
            </w:pPr>
            <w:r>
              <w:rPr>
                <w:rFonts w:ascii="Arial" w:hAnsi="Arial" w:cs="Arial"/>
              </w:rPr>
              <w:t>Roundtable discussions</w:t>
            </w:r>
          </w:p>
        </w:tc>
        <w:tc>
          <w:tcPr>
            <w:tcW w:w="9214" w:type="dxa"/>
            <w:shd w:val="clear" w:color="auto" w:fill="auto"/>
          </w:tcPr>
          <w:p w14:paraId="4908502F" w14:textId="5CE361B4" w:rsidR="00313B3E" w:rsidRDefault="00B10207" w:rsidP="007B6D33">
            <w:pPr>
              <w:rPr>
                <w:rFonts w:ascii="Arial" w:hAnsi="Arial" w:cs="Arial"/>
              </w:rPr>
            </w:pPr>
            <w:r>
              <w:rPr>
                <w:rFonts w:ascii="Arial" w:hAnsi="Arial" w:cs="Arial"/>
              </w:rPr>
              <w:t xml:space="preserve">HC someone </w:t>
            </w:r>
            <w:r w:rsidR="006268AA">
              <w:rPr>
                <w:rFonts w:ascii="Arial" w:hAnsi="Arial" w:cs="Arial"/>
              </w:rPr>
              <w:t xml:space="preserve">in Golding </w:t>
            </w:r>
            <w:r>
              <w:rPr>
                <w:rFonts w:ascii="Arial" w:hAnsi="Arial" w:cs="Arial"/>
              </w:rPr>
              <w:t xml:space="preserve">has suggested putting laptops in day centres. Some day centre managers are concerned over security of the equipment and also people in the scheme who should not have access to the internet. </w:t>
            </w:r>
          </w:p>
          <w:p w14:paraId="784410BD" w14:textId="77777777" w:rsidR="00D05491" w:rsidRDefault="00D05491" w:rsidP="007B6D33">
            <w:pPr>
              <w:rPr>
                <w:rFonts w:ascii="Arial" w:hAnsi="Arial" w:cs="Arial"/>
              </w:rPr>
            </w:pPr>
          </w:p>
          <w:p w14:paraId="22E84C76" w14:textId="22B53331" w:rsidR="00B10207" w:rsidRDefault="00B10207" w:rsidP="007B6D33">
            <w:pPr>
              <w:rPr>
                <w:rFonts w:ascii="Arial" w:hAnsi="Arial" w:cs="Arial"/>
              </w:rPr>
            </w:pPr>
            <w:r>
              <w:rPr>
                <w:rFonts w:ascii="Arial" w:hAnsi="Arial" w:cs="Arial"/>
              </w:rPr>
              <w:t xml:space="preserve">MM they are beginning to put communal </w:t>
            </w:r>
            <w:r w:rsidR="00B9005D">
              <w:rPr>
                <w:rFonts w:ascii="Arial" w:hAnsi="Arial" w:cs="Arial"/>
              </w:rPr>
              <w:t>Wi-Fi</w:t>
            </w:r>
            <w:r>
              <w:rPr>
                <w:rFonts w:ascii="Arial" w:hAnsi="Arial" w:cs="Arial"/>
              </w:rPr>
              <w:t xml:space="preserve"> in communal areas of their schemes. They do lend a laptop for job search etc. and they are given lessons with We Are Digital </w:t>
            </w:r>
            <w:hyperlink r:id="rId12" w:history="1">
              <w:r w:rsidR="006268AA">
                <w:rPr>
                  <w:rStyle w:val="Hyperlink"/>
                </w:rPr>
                <w:t>We Are Digital | Digital Inclusion UK Training (we-are-digital.co.uk)</w:t>
              </w:r>
            </w:hyperlink>
            <w:r w:rsidR="006268AA">
              <w:rPr>
                <w:rFonts w:ascii="Arial" w:hAnsi="Arial" w:cs="Arial"/>
              </w:rPr>
              <w:t xml:space="preserve">  before they are lend</w:t>
            </w:r>
            <w:r>
              <w:rPr>
                <w:rFonts w:ascii="Arial" w:hAnsi="Arial" w:cs="Arial"/>
              </w:rPr>
              <w:t xml:space="preserve"> equipment. Norton family allowed restrictions on how the laptop could be used for and so there is likely to be a similar commercial package that allows restrictions.</w:t>
            </w:r>
          </w:p>
          <w:p w14:paraId="2FB4C42E" w14:textId="77777777" w:rsidR="006268AA" w:rsidRDefault="006268AA" w:rsidP="007B6D33">
            <w:pPr>
              <w:rPr>
                <w:rFonts w:ascii="Arial" w:hAnsi="Arial" w:cs="Arial"/>
              </w:rPr>
            </w:pPr>
          </w:p>
          <w:p w14:paraId="596325C4" w14:textId="1E706487" w:rsidR="00B10207" w:rsidRDefault="00B10207" w:rsidP="007B6D33">
            <w:pPr>
              <w:rPr>
                <w:rFonts w:ascii="Arial" w:hAnsi="Arial" w:cs="Arial"/>
              </w:rPr>
            </w:pPr>
            <w:r>
              <w:rPr>
                <w:rFonts w:ascii="Arial" w:hAnsi="Arial" w:cs="Arial"/>
              </w:rPr>
              <w:t>EH believes they have communal computers in some of their schemes.</w:t>
            </w:r>
          </w:p>
          <w:p w14:paraId="58CD449E" w14:textId="77777777" w:rsidR="00D05491" w:rsidRDefault="00D05491" w:rsidP="007B6D33">
            <w:pPr>
              <w:rPr>
                <w:rFonts w:ascii="Arial" w:hAnsi="Arial" w:cs="Arial"/>
              </w:rPr>
            </w:pPr>
          </w:p>
          <w:p w14:paraId="08E8890F" w14:textId="372732D9" w:rsidR="00B10207" w:rsidRDefault="00B10207" w:rsidP="007B6D33">
            <w:pPr>
              <w:rPr>
                <w:rFonts w:ascii="Arial" w:hAnsi="Arial" w:cs="Arial"/>
              </w:rPr>
            </w:pPr>
            <w:r>
              <w:rPr>
                <w:rFonts w:ascii="Arial" w:hAnsi="Arial" w:cs="Arial"/>
              </w:rPr>
              <w:t>At libraries people book a time slot to use the computer and they have a log in.</w:t>
            </w:r>
            <w:r w:rsidR="006268AA">
              <w:rPr>
                <w:rFonts w:ascii="Arial" w:hAnsi="Arial" w:cs="Arial"/>
              </w:rPr>
              <w:t xml:space="preserve"> </w:t>
            </w:r>
            <w:hyperlink r:id="rId13" w:history="1">
              <w:r w:rsidR="006268AA">
                <w:rPr>
                  <w:rStyle w:val="Hyperlink"/>
                </w:rPr>
                <w:t>Free computers and wifi - Kent County Council</w:t>
              </w:r>
            </w:hyperlink>
            <w:r>
              <w:rPr>
                <w:rFonts w:ascii="Arial" w:hAnsi="Arial" w:cs="Arial"/>
              </w:rPr>
              <w:t xml:space="preserve"> Also need to consider who would provide support for those needing assistance to use a computer. </w:t>
            </w:r>
          </w:p>
          <w:p w14:paraId="44BE9D82" w14:textId="77777777" w:rsidR="00D05491" w:rsidRDefault="00D05491" w:rsidP="007B6D33">
            <w:pPr>
              <w:rPr>
                <w:rFonts w:ascii="Arial" w:hAnsi="Arial" w:cs="Arial"/>
              </w:rPr>
            </w:pPr>
          </w:p>
          <w:p w14:paraId="7C70595C" w14:textId="08478288" w:rsidR="00D05491" w:rsidRDefault="00D05491" w:rsidP="007B6D33">
            <w:pPr>
              <w:rPr>
                <w:rFonts w:ascii="Arial" w:hAnsi="Arial" w:cs="Arial"/>
              </w:rPr>
            </w:pPr>
            <w:r>
              <w:rPr>
                <w:rFonts w:ascii="Arial" w:hAnsi="Arial" w:cs="Arial"/>
              </w:rPr>
              <w:t xml:space="preserve">FD mentioned KCCs free digital training to help clients use communal IT equipment. </w:t>
            </w:r>
          </w:p>
          <w:p w14:paraId="3A6748F7" w14:textId="26678C3C" w:rsidR="00D05491" w:rsidRDefault="00D05491" w:rsidP="007B6D33">
            <w:pPr>
              <w:rPr>
                <w:rFonts w:ascii="Arial" w:hAnsi="Arial" w:cs="Arial"/>
              </w:rPr>
            </w:pPr>
          </w:p>
          <w:p w14:paraId="078AFFF7" w14:textId="7349E9E1" w:rsidR="00D05491" w:rsidRDefault="00D05491" w:rsidP="007B6D33">
            <w:pPr>
              <w:rPr>
                <w:rFonts w:ascii="Arial" w:hAnsi="Arial" w:cs="Arial"/>
              </w:rPr>
            </w:pPr>
            <w:r>
              <w:rPr>
                <w:rFonts w:ascii="Arial" w:hAnsi="Arial" w:cs="Arial"/>
              </w:rPr>
              <w:t>AM believes Age UK also provide some training.</w:t>
            </w:r>
            <w:r w:rsidR="00726406">
              <w:rPr>
                <w:rFonts w:ascii="Arial" w:hAnsi="Arial" w:cs="Arial"/>
              </w:rPr>
              <w:t xml:space="preserve"> </w:t>
            </w:r>
            <w:hyperlink r:id="rId14" w:history="1">
              <w:r w:rsidR="00726406">
                <w:rPr>
                  <w:rStyle w:val="Hyperlink"/>
                </w:rPr>
                <w:t>Computer training courses - IT training services | Age UK</w:t>
              </w:r>
            </w:hyperlink>
          </w:p>
          <w:p w14:paraId="6E79C8DD" w14:textId="77777777" w:rsidR="00D05491" w:rsidRDefault="00D05491" w:rsidP="007B6D33">
            <w:pPr>
              <w:rPr>
                <w:rFonts w:ascii="Arial" w:hAnsi="Arial" w:cs="Arial"/>
              </w:rPr>
            </w:pPr>
          </w:p>
          <w:p w14:paraId="6D7B9BF5" w14:textId="4B40F1BD" w:rsidR="00D05491" w:rsidRDefault="00D05491" w:rsidP="007B6D33">
            <w:pPr>
              <w:rPr>
                <w:rFonts w:ascii="Arial" w:hAnsi="Arial" w:cs="Arial"/>
              </w:rPr>
            </w:pPr>
            <w:r>
              <w:rPr>
                <w:rFonts w:ascii="Arial" w:hAnsi="Arial" w:cs="Arial"/>
              </w:rPr>
              <w:t xml:space="preserve">EH suggested getting a volunteer to drop in each week to provide support for those wanting it to use the IT. </w:t>
            </w:r>
          </w:p>
          <w:p w14:paraId="1586C797" w14:textId="1F5977A4" w:rsidR="00D05491" w:rsidRDefault="00D05491" w:rsidP="007B6D33">
            <w:pPr>
              <w:rPr>
                <w:rFonts w:ascii="Arial" w:hAnsi="Arial" w:cs="Arial"/>
              </w:rPr>
            </w:pPr>
          </w:p>
          <w:p w14:paraId="464F9CA7" w14:textId="0FC351D4" w:rsidR="00D05491" w:rsidRDefault="00D05491" w:rsidP="007B6D33">
            <w:pPr>
              <w:rPr>
                <w:rFonts w:ascii="Arial" w:hAnsi="Arial" w:cs="Arial"/>
              </w:rPr>
            </w:pPr>
            <w:r>
              <w:rPr>
                <w:rFonts w:ascii="Arial" w:hAnsi="Arial" w:cs="Arial"/>
              </w:rPr>
              <w:t xml:space="preserve">EH suggested colleagues take advice from your IT and data protection policies. </w:t>
            </w:r>
          </w:p>
          <w:p w14:paraId="68116EBB" w14:textId="64EC3F9C" w:rsidR="00B10207" w:rsidRDefault="00B10207" w:rsidP="00726406">
            <w:pPr>
              <w:rPr>
                <w:rFonts w:ascii="Arial" w:hAnsi="Arial" w:cs="Arial"/>
              </w:rPr>
            </w:pPr>
          </w:p>
        </w:tc>
        <w:tc>
          <w:tcPr>
            <w:tcW w:w="708" w:type="dxa"/>
            <w:shd w:val="clear" w:color="auto" w:fill="auto"/>
          </w:tcPr>
          <w:p w14:paraId="2B4E4737" w14:textId="77777777" w:rsidR="00313B3E" w:rsidRDefault="00313B3E" w:rsidP="008669A9">
            <w:pPr>
              <w:jc w:val="both"/>
              <w:rPr>
                <w:rFonts w:ascii="Arial" w:hAnsi="Arial" w:cs="Arial"/>
              </w:rPr>
            </w:pPr>
          </w:p>
          <w:p w14:paraId="3D4B66AC" w14:textId="77777777" w:rsidR="00D05491" w:rsidRDefault="00D05491" w:rsidP="008669A9">
            <w:pPr>
              <w:jc w:val="both"/>
              <w:rPr>
                <w:rFonts w:ascii="Arial" w:hAnsi="Arial" w:cs="Arial"/>
              </w:rPr>
            </w:pPr>
          </w:p>
          <w:p w14:paraId="037F67BF" w14:textId="77777777" w:rsidR="00D05491" w:rsidRDefault="00D05491" w:rsidP="008669A9">
            <w:pPr>
              <w:jc w:val="both"/>
              <w:rPr>
                <w:rFonts w:ascii="Arial" w:hAnsi="Arial" w:cs="Arial"/>
              </w:rPr>
            </w:pPr>
          </w:p>
          <w:p w14:paraId="283229CD" w14:textId="77777777" w:rsidR="00D05491" w:rsidRDefault="00D05491" w:rsidP="008669A9">
            <w:pPr>
              <w:jc w:val="both"/>
              <w:rPr>
                <w:rFonts w:ascii="Arial" w:hAnsi="Arial" w:cs="Arial"/>
              </w:rPr>
            </w:pPr>
          </w:p>
          <w:p w14:paraId="17A85556" w14:textId="77777777" w:rsidR="00D05491" w:rsidRDefault="00D05491" w:rsidP="008669A9">
            <w:pPr>
              <w:jc w:val="both"/>
              <w:rPr>
                <w:rFonts w:ascii="Arial" w:hAnsi="Arial" w:cs="Arial"/>
              </w:rPr>
            </w:pPr>
          </w:p>
          <w:p w14:paraId="30DF1D20" w14:textId="77777777" w:rsidR="00D05491" w:rsidRDefault="00D05491" w:rsidP="008669A9">
            <w:pPr>
              <w:jc w:val="both"/>
              <w:rPr>
                <w:rFonts w:ascii="Arial" w:hAnsi="Arial" w:cs="Arial"/>
              </w:rPr>
            </w:pPr>
          </w:p>
          <w:p w14:paraId="1876FED8" w14:textId="77777777" w:rsidR="00D05491" w:rsidRDefault="00D05491" w:rsidP="008669A9">
            <w:pPr>
              <w:jc w:val="both"/>
              <w:rPr>
                <w:rFonts w:ascii="Arial" w:hAnsi="Arial" w:cs="Arial"/>
              </w:rPr>
            </w:pPr>
          </w:p>
          <w:p w14:paraId="66731224" w14:textId="77777777" w:rsidR="00D05491" w:rsidRDefault="00D05491" w:rsidP="008669A9">
            <w:pPr>
              <w:jc w:val="both"/>
              <w:rPr>
                <w:rFonts w:ascii="Arial" w:hAnsi="Arial" w:cs="Arial"/>
              </w:rPr>
            </w:pPr>
          </w:p>
          <w:p w14:paraId="34AB05CC" w14:textId="77777777" w:rsidR="00D05491" w:rsidRDefault="00D05491" w:rsidP="008669A9">
            <w:pPr>
              <w:jc w:val="both"/>
              <w:rPr>
                <w:rFonts w:ascii="Arial" w:hAnsi="Arial" w:cs="Arial"/>
              </w:rPr>
            </w:pPr>
          </w:p>
          <w:p w14:paraId="68E3D633" w14:textId="77777777" w:rsidR="00D05491" w:rsidRDefault="00D05491" w:rsidP="008669A9">
            <w:pPr>
              <w:jc w:val="both"/>
              <w:rPr>
                <w:rFonts w:ascii="Arial" w:hAnsi="Arial" w:cs="Arial"/>
              </w:rPr>
            </w:pPr>
          </w:p>
          <w:p w14:paraId="4DFE3AFB" w14:textId="77777777" w:rsidR="00D05491" w:rsidRDefault="00D05491" w:rsidP="008669A9">
            <w:pPr>
              <w:jc w:val="both"/>
              <w:rPr>
                <w:rFonts w:ascii="Arial" w:hAnsi="Arial" w:cs="Arial"/>
              </w:rPr>
            </w:pPr>
          </w:p>
          <w:p w14:paraId="12279980" w14:textId="77777777" w:rsidR="00726406" w:rsidRDefault="00726406" w:rsidP="008669A9">
            <w:pPr>
              <w:jc w:val="both"/>
              <w:rPr>
                <w:rFonts w:ascii="Arial" w:hAnsi="Arial" w:cs="Arial"/>
              </w:rPr>
            </w:pPr>
          </w:p>
          <w:p w14:paraId="1CB74AA1" w14:textId="77777777" w:rsidR="00726406" w:rsidRDefault="00726406" w:rsidP="008669A9">
            <w:pPr>
              <w:jc w:val="both"/>
              <w:rPr>
                <w:rFonts w:ascii="Arial" w:hAnsi="Arial" w:cs="Arial"/>
              </w:rPr>
            </w:pPr>
          </w:p>
          <w:p w14:paraId="274136DA" w14:textId="77777777" w:rsidR="00726406" w:rsidRDefault="00726406" w:rsidP="008669A9">
            <w:pPr>
              <w:jc w:val="both"/>
              <w:rPr>
                <w:rFonts w:ascii="Arial" w:hAnsi="Arial" w:cs="Arial"/>
              </w:rPr>
            </w:pPr>
          </w:p>
          <w:p w14:paraId="40F1CDB2" w14:textId="77777777" w:rsidR="00726406" w:rsidRDefault="00726406" w:rsidP="008669A9">
            <w:pPr>
              <w:jc w:val="both"/>
              <w:rPr>
                <w:rFonts w:ascii="Arial" w:hAnsi="Arial" w:cs="Arial"/>
              </w:rPr>
            </w:pPr>
          </w:p>
          <w:p w14:paraId="22C0E9E2" w14:textId="77777777" w:rsidR="00726406" w:rsidRDefault="00726406" w:rsidP="008669A9">
            <w:pPr>
              <w:jc w:val="both"/>
              <w:rPr>
                <w:rFonts w:ascii="Arial" w:hAnsi="Arial" w:cs="Arial"/>
              </w:rPr>
            </w:pPr>
          </w:p>
          <w:p w14:paraId="37D693F2" w14:textId="77777777" w:rsidR="00D05491" w:rsidRDefault="00D05491" w:rsidP="008669A9">
            <w:pPr>
              <w:jc w:val="both"/>
              <w:rPr>
                <w:rFonts w:ascii="Arial" w:hAnsi="Arial" w:cs="Arial"/>
              </w:rPr>
            </w:pPr>
            <w:r>
              <w:rPr>
                <w:rFonts w:ascii="Arial" w:hAnsi="Arial" w:cs="Arial"/>
              </w:rPr>
              <w:t>HM</w:t>
            </w:r>
          </w:p>
          <w:p w14:paraId="73A4FDA3" w14:textId="77777777" w:rsidR="00726406" w:rsidRDefault="00726406" w:rsidP="008669A9">
            <w:pPr>
              <w:jc w:val="both"/>
              <w:rPr>
                <w:rFonts w:ascii="Arial" w:hAnsi="Arial" w:cs="Arial"/>
              </w:rPr>
            </w:pPr>
          </w:p>
          <w:p w14:paraId="756E791A" w14:textId="77777777" w:rsidR="00726406" w:rsidRDefault="00726406" w:rsidP="008669A9">
            <w:pPr>
              <w:jc w:val="both"/>
              <w:rPr>
                <w:rFonts w:ascii="Arial" w:hAnsi="Arial" w:cs="Arial"/>
              </w:rPr>
            </w:pPr>
          </w:p>
          <w:p w14:paraId="78706421" w14:textId="77777777" w:rsidR="00726406" w:rsidRDefault="00726406" w:rsidP="008669A9">
            <w:pPr>
              <w:jc w:val="both"/>
              <w:rPr>
                <w:rFonts w:ascii="Arial" w:hAnsi="Arial" w:cs="Arial"/>
              </w:rPr>
            </w:pPr>
          </w:p>
          <w:p w14:paraId="7F895178" w14:textId="77777777" w:rsidR="00726406" w:rsidRDefault="00726406" w:rsidP="008669A9">
            <w:pPr>
              <w:jc w:val="both"/>
              <w:rPr>
                <w:rFonts w:ascii="Arial" w:hAnsi="Arial" w:cs="Arial"/>
              </w:rPr>
            </w:pPr>
          </w:p>
          <w:p w14:paraId="03CE045F" w14:textId="77777777" w:rsidR="00726406" w:rsidRDefault="00726406" w:rsidP="008669A9">
            <w:pPr>
              <w:jc w:val="both"/>
              <w:rPr>
                <w:rFonts w:ascii="Arial" w:hAnsi="Arial" w:cs="Arial"/>
              </w:rPr>
            </w:pPr>
          </w:p>
          <w:p w14:paraId="624DBA43" w14:textId="77777777" w:rsidR="00726406" w:rsidRDefault="00726406" w:rsidP="008669A9">
            <w:pPr>
              <w:jc w:val="both"/>
              <w:rPr>
                <w:rFonts w:ascii="Arial" w:hAnsi="Arial" w:cs="Arial"/>
              </w:rPr>
            </w:pPr>
          </w:p>
          <w:p w14:paraId="098C75F7" w14:textId="6461F044" w:rsidR="00726406" w:rsidRDefault="00726406" w:rsidP="008669A9">
            <w:pPr>
              <w:jc w:val="both"/>
              <w:rPr>
                <w:rFonts w:ascii="Arial" w:hAnsi="Arial" w:cs="Arial"/>
              </w:rPr>
            </w:pPr>
            <w:r>
              <w:rPr>
                <w:rFonts w:ascii="Arial" w:hAnsi="Arial" w:cs="Arial"/>
              </w:rPr>
              <w:t>All</w:t>
            </w:r>
          </w:p>
          <w:p w14:paraId="53DFE948" w14:textId="77777777" w:rsidR="00726406" w:rsidRDefault="00726406" w:rsidP="008669A9">
            <w:pPr>
              <w:jc w:val="both"/>
              <w:rPr>
                <w:rFonts w:ascii="Arial" w:hAnsi="Arial" w:cs="Arial"/>
              </w:rPr>
            </w:pPr>
          </w:p>
          <w:p w14:paraId="7FD1F324" w14:textId="091A5FF5" w:rsidR="00726406" w:rsidRPr="00DD02F7" w:rsidRDefault="00726406" w:rsidP="008669A9">
            <w:pPr>
              <w:jc w:val="both"/>
              <w:rPr>
                <w:rFonts w:ascii="Arial" w:hAnsi="Arial" w:cs="Arial"/>
              </w:rPr>
            </w:pPr>
          </w:p>
        </w:tc>
        <w:tc>
          <w:tcPr>
            <w:tcW w:w="3544" w:type="dxa"/>
            <w:shd w:val="clear" w:color="auto" w:fill="auto"/>
          </w:tcPr>
          <w:p w14:paraId="15D94C84" w14:textId="77777777" w:rsidR="00313B3E" w:rsidRPr="00726406" w:rsidRDefault="00313B3E" w:rsidP="00426F3D">
            <w:pPr>
              <w:jc w:val="both"/>
              <w:rPr>
                <w:rFonts w:ascii="Arial" w:hAnsi="Arial" w:cs="Arial"/>
              </w:rPr>
            </w:pPr>
          </w:p>
          <w:p w14:paraId="213920C1" w14:textId="77777777" w:rsidR="00D05491" w:rsidRPr="00726406" w:rsidRDefault="00D05491" w:rsidP="00426F3D">
            <w:pPr>
              <w:jc w:val="both"/>
              <w:rPr>
                <w:rFonts w:ascii="Arial" w:hAnsi="Arial" w:cs="Arial"/>
              </w:rPr>
            </w:pPr>
          </w:p>
          <w:p w14:paraId="70F5DE4F" w14:textId="77777777" w:rsidR="00D05491" w:rsidRPr="00726406" w:rsidRDefault="00D05491" w:rsidP="00426F3D">
            <w:pPr>
              <w:jc w:val="both"/>
              <w:rPr>
                <w:rFonts w:ascii="Arial" w:hAnsi="Arial" w:cs="Arial"/>
              </w:rPr>
            </w:pPr>
          </w:p>
          <w:p w14:paraId="37B03BBC" w14:textId="77777777" w:rsidR="00D05491" w:rsidRPr="00726406" w:rsidRDefault="00D05491" w:rsidP="00426F3D">
            <w:pPr>
              <w:jc w:val="both"/>
              <w:rPr>
                <w:rFonts w:ascii="Arial" w:hAnsi="Arial" w:cs="Arial"/>
              </w:rPr>
            </w:pPr>
          </w:p>
          <w:p w14:paraId="1944D6D1" w14:textId="77777777" w:rsidR="00D05491" w:rsidRPr="00726406" w:rsidRDefault="00D05491" w:rsidP="00426F3D">
            <w:pPr>
              <w:jc w:val="both"/>
              <w:rPr>
                <w:rFonts w:ascii="Arial" w:hAnsi="Arial" w:cs="Arial"/>
              </w:rPr>
            </w:pPr>
          </w:p>
          <w:p w14:paraId="7752A10C" w14:textId="77777777" w:rsidR="00D05491" w:rsidRPr="00726406" w:rsidRDefault="00D05491" w:rsidP="00426F3D">
            <w:pPr>
              <w:jc w:val="both"/>
              <w:rPr>
                <w:rFonts w:ascii="Arial" w:hAnsi="Arial" w:cs="Arial"/>
              </w:rPr>
            </w:pPr>
          </w:p>
          <w:p w14:paraId="2626CFD1" w14:textId="77777777" w:rsidR="00D05491" w:rsidRPr="00726406" w:rsidRDefault="00D05491" w:rsidP="00426F3D">
            <w:pPr>
              <w:jc w:val="both"/>
              <w:rPr>
                <w:rFonts w:ascii="Arial" w:hAnsi="Arial" w:cs="Arial"/>
              </w:rPr>
            </w:pPr>
          </w:p>
          <w:p w14:paraId="224CDAF3" w14:textId="77777777" w:rsidR="00D05491" w:rsidRPr="00726406" w:rsidRDefault="00D05491" w:rsidP="00426F3D">
            <w:pPr>
              <w:jc w:val="both"/>
              <w:rPr>
                <w:rFonts w:ascii="Arial" w:hAnsi="Arial" w:cs="Arial"/>
              </w:rPr>
            </w:pPr>
          </w:p>
          <w:p w14:paraId="22B1FBAE" w14:textId="77777777" w:rsidR="00D05491" w:rsidRPr="00726406" w:rsidRDefault="00D05491" w:rsidP="00426F3D">
            <w:pPr>
              <w:jc w:val="both"/>
              <w:rPr>
                <w:rFonts w:ascii="Arial" w:hAnsi="Arial" w:cs="Arial"/>
              </w:rPr>
            </w:pPr>
          </w:p>
          <w:p w14:paraId="124FA4AB" w14:textId="77777777" w:rsidR="00D05491" w:rsidRPr="00726406" w:rsidRDefault="00D05491" w:rsidP="00426F3D">
            <w:pPr>
              <w:jc w:val="both"/>
              <w:rPr>
                <w:rFonts w:ascii="Arial" w:hAnsi="Arial" w:cs="Arial"/>
              </w:rPr>
            </w:pPr>
          </w:p>
          <w:p w14:paraId="72D26ACD" w14:textId="77777777" w:rsidR="00D05491" w:rsidRPr="00726406" w:rsidRDefault="00D05491" w:rsidP="00426F3D">
            <w:pPr>
              <w:jc w:val="both"/>
              <w:rPr>
                <w:rFonts w:ascii="Arial" w:hAnsi="Arial" w:cs="Arial"/>
              </w:rPr>
            </w:pPr>
          </w:p>
          <w:p w14:paraId="336D18B4" w14:textId="77777777" w:rsidR="00726406" w:rsidRPr="00726406" w:rsidRDefault="00726406" w:rsidP="00426F3D">
            <w:pPr>
              <w:jc w:val="both"/>
              <w:rPr>
                <w:rFonts w:ascii="Arial" w:hAnsi="Arial" w:cs="Arial"/>
              </w:rPr>
            </w:pPr>
          </w:p>
          <w:p w14:paraId="15E6806D" w14:textId="77777777" w:rsidR="00726406" w:rsidRPr="00726406" w:rsidRDefault="00726406" w:rsidP="00426F3D">
            <w:pPr>
              <w:jc w:val="both"/>
              <w:rPr>
                <w:rFonts w:ascii="Arial" w:hAnsi="Arial" w:cs="Arial"/>
              </w:rPr>
            </w:pPr>
          </w:p>
          <w:p w14:paraId="16915C03" w14:textId="77777777" w:rsidR="00726406" w:rsidRPr="00726406" w:rsidRDefault="00726406" w:rsidP="00426F3D">
            <w:pPr>
              <w:jc w:val="both"/>
              <w:rPr>
                <w:rFonts w:ascii="Arial" w:hAnsi="Arial" w:cs="Arial"/>
              </w:rPr>
            </w:pPr>
          </w:p>
          <w:p w14:paraId="0D6FC0C2" w14:textId="77777777" w:rsidR="00726406" w:rsidRPr="00726406" w:rsidRDefault="00726406" w:rsidP="00426F3D">
            <w:pPr>
              <w:jc w:val="both"/>
              <w:rPr>
                <w:rFonts w:ascii="Arial" w:hAnsi="Arial" w:cs="Arial"/>
              </w:rPr>
            </w:pPr>
          </w:p>
          <w:p w14:paraId="6C9ED60C" w14:textId="77777777" w:rsidR="00726406" w:rsidRPr="00726406" w:rsidRDefault="00726406" w:rsidP="00426F3D">
            <w:pPr>
              <w:jc w:val="both"/>
              <w:rPr>
                <w:rFonts w:ascii="Arial" w:hAnsi="Arial" w:cs="Arial"/>
              </w:rPr>
            </w:pPr>
          </w:p>
          <w:p w14:paraId="689B9C06" w14:textId="77777777" w:rsidR="00D05491" w:rsidRPr="00726406" w:rsidRDefault="00D05491" w:rsidP="00426F3D">
            <w:pPr>
              <w:jc w:val="both"/>
              <w:rPr>
                <w:rFonts w:ascii="Arial" w:hAnsi="Arial" w:cs="Arial"/>
              </w:rPr>
            </w:pPr>
            <w:r w:rsidRPr="00726406">
              <w:rPr>
                <w:rFonts w:ascii="Arial" w:hAnsi="Arial" w:cs="Arial"/>
              </w:rPr>
              <w:t>Circulate info provide by FD to help with training</w:t>
            </w:r>
          </w:p>
          <w:p w14:paraId="50E8211A" w14:textId="77777777" w:rsidR="00726406" w:rsidRPr="00726406" w:rsidRDefault="00726406" w:rsidP="00426F3D">
            <w:pPr>
              <w:jc w:val="both"/>
              <w:rPr>
                <w:rFonts w:ascii="Arial" w:hAnsi="Arial" w:cs="Arial"/>
              </w:rPr>
            </w:pPr>
          </w:p>
          <w:p w14:paraId="1C67B2B2" w14:textId="77777777" w:rsidR="00726406" w:rsidRPr="00726406" w:rsidRDefault="00726406" w:rsidP="00426F3D">
            <w:pPr>
              <w:jc w:val="both"/>
              <w:rPr>
                <w:rFonts w:ascii="Arial" w:hAnsi="Arial" w:cs="Arial"/>
              </w:rPr>
            </w:pPr>
          </w:p>
          <w:p w14:paraId="62F7DEF9" w14:textId="77777777" w:rsidR="00726406" w:rsidRPr="00726406" w:rsidRDefault="00726406" w:rsidP="00426F3D">
            <w:pPr>
              <w:jc w:val="both"/>
              <w:rPr>
                <w:rFonts w:ascii="Arial" w:hAnsi="Arial" w:cs="Arial"/>
              </w:rPr>
            </w:pPr>
          </w:p>
          <w:p w14:paraId="21A7B498" w14:textId="77777777" w:rsidR="00726406" w:rsidRPr="00726406" w:rsidRDefault="00726406" w:rsidP="00426F3D">
            <w:pPr>
              <w:jc w:val="both"/>
              <w:rPr>
                <w:rFonts w:ascii="Arial" w:hAnsi="Arial" w:cs="Arial"/>
              </w:rPr>
            </w:pPr>
          </w:p>
          <w:p w14:paraId="75E3D694" w14:textId="77777777" w:rsidR="00726406" w:rsidRPr="00726406" w:rsidRDefault="00726406" w:rsidP="00426F3D">
            <w:pPr>
              <w:jc w:val="both"/>
              <w:rPr>
                <w:rFonts w:ascii="Arial" w:hAnsi="Arial" w:cs="Arial"/>
              </w:rPr>
            </w:pPr>
          </w:p>
          <w:p w14:paraId="3469ABE8" w14:textId="2E85C59C" w:rsidR="00726406" w:rsidRPr="00726406" w:rsidRDefault="00726406" w:rsidP="00426F3D">
            <w:pPr>
              <w:jc w:val="both"/>
              <w:rPr>
                <w:rFonts w:ascii="Arial" w:hAnsi="Arial" w:cs="Arial"/>
              </w:rPr>
            </w:pPr>
            <w:r w:rsidRPr="00726406">
              <w:rPr>
                <w:rFonts w:ascii="Arial" w:hAnsi="Arial" w:cs="Arial"/>
              </w:rPr>
              <w:t>Contact HC with any further support on providing IT in communal areas</w:t>
            </w:r>
          </w:p>
        </w:tc>
      </w:tr>
      <w:tr w:rsidR="00313B3E" w:rsidRPr="00733643" w14:paraId="1633BA25" w14:textId="77777777" w:rsidTr="00B1540F">
        <w:tc>
          <w:tcPr>
            <w:tcW w:w="1560" w:type="dxa"/>
          </w:tcPr>
          <w:p w14:paraId="0D23A3B1" w14:textId="504CA0DE" w:rsidR="00313B3E" w:rsidRDefault="00313B3E" w:rsidP="00426F3D">
            <w:pPr>
              <w:rPr>
                <w:rFonts w:ascii="Arial" w:hAnsi="Arial" w:cs="Arial"/>
              </w:rPr>
            </w:pPr>
            <w:r>
              <w:rPr>
                <w:rFonts w:ascii="Arial" w:hAnsi="Arial" w:cs="Arial"/>
              </w:rPr>
              <w:t>Chair and Vice chair</w:t>
            </w:r>
          </w:p>
        </w:tc>
        <w:tc>
          <w:tcPr>
            <w:tcW w:w="9214" w:type="dxa"/>
            <w:shd w:val="clear" w:color="auto" w:fill="auto"/>
          </w:tcPr>
          <w:p w14:paraId="752E73C3" w14:textId="77777777" w:rsidR="00313B3E" w:rsidRDefault="00D05491" w:rsidP="00726406">
            <w:pPr>
              <w:rPr>
                <w:rFonts w:ascii="Arial" w:hAnsi="Arial" w:cs="Arial"/>
              </w:rPr>
            </w:pPr>
            <w:r>
              <w:rPr>
                <w:rFonts w:ascii="Arial" w:hAnsi="Arial" w:cs="Arial"/>
              </w:rPr>
              <w:t>HC and LK</w:t>
            </w:r>
            <w:r w:rsidR="00726406">
              <w:rPr>
                <w:rFonts w:ascii="Arial" w:hAnsi="Arial" w:cs="Arial"/>
              </w:rPr>
              <w:t xml:space="preserve"> are</w:t>
            </w:r>
            <w:r>
              <w:rPr>
                <w:rFonts w:ascii="Arial" w:hAnsi="Arial" w:cs="Arial"/>
              </w:rPr>
              <w:t xml:space="preserve"> stepping down</w:t>
            </w:r>
            <w:r w:rsidR="00726406">
              <w:rPr>
                <w:rFonts w:ascii="Arial" w:hAnsi="Arial" w:cs="Arial"/>
              </w:rPr>
              <w:t xml:space="preserve"> as chair and vice chair</w:t>
            </w:r>
            <w:r>
              <w:rPr>
                <w:rFonts w:ascii="Arial" w:hAnsi="Arial" w:cs="Arial"/>
              </w:rPr>
              <w:t xml:space="preserve">. </w:t>
            </w:r>
            <w:r w:rsidR="00726406">
              <w:rPr>
                <w:rFonts w:ascii="Arial" w:hAnsi="Arial" w:cs="Arial"/>
              </w:rPr>
              <w:t>If anyone would like to volunteer to be chair, vice chair or co-chair please contact HC. HC explained there</w:t>
            </w:r>
            <w:r>
              <w:rPr>
                <w:rFonts w:ascii="Arial" w:hAnsi="Arial" w:cs="Arial"/>
              </w:rPr>
              <w:t xml:space="preserve"> are 3 meetings a year so perhaps if 3 people came forward then it could be shared in a co-chair way.  </w:t>
            </w:r>
          </w:p>
          <w:p w14:paraId="2B4B77AC" w14:textId="07AF8FDB" w:rsidR="00726406" w:rsidRDefault="00726406" w:rsidP="00726406">
            <w:pPr>
              <w:rPr>
                <w:rFonts w:ascii="Arial" w:hAnsi="Arial" w:cs="Arial"/>
              </w:rPr>
            </w:pPr>
          </w:p>
        </w:tc>
        <w:tc>
          <w:tcPr>
            <w:tcW w:w="708" w:type="dxa"/>
            <w:shd w:val="clear" w:color="auto" w:fill="auto"/>
          </w:tcPr>
          <w:p w14:paraId="093AC812" w14:textId="10945858" w:rsidR="00313B3E" w:rsidRPr="00DD02F7" w:rsidRDefault="00726406" w:rsidP="008669A9">
            <w:pPr>
              <w:jc w:val="both"/>
              <w:rPr>
                <w:rFonts w:ascii="Arial" w:hAnsi="Arial" w:cs="Arial"/>
              </w:rPr>
            </w:pPr>
            <w:r>
              <w:rPr>
                <w:rFonts w:ascii="Arial" w:hAnsi="Arial" w:cs="Arial"/>
              </w:rPr>
              <w:t>All</w:t>
            </w:r>
          </w:p>
        </w:tc>
        <w:tc>
          <w:tcPr>
            <w:tcW w:w="3544" w:type="dxa"/>
            <w:shd w:val="clear" w:color="auto" w:fill="auto"/>
          </w:tcPr>
          <w:p w14:paraId="2F1A1210" w14:textId="76F13F7C" w:rsidR="00313B3E" w:rsidRPr="00726406" w:rsidRDefault="00726406" w:rsidP="00426F3D">
            <w:pPr>
              <w:jc w:val="both"/>
              <w:rPr>
                <w:rFonts w:ascii="Arial" w:hAnsi="Arial" w:cs="Arial"/>
              </w:rPr>
            </w:pPr>
            <w:r w:rsidRPr="00726406">
              <w:rPr>
                <w:rFonts w:ascii="Arial" w:hAnsi="Arial" w:cs="Arial"/>
              </w:rPr>
              <w:t xml:space="preserve">Contact HC to volunteer to chair, vice chair or </w:t>
            </w:r>
            <w:r w:rsidR="00B9005D" w:rsidRPr="00726406">
              <w:rPr>
                <w:rFonts w:ascii="Arial" w:hAnsi="Arial" w:cs="Arial"/>
              </w:rPr>
              <w:t>co-chair</w:t>
            </w:r>
            <w:r w:rsidRPr="00726406">
              <w:rPr>
                <w:rFonts w:ascii="Arial" w:hAnsi="Arial" w:cs="Arial"/>
              </w:rPr>
              <w:t xml:space="preserve"> this group. </w:t>
            </w:r>
          </w:p>
        </w:tc>
      </w:tr>
      <w:tr w:rsidR="00B1540F" w:rsidRPr="00733643" w14:paraId="3A03CCB0" w14:textId="77777777" w:rsidTr="00B1540F">
        <w:tc>
          <w:tcPr>
            <w:tcW w:w="1560" w:type="dxa"/>
          </w:tcPr>
          <w:p w14:paraId="789FF697" w14:textId="5A02A5FE" w:rsidR="00B1540F" w:rsidRPr="00DD02F7" w:rsidRDefault="00313B3E" w:rsidP="009E49FB">
            <w:pPr>
              <w:rPr>
                <w:rFonts w:ascii="Arial" w:hAnsi="Arial" w:cs="Arial"/>
              </w:rPr>
            </w:pPr>
            <w:r>
              <w:rPr>
                <w:rFonts w:ascii="Arial" w:hAnsi="Arial" w:cs="Arial"/>
              </w:rPr>
              <w:t>Topics for 10 Feb 2022</w:t>
            </w:r>
          </w:p>
        </w:tc>
        <w:tc>
          <w:tcPr>
            <w:tcW w:w="9214" w:type="dxa"/>
            <w:shd w:val="clear" w:color="auto" w:fill="auto"/>
          </w:tcPr>
          <w:p w14:paraId="5ACB4350" w14:textId="4D6B8D61" w:rsidR="00086EC7" w:rsidRDefault="00D05491" w:rsidP="001D237B">
            <w:pPr>
              <w:jc w:val="both"/>
              <w:rPr>
                <w:rFonts w:ascii="Arial" w:hAnsi="Arial" w:cs="Arial"/>
              </w:rPr>
            </w:pPr>
            <w:r>
              <w:rPr>
                <w:rFonts w:ascii="Arial" w:hAnsi="Arial" w:cs="Arial"/>
              </w:rPr>
              <w:t>HC</w:t>
            </w:r>
            <w:r w:rsidR="00726406">
              <w:rPr>
                <w:rFonts w:ascii="Arial" w:hAnsi="Arial" w:cs="Arial"/>
              </w:rPr>
              <w:t xml:space="preserve"> hoped the</w:t>
            </w:r>
            <w:r>
              <w:rPr>
                <w:rFonts w:ascii="Arial" w:hAnsi="Arial" w:cs="Arial"/>
              </w:rPr>
              <w:t xml:space="preserve"> meeting </w:t>
            </w:r>
            <w:r w:rsidR="00726406">
              <w:rPr>
                <w:rFonts w:ascii="Arial" w:hAnsi="Arial" w:cs="Arial"/>
              </w:rPr>
              <w:t>on 10</w:t>
            </w:r>
            <w:r w:rsidR="00726406" w:rsidRPr="00726406">
              <w:rPr>
                <w:rFonts w:ascii="Arial" w:hAnsi="Arial" w:cs="Arial"/>
                <w:vertAlign w:val="superscript"/>
              </w:rPr>
              <w:t>th</w:t>
            </w:r>
            <w:r w:rsidR="00726406">
              <w:rPr>
                <w:rFonts w:ascii="Arial" w:hAnsi="Arial" w:cs="Arial"/>
              </w:rPr>
              <w:t xml:space="preserve"> February 2022 </w:t>
            </w:r>
            <w:r>
              <w:rPr>
                <w:rFonts w:ascii="Arial" w:hAnsi="Arial" w:cs="Arial"/>
              </w:rPr>
              <w:t>will be at Goldings</w:t>
            </w:r>
            <w:r w:rsidR="00726406">
              <w:rPr>
                <w:rFonts w:ascii="Arial" w:hAnsi="Arial" w:cs="Arial"/>
              </w:rPr>
              <w:t xml:space="preserve"> and she will</w:t>
            </w:r>
            <w:r>
              <w:rPr>
                <w:rFonts w:ascii="Arial" w:hAnsi="Arial" w:cs="Arial"/>
              </w:rPr>
              <w:t xml:space="preserve"> to check </w:t>
            </w:r>
            <w:r w:rsidR="00726406">
              <w:rPr>
                <w:rFonts w:ascii="Arial" w:hAnsi="Arial" w:cs="Arial"/>
              </w:rPr>
              <w:t xml:space="preserve">in January so find out </w:t>
            </w:r>
            <w:r>
              <w:rPr>
                <w:rFonts w:ascii="Arial" w:hAnsi="Arial" w:cs="Arial"/>
              </w:rPr>
              <w:t>whether they will allow ext</w:t>
            </w:r>
            <w:r w:rsidR="00726406">
              <w:rPr>
                <w:rFonts w:ascii="Arial" w:hAnsi="Arial" w:cs="Arial"/>
              </w:rPr>
              <w:t>ernal partners to visit the building</w:t>
            </w:r>
            <w:r>
              <w:rPr>
                <w:rFonts w:ascii="Arial" w:hAnsi="Arial" w:cs="Arial"/>
              </w:rPr>
              <w:t>.</w:t>
            </w:r>
            <w:r w:rsidR="00726406">
              <w:rPr>
                <w:rFonts w:ascii="Arial" w:hAnsi="Arial" w:cs="Arial"/>
              </w:rPr>
              <w:t xml:space="preserve"> If this is not possible the meeting will be held via Teams. </w:t>
            </w:r>
          </w:p>
          <w:p w14:paraId="39A5C0C7" w14:textId="77777777" w:rsidR="00726406" w:rsidRDefault="00726406" w:rsidP="001D237B">
            <w:pPr>
              <w:jc w:val="both"/>
              <w:rPr>
                <w:rFonts w:ascii="Arial" w:hAnsi="Arial" w:cs="Arial"/>
              </w:rPr>
            </w:pPr>
          </w:p>
          <w:p w14:paraId="586BCAD7" w14:textId="77777777" w:rsidR="00D05491" w:rsidRDefault="00D05491" w:rsidP="001D237B">
            <w:pPr>
              <w:jc w:val="both"/>
              <w:rPr>
                <w:rFonts w:ascii="Arial" w:hAnsi="Arial" w:cs="Arial"/>
              </w:rPr>
            </w:pPr>
            <w:r>
              <w:rPr>
                <w:rFonts w:ascii="Arial" w:hAnsi="Arial" w:cs="Arial"/>
              </w:rPr>
              <w:t>HC and LP will arrange for CX Feedback to speak at the Feb meeting.</w:t>
            </w:r>
          </w:p>
          <w:p w14:paraId="51D04EF8" w14:textId="77777777" w:rsidR="00086EC7" w:rsidRDefault="00086EC7" w:rsidP="001D237B">
            <w:pPr>
              <w:jc w:val="both"/>
              <w:rPr>
                <w:rFonts w:ascii="Arial" w:hAnsi="Arial" w:cs="Arial"/>
              </w:rPr>
            </w:pPr>
          </w:p>
          <w:p w14:paraId="5A39BBE3" w14:textId="5ECFFC1E" w:rsidR="00086EC7" w:rsidRPr="00DD02F7" w:rsidRDefault="00086EC7" w:rsidP="001D237B">
            <w:pPr>
              <w:jc w:val="both"/>
              <w:rPr>
                <w:rFonts w:ascii="Arial" w:hAnsi="Arial" w:cs="Arial"/>
              </w:rPr>
            </w:pPr>
            <w:r>
              <w:rPr>
                <w:rFonts w:ascii="Arial" w:hAnsi="Arial" w:cs="Arial"/>
              </w:rPr>
              <w:t xml:space="preserve">Life and Progress </w:t>
            </w:r>
            <w:hyperlink r:id="rId15" w:tgtFrame="_blank" w:tooltip="https://www.lifeandprogress.co.uk/" w:history="1">
              <w:r>
                <w:rPr>
                  <w:rStyle w:val="Hyperlink"/>
                  <w:rFonts w:ascii="Segoe UI" w:hAnsi="Segoe UI" w:cs="Segoe UI"/>
                  <w:color w:val="6264A7"/>
                  <w:sz w:val="21"/>
                  <w:szCs w:val="21"/>
                  <w:shd w:val="clear" w:color="auto" w:fill="FFFFFF"/>
                </w:rPr>
                <w:t>https://www.lifeandprogress.co.uk/</w:t>
              </w:r>
            </w:hyperlink>
            <w:r>
              <w:rPr>
                <w:rFonts w:ascii="Arial" w:hAnsi="Arial" w:cs="Arial"/>
              </w:rPr>
              <w:t xml:space="preserve"> provides Counselling, financial advice etc</w:t>
            </w:r>
            <w:r w:rsidR="00726406">
              <w:rPr>
                <w:rFonts w:ascii="Arial" w:hAnsi="Arial" w:cs="Arial"/>
              </w:rPr>
              <w:t>.</w:t>
            </w:r>
            <w:r>
              <w:rPr>
                <w:rFonts w:ascii="Arial" w:hAnsi="Arial" w:cs="Arial"/>
              </w:rPr>
              <w:t xml:space="preserve"> and HC will see if they can speak at next meeting. </w:t>
            </w:r>
          </w:p>
        </w:tc>
        <w:tc>
          <w:tcPr>
            <w:tcW w:w="708" w:type="dxa"/>
            <w:shd w:val="clear" w:color="auto" w:fill="auto"/>
          </w:tcPr>
          <w:p w14:paraId="21DE3722" w14:textId="77777777" w:rsidR="006C1CDD" w:rsidRDefault="006C1CDD" w:rsidP="00454E00">
            <w:pPr>
              <w:rPr>
                <w:rFonts w:ascii="Arial" w:hAnsi="Arial" w:cs="Arial"/>
              </w:rPr>
            </w:pPr>
          </w:p>
          <w:p w14:paraId="782ABDEC" w14:textId="77777777" w:rsidR="00726406" w:rsidRDefault="00726406" w:rsidP="00454E00">
            <w:pPr>
              <w:rPr>
                <w:rFonts w:ascii="Arial" w:hAnsi="Arial" w:cs="Arial"/>
              </w:rPr>
            </w:pPr>
          </w:p>
          <w:p w14:paraId="3F425073" w14:textId="77777777" w:rsidR="00726406" w:rsidRDefault="00726406" w:rsidP="00454E00">
            <w:pPr>
              <w:rPr>
                <w:rFonts w:ascii="Arial" w:hAnsi="Arial" w:cs="Arial"/>
              </w:rPr>
            </w:pPr>
          </w:p>
          <w:p w14:paraId="690FC759" w14:textId="77777777" w:rsidR="00726406" w:rsidRDefault="00726406" w:rsidP="00454E00">
            <w:pPr>
              <w:rPr>
                <w:rFonts w:ascii="Arial" w:hAnsi="Arial" w:cs="Arial"/>
              </w:rPr>
            </w:pPr>
          </w:p>
          <w:p w14:paraId="7FE21B21" w14:textId="77777777" w:rsidR="00726406" w:rsidRDefault="00726406" w:rsidP="00454E00">
            <w:pPr>
              <w:rPr>
                <w:rFonts w:ascii="Arial" w:hAnsi="Arial" w:cs="Arial"/>
              </w:rPr>
            </w:pPr>
          </w:p>
          <w:p w14:paraId="387052B5" w14:textId="77777777" w:rsidR="00726406" w:rsidRDefault="00726406" w:rsidP="00454E00">
            <w:pPr>
              <w:rPr>
                <w:rFonts w:ascii="Arial" w:hAnsi="Arial" w:cs="Arial"/>
              </w:rPr>
            </w:pPr>
          </w:p>
          <w:p w14:paraId="72A3D3EC" w14:textId="72E1D20F" w:rsidR="00726406" w:rsidRPr="00DD02F7" w:rsidRDefault="00726406" w:rsidP="00454E00">
            <w:pPr>
              <w:rPr>
                <w:rFonts w:ascii="Arial" w:hAnsi="Arial" w:cs="Arial"/>
              </w:rPr>
            </w:pPr>
            <w:r>
              <w:rPr>
                <w:rFonts w:ascii="Arial" w:hAnsi="Arial" w:cs="Arial"/>
              </w:rPr>
              <w:t>HC</w:t>
            </w:r>
          </w:p>
        </w:tc>
        <w:tc>
          <w:tcPr>
            <w:tcW w:w="3544" w:type="dxa"/>
            <w:shd w:val="clear" w:color="auto" w:fill="auto"/>
          </w:tcPr>
          <w:p w14:paraId="73C4AE3C" w14:textId="77777777" w:rsidR="001D237B" w:rsidRDefault="001D237B" w:rsidP="003D3980">
            <w:pPr>
              <w:rPr>
                <w:rFonts w:ascii="Arial" w:hAnsi="Arial" w:cs="Arial"/>
                <w:color w:val="FF0000"/>
              </w:rPr>
            </w:pPr>
          </w:p>
          <w:p w14:paraId="64632B6D" w14:textId="77777777" w:rsidR="00726406" w:rsidRDefault="00726406" w:rsidP="003D3980">
            <w:pPr>
              <w:rPr>
                <w:rFonts w:ascii="Arial" w:hAnsi="Arial" w:cs="Arial"/>
                <w:color w:val="FF0000"/>
              </w:rPr>
            </w:pPr>
          </w:p>
          <w:p w14:paraId="6FF16110" w14:textId="77777777" w:rsidR="00726406" w:rsidRDefault="00726406" w:rsidP="003D3980">
            <w:pPr>
              <w:rPr>
                <w:rFonts w:ascii="Arial" w:hAnsi="Arial" w:cs="Arial"/>
                <w:color w:val="FF0000"/>
              </w:rPr>
            </w:pPr>
          </w:p>
          <w:p w14:paraId="15E6141A" w14:textId="77777777" w:rsidR="00726406" w:rsidRDefault="00726406" w:rsidP="003D3980">
            <w:pPr>
              <w:rPr>
                <w:rFonts w:ascii="Arial" w:hAnsi="Arial" w:cs="Arial"/>
                <w:color w:val="FF0000"/>
              </w:rPr>
            </w:pPr>
          </w:p>
          <w:p w14:paraId="65A9E64E" w14:textId="77777777" w:rsidR="00726406" w:rsidRDefault="00726406" w:rsidP="003D3980">
            <w:pPr>
              <w:rPr>
                <w:rFonts w:ascii="Arial" w:hAnsi="Arial" w:cs="Arial"/>
                <w:color w:val="FF0000"/>
              </w:rPr>
            </w:pPr>
          </w:p>
          <w:p w14:paraId="42EF8A14" w14:textId="77777777" w:rsidR="00726406" w:rsidRDefault="00726406" w:rsidP="003D3980">
            <w:pPr>
              <w:rPr>
                <w:rFonts w:ascii="Arial" w:hAnsi="Arial" w:cs="Arial"/>
                <w:color w:val="FF0000"/>
              </w:rPr>
            </w:pPr>
          </w:p>
          <w:p w14:paraId="0D0B940D" w14:textId="2773890F" w:rsidR="00726406" w:rsidRPr="00DD02F7" w:rsidRDefault="00726406" w:rsidP="003D3980">
            <w:pPr>
              <w:rPr>
                <w:rFonts w:ascii="Arial" w:hAnsi="Arial" w:cs="Arial"/>
                <w:color w:val="FF0000"/>
              </w:rPr>
            </w:pPr>
            <w:r w:rsidRPr="00726406">
              <w:rPr>
                <w:rFonts w:ascii="Arial" w:hAnsi="Arial" w:cs="Arial"/>
              </w:rPr>
              <w:t xml:space="preserve">Invite Life and Progress to speak at next meeting. </w:t>
            </w:r>
            <w:bookmarkStart w:id="0" w:name="_GoBack"/>
            <w:bookmarkEnd w:id="0"/>
          </w:p>
        </w:tc>
      </w:tr>
    </w:tbl>
    <w:p w14:paraId="0FB78278" w14:textId="77777777" w:rsidR="00F418B5" w:rsidRPr="00733643" w:rsidRDefault="00F418B5" w:rsidP="00E21560">
      <w:pPr>
        <w:rPr>
          <w:rFonts w:cstheme="minorHAnsi"/>
          <w:b/>
        </w:rPr>
      </w:pPr>
    </w:p>
    <w:sectPr w:rsidR="00F418B5" w:rsidRPr="0073364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785E3A1" w:rsidR="00B46D35" w:rsidRDefault="00B46D35">
        <w:pPr>
          <w:pStyle w:val="Footer"/>
          <w:jc w:val="center"/>
        </w:pPr>
        <w:r>
          <w:fldChar w:fldCharType="begin"/>
        </w:r>
        <w:r>
          <w:instrText xml:space="preserve"> PAGE   \* MERGEFORMAT </w:instrText>
        </w:r>
        <w:r>
          <w:fldChar w:fldCharType="separate"/>
        </w:r>
        <w:r w:rsidR="00B9005D">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780AAE5C" w:rsidR="00B46D35" w:rsidRPr="00264669" w:rsidRDefault="00B46D35">
    <w:pPr>
      <w:pStyle w:val="Header"/>
      <w:rPr>
        <w:b/>
      </w:rPr>
    </w:pPr>
    <w:r>
      <w:rPr>
        <w:b/>
      </w:rPr>
      <w:t xml:space="preserve">Draft Kent Engagement Group </w:t>
    </w:r>
    <w:sdt>
      <w:sdtPr>
        <w:rPr>
          <w:b/>
        </w:rPr>
        <w:id w:val="-1988850070"/>
        <w:docPartObj>
          <w:docPartGallery w:val="Watermarks"/>
          <w:docPartUnique/>
        </w:docPartObj>
      </w:sdtPr>
      <w:sdtEndPr/>
      <w:sdtContent>
        <w:r w:rsidR="00B9005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29DB">
      <w:rPr>
        <w:b/>
      </w:rPr>
      <w:t>Meeting Notes 24th Nov</w:t>
    </w:r>
    <w:r>
      <w:rPr>
        <w:b/>
      </w:rPr>
      <w:t xml:space="preserve">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350E"/>
    <w:rsid w:val="00037E13"/>
    <w:rsid w:val="00040551"/>
    <w:rsid w:val="00044417"/>
    <w:rsid w:val="000456EC"/>
    <w:rsid w:val="00051D05"/>
    <w:rsid w:val="00052289"/>
    <w:rsid w:val="000564F4"/>
    <w:rsid w:val="000566D7"/>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3FA9"/>
    <w:rsid w:val="00205AB1"/>
    <w:rsid w:val="0021081A"/>
    <w:rsid w:val="00213709"/>
    <w:rsid w:val="002147E0"/>
    <w:rsid w:val="0022435F"/>
    <w:rsid w:val="00225B30"/>
    <w:rsid w:val="00231434"/>
    <w:rsid w:val="002329C3"/>
    <w:rsid w:val="00235BE7"/>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6406"/>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B03DB"/>
    <w:rsid w:val="009B4331"/>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06C13"/>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leisure-and-community/libraries/free-computers-and-wi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are-digital.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x-feedback.co.uk/housing" TargetMode="External"/><Relationship Id="rId5" Type="http://schemas.openxmlformats.org/officeDocument/2006/relationships/numbering" Target="numbering.xml"/><Relationship Id="rId15" Type="http://schemas.openxmlformats.org/officeDocument/2006/relationships/hyperlink" Target="https://www.lifeandprogres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services/in-your-area/i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3C671-2198-4816-98A2-955D4719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7</cp:revision>
  <cp:lastPrinted>2020-01-29T14:29:00Z</cp:lastPrinted>
  <dcterms:created xsi:type="dcterms:W3CDTF">2021-10-20T07:15:00Z</dcterms:created>
  <dcterms:modified xsi:type="dcterms:W3CDTF">2021-11-24T11:36:00Z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