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C332" w14:textId="25DE59E3" w:rsidR="00AC6412" w:rsidRPr="00BB2B4E" w:rsidRDefault="00AC6412">
      <w:pPr>
        <w:rPr>
          <w:rFonts w:ascii="Arial" w:hAnsi="Arial" w:cs="Arial"/>
          <w:b/>
          <w:bCs/>
          <w:u w:val="single"/>
        </w:rPr>
      </w:pPr>
      <w:bookmarkStart w:id="0" w:name="_GoBack"/>
      <w:bookmarkEnd w:id="0"/>
      <w:r w:rsidRPr="00BB2B4E">
        <w:rPr>
          <w:rFonts w:ascii="Arial" w:hAnsi="Arial" w:cs="Arial"/>
          <w:b/>
          <w:bCs/>
          <w:u w:val="single"/>
        </w:rPr>
        <w:t>KHOG Briefing</w:t>
      </w:r>
      <w:r w:rsidR="00E84702">
        <w:rPr>
          <w:rFonts w:ascii="Arial" w:hAnsi="Arial" w:cs="Arial"/>
          <w:b/>
          <w:bCs/>
          <w:u w:val="single"/>
        </w:rPr>
        <w:t xml:space="preserve"> </w:t>
      </w:r>
      <w:r w:rsidR="00E84702" w:rsidRPr="00E84702">
        <w:rPr>
          <w:rFonts w:ascii="Arial" w:hAnsi="Arial" w:cs="Arial"/>
          <w:b/>
          <w:bCs/>
          <w:u w:val="single"/>
        </w:rPr>
        <w:t>July 2022</w:t>
      </w:r>
      <w:r w:rsidRPr="00BB2B4E">
        <w:rPr>
          <w:rFonts w:ascii="Arial" w:hAnsi="Arial" w:cs="Arial"/>
          <w:b/>
          <w:bCs/>
          <w:u w:val="single"/>
        </w:rPr>
        <w:t xml:space="preserve">- Community Drug and Alcohol Services </w:t>
      </w:r>
    </w:p>
    <w:p w14:paraId="2291893B" w14:textId="77777777" w:rsidR="00E84702" w:rsidRPr="00E84702" w:rsidRDefault="00E84702">
      <w:pPr>
        <w:rPr>
          <w:rFonts w:ascii="Arial" w:hAnsi="Arial" w:cs="Arial"/>
          <w:sz w:val="4"/>
          <w:szCs w:val="4"/>
        </w:rPr>
      </w:pPr>
    </w:p>
    <w:p w14:paraId="1C003D73" w14:textId="67BF05E3" w:rsidR="00AC6412" w:rsidRPr="00BB2B4E" w:rsidRDefault="00AC6412">
      <w:pPr>
        <w:rPr>
          <w:rFonts w:ascii="Arial" w:hAnsi="Arial" w:cs="Arial"/>
        </w:rPr>
      </w:pPr>
      <w:r w:rsidRPr="00BB2B4E">
        <w:rPr>
          <w:rFonts w:ascii="Arial" w:hAnsi="Arial" w:cs="Arial"/>
        </w:rPr>
        <w:t>K</w:t>
      </w:r>
      <w:r w:rsidR="00E84702">
        <w:rPr>
          <w:rFonts w:ascii="Arial" w:hAnsi="Arial" w:cs="Arial"/>
        </w:rPr>
        <w:t>CC</w:t>
      </w:r>
      <w:r w:rsidRPr="00BB2B4E">
        <w:rPr>
          <w:rFonts w:ascii="Arial" w:hAnsi="Arial" w:cs="Arial"/>
        </w:rPr>
        <w:t xml:space="preserve"> </w:t>
      </w:r>
      <w:r w:rsidR="00BB2B4E">
        <w:rPr>
          <w:rFonts w:ascii="Arial" w:hAnsi="Arial" w:cs="Arial"/>
        </w:rPr>
        <w:t>will be</w:t>
      </w:r>
      <w:r w:rsidRPr="00BB2B4E">
        <w:rPr>
          <w:rFonts w:ascii="Arial" w:hAnsi="Arial" w:cs="Arial"/>
        </w:rPr>
        <w:t xml:space="preserve"> receiv</w:t>
      </w:r>
      <w:r w:rsidR="00BB2B4E">
        <w:rPr>
          <w:rFonts w:ascii="Arial" w:hAnsi="Arial" w:cs="Arial"/>
        </w:rPr>
        <w:t>ing</w:t>
      </w:r>
      <w:r w:rsidRPr="00BB2B4E">
        <w:rPr>
          <w:rFonts w:ascii="Arial" w:hAnsi="Arial" w:cs="Arial"/>
        </w:rPr>
        <w:t xml:space="preserve"> additional funds from the Office for Health Improvement and Disparities (OHID)</w:t>
      </w:r>
      <w:r w:rsidR="00BB2B4E">
        <w:rPr>
          <w:rFonts w:ascii="Arial" w:hAnsi="Arial" w:cs="Arial"/>
        </w:rPr>
        <w:t xml:space="preserve"> from 2022-2025</w:t>
      </w:r>
      <w:r w:rsidRPr="00BB2B4E">
        <w:rPr>
          <w:rFonts w:ascii="Arial" w:hAnsi="Arial" w:cs="Arial"/>
        </w:rPr>
        <w:t xml:space="preserve"> to support access and quality within our community drug and alcohol services. Th</w:t>
      </w:r>
      <w:r w:rsidR="00E84702">
        <w:rPr>
          <w:rFonts w:ascii="Arial" w:hAnsi="Arial" w:cs="Arial"/>
        </w:rPr>
        <w:t>e grants follow the</w:t>
      </w:r>
      <w:r w:rsidRPr="00BB2B4E">
        <w:rPr>
          <w:rFonts w:ascii="Arial" w:hAnsi="Arial" w:cs="Arial"/>
        </w:rPr>
        <w:t xml:space="preserve"> Dame Carol Black </w:t>
      </w:r>
      <w:r w:rsidR="00E84702" w:rsidRPr="00BB2B4E">
        <w:rPr>
          <w:rFonts w:ascii="Arial" w:hAnsi="Arial" w:cs="Arial"/>
        </w:rPr>
        <w:t>review</w:t>
      </w:r>
      <w:r w:rsidR="00E84702">
        <w:rPr>
          <w:rStyle w:val="FootnoteReference"/>
          <w:rFonts w:ascii="Arial" w:hAnsi="Arial" w:cs="Arial"/>
        </w:rPr>
        <w:footnoteReference w:id="1"/>
      </w:r>
      <w:r w:rsidRPr="00BB2B4E">
        <w:rPr>
          <w:rFonts w:ascii="Arial" w:hAnsi="Arial" w:cs="Arial"/>
        </w:rPr>
        <w:t xml:space="preserve">, which was commissioned by the Home Office and the Department of Health and Social care to independently review drugs to inform thinking on what more can be done to tackle the harm that drugs cause. </w:t>
      </w:r>
      <w:r w:rsidR="00E84702">
        <w:rPr>
          <w:rFonts w:ascii="Arial" w:hAnsi="Arial" w:cs="Arial"/>
        </w:rPr>
        <w:t>In 2021,</w:t>
      </w:r>
      <w:r w:rsidRPr="00BB2B4E">
        <w:rPr>
          <w:rFonts w:ascii="Arial" w:hAnsi="Arial" w:cs="Arial"/>
        </w:rPr>
        <w:t xml:space="preserve"> a </w:t>
      </w:r>
      <w:r w:rsidR="00E84702">
        <w:rPr>
          <w:rFonts w:ascii="Arial" w:hAnsi="Arial" w:cs="Arial"/>
        </w:rPr>
        <w:t>three-year</w:t>
      </w:r>
      <w:r w:rsidRPr="00BB2B4E">
        <w:rPr>
          <w:rFonts w:ascii="Arial" w:hAnsi="Arial" w:cs="Arial"/>
        </w:rPr>
        <w:t xml:space="preserve"> funding package </w:t>
      </w:r>
      <w:r w:rsidR="00E84702">
        <w:rPr>
          <w:rFonts w:ascii="Arial" w:hAnsi="Arial" w:cs="Arial"/>
        </w:rPr>
        <w:t xml:space="preserve">was </w:t>
      </w:r>
      <w:r w:rsidRPr="00BB2B4E">
        <w:rPr>
          <w:rFonts w:ascii="Arial" w:hAnsi="Arial" w:cs="Arial"/>
        </w:rPr>
        <w:t xml:space="preserve">been announced in the </w:t>
      </w:r>
      <w:r w:rsidR="00E84702">
        <w:rPr>
          <w:rFonts w:ascii="Arial" w:hAnsi="Arial" w:cs="Arial"/>
        </w:rPr>
        <w:t>National</w:t>
      </w:r>
      <w:r w:rsidRPr="00BB2B4E">
        <w:rPr>
          <w:rFonts w:ascii="Arial" w:hAnsi="Arial" w:cs="Arial"/>
        </w:rPr>
        <w:t xml:space="preserve"> </w:t>
      </w:r>
      <w:hyperlink r:id="rId8" w:history="1">
        <w:r w:rsidRPr="00BB2B4E">
          <w:rPr>
            <w:rFonts w:ascii="Arial" w:hAnsi="Arial" w:cs="Arial"/>
          </w:rPr>
          <w:t>Drug Strategy</w:t>
        </w:r>
      </w:hyperlink>
      <w:r w:rsidRPr="00BB2B4E">
        <w:rPr>
          <w:rFonts w:ascii="Arial" w:hAnsi="Arial" w:cs="Arial"/>
        </w:rPr>
        <w:t xml:space="preserve"> to implement the recommendations outlined in the review through additional funding outside of the Public Health Grant to local authorities. This has led to </w:t>
      </w:r>
      <w:r w:rsidR="00E84702" w:rsidRPr="00BB2B4E">
        <w:rPr>
          <w:rFonts w:ascii="Arial" w:hAnsi="Arial" w:cs="Arial"/>
        </w:rPr>
        <w:t>several</w:t>
      </w:r>
      <w:r w:rsidRPr="00BB2B4E">
        <w:rPr>
          <w:rFonts w:ascii="Arial" w:hAnsi="Arial" w:cs="Arial"/>
        </w:rPr>
        <w:t xml:space="preserve"> grants being implement</w:t>
      </w:r>
      <w:r w:rsidR="00BB2B4E">
        <w:rPr>
          <w:rFonts w:ascii="Arial" w:hAnsi="Arial" w:cs="Arial"/>
        </w:rPr>
        <w:t>ed</w:t>
      </w:r>
      <w:r w:rsidRPr="00BB2B4E">
        <w:rPr>
          <w:rFonts w:ascii="Arial" w:hAnsi="Arial" w:cs="Arial"/>
        </w:rPr>
        <w:t xml:space="preserve"> two of which are</w:t>
      </w:r>
      <w:r w:rsidR="00BB2B4E">
        <w:rPr>
          <w:rFonts w:ascii="Arial" w:hAnsi="Arial" w:cs="Arial"/>
        </w:rPr>
        <w:t xml:space="preserve"> relevant and are</w:t>
      </w:r>
      <w:r w:rsidRPr="00BB2B4E">
        <w:rPr>
          <w:rFonts w:ascii="Arial" w:hAnsi="Arial" w:cs="Arial"/>
        </w:rPr>
        <w:t xml:space="preserve"> detailed below.</w:t>
      </w:r>
    </w:p>
    <w:p w14:paraId="3F44CF65" w14:textId="30B420E7" w:rsidR="00AC6412" w:rsidRPr="00E84702" w:rsidRDefault="00AC6412" w:rsidP="00E84702">
      <w:pPr>
        <w:pStyle w:val="ListParagraph"/>
        <w:numPr>
          <w:ilvl w:val="0"/>
          <w:numId w:val="2"/>
        </w:numPr>
        <w:rPr>
          <w:rFonts w:ascii="Arial" w:hAnsi="Arial" w:cs="Arial"/>
          <w:b/>
          <w:bCs/>
          <w:u w:val="single"/>
        </w:rPr>
      </w:pPr>
      <w:r w:rsidRPr="00E84702">
        <w:rPr>
          <w:rFonts w:ascii="Arial" w:hAnsi="Arial" w:cs="Arial"/>
          <w:b/>
          <w:bCs/>
          <w:u w:val="single"/>
        </w:rPr>
        <w:t>Supplemental Substance Misuse Treatment and Recovery Grant (SSMTRG)</w:t>
      </w:r>
    </w:p>
    <w:p w14:paraId="39094815" w14:textId="010A6C4C" w:rsidR="00AC6412" w:rsidRPr="00BB2B4E" w:rsidRDefault="00AC6412" w:rsidP="00AC6412">
      <w:pPr>
        <w:pStyle w:val="Default"/>
        <w:rPr>
          <w:rFonts w:eastAsia="Times New Roman"/>
          <w:sz w:val="22"/>
          <w:szCs w:val="22"/>
          <w:lang w:eastAsia="en-GB"/>
        </w:rPr>
      </w:pPr>
      <w:r w:rsidRPr="00BB2B4E">
        <w:rPr>
          <w:rFonts w:eastAsia="Times New Roman"/>
          <w:color w:val="auto"/>
          <w:sz w:val="22"/>
          <w:szCs w:val="22"/>
          <w:lang w:eastAsia="en-GB"/>
        </w:rPr>
        <w:t xml:space="preserve">The aim of the SSMTRG is to increase the number of treatment places by 20% over a three-year trajectory. There is a particular focus on unmet need in our population for drug and alcohol treatment and targeting those under-represented. </w:t>
      </w:r>
      <w:r w:rsidRPr="00BB2B4E">
        <w:rPr>
          <w:rFonts w:eastAsia="Times New Roman"/>
          <w:sz w:val="22"/>
          <w:szCs w:val="22"/>
          <w:lang w:eastAsia="en-GB"/>
        </w:rPr>
        <w:t xml:space="preserve">As well as expanding treatment capacity, there is an expectation that the grant will be invested in improving quality – including by reducing caseloads and increasing the professional staff mix. A large proportion of the SSMTG will go directly to the service providers delivering the front-line services. </w:t>
      </w:r>
    </w:p>
    <w:p w14:paraId="07E95603" w14:textId="1D955FA0" w:rsidR="00BB2B4E" w:rsidRPr="00BB2B4E" w:rsidRDefault="00BB2B4E" w:rsidP="00AC6412">
      <w:pPr>
        <w:pStyle w:val="Default"/>
        <w:rPr>
          <w:rFonts w:eastAsia="Times New Roman"/>
          <w:sz w:val="22"/>
          <w:szCs w:val="22"/>
          <w:lang w:eastAsia="en-GB"/>
        </w:rPr>
      </w:pPr>
    </w:p>
    <w:p w14:paraId="06823463" w14:textId="4325FEE7" w:rsidR="00BB2B4E" w:rsidRPr="00BB2B4E" w:rsidRDefault="00BB2B4E" w:rsidP="00AC6412">
      <w:pPr>
        <w:pStyle w:val="Default"/>
        <w:rPr>
          <w:rFonts w:eastAsia="Times New Roman"/>
          <w:sz w:val="22"/>
          <w:szCs w:val="22"/>
          <w:lang w:eastAsia="en-GB"/>
        </w:rPr>
      </w:pPr>
      <w:r w:rsidRPr="00BB2B4E">
        <w:rPr>
          <w:rFonts w:eastAsia="Times New Roman"/>
          <w:sz w:val="22"/>
          <w:szCs w:val="22"/>
          <w:lang w:eastAsia="en-GB"/>
        </w:rPr>
        <w:t>Over the course of the 3-year grant period</w:t>
      </w:r>
      <w:r w:rsidR="00E84702">
        <w:rPr>
          <w:rFonts w:eastAsia="Times New Roman"/>
          <w:sz w:val="22"/>
          <w:szCs w:val="22"/>
          <w:lang w:eastAsia="en-GB"/>
        </w:rPr>
        <w:t>,</w:t>
      </w:r>
      <w:r w:rsidRPr="00BB2B4E">
        <w:rPr>
          <w:rFonts w:eastAsia="Times New Roman"/>
          <w:sz w:val="22"/>
          <w:szCs w:val="22"/>
          <w:lang w:eastAsia="en-GB"/>
        </w:rPr>
        <w:t xml:space="preserve"> we will be working closely with our Public Health Consultants and</w:t>
      </w:r>
      <w:r>
        <w:rPr>
          <w:rFonts w:eastAsia="Times New Roman"/>
          <w:sz w:val="22"/>
          <w:szCs w:val="22"/>
          <w:lang w:eastAsia="en-GB"/>
        </w:rPr>
        <w:t xml:space="preserve"> service</w:t>
      </w:r>
      <w:r w:rsidRPr="00BB2B4E">
        <w:rPr>
          <w:rFonts w:eastAsia="Times New Roman"/>
          <w:sz w:val="22"/>
          <w:szCs w:val="22"/>
          <w:lang w:eastAsia="en-GB"/>
        </w:rPr>
        <w:t xml:space="preserve"> providers to plan and evaluate where the additional resources will be targeted. </w:t>
      </w:r>
    </w:p>
    <w:p w14:paraId="33000103" w14:textId="77777777" w:rsidR="00AC6412" w:rsidRPr="00BB2B4E" w:rsidRDefault="00AC6412" w:rsidP="00AC6412">
      <w:pPr>
        <w:pStyle w:val="Default"/>
        <w:rPr>
          <w:rFonts w:eastAsia="Times New Roman"/>
          <w:sz w:val="22"/>
          <w:szCs w:val="22"/>
          <w:lang w:eastAsia="en-GB"/>
        </w:rPr>
      </w:pPr>
    </w:p>
    <w:p w14:paraId="66AACCA2" w14:textId="4179495B" w:rsidR="00AC6412" w:rsidRPr="00E84702" w:rsidRDefault="00AC6412" w:rsidP="00E84702">
      <w:pPr>
        <w:pStyle w:val="ListParagraph"/>
        <w:numPr>
          <w:ilvl w:val="0"/>
          <w:numId w:val="2"/>
        </w:numPr>
        <w:rPr>
          <w:rFonts w:ascii="Arial" w:hAnsi="Arial" w:cs="Arial"/>
          <w:b/>
          <w:bCs/>
          <w:u w:val="single"/>
        </w:rPr>
      </w:pPr>
      <w:r w:rsidRPr="00E84702">
        <w:rPr>
          <w:rFonts w:ascii="Arial" w:hAnsi="Arial" w:cs="Arial"/>
          <w:b/>
          <w:bCs/>
          <w:u w:val="single"/>
        </w:rPr>
        <w:t>Rough Sleeping Drug and Alcohol Treatment Grant (RSDATG)</w:t>
      </w:r>
    </w:p>
    <w:p w14:paraId="011EDF11" w14:textId="15CDF22C" w:rsidR="00AC6412" w:rsidRPr="00BB2B4E" w:rsidRDefault="00AC6412" w:rsidP="00AC6412">
      <w:pPr>
        <w:rPr>
          <w:rFonts w:ascii="Arial" w:hAnsi="Arial" w:cs="Arial"/>
        </w:rPr>
      </w:pPr>
      <w:r w:rsidRPr="00BB2B4E">
        <w:rPr>
          <w:rFonts w:ascii="Arial" w:hAnsi="Arial" w:cs="Arial"/>
        </w:rPr>
        <w:t xml:space="preserve">Canterbury and Thanet Districts have been selected for phase 3 of the Rough Sleeping Drug and Alcohol Treatment Grant (RSDATG) from 2022 to 2025. This is </w:t>
      </w:r>
      <w:r w:rsidR="00E84702">
        <w:rPr>
          <w:rFonts w:ascii="Arial" w:hAnsi="Arial" w:cs="Arial"/>
        </w:rPr>
        <w:t xml:space="preserve">a </w:t>
      </w:r>
      <w:r w:rsidRPr="00BB2B4E">
        <w:rPr>
          <w:rFonts w:ascii="Arial" w:hAnsi="Arial" w:cs="Arial"/>
        </w:rPr>
        <w:t xml:space="preserve">recognition of the high levels of rough sleepers these districts have. The funding and </w:t>
      </w:r>
      <w:r w:rsidR="00E84702">
        <w:rPr>
          <w:rFonts w:ascii="Arial" w:hAnsi="Arial" w:cs="Arial"/>
        </w:rPr>
        <w:t>coordination</w:t>
      </w:r>
      <w:r w:rsidRPr="00BB2B4E">
        <w:rPr>
          <w:rFonts w:ascii="Arial" w:hAnsi="Arial" w:cs="Arial"/>
        </w:rPr>
        <w:t xml:space="preserve"> of the grant have come directly to KCC as the focus of the grant is to improve access and engagement of rough sleepers </w:t>
      </w:r>
      <w:r w:rsidR="00E84702">
        <w:rPr>
          <w:rFonts w:ascii="Arial" w:hAnsi="Arial" w:cs="Arial"/>
        </w:rPr>
        <w:t>in</w:t>
      </w:r>
      <w:r w:rsidRPr="00BB2B4E">
        <w:rPr>
          <w:rFonts w:ascii="Arial" w:hAnsi="Arial" w:cs="Arial"/>
        </w:rPr>
        <w:t xml:space="preserve"> drug and alcohol treatment services. The grant should not be used to meet their housing needs.</w:t>
      </w:r>
    </w:p>
    <w:p w14:paraId="42149962" w14:textId="77777777" w:rsidR="00AC6412" w:rsidRPr="00BB2B4E" w:rsidRDefault="00AC6412" w:rsidP="00AC6412">
      <w:pPr>
        <w:rPr>
          <w:rFonts w:ascii="Arial" w:hAnsi="Arial" w:cs="Arial"/>
        </w:rPr>
      </w:pPr>
      <w:r w:rsidRPr="00BB2B4E">
        <w:rPr>
          <w:rFonts w:ascii="Arial" w:hAnsi="Arial" w:cs="Arial"/>
        </w:rPr>
        <w:t>Districts in Kent outside of Thanet and Canterbury will not receive this additional funding.</w:t>
      </w:r>
    </w:p>
    <w:p w14:paraId="4607B41B" w14:textId="440EE11B" w:rsidR="00AC6412" w:rsidRPr="00BB2B4E" w:rsidRDefault="00AC6412" w:rsidP="00AC6412">
      <w:pPr>
        <w:rPr>
          <w:rFonts w:ascii="Arial" w:hAnsi="Arial" w:cs="Arial"/>
        </w:rPr>
      </w:pPr>
      <w:r w:rsidRPr="00BB2B4E">
        <w:rPr>
          <w:rFonts w:ascii="Arial" w:hAnsi="Arial" w:cs="Arial"/>
        </w:rPr>
        <w:t xml:space="preserve">The funding is secured by the Department for Levelling Up, Housing and Communities (DLUHC) and managed and </w:t>
      </w:r>
      <w:r w:rsidR="00E84702">
        <w:rPr>
          <w:rFonts w:ascii="Arial" w:hAnsi="Arial" w:cs="Arial"/>
        </w:rPr>
        <w:t>coordinated</w:t>
      </w:r>
      <w:r w:rsidRPr="00BB2B4E">
        <w:rPr>
          <w:rFonts w:ascii="Arial" w:hAnsi="Arial" w:cs="Arial"/>
        </w:rPr>
        <w:t xml:space="preserve"> by the Office for Health Improvement and Disparities (OHID).  </w:t>
      </w:r>
    </w:p>
    <w:p w14:paraId="6C25A0BB" w14:textId="18D04E44" w:rsidR="00AC6412" w:rsidRPr="00BB2B4E" w:rsidRDefault="00AC6412" w:rsidP="00AC6412">
      <w:pPr>
        <w:rPr>
          <w:rFonts w:ascii="Arial" w:hAnsi="Arial" w:cs="Arial"/>
        </w:rPr>
      </w:pPr>
      <w:r w:rsidRPr="00BB2B4E">
        <w:rPr>
          <w:rFonts w:ascii="Arial" w:hAnsi="Arial" w:cs="Arial"/>
        </w:rPr>
        <w:t>Following meetings with other local authorities, District Commissioners, OHID and KCC Commissioners, we have identified that enhanced drug and alcohol support for rough sleepers will be met by the Rough Sleeper Initiative grant that Districts receive. However, there is a drug and alcohol support need for those at risk of homelessness, particularly those supported by Kent Homeless Connect which is due to be decommissioned. Commissioners are therefore planning to focus the RSDATG grant on those in supported accommodation at risk of homelessness.</w:t>
      </w:r>
    </w:p>
    <w:p w14:paraId="0847ACF7" w14:textId="2651B3BA" w:rsidR="00D728C7" w:rsidRDefault="00D728C7" w:rsidP="00BB2B4E">
      <w:pPr>
        <w:rPr>
          <w:rFonts w:ascii="Arial" w:hAnsi="Arial" w:cs="Arial"/>
          <w:i/>
          <w:iCs/>
          <w:u w:val="single"/>
        </w:rPr>
      </w:pPr>
    </w:p>
    <w:p w14:paraId="2768AD61" w14:textId="77777777" w:rsidR="00E84702" w:rsidRDefault="00E84702" w:rsidP="00BB2B4E">
      <w:pPr>
        <w:rPr>
          <w:rFonts w:ascii="Arial" w:hAnsi="Arial" w:cs="Arial"/>
          <w:i/>
          <w:iCs/>
          <w:u w:val="single"/>
        </w:rPr>
      </w:pPr>
    </w:p>
    <w:p w14:paraId="4EDB8E55" w14:textId="77777777" w:rsidR="00E84702" w:rsidRDefault="00E84702" w:rsidP="00BB2B4E">
      <w:pPr>
        <w:rPr>
          <w:rFonts w:ascii="Arial" w:hAnsi="Arial" w:cs="Arial"/>
          <w:i/>
          <w:iCs/>
          <w:u w:val="single"/>
        </w:rPr>
      </w:pPr>
    </w:p>
    <w:p w14:paraId="2CE30AAE" w14:textId="05BEEAF0" w:rsidR="00BB2B4E" w:rsidRPr="00BB2B4E" w:rsidRDefault="00BB2B4E" w:rsidP="00BB2B4E">
      <w:pPr>
        <w:rPr>
          <w:rFonts w:ascii="Arial" w:hAnsi="Arial" w:cs="Arial"/>
          <w:i/>
          <w:iCs/>
          <w:u w:val="single"/>
        </w:rPr>
      </w:pPr>
      <w:r w:rsidRPr="00BB2B4E">
        <w:rPr>
          <w:rFonts w:ascii="Arial" w:hAnsi="Arial" w:cs="Arial"/>
          <w:i/>
          <w:iCs/>
          <w:u w:val="single"/>
        </w:rPr>
        <w:lastRenderedPageBreak/>
        <w:t>Community Drug and alcohol Service Providers:</w:t>
      </w:r>
    </w:p>
    <w:p w14:paraId="64AFB6F9" w14:textId="77777777" w:rsidR="00BB2B4E" w:rsidRDefault="00BB2B4E" w:rsidP="00C06F08">
      <w:pPr>
        <w:pStyle w:val="ListParagraph"/>
        <w:numPr>
          <w:ilvl w:val="0"/>
          <w:numId w:val="1"/>
        </w:numPr>
        <w:rPr>
          <w:rFonts w:ascii="Arial" w:hAnsi="Arial" w:cs="Arial"/>
          <w:i/>
          <w:iCs/>
        </w:rPr>
      </w:pPr>
      <w:r w:rsidRPr="00BB2B4E">
        <w:rPr>
          <w:rFonts w:ascii="Arial" w:hAnsi="Arial" w:cs="Arial"/>
          <w:i/>
          <w:iCs/>
        </w:rPr>
        <w:t xml:space="preserve">West Kent Adults: Change Grow Live (CGL) in Maidstone, Tunbridge Wells, Gravesend, Tonbridge &amp; Malling, Sevenoaks and surrounding areas </w:t>
      </w:r>
      <w:hyperlink r:id="rId9" w:history="1">
        <w:r w:rsidRPr="00DF1384">
          <w:rPr>
            <w:rStyle w:val="Hyperlink"/>
            <w:rFonts w:ascii="Arial" w:hAnsi="Arial" w:cs="Arial"/>
            <w:i/>
            <w:iCs/>
          </w:rPr>
          <w:t>https://www.changegrowlive.org/westkent</w:t>
        </w:r>
      </w:hyperlink>
      <w:r>
        <w:rPr>
          <w:rFonts w:ascii="Arial" w:hAnsi="Arial" w:cs="Arial"/>
          <w:i/>
          <w:iCs/>
        </w:rPr>
        <w:t xml:space="preserve"> </w:t>
      </w:r>
    </w:p>
    <w:p w14:paraId="0EA19E74" w14:textId="4572EB0A" w:rsidR="00BB2B4E" w:rsidRPr="00BB2B4E" w:rsidRDefault="00BB2B4E" w:rsidP="00C06F08">
      <w:pPr>
        <w:pStyle w:val="ListParagraph"/>
        <w:numPr>
          <w:ilvl w:val="0"/>
          <w:numId w:val="1"/>
        </w:numPr>
        <w:rPr>
          <w:rFonts w:ascii="Arial" w:hAnsi="Arial" w:cs="Arial"/>
          <w:i/>
          <w:iCs/>
        </w:rPr>
      </w:pPr>
      <w:r w:rsidRPr="00BB2B4E">
        <w:rPr>
          <w:rFonts w:ascii="Arial" w:hAnsi="Arial" w:cs="Arial"/>
          <w:i/>
          <w:iCs/>
        </w:rPr>
        <w:t xml:space="preserve">East Kent Adults: The Forward Trust in Ashford, Canterbury, Dover, Folkestone, Thanet and Sittingbourne </w:t>
      </w:r>
      <w:hyperlink r:id="rId10" w:history="1">
        <w:r w:rsidRPr="00BB2B4E">
          <w:rPr>
            <w:rStyle w:val="Hyperlink"/>
            <w:rFonts w:ascii="Arial" w:hAnsi="Arial" w:cs="Arial"/>
            <w:i/>
            <w:iCs/>
          </w:rPr>
          <w:t>www.eastkentdrugandalcohol.org.uk</w:t>
        </w:r>
      </w:hyperlink>
    </w:p>
    <w:p w14:paraId="1A71E024" w14:textId="77777777" w:rsidR="00BB2B4E" w:rsidRPr="00BB2B4E" w:rsidRDefault="00BB2B4E" w:rsidP="00BB2B4E">
      <w:pPr>
        <w:pStyle w:val="ListParagraph"/>
        <w:numPr>
          <w:ilvl w:val="0"/>
          <w:numId w:val="1"/>
        </w:numPr>
        <w:rPr>
          <w:rFonts w:ascii="Arial" w:hAnsi="Arial" w:cs="Arial"/>
          <w:i/>
          <w:iCs/>
        </w:rPr>
      </w:pPr>
      <w:r w:rsidRPr="00BB2B4E">
        <w:rPr>
          <w:rFonts w:ascii="Arial" w:hAnsi="Arial" w:cs="Arial"/>
          <w:i/>
          <w:iCs/>
        </w:rPr>
        <w:t>Young Person’s Service- Kent wide delivered by We Are With You</w:t>
      </w:r>
      <w:r>
        <w:rPr>
          <w:rFonts w:ascii="Arial" w:hAnsi="Arial" w:cs="Arial"/>
          <w:i/>
          <w:iCs/>
        </w:rPr>
        <w:t xml:space="preserve"> </w:t>
      </w:r>
      <w:hyperlink r:id="rId11" w:history="1">
        <w:r w:rsidRPr="00BB2B4E">
          <w:rPr>
            <w:rStyle w:val="Hyperlink"/>
            <w:rFonts w:ascii="Arial" w:hAnsi="Arial" w:cs="Arial"/>
            <w:i/>
            <w:iCs/>
          </w:rPr>
          <w:t>https://www.wearewithyou.org.uk/services/kent-for-young-people/</w:t>
        </w:r>
      </w:hyperlink>
    </w:p>
    <w:p w14:paraId="69488C19" w14:textId="1DB076D5" w:rsidR="00BB2B4E" w:rsidRPr="00BB2B4E" w:rsidRDefault="00BB2B4E" w:rsidP="00BB2B4E">
      <w:pPr>
        <w:pStyle w:val="ListParagraph"/>
        <w:rPr>
          <w:rFonts w:ascii="Arial" w:hAnsi="Arial" w:cs="Arial"/>
          <w:i/>
          <w:iCs/>
        </w:rPr>
      </w:pPr>
    </w:p>
    <w:p w14:paraId="22AEBED3" w14:textId="77777777" w:rsidR="00AC6412" w:rsidRPr="00BB2B4E" w:rsidRDefault="00AC6412">
      <w:pPr>
        <w:rPr>
          <w:rFonts w:ascii="Arial" w:hAnsi="Arial" w:cs="Arial"/>
        </w:rPr>
      </w:pPr>
    </w:p>
    <w:sectPr w:rsidR="00AC6412" w:rsidRPr="00BB2B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67FD" w14:textId="77777777" w:rsidR="00BB2B4E" w:rsidRDefault="00BB2B4E" w:rsidP="00BB2B4E">
      <w:pPr>
        <w:spacing w:after="0" w:line="240" w:lineRule="auto"/>
      </w:pPr>
      <w:r>
        <w:separator/>
      </w:r>
    </w:p>
  </w:endnote>
  <w:endnote w:type="continuationSeparator" w:id="0">
    <w:p w14:paraId="1864D1E8" w14:textId="77777777" w:rsidR="00BB2B4E" w:rsidRDefault="00BB2B4E" w:rsidP="00BB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0990" w14:textId="77777777" w:rsidR="00BB2B4E" w:rsidRDefault="00BB2B4E" w:rsidP="00BB2B4E">
      <w:pPr>
        <w:spacing w:after="0" w:line="240" w:lineRule="auto"/>
      </w:pPr>
      <w:r>
        <w:separator/>
      </w:r>
    </w:p>
  </w:footnote>
  <w:footnote w:type="continuationSeparator" w:id="0">
    <w:p w14:paraId="5F7C57CD" w14:textId="77777777" w:rsidR="00BB2B4E" w:rsidRDefault="00BB2B4E" w:rsidP="00BB2B4E">
      <w:pPr>
        <w:spacing w:after="0" w:line="240" w:lineRule="auto"/>
      </w:pPr>
      <w:r>
        <w:continuationSeparator/>
      </w:r>
    </w:p>
  </w:footnote>
  <w:footnote w:id="1">
    <w:p w14:paraId="57EC1263" w14:textId="751B552C" w:rsidR="00E84702" w:rsidRDefault="00E84702">
      <w:pPr>
        <w:pStyle w:val="FootnoteText"/>
      </w:pPr>
      <w:r>
        <w:rPr>
          <w:rStyle w:val="FootnoteReference"/>
        </w:rPr>
        <w:footnoteRef/>
      </w:r>
      <w:r>
        <w:t xml:space="preserve"> </w:t>
      </w:r>
      <w:hyperlink r:id="rId1" w:history="1">
        <w:r w:rsidRPr="0032000B">
          <w:rPr>
            <w:rStyle w:val="Hyperlink"/>
          </w:rPr>
          <w:t>https://www.gov.uk/government/collections/independent-review-of-drugs-by-professor-dame-carol-black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5E58"/>
    <w:multiLevelType w:val="hybridMultilevel"/>
    <w:tmpl w:val="5B5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83D09"/>
    <w:multiLevelType w:val="hybridMultilevel"/>
    <w:tmpl w:val="6F5C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12"/>
    <w:rsid w:val="002744B1"/>
    <w:rsid w:val="003076A4"/>
    <w:rsid w:val="005E6DB2"/>
    <w:rsid w:val="00AC6412"/>
    <w:rsid w:val="00BB2B4E"/>
    <w:rsid w:val="00D728C7"/>
    <w:rsid w:val="00E8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07270"/>
  <w15:chartTrackingRefBased/>
  <w15:docId w15:val="{EBBA18C8-FB86-473A-96E1-168D600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4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C64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6412"/>
    <w:pPr>
      <w:ind w:left="720"/>
      <w:contextualSpacing/>
    </w:pPr>
  </w:style>
  <w:style w:type="character" w:styleId="Hyperlink">
    <w:name w:val="Hyperlink"/>
    <w:basedOn w:val="DefaultParagraphFont"/>
    <w:uiPriority w:val="99"/>
    <w:unhideWhenUsed/>
    <w:rsid w:val="00BB2B4E"/>
    <w:rPr>
      <w:color w:val="0563C1" w:themeColor="hyperlink"/>
      <w:u w:val="single"/>
    </w:rPr>
  </w:style>
  <w:style w:type="character" w:customStyle="1" w:styleId="UnresolvedMention">
    <w:name w:val="Unresolved Mention"/>
    <w:basedOn w:val="DefaultParagraphFont"/>
    <w:uiPriority w:val="99"/>
    <w:semiHidden/>
    <w:unhideWhenUsed/>
    <w:rsid w:val="00BB2B4E"/>
    <w:rPr>
      <w:color w:val="605E5C"/>
      <w:shd w:val="clear" w:color="auto" w:fill="E1DFDD"/>
    </w:rPr>
  </w:style>
  <w:style w:type="character" w:styleId="FollowedHyperlink">
    <w:name w:val="FollowedHyperlink"/>
    <w:basedOn w:val="DefaultParagraphFont"/>
    <w:uiPriority w:val="99"/>
    <w:semiHidden/>
    <w:unhideWhenUsed/>
    <w:rsid w:val="00BB2B4E"/>
    <w:rPr>
      <w:color w:val="954F72" w:themeColor="followedHyperlink"/>
      <w:u w:val="single"/>
    </w:rPr>
  </w:style>
  <w:style w:type="paragraph" w:styleId="FootnoteText">
    <w:name w:val="footnote text"/>
    <w:basedOn w:val="Normal"/>
    <w:link w:val="FootnoteTextChar"/>
    <w:uiPriority w:val="99"/>
    <w:semiHidden/>
    <w:unhideWhenUsed/>
    <w:rsid w:val="00E84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702"/>
    <w:rPr>
      <w:sz w:val="20"/>
      <w:szCs w:val="20"/>
    </w:rPr>
  </w:style>
  <w:style w:type="character" w:styleId="FootnoteReference">
    <w:name w:val="footnote reference"/>
    <w:basedOn w:val="DefaultParagraphFont"/>
    <w:uiPriority w:val="99"/>
    <w:semiHidden/>
    <w:unhideWhenUsed/>
    <w:rsid w:val="00E8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9073">
      <w:bodyDiv w:val="1"/>
      <w:marLeft w:val="0"/>
      <w:marRight w:val="0"/>
      <w:marTop w:val="0"/>
      <w:marBottom w:val="0"/>
      <w:divBdr>
        <w:top w:val="none" w:sz="0" w:space="0" w:color="auto"/>
        <w:left w:val="none" w:sz="0" w:space="0" w:color="auto"/>
        <w:bottom w:val="none" w:sz="0" w:space="0" w:color="auto"/>
        <w:right w:val="none" w:sz="0" w:space="0" w:color="auto"/>
      </w:divBdr>
    </w:div>
    <w:div w:id="3908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rom-harm-to-hope-a-10-year-drugs-plan-to-cut-crime-and-save-lives/from-harm-to-hope-a-10-year-drugs-plan-to-cut-crime-and-save-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rewithyou.org.uk/services/kent-for-young-people/" TargetMode="External"/><Relationship Id="rId5" Type="http://schemas.openxmlformats.org/officeDocument/2006/relationships/webSettings" Target="webSettings.xml"/><Relationship Id="rId10" Type="http://schemas.openxmlformats.org/officeDocument/2006/relationships/hyperlink" Target="http://www.eastkentdrugandalcohol.org.uk/" TargetMode="External"/><Relationship Id="rId4" Type="http://schemas.openxmlformats.org/officeDocument/2006/relationships/settings" Target="settings.xml"/><Relationship Id="rId9" Type="http://schemas.openxmlformats.org/officeDocument/2006/relationships/hyperlink" Target="https://www.changegrowlive.org/westk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independent-review-of-drugs-by-professor-dame-carol-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0425-9129-42BF-B617-6D951CF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Baston - ST SC</dc:creator>
  <cp:keywords/>
  <dc:description/>
  <cp:lastModifiedBy>Helen Miller</cp:lastModifiedBy>
  <cp:revision>2</cp:revision>
  <dcterms:created xsi:type="dcterms:W3CDTF">2022-06-20T14:19:00Z</dcterms:created>
  <dcterms:modified xsi:type="dcterms:W3CDTF">2022-06-20T14:19:00Z</dcterms:modified>
</cp:coreProperties>
</file>