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324EEC63" w:rsidR="00B44664" w:rsidRPr="000A08C6" w:rsidRDefault="00DF015F" w:rsidP="00E30D1D">
      <w:pPr>
        <w:jc w:val="both"/>
      </w:pPr>
      <w:r w:rsidRPr="6C2E39D5">
        <w:rPr>
          <w:b/>
          <w:bCs/>
        </w:rPr>
        <w:t>Present</w:t>
      </w:r>
      <w:r w:rsidR="006029C3">
        <w:t>:</w:t>
      </w:r>
      <w:r w:rsidR="00413580">
        <w:t xml:space="preserve"> Sharon Williams, </w:t>
      </w:r>
      <w:r w:rsidR="002F3E48">
        <w:t>Chair &amp; Ashford BC;</w:t>
      </w:r>
      <w:r w:rsidR="00B7703D">
        <w:t xml:space="preserve"> </w:t>
      </w:r>
      <w:r w:rsidR="00413580">
        <w:t xml:space="preserve">Tracy Allison, Vice Chair &amp; WKHA; </w:t>
      </w:r>
      <w:r w:rsidR="26695AA0">
        <w:t>Christy Holden</w:t>
      </w:r>
      <w:r w:rsidR="00E15B10">
        <w:t>, KCC</w:t>
      </w:r>
      <w:r w:rsidR="00BA235C">
        <w:t>;</w:t>
      </w:r>
      <w:r w:rsidR="00E15B10">
        <w:t xml:space="preserve"> Jane Lang, T</w:t>
      </w:r>
      <w:r w:rsidR="00BA235C">
        <w:t>W</w:t>
      </w:r>
      <w:r w:rsidR="00E15B10">
        <w:t>BC; Tamara Robertson, MHS; Brian Horton</w:t>
      </w:r>
      <w:r w:rsidR="00BA235C">
        <w:t>, SELEP</w:t>
      </w:r>
      <w:r w:rsidR="00E15B10">
        <w:t>; Melanie Anthony, KCC; Mark Breathwick, Medway Council; Maria Jacobs, Moat; Helen Miller, KHG;</w:t>
      </w:r>
    </w:p>
    <w:p w14:paraId="0DBB4997" w14:textId="77777777" w:rsidR="00C0154C" w:rsidRDefault="00DF015F" w:rsidP="00C0154C">
      <w:r>
        <w:rPr>
          <w:b/>
        </w:rPr>
        <w:t>Apologies</w:t>
      </w:r>
      <w:r w:rsidR="007330A4">
        <w:rPr>
          <w:b/>
        </w:rPr>
        <w:t>:</w:t>
      </w:r>
      <w:r w:rsidR="00C01896">
        <w:t xml:space="preserve"> </w:t>
      </w:r>
      <w:r w:rsidR="00F8765B">
        <w:t xml:space="preserve">Simon Thomas, KHDG; </w:t>
      </w:r>
      <w:r w:rsidR="003B6981">
        <w:t>Tim Woolmer, KCC;</w:t>
      </w:r>
      <w:r w:rsidR="003841D0">
        <w:t xml:space="preserve"> Kerry Newbury, Optivo; </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45BAC" w14:paraId="51C7AF28" w14:textId="77777777" w:rsidTr="00D26C95">
        <w:trPr>
          <w:trHeight w:val="752"/>
        </w:trPr>
        <w:tc>
          <w:tcPr>
            <w:tcW w:w="1560" w:type="dxa"/>
            <w:shd w:val="clear" w:color="auto" w:fill="DBE5F1" w:themeFill="accent1" w:themeFillTint="33"/>
          </w:tcPr>
          <w:p w14:paraId="6F3B69C3" w14:textId="77777777" w:rsidR="00432F07" w:rsidRPr="00745BAC" w:rsidRDefault="00432F07" w:rsidP="002B184E">
            <w:pPr>
              <w:jc w:val="center"/>
              <w:rPr>
                <w:b/>
              </w:rPr>
            </w:pPr>
            <w:r w:rsidRPr="00745BAC">
              <w:rPr>
                <w:b/>
              </w:rPr>
              <w:t>Reference</w:t>
            </w:r>
          </w:p>
        </w:tc>
        <w:tc>
          <w:tcPr>
            <w:tcW w:w="9214" w:type="dxa"/>
            <w:shd w:val="clear" w:color="auto" w:fill="DBE5F1" w:themeFill="accent1" w:themeFillTint="33"/>
          </w:tcPr>
          <w:p w14:paraId="7F116C9A" w14:textId="77777777" w:rsidR="00432F07" w:rsidRPr="00BA235C" w:rsidRDefault="00164913" w:rsidP="002B184E">
            <w:pPr>
              <w:jc w:val="center"/>
            </w:pPr>
            <w:r w:rsidRPr="00BA235C">
              <w:t>Notes/Outcome</w:t>
            </w:r>
          </w:p>
        </w:tc>
        <w:tc>
          <w:tcPr>
            <w:tcW w:w="851" w:type="dxa"/>
            <w:shd w:val="clear" w:color="auto" w:fill="DBE5F1" w:themeFill="accent1" w:themeFillTint="33"/>
          </w:tcPr>
          <w:p w14:paraId="1CFEB860" w14:textId="77777777" w:rsidR="00432F07" w:rsidRPr="00BA235C" w:rsidRDefault="00D42118" w:rsidP="00F72A3A">
            <w:r w:rsidRPr="00BA235C">
              <w:t xml:space="preserve"> When</w:t>
            </w:r>
          </w:p>
        </w:tc>
        <w:tc>
          <w:tcPr>
            <w:tcW w:w="708" w:type="dxa"/>
            <w:shd w:val="clear" w:color="auto" w:fill="DBE5F1" w:themeFill="accent1" w:themeFillTint="33"/>
          </w:tcPr>
          <w:p w14:paraId="06D4BD81" w14:textId="77777777" w:rsidR="00432F07" w:rsidRPr="00BA235C" w:rsidRDefault="009F047F" w:rsidP="009F047F">
            <w:pPr>
              <w:jc w:val="center"/>
            </w:pPr>
            <w:r w:rsidRPr="00BA235C">
              <w:rPr>
                <w:sz w:val="20"/>
              </w:rPr>
              <w:t>Who</w:t>
            </w:r>
            <w:r w:rsidR="00D42118" w:rsidRPr="00BA235C">
              <w:t xml:space="preserve"> </w:t>
            </w:r>
          </w:p>
        </w:tc>
        <w:tc>
          <w:tcPr>
            <w:tcW w:w="3544" w:type="dxa"/>
            <w:shd w:val="clear" w:color="auto" w:fill="DBE5F1" w:themeFill="accent1" w:themeFillTint="33"/>
          </w:tcPr>
          <w:p w14:paraId="44D44000" w14:textId="77777777" w:rsidR="00432F07" w:rsidRPr="00BA235C" w:rsidRDefault="00164913" w:rsidP="00205AB1">
            <w:pPr>
              <w:jc w:val="both"/>
            </w:pPr>
            <w:r w:rsidRPr="00BA235C">
              <w:t>Action/Decision</w:t>
            </w:r>
          </w:p>
        </w:tc>
      </w:tr>
      <w:tr w:rsidR="00BA235C" w:rsidRPr="00745BAC" w14:paraId="67E86FA8" w14:textId="77777777" w:rsidTr="00D26C95">
        <w:tc>
          <w:tcPr>
            <w:tcW w:w="1560" w:type="dxa"/>
          </w:tcPr>
          <w:p w14:paraId="7BC61AE8" w14:textId="62B54E63" w:rsidR="00BA235C" w:rsidRDefault="00BA235C" w:rsidP="00426F3D">
            <w:pPr>
              <w:rPr>
                <w:b/>
                <w:sz w:val="20"/>
              </w:rPr>
            </w:pPr>
            <w:r>
              <w:rPr>
                <w:b/>
                <w:sz w:val="20"/>
              </w:rPr>
              <w:t>Matters Arising KHG full meeting and July and June EXB</w:t>
            </w:r>
          </w:p>
        </w:tc>
        <w:tc>
          <w:tcPr>
            <w:tcW w:w="9214" w:type="dxa"/>
            <w:shd w:val="clear" w:color="auto" w:fill="auto"/>
          </w:tcPr>
          <w:p w14:paraId="1491583F" w14:textId="3CDAE144" w:rsidR="00BA235C" w:rsidRPr="00BA235C" w:rsidRDefault="00BA235C" w:rsidP="00F8765B">
            <w:pPr>
              <w:jc w:val="both"/>
            </w:pPr>
            <w:r w:rsidRPr="00BA235C">
              <w:t>MA KCC will offer workshop for KHG on Domestic Abuse and avoid giving too many individual presentations to one organisation.</w:t>
            </w:r>
          </w:p>
          <w:p w14:paraId="3400CBE4" w14:textId="77777777" w:rsidR="00BA235C" w:rsidRPr="00BA235C" w:rsidRDefault="00BA235C" w:rsidP="00F8765B">
            <w:pPr>
              <w:jc w:val="both"/>
            </w:pPr>
          </w:p>
          <w:p w14:paraId="5401D0A6" w14:textId="56FF9F1F" w:rsidR="00BA235C" w:rsidRPr="00BA235C" w:rsidRDefault="00BA235C" w:rsidP="00F8765B">
            <w:pPr>
              <w:jc w:val="both"/>
            </w:pPr>
            <w:r w:rsidRPr="00BA235C">
              <w:t xml:space="preserve">No volunteers to be chair of events group received. </w:t>
            </w:r>
          </w:p>
          <w:p w14:paraId="27883E35" w14:textId="77777777" w:rsidR="00BA235C" w:rsidRPr="00BA235C" w:rsidRDefault="00BA235C" w:rsidP="00F8765B">
            <w:pPr>
              <w:jc w:val="both"/>
            </w:pPr>
          </w:p>
          <w:p w14:paraId="009AC359" w14:textId="6EBACFD3" w:rsidR="00BA235C" w:rsidRDefault="00BA235C" w:rsidP="00F8765B">
            <w:pPr>
              <w:jc w:val="both"/>
            </w:pPr>
            <w:r w:rsidRPr="00BA235C">
              <w:t xml:space="preserve">Maria Jacobs was welcomed to her first EXB meeting. </w:t>
            </w:r>
          </w:p>
          <w:p w14:paraId="0FC3BC21" w14:textId="0698B5B3" w:rsidR="00777064" w:rsidRDefault="00777064" w:rsidP="00F8765B">
            <w:pPr>
              <w:jc w:val="both"/>
            </w:pPr>
          </w:p>
          <w:p w14:paraId="0A642656" w14:textId="77777777" w:rsidR="00777064" w:rsidRPr="00BA235C" w:rsidRDefault="00777064" w:rsidP="00777064">
            <w:pPr>
              <w:jc w:val="both"/>
            </w:pPr>
            <w:r>
              <w:t>L&amp;G Registered Provider are being asked whether they wish to use Homechoice. TA will ask if they would like to join KHG as paying members</w:t>
            </w:r>
          </w:p>
          <w:p w14:paraId="44BBF42E" w14:textId="2B707B10" w:rsidR="00BA235C" w:rsidRDefault="00BA235C" w:rsidP="00F8765B">
            <w:pPr>
              <w:jc w:val="both"/>
            </w:pPr>
          </w:p>
          <w:p w14:paraId="3C3710DF" w14:textId="26C3F770" w:rsidR="00734D32" w:rsidRPr="00734D32" w:rsidRDefault="00734D32" w:rsidP="00F8765B">
            <w:pPr>
              <w:jc w:val="both"/>
              <w:rPr>
                <w:b/>
              </w:rPr>
            </w:pPr>
            <w:r w:rsidRPr="00734D32">
              <w:rPr>
                <w:b/>
              </w:rPr>
              <w:t xml:space="preserve">KHG </w:t>
            </w:r>
            <w:r>
              <w:rPr>
                <w:b/>
              </w:rPr>
              <w:t xml:space="preserve">Full </w:t>
            </w:r>
            <w:r w:rsidRPr="00734D32">
              <w:rPr>
                <w:b/>
              </w:rPr>
              <w:t>6</w:t>
            </w:r>
            <w:r w:rsidRPr="00734D32">
              <w:rPr>
                <w:b/>
                <w:vertAlign w:val="superscript"/>
              </w:rPr>
              <w:t>th</w:t>
            </w:r>
            <w:r w:rsidRPr="00734D32">
              <w:rPr>
                <w:b/>
              </w:rPr>
              <w:t xml:space="preserve"> October</w:t>
            </w:r>
          </w:p>
          <w:p w14:paraId="3CEA5D8E" w14:textId="7018E60D" w:rsidR="00BA235C" w:rsidRDefault="00BA235C" w:rsidP="00F8765B">
            <w:pPr>
              <w:jc w:val="both"/>
            </w:pPr>
            <w:r>
              <w:t>Agenda to focus on White Paper</w:t>
            </w:r>
            <w:r w:rsidR="00734D32">
              <w:t xml:space="preserve">. TA has contacted Fiona McGregor, the CEx of the Regulator ask whether can attend. The Consultancy arm of CIPFA will provide a speaker. </w:t>
            </w:r>
          </w:p>
          <w:p w14:paraId="063E6342" w14:textId="1B3EC4D1" w:rsidR="00777064" w:rsidRDefault="00777064" w:rsidP="00F8765B">
            <w:pPr>
              <w:jc w:val="both"/>
            </w:pPr>
          </w:p>
          <w:p w14:paraId="521146D0" w14:textId="4FF6206F" w:rsidR="00777064" w:rsidRDefault="00777064" w:rsidP="00F8765B">
            <w:pPr>
              <w:jc w:val="both"/>
            </w:pPr>
            <w:r>
              <w:t>Social Housing Decarbonisation Fund. This opens for applications autumn 2021 and will offer registered providers of social housing, including private and local authority providers</w:t>
            </w:r>
            <w:r w:rsidR="009D30EB">
              <w:t xml:space="preserve"> funds to improve the energy efficiency of their less energy efficient stock</w:t>
            </w:r>
            <w:r>
              <w:t xml:space="preserve">. The first wave will only be via Local Authority bids. </w:t>
            </w:r>
          </w:p>
          <w:p w14:paraId="4EA94D04" w14:textId="2F1CDCF7" w:rsidR="00734D32" w:rsidRDefault="00734D32" w:rsidP="00F8765B">
            <w:pPr>
              <w:jc w:val="both"/>
            </w:pPr>
          </w:p>
          <w:p w14:paraId="15D14BBE" w14:textId="514271AE" w:rsidR="00BA235C" w:rsidRPr="00BA235C" w:rsidRDefault="00777064" w:rsidP="00F8765B">
            <w:pPr>
              <w:jc w:val="both"/>
            </w:pPr>
            <w:r>
              <w:t xml:space="preserve">BH explained that he is reviewing the Kent Energy Efficiency Partnership and Kent and Medway Sustainable Energy Partnership groups with Lucy Breeze of KCC to identify repetition and gaps. </w:t>
            </w:r>
            <w:r w:rsidR="002D12E3">
              <w:t xml:space="preserve">He is identifying the role for Kent Asset Management group.  Group to meet and report back to October meeting. </w:t>
            </w:r>
          </w:p>
          <w:p w14:paraId="7A032A31" w14:textId="0A847035" w:rsidR="00BA235C" w:rsidRPr="00BA235C" w:rsidRDefault="00BA235C" w:rsidP="00F8765B">
            <w:pPr>
              <w:jc w:val="both"/>
            </w:pPr>
          </w:p>
        </w:tc>
        <w:tc>
          <w:tcPr>
            <w:tcW w:w="851" w:type="dxa"/>
            <w:shd w:val="clear" w:color="auto" w:fill="auto"/>
          </w:tcPr>
          <w:p w14:paraId="66769A00" w14:textId="77777777" w:rsidR="00BA235C" w:rsidRPr="00BA235C" w:rsidRDefault="00BA235C" w:rsidP="00B9105F"/>
        </w:tc>
        <w:tc>
          <w:tcPr>
            <w:tcW w:w="708" w:type="dxa"/>
            <w:shd w:val="clear" w:color="auto" w:fill="auto"/>
          </w:tcPr>
          <w:p w14:paraId="11CC898E" w14:textId="77777777" w:rsidR="00BA235C" w:rsidRPr="00BA235C" w:rsidRDefault="00BA235C" w:rsidP="008669A9">
            <w:pPr>
              <w:jc w:val="both"/>
            </w:pPr>
            <w:r w:rsidRPr="00BA235C">
              <w:t>MA</w:t>
            </w:r>
          </w:p>
          <w:p w14:paraId="3BB6C5C8" w14:textId="77777777" w:rsidR="00BA235C" w:rsidRPr="00BA235C" w:rsidRDefault="00BA235C" w:rsidP="008669A9">
            <w:pPr>
              <w:jc w:val="both"/>
            </w:pPr>
          </w:p>
          <w:p w14:paraId="315BEB0F" w14:textId="77777777" w:rsidR="00BA235C" w:rsidRPr="00BA235C" w:rsidRDefault="00BA235C" w:rsidP="008669A9">
            <w:pPr>
              <w:jc w:val="both"/>
            </w:pPr>
          </w:p>
          <w:p w14:paraId="75E3BA57" w14:textId="77777777" w:rsidR="00BA235C" w:rsidRDefault="00BA235C" w:rsidP="008669A9">
            <w:pPr>
              <w:jc w:val="both"/>
            </w:pPr>
            <w:r w:rsidRPr="00BA235C">
              <w:t>HM</w:t>
            </w:r>
          </w:p>
          <w:p w14:paraId="5D58379D" w14:textId="77777777" w:rsidR="00734D32" w:rsidRDefault="00734D32" w:rsidP="008669A9">
            <w:pPr>
              <w:jc w:val="both"/>
            </w:pPr>
          </w:p>
          <w:p w14:paraId="2621F3DC" w14:textId="77777777" w:rsidR="00734D32" w:rsidRDefault="00734D32" w:rsidP="008669A9">
            <w:pPr>
              <w:jc w:val="both"/>
            </w:pPr>
          </w:p>
          <w:p w14:paraId="3384D1B4" w14:textId="39AE27D9" w:rsidR="00734D32" w:rsidRDefault="00734D32" w:rsidP="008669A9">
            <w:pPr>
              <w:jc w:val="both"/>
            </w:pPr>
          </w:p>
          <w:p w14:paraId="3E942E01" w14:textId="77777777" w:rsidR="00734D32" w:rsidRDefault="00734D32" w:rsidP="008669A9">
            <w:pPr>
              <w:jc w:val="both"/>
            </w:pPr>
            <w:r>
              <w:t>TA</w:t>
            </w:r>
          </w:p>
          <w:p w14:paraId="1119C32E" w14:textId="77777777" w:rsidR="002D12E3" w:rsidRDefault="002D12E3" w:rsidP="008669A9">
            <w:pPr>
              <w:jc w:val="both"/>
            </w:pPr>
          </w:p>
          <w:p w14:paraId="0FD1402B" w14:textId="77777777" w:rsidR="002D12E3" w:rsidRDefault="002D12E3" w:rsidP="008669A9">
            <w:pPr>
              <w:jc w:val="both"/>
            </w:pPr>
          </w:p>
          <w:p w14:paraId="07BEF2D6" w14:textId="77777777" w:rsidR="002D12E3" w:rsidRDefault="002D12E3" w:rsidP="008669A9">
            <w:pPr>
              <w:jc w:val="both"/>
            </w:pPr>
          </w:p>
          <w:p w14:paraId="66C165F4" w14:textId="77777777" w:rsidR="002D12E3" w:rsidRDefault="002D12E3" w:rsidP="008669A9">
            <w:pPr>
              <w:jc w:val="both"/>
            </w:pPr>
          </w:p>
          <w:p w14:paraId="706402F6" w14:textId="77777777" w:rsidR="002D12E3" w:rsidRDefault="002D12E3" w:rsidP="008669A9">
            <w:pPr>
              <w:jc w:val="both"/>
            </w:pPr>
          </w:p>
          <w:p w14:paraId="5D0D27DB" w14:textId="77777777" w:rsidR="002D12E3" w:rsidRDefault="002D12E3" w:rsidP="008669A9">
            <w:pPr>
              <w:jc w:val="both"/>
            </w:pPr>
          </w:p>
          <w:p w14:paraId="0136AD81" w14:textId="77777777" w:rsidR="002D12E3" w:rsidRDefault="002D12E3" w:rsidP="008669A9">
            <w:pPr>
              <w:jc w:val="both"/>
            </w:pPr>
          </w:p>
          <w:p w14:paraId="0B1A72F3" w14:textId="77777777" w:rsidR="002D12E3" w:rsidRDefault="002D12E3" w:rsidP="008669A9">
            <w:pPr>
              <w:jc w:val="both"/>
            </w:pPr>
          </w:p>
          <w:p w14:paraId="208E4749" w14:textId="77777777" w:rsidR="002D12E3" w:rsidRDefault="002D12E3" w:rsidP="008669A9">
            <w:pPr>
              <w:jc w:val="both"/>
            </w:pPr>
          </w:p>
          <w:p w14:paraId="05731951" w14:textId="77777777" w:rsidR="002D12E3" w:rsidRDefault="002D12E3" w:rsidP="008669A9">
            <w:pPr>
              <w:jc w:val="both"/>
            </w:pPr>
          </w:p>
          <w:p w14:paraId="76D85943" w14:textId="77777777" w:rsidR="009D30EB" w:rsidRDefault="009D30EB" w:rsidP="008669A9">
            <w:pPr>
              <w:jc w:val="both"/>
            </w:pPr>
          </w:p>
          <w:p w14:paraId="6EFEEA1C" w14:textId="3DA4D050" w:rsidR="002D12E3" w:rsidRPr="00BA235C" w:rsidRDefault="002D12E3" w:rsidP="008669A9">
            <w:pPr>
              <w:jc w:val="both"/>
            </w:pPr>
            <w:r>
              <w:t>BH</w:t>
            </w:r>
          </w:p>
        </w:tc>
        <w:tc>
          <w:tcPr>
            <w:tcW w:w="3544" w:type="dxa"/>
            <w:shd w:val="clear" w:color="auto" w:fill="auto"/>
          </w:tcPr>
          <w:p w14:paraId="559AD2BA" w14:textId="471F8DEA" w:rsidR="00BA235C" w:rsidRPr="00BA235C" w:rsidRDefault="009D30EB" w:rsidP="00426F3D">
            <w:pPr>
              <w:jc w:val="both"/>
              <w:rPr>
                <w:color w:val="FF0000"/>
              </w:rPr>
            </w:pPr>
            <w:r>
              <w:rPr>
                <w:color w:val="FF0000"/>
              </w:rPr>
              <w:t xml:space="preserve">KHG event to be run. </w:t>
            </w:r>
          </w:p>
          <w:p w14:paraId="281FAA9F" w14:textId="77777777" w:rsidR="00BA235C" w:rsidRPr="00BA235C" w:rsidRDefault="00BA235C" w:rsidP="00426F3D">
            <w:pPr>
              <w:jc w:val="both"/>
              <w:rPr>
                <w:color w:val="FF0000"/>
              </w:rPr>
            </w:pPr>
          </w:p>
          <w:p w14:paraId="49470155" w14:textId="77777777" w:rsidR="00BA235C" w:rsidRPr="00BA235C" w:rsidRDefault="00BA235C" w:rsidP="00426F3D">
            <w:pPr>
              <w:jc w:val="both"/>
              <w:rPr>
                <w:color w:val="FF0000"/>
              </w:rPr>
            </w:pPr>
          </w:p>
          <w:p w14:paraId="1633AD1B" w14:textId="05FBB311" w:rsidR="00BA235C" w:rsidRDefault="00BA235C" w:rsidP="00426F3D">
            <w:pPr>
              <w:jc w:val="both"/>
              <w:rPr>
                <w:color w:val="FF0000"/>
              </w:rPr>
            </w:pPr>
            <w:r w:rsidRPr="00BA235C">
              <w:rPr>
                <w:color w:val="FF0000"/>
              </w:rPr>
              <w:t>HM to seek volunteer</w:t>
            </w:r>
            <w:r w:rsidR="00C14B63">
              <w:rPr>
                <w:color w:val="FF0000"/>
              </w:rPr>
              <w:t xml:space="preserve"> for role</w:t>
            </w:r>
          </w:p>
          <w:p w14:paraId="4516FA95" w14:textId="77777777" w:rsidR="00734D32" w:rsidRDefault="00734D32" w:rsidP="00426F3D">
            <w:pPr>
              <w:jc w:val="both"/>
              <w:rPr>
                <w:color w:val="FF0000"/>
              </w:rPr>
            </w:pPr>
          </w:p>
          <w:p w14:paraId="24DC9F46" w14:textId="77777777" w:rsidR="00734D32" w:rsidRDefault="00734D32" w:rsidP="00426F3D">
            <w:pPr>
              <w:jc w:val="both"/>
              <w:rPr>
                <w:color w:val="FF0000"/>
              </w:rPr>
            </w:pPr>
          </w:p>
          <w:p w14:paraId="19EA452F" w14:textId="77777777" w:rsidR="00734D32" w:rsidRDefault="00734D32" w:rsidP="00426F3D">
            <w:pPr>
              <w:jc w:val="both"/>
              <w:rPr>
                <w:color w:val="FF0000"/>
              </w:rPr>
            </w:pPr>
          </w:p>
          <w:p w14:paraId="59F92062" w14:textId="77777777" w:rsidR="00734D32" w:rsidRDefault="00734D32" w:rsidP="00426F3D">
            <w:pPr>
              <w:jc w:val="both"/>
              <w:rPr>
                <w:color w:val="FF0000"/>
              </w:rPr>
            </w:pPr>
            <w:r>
              <w:rPr>
                <w:color w:val="FF0000"/>
              </w:rPr>
              <w:t xml:space="preserve">TA to invite L&amp;G to join KHG. </w:t>
            </w:r>
          </w:p>
          <w:p w14:paraId="798EB5E6" w14:textId="77777777" w:rsidR="002D12E3" w:rsidRDefault="002D12E3" w:rsidP="00426F3D">
            <w:pPr>
              <w:jc w:val="both"/>
              <w:rPr>
                <w:color w:val="FF0000"/>
              </w:rPr>
            </w:pPr>
          </w:p>
          <w:p w14:paraId="264A321C" w14:textId="77777777" w:rsidR="002D12E3" w:rsidRDefault="002D12E3" w:rsidP="00426F3D">
            <w:pPr>
              <w:jc w:val="both"/>
            </w:pPr>
          </w:p>
          <w:p w14:paraId="1A78132C" w14:textId="77777777" w:rsidR="002D12E3" w:rsidRDefault="002D12E3" w:rsidP="00426F3D">
            <w:pPr>
              <w:jc w:val="both"/>
            </w:pPr>
          </w:p>
          <w:p w14:paraId="4D3B6DC6" w14:textId="77777777" w:rsidR="002D12E3" w:rsidRDefault="002D12E3" w:rsidP="00426F3D">
            <w:pPr>
              <w:jc w:val="both"/>
            </w:pPr>
          </w:p>
          <w:p w14:paraId="3054A8B2" w14:textId="77777777" w:rsidR="002D12E3" w:rsidRDefault="002D12E3" w:rsidP="00426F3D">
            <w:pPr>
              <w:jc w:val="both"/>
            </w:pPr>
          </w:p>
          <w:p w14:paraId="0E0ECCA7" w14:textId="77777777" w:rsidR="002D12E3" w:rsidRDefault="002D12E3" w:rsidP="00426F3D">
            <w:pPr>
              <w:jc w:val="both"/>
            </w:pPr>
          </w:p>
          <w:p w14:paraId="4C1B4D16" w14:textId="77777777" w:rsidR="002D12E3" w:rsidRDefault="002D12E3" w:rsidP="00426F3D">
            <w:pPr>
              <w:jc w:val="both"/>
            </w:pPr>
          </w:p>
          <w:p w14:paraId="4D83EC5C" w14:textId="77777777" w:rsidR="002D12E3" w:rsidRDefault="002D12E3" w:rsidP="00426F3D">
            <w:pPr>
              <w:jc w:val="both"/>
            </w:pPr>
          </w:p>
          <w:p w14:paraId="5DBC549B" w14:textId="77777777" w:rsidR="002D12E3" w:rsidRDefault="002D12E3" w:rsidP="00426F3D">
            <w:pPr>
              <w:jc w:val="both"/>
            </w:pPr>
          </w:p>
          <w:p w14:paraId="0A109DD3" w14:textId="77777777" w:rsidR="002D12E3" w:rsidRDefault="002D12E3" w:rsidP="00426F3D">
            <w:pPr>
              <w:jc w:val="both"/>
            </w:pPr>
          </w:p>
          <w:p w14:paraId="0341E2F8" w14:textId="77777777" w:rsidR="009D30EB" w:rsidRDefault="009D30EB" w:rsidP="00426F3D">
            <w:pPr>
              <w:jc w:val="both"/>
              <w:rPr>
                <w:color w:val="FF0000"/>
              </w:rPr>
            </w:pPr>
          </w:p>
          <w:p w14:paraId="44681488" w14:textId="73E069A5" w:rsidR="002D12E3" w:rsidRPr="00BA235C" w:rsidRDefault="002D12E3" w:rsidP="00426F3D">
            <w:pPr>
              <w:jc w:val="both"/>
              <w:rPr>
                <w:color w:val="FF0000"/>
              </w:rPr>
            </w:pPr>
            <w:r w:rsidRPr="00C14B63">
              <w:rPr>
                <w:color w:val="FF0000"/>
              </w:rPr>
              <w:t xml:space="preserve">BH, LB, SW, TA and HM to meet </w:t>
            </w:r>
            <w:r w:rsidR="00C14B63">
              <w:rPr>
                <w:color w:val="FF0000"/>
              </w:rPr>
              <w:t xml:space="preserve">to ensure the right cohorts </w:t>
            </w:r>
            <w:r w:rsidRPr="00C14B63">
              <w:rPr>
                <w:color w:val="FF0000"/>
              </w:rPr>
              <w:t>consider the right issues.</w:t>
            </w:r>
          </w:p>
        </w:tc>
      </w:tr>
      <w:tr w:rsidR="00FE602C" w:rsidRPr="00745BAC" w14:paraId="7F9638B6" w14:textId="77777777" w:rsidTr="00D26C95">
        <w:tc>
          <w:tcPr>
            <w:tcW w:w="1560" w:type="dxa"/>
          </w:tcPr>
          <w:p w14:paraId="1EA81A6E" w14:textId="77777777" w:rsidR="00527061" w:rsidRPr="00DD4308" w:rsidRDefault="002F602F" w:rsidP="00426F3D">
            <w:pPr>
              <w:rPr>
                <w:b/>
              </w:rPr>
            </w:pPr>
            <w:r>
              <w:rPr>
                <w:b/>
                <w:sz w:val="20"/>
              </w:rPr>
              <w:t>KHG Budget</w:t>
            </w:r>
          </w:p>
        </w:tc>
        <w:tc>
          <w:tcPr>
            <w:tcW w:w="9214" w:type="dxa"/>
            <w:shd w:val="clear" w:color="auto" w:fill="auto"/>
          </w:tcPr>
          <w:p w14:paraId="755716B0" w14:textId="77777777" w:rsidR="00365443" w:rsidRDefault="002D12E3" w:rsidP="00F8765B">
            <w:pPr>
              <w:jc w:val="both"/>
            </w:pPr>
            <w:r>
              <w:t>The papers were circulated before the meeting.</w:t>
            </w:r>
          </w:p>
          <w:p w14:paraId="587C7B47" w14:textId="77777777" w:rsidR="002D12E3" w:rsidRDefault="002D12E3" w:rsidP="00F8765B">
            <w:pPr>
              <w:jc w:val="both"/>
            </w:pPr>
          </w:p>
          <w:p w14:paraId="6F7C1F54" w14:textId="0D0C965A" w:rsidR="002D12E3" w:rsidRDefault="002D12E3" w:rsidP="00F8765B">
            <w:pPr>
              <w:jc w:val="both"/>
            </w:pPr>
            <w:r>
              <w:lastRenderedPageBreak/>
              <w:t xml:space="preserve">SW to contact Marie Royle and Charlotte Hudson to seek KHG payment. </w:t>
            </w:r>
          </w:p>
          <w:p w14:paraId="36F0A794" w14:textId="77777777" w:rsidR="00916B76" w:rsidRDefault="00916B76" w:rsidP="00F8765B">
            <w:pPr>
              <w:jc w:val="both"/>
            </w:pPr>
          </w:p>
          <w:p w14:paraId="3ABA6B11" w14:textId="26FDDDCD" w:rsidR="002D12E3" w:rsidRDefault="002D12E3" w:rsidP="00F8765B">
            <w:pPr>
              <w:jc w:val="both"/>
            </w:pPr>
            <w:r>
              <w:t>£5050 remains in reserves waiting a decision on how to allocate.</w:t>
            </w:r>
          </w:p>
          <w:p w14:paraId="7432C787" w14:textId="77777777" w:rsidR="002D12E3" w:rsidRDefault="002D12E3" w:rsidP="00F8765B">
            <w:pPr>
              <w:jc w:val="both"/>
            </w:pPr>
          </w:p>
          <w:p w14:paraId="13FA8FD3" w14:textId="708BCAEA" w:rsidR="002D12E3" w:rsidRDefault="002D12E3" w:rsidP="00F8765B">
            <w:pPr>
              <w:jc w:val="both"/>
            </w:pPr>
            <w:r>
              <w:t>KHG is solely responsible for the website so request from SW that all monitor to ensure it remains relevant.</w:t>
            </w:r>
          </w:p>
          <w:p w14:paraId="3DF4681F" w14:textId="580469DB" w:rsidR="002D12E3" w:rsidRDefault="002D12E3" w:rsidP="00F8765B">
            <w:pPr>
              <w:jc w:val="both"/>
            </w:pPr>
          </w:p>
          <w:p w14:paraId="3C5DD292" w14:textId="107DBDCA" w:rsidR="002D12E3" w:rsidRDefault="002D12E3" w:rsidP="00F8765B">
            <w:pPr>
              <w:jc w:val="both"/>
            </w:pPr>
            <w:r>
              <w:t xml:space="preserve">The Kent Public Health fund is agreed for this year. A multi-year commitment would enable better planning. </w:t>
            </w:r>
          </w:p>
          <w:p w14:paraId="0A37501D" w14:textId="317C98B1" w:rsidR="002D12E3" w:rsidRPr="00BA235C" w:rsidRDefault="002D12E3" w:rsidP="00F8765B">
            <w:pPr>
              <w:jc w:val="both"/>
            </w:pPr>
          </w:p>
        </w:tc>
        <w:tc>
          <w:tcPr>
            <w:tcW w:w="851" w:type="dxa"/>
            <w:shd w:val="clear" w:color="auto" w:fill="auto"/>
          </w:tcPr>
          <w:p w14:paraId="5DAB6C7B" w14:textId="77777777" w:rsidR="00406594" w:rsidRPr="00BA235C" w:rsidRDefault="00406594" w:rsidP="00B9105F"/>
        </w:tc>
        <w:tc>
          <w:tcPr>
            <w:tcW w:w="708" w:type="dxa"/>
            <w:shd w:val="clear" w:color="auto" w:fill="auto"/>
          </w:tcPr>
          <w:p w14:paraId="1B9B6DBB" w14:textId="77777777" w:rsidR="002D12E3" w:rsidRDefault="002D12E3" w:rsidP="008669A9">
            <w:pPr>
              <w:jc w:val="both"/>
            </w:pPr>
          </w:p>
          <w:p w14:paraId="73F87BFE" w14:textId="77777777" w:rsidR="002D12E3" w:rsidRDefault="002D12E3" w:rsidP="008669A9">
            <w:pPr>
              <w:jc w:val="both"/>
            </w:pPr>
          </w:p>
          <w:p w14:paraId="2BC2CDC4" w14:textId="20A338DB" w:rsidR="002D12E3" w:rsidRDefault="0031116C" w:rsidP="008669A9">
            <w:pPr>
              <w:jc w:val="both"/>
            </w:pPr>
            <w:r>
              <w:lastRenderedPageBreak/>
              <w:t>SW</w:t>
            </w:r>
          </w:p>
          <w:p w14:paraId="1D25024D" w14:textId="77777777" w:rsidR="002D12E3" w:rsidRDefault="002D12E3" w:rsidP="008669A9">
            <w:pPr>
              <w:jc w:val="both"/>
            </w:pPr>
          </w:p>
          <w:p w14:paraId="61C90034" w14:textId="77777777" w:rsidR="002D12E3" w:rsidRDefault="002D12E3" w:rsidP="008669A9">
            <w:pPr>
              <w:jc w:val="both"/>
            </w:pPr>
          </w:p>
          <w:p w14:paraId="57715092" w14:textId="77777777" w:rsidR="002D12E3" w:rsidRDefault="002D12E3" w:rsidP="008669A9">
            <w:pPr>
              <w:jc w:val="both"/>
            </w:pPr>
          </w:p>
          <w:p w14:paraId="359EC5CA" w14:textId="0750CB06" w:rsidR="002D12E3" w:rsidRDefault="002D12E3" w:rsidP="008669A9">
            <w:pPr>
              <w:jc w:val="both"/>
            </w:pPr>
          </w:p>
          <w:p w14:paraId="418968B1" w14:textId="1E8CDB02" w:rsidR="0031116C" w:rsidRDefault="0031116C" w:rsidP="008669A9">
            <w:pPr>
              <w:jc w:val="both"/>
            </w:pPr>
          </w:p>
          <w:p w14:paraId="1CBA9473" w14:textId="77777777" w:rsidR="00916B76" w:rsidRDefault="00916B76" w:rsidP="008669A9">
            <w:pPr>
              <w:jc w:val="both"/>
            </w:pPr>
          </w:p>
          <w:p w14:paraId="02EB378F" w14:textId="04B52D7D" w:rsidR="00406594" w:rsidRPr="00BA235C" w:rsidRDefault="002D12E3" w:rsidP="008669A9">
            <w:pPr>
              <w:jc w:val="both"/>
            </w:pPr>
            <w:r>
              <w:t>MA</w:t>
            </w:r>
          </w:p>
        </w:tc>
        <w:tc>
          <w:tcPr>
            <w:tcW w:w="3544" w:type="dxa"/>
            <w:shd w:val="clear" w:color="auto" w:fill="auto"/>
          </w:tcPr>
          <w:p w14:paraId="77813D9F" w14:textId="7CBCAE1A" w:rsidR="0031116C" w:rsidRDefault="0031116C" w:rsidP="00426F3D">
            <w:pPr>
              <w:jc w:val="both"/>
              <w:rPr>
                <w:color w:val="FF0000"/>
              </w:rPr>
            </w:pPr>
          </w:p>
          <w:p w14:paraId="175BC37F" w14:textId="555A8DB1" w:rsidR="0031116C" w:rsidRDefault="0031116C" w:rsidP="00426F3D">
            <w:pPr>
              <w:jc w:val="both"/>
              <w:rPr>
                <w:color w:val="FF0000"/>
              </w:rPr>
            </w:pPr>
            <w:r>
              <w:rPr>
                <w:color w:val="FF0000"/>
              </w:rPr>
              <w:lastRenderedPageBreak/>
              <w:t xml:space="preserve">Contact organisations that have not arranged payment </w:t>
            </w:r>
            <w:r w:rsidR="00C14B63">
              <w:rPr>
                <w:color w:val="FF0000"/>
              </w:rPr>
              <w:t xml:space="preserve">to KHG </w:t>
            </w:r>
            <w:r>
              <w:rPr>
                <w:color w:val="FF0000"/>
              </w:rPr>
              <w:t>yet</w:t>
            </w:r>
          </w:p>
          <w:p w14:paraId="343A6953" w14:textId="77777777" w:rsidR="0031116C" w:rsidRDefault="0031116C" w:rsidP="00426F3D">
            <w:pPr>
              <w:jc w:val="both"/>
              <w:rPr>
                <w:color w:val="FF0000"/>
              </w:rPr>
            </w:pPr>
          </w:p>
          <w:p w14:paraId="26404179" w14:textId="77777777" w:rsidR="0031116C" w:rsidRDefault="0031116C" w:rsidP="00426F3D">
            <w:pPr>
              <w:jc w:val="both"/>
              <w:rPr>
                <w:color w:val="FF0000"/>
              </w:rPr>
            </w:pPr>
          </w:p>
          <w:p w14:paraId="4760B89F" w14:textId="77777777" w:rsidR="0031116C" w:rsidRDefault="0031116C" w:rsidP="00426F3D">
            <w:pPr>
              <w:jc w:val="both"/>
              <w:rPr>
                <w:color w:val="FF0000"/>
              </w:rPr>
            </w:pPr>
          </w:p>
          <w:p w14:paraId="6E41027A" w14:textId="77777777" w:rsidR="0031116C" w:rsidRDefault="0031116C" w:rsidP="00426F3D">
            <w:pPr>
              <w:jc w:val="both"/>
              <w:rPr>
                <w:color w:val="FF0000"/>
              </w:rPr>
            </w:pPr>
          </w:p>
          <w:p w14:paraId="285CAC5A" w14:textId="77777777" w:rsidR="00916B76" w:rsidRDefault="00916B76" w:rsidP="00426F3D">
            <w:pPr>
              <w:jc w:val="both"/>
              <w:rPr>
                <w:color w:val="FF0000"/>
              </w:rPr>
            </w:pPr>
          </w:p>
          <w:p w14:paraId="6A05A809" w14:textId="259D8DFB" w:rsidR="0031116C" w:rsidRPr="00BA235C" w:rsidRDefault="0031116C" w:rsidP="00426F3D">
            <w:pPr>
              <w:jc w:val="both"/>
              <w:rPr>
                <w:color w:val="FF0000"/>
              </w:rPr>
            </w:pPr>
            <w:r>
              <w:rPr>
                <w:color w:val="FF0000"/>
              </w:rPr>
              <w:t xml:space="preserve">Raise long term funding with Allison Duggal. </w:t>
            </w:r>
          </w:p>
        </w:tc>
      </w:tr>
      <w:tr w:rsidR="00601117" w:rsidRPr="00745BAC" w14:paraId="3A03CCB0" w14:textId="77777777" w:rsidTr="00D26C95">
        <w:tc>
          <w:tcPr>
            <w:tcW w:w="1560" w:type="dxa"/>
          </w:tcPr>
          <w:p w14:paraId="789FF697" w14:textId="77777777" w:rsidR="00601117" w:rsidRDefault="002F602F" w:rsidP="009E49FB">
            <w:pPr>
              <w:rPr>
                <w:b/>
              </w:rPr>
            </w:pPr>
            <w:r>
              <w:rPr>
                <w:b/>
              </w:rPr>
              <w:lastRenderedPageBreak/>
              <w:t>The Challenges for our Disabled Children</w:t>
            </w:r>
          </w:p>
        </w:tc>
        <w:tc>
          <w:tcPr>
            <w:tcW w:w="9214" w:type="dxa"/>
            <w:shd w:val="clear" w:color="auto" w:fill="auto"/>
          </w:tcPr>
          <w:p w14:paraId="513D9449" w14:textId="71B02A14" w:rsidR="0031116C" w:rsidRDefault="0031116C" w:rsidP="0031116C">
            <w:pPr>
              <w:jc w:val="both"/>
            </w:pPr>
            <w:r>
              <w:t>Christy Holden gave a presentation which will be emailed to EXB but not placed on the website as the persons referred to could be identifiable. The main points were;</w:t>
            </w:r>
          </w:p>
          <w:p w14:paraId="0E4B42E5" w14:textId="2B87321D" w:rsidR="0031116C" w:rsidRDefault="0031116C" w:rsidP="00916B76">
            <w:pPr>
              <w:pStyle w:val="ListParagraph"/>
              <w:numPr>
                <w:ilvl w:val="0"/>
                <w:numId w:val="7"/>
              </w:numPr>
              <w:jc w:val="both"/>
            </w:pPr>
            <w:r>
              <w:t>It is difficult to arra</w:t>
            </w:r>
            <w:r w:rsidR="00954AE9">
              <w:t>nge short breaks for families when</w:t>
            </w:r>
            <w:r>
              <w:t xml:space="preserve"> the family homes that would be used lack appropriate adaptations. </w:t>
            </w:r>
          </w:p>
          <w:p w14:paraId="34067FCF" w14:textId="27D0D15B" w:rsidR="0031116C" w:rsidRDefault="0031116C" w:rsidP="00916B76">
            <w:pPr>
              <w:pStyle w:val="ListParagraph"/>
              <w:numPr>
                <w:ilvl w:val="0"/>
                <w:numId w:val="7"/>
              </w:numPr>
              <w:jc w:val="both"/>
            </w:pPr>
            <w:r>
              <w:t>When a foster family is willing to foster children with disabilities a delay in ensuring suitable adaptions are completed can be challenging.</w:t>
            </w:r>
          </w:p>
          <w:p w14:paraId="18C5028F" w14:textId="48F0CC36" w:rsidR="00E207C1" w:rsidRDefault="0031116C" w:rsidP="00916B76">
            <w:pPr>
              <w:pStyle w:val="ListParagraph"/>
              <w:numPr>
                <w:ilvl w:val="0"/>
                <w:numId w:val="7"/>
              </w:numPr>
              <w:jc w:val="both"/>
            </w:pPr>
            <w:r>
              <w:t>DFGs are provided based on the needs of the individual and are not generally offered until the per</w:t>
            </w:r>
            <w:r w:rsidR="00954AE9">
              <w:t xml:space="preserve">son is in residence, however a </w:t>
            </w:r>
            <w:r>
              <w:t>children with disabilities that require home adaptations cannot be placed</w:t>
            </w:r>
            <w:r w:rsidR="00954AE9">
              <w:t xml:space="preserve"> for longer or short care</w:t>
            </w:r>
            <w:r>
              <w:t xml:space="preserve"> until the adaptations are carried out. </w:t>
            </w:r>
          </w:p>
          <w:p w14:paraId="6DC71875" w14:textId="0AD86628" w:rsidR="006D63F8" w:rsidRDefault="006D63F8" w:rsidP="00916B76">
            <w:pPr>
              <w:pStyle w:val="ListParagraph"/>
              <w:numPr>
                <w:ilvl w:val="0"/>
                <w:numId w:val="7"/>
              </w:numPr>
              <w:jc w:val="both"/>
            </w:pPr>
            <w:r>
              <w:t xml:space="preserve">There can be situations where children may be placed in </w:t>
            </w:r>
            <w:r w:rsidR="00954AE9">
              <w:t>children’s</w:t>
            </w:r>
            <w:r>
              <w:t xml:space="preserve"> homes, not foster care, due to a lack of adaptations to </w:t>
            </w:r>
            <w:r w:rsidR="00954AE9">
              <w:t>the willing foster parent’s home</w:t>
            </w:r>
            <w:r>
              <w:t xml:space="preserve">. </w:t>
            </w:r>
          </w:p>
          <w:p w14:paraId="694BC80D" w14:textId="5D82AC5C" w:rsidR="006D63F8" w:rsidRDefault="006D63F8" w:rsidP="00916B76">
            <w:pPr>
              <w:pStyle w:val="ListParagraph"/>
              <w:numPr>
                <w:ilvl w:val="0"/>
                <w:numId w:val="7"/>
              </w:numPr>
              <w:jc w:val="both"/>
            </w:pPr>
            <w:r>
              <w:t xml:space="preserve">Foster care </w:t>
            </w:r>
            <w:r w:rsidR="00954AE9">
              <w:t>can be for many years. T</w:t>
            </w:r>
            <w:r>
              <w:t xml:space="preserve">he young adult may wish to remain under Staying Put service. </w:t>
            </w:r>
          </w:p>
          <w:p w14:paraId="141EB31C" w14:textId="77777777" w:rsidR="00C14B63" w:rsidRDefault="00C14B63" w:rsidP="0031116C">
            <w:pPr>
              <w:jc w:val="both"/>
            </w:pPr>
          </w:p>
          <w:p w14:paraId="51AC3356" w14:textId="77777777" w:rsidR="00C14B63" w:rsidRDefault="00C14B63" w:rsidP="00C14B63">
            <w:pPr>
              <w:jc w:val="both"/>
            </w:pPr>
            <w:r>
              <w:t xml:space="preserve">The group recommended that early engagement with the local authority would be useful to explain the situation and gauge the waiting time.  </w:t>
            </w:r>
          </w:p>
          <w:p w14:paraId="3F1AE444" w14:textId="5D7E2E11" w:rsidR="00C14B63" w:rsidRDefault="00C14B63" w:rsidP="0031116C">
            <w:pPr>
              <w:jc w:val="both"/>
            </w:pPr>
          </w:p>
          <w:p w14:paraId="6BD9DDF4" w14:textId="77777777" w:rsidR="00954AE9" w:rsidRDefault="00C14B63" w:rsidP="00C14B63">
            <w:pPr>
              <w:jc w:val="both"/>
            </w:pPr>
            <w:r>
              <w:t xml:space="preserve">The group was keen to both find a wider, long term ways of supporting the issue and also to meet the needs of </w:t>
            </w:r>
            <w:r w:rsidR="00954AE9">
              <w:t>those mentioned in the case study</w:t>
            </w:r>
            <w:r>
              <w:t xml:space="preserve">. </w:t>
            </w:r>
          </w:p>
          <w:p w14:paraId="3FEB601E" w14:textId="77777777" w:rsidR="00954AE9" w:rsidRDefault="00954AE9" w:rsidP="00C14B63">
            <w:pPr>
              <w:jc w:val="both"/>
            </w:pPr>
          </w:p>
          <w:p w14:paraId="0827EEFB" w14:textId="57F9C50C" w:rsidR="00C14B63" w:rsidRDefault="00C14B63" w:rsidP="00C14B63">
            <w:pPr>
              <w:jc w:val="both"/>
            </w:pPr>
            <w:r>
              <w:t>A demo</w:t>
            </w:r>
            <w:r w:rsidR="00916B76">
              <w:t>nstration</w:t>
            </w:r>
            <w:r>
              <w:t xml:space="preserve"> home could show what is possible in generic adaptations. </w:t>
            </w:r>
          </w:p>
          <w:p w14:paraId="03F4DF91" w14:textId="52595D3A" w:rsidR="00C14B63" w:rsidRDefault="00C14B63" w:rsidP="00C14B63">
            <w:pPr>
              <w:jc w:val="both"/>
            </w:pPr>
          </w:p>
          <w:p w14:paraId="495A5914" w14:textId="31A699A8" w:rsidR="00C14B63" w:rsidRDefault="00C14B63" w:rsidP="00C14B63">
            <w:pPr>
              <w:jc w:val="both"/>
            </w:pPr>
            <w:r>
              <w:t xml:space="preserve">Housing Associations do spend funds adapting homes but when the tenant leaves if a households with similar adaptation needs is not available the adaptations may be removed and the home used for general needs housing to avoid long void periods. </w:t>
            </w:r>
          </w:p>
          <w:p w14:paraId="3BF6035C" w14:textId="6332866D" w:rsidR="004C52B6" w:rsidRDefault="004C52B6" w:rsidP="0031116C">
            <w:pPr>
              <w:jc w:val="both"/>
            </w:pPr>
          </w:p>
          <w:p w14:paraId="733A93CD" w14:textId="77777777" w:rsidR="004C52B6" w:rsidRDefault="004C52B6" w:rsidP="0031116C">
            <w:pPr>
              <w:jc w:val="both"/>
            </w:pPr>
            <w:r>
              <w:lastRenderedPageBreak/>
              <w:t xml:space="preserve">MB suggested that we ensure any work is informed by tenants group views. </w:t>
            </w:r>
          </w:p>
          <w:p w14:paraId="6FBB3550" w14:textId="77777777" w:rsidR="004C52B6" w:rsidRDefault="004C52B6" w:rsidP="0031116C">
            <w:pPr>
              <w:jc w:val="both"/>
            </w:pPr>
          </w:p>
          <w:p w14:paraId="713FEC35" w14:textId="77777777" w:rsidR="004C52B6" w:rsidRDefault="00916B76" w:rsidP="0031116C">
            <w:pPr>
              <w:jc w:val="both"/>
            </w:pPr>
            <w:r>
              <w:t>SW</w:t>
            </w:r>
            <w:r w:rsidR="004C52B6">
              <w:t xml:space="preserve"> identified we will ultimately need a wider piece of work of housing needs, including households with a person with a disability and larger families. </w:t>
            </w:r>
          </w:p>
          <w:p w14:paraId="5A39BBE3" w14:textId="669B5CB1" w:rsidR="00916B76" w:rsidRPr="00BA235C" w:rsidRDefault="00916B76" w:rsidP="0031116C">
            <w:pPr>
              <w:jc w:val="both"/>
            </w:pPr>
          </w:p>
        </w:tc>
        <w:tc>
          <w:tcPr>
            <w:tcW w:w="851" w:type="dxa"/>
            <w:shd w:val="clear" w:color="auto" w:fill="auto"/>
          </w:tcPr>
          <w:p w14:paraId="41C8F396" w14:textId="77777777" w:rsidR="00E207C1" w:rsidRPr="00BA235C" w:rsidRDefault="00E207C1" w:rsidP="00B9105F"/>
        </w:tc>
        <w:tc>
          <w:tcPr>
            <w:tcW w:w="708" w:type="dxa"/>
            <w:shd w:val="clear" w:color="auto" w:fill="auto"/>
          </w:tcPr>
          <w:p w14:paraId="48D12B73" w14:textId="20856BF5" w:rsidR="00E207C1" w:rsidRDefault="00C14B63" w:rsidP="00454E00">
            <w:r>
              <w:t>SW</w:t>
            </w:r>
          </w:p>
          <w:p w14:paraId="7BE7A9F5" w14:textId="136F308D" w:rsidR="006D63F8" w:rsidRDefault="006D63F8" w:rsidP="00454E00"/>
          <w:p w14:paraId="2BA65CAD" w14:textId="77777777" w:rsidR="006D63F8" w:rsidRDefault="006D63F8" w:rsidP="00454E00"/>
          <w:p w14:paraId="5DE6BEA0" w14:textId="77777777" w:rsidR="006D63F8" w:rsidRDefault="006D63F8" w:rsidP="00454E00">
            <w:r>
              <w:t>CH</w:t>
            </w:r>
          </w:p>
          <w:p w14:paraId="39AE7812" w14:textId="77777777" w:rsidR="006D63F8" w:rsidRDefault="006D63F8" w:rsidP="00454E00"/>
          <w:p w14:paraId="46F9EAE4" w14:textId="77777777" w:rsidR="006D63F8" w:rsidRDefault="006D63F8" w:rsidP="00454E00"/>
          <w:p w14:paraId="6787E12A" w14:textId="43BE8515" w:rsidR="006D63F8" w:rsidRDefault="006D63F8" w:rsidP="00454E00"/>
          <w:p w14:paraId="7F0451E4" w14:textId="77777777" w:rsidR="00C14B63" w:rsidRDefault="00C14B63" w:rsidP="00454E00"/>
          <w:p w14:paraId="1C9FF095" w14:textId="77777777" w:rsidR="006D63F8" w:rsidRDefault="006D63F8" w:rsidP="00454E00">
            <w:r>
              <w:t>MJ</w:t>
            </w:r>
          </w:p>
          <w:p w14:paraId="5BF56A07" w14:textId="16FD42AF" w:rsidR="004C52B6" w:rsidRDefault="004C52B6" w:rsidP="00454E00"/>
          <w:p w14:paraId="0E29DB3D" w14:textId="77777777" w:rsidR="004C52B6" w:rsidRDefault="004C52B6" w:rsidP="00454E00">
            <w:r>
              <w:t>MB</w:t>
            </w:r>
          </w:p>
          <w:p w14:paraId="746BD39A" w14:textId="77777777" w:rsidR="004C52B6" w:rsidRDefault="004C52B6" w:rsidP="00454E00"/>
          <w:p w14:paraId="473A1516" w14:textId="77777777" w:rsidR="004C52B6" w:rsidRDefault="004C52B6" w:rsidP="00454E00"/>
          <w:p w14:paraId="72A3D3EC" w14:textId="198BB43A" w:rsidR="004C52B6" w:rsidRPr="00BA235C" w:rsidRDefault="004C52B6" w:rsidP="00454E00">
            <w:r>
              <w:t>MB</w:t>
            </w:r>
          </w:p>
        </w:tc>
        <w:tc>
          <w:tcPr>
            <w:tcW w:w="3544" w:type="dxa"/>
            <w:shd w:val="clear" w:color="auto" w:fill="auto"/>
          </w:tcPr>
          <w:p w14:paraId="197A329C" w14:textId="5E5D9965" w:rsidR="00E207C1" w:rsidRDefault="006D63F8" w:rsidP="003D3980">
            <w:pPr>
              <w:rPr>
                <w:color w:val="FF0000"/>
              </w:rPr>
            </w:pPr>
            <w:r>
              <w:rPr>
                <w:color w:val="FF0000"/>
              </w:rPr>
              <w:t>E</w:t>
            </w:r>
            <w:r w:rsidR="00C14B63">
              <w:rPr>
                <w:color w:val="FF0000"/>
              </w:rPr>
              <w:t xml:space="preserve">nsure ways to support children with disabilities </w:t>
            </w:r>
            <w:r>
              <w:rPr>
                <w:color w:val="FF0000"/>
              </w:rPr>
              <w:t>are discussed at KPSHG</w:t>
            </w:r>
          </w:p>
          <w:p w14:paraId="79C01FB6" w14:textId="77777777" w:rsidR="006D63F8" w:rsidRDefault="006D63F8" w:rsidP="003D3980">
            <w:pPr>
              <w:rPr>
                <w:color w:val="FF0000"/>
              </w:rPr>
            </w:pPr>
          </w:p>
          <w:p w14:paraId="65AB0DF8" w14:textId="1B4141D9" w:rsidR="006D63F8" w:rsidRDefault="006D63F8" w:rsidP="003D3980">
            <w:pPr>
              <w:rPr>
                <w:color w:val="FF0000"/>
              </w:rPr>
            </w:pPr>
            <w:r>
              <w:rPr>
                <w:color w:val="FF0000"/>
              </w:rPr>
              <w:t>Provide data on the numbers of disabled children af</w:t>
            </w:r>
            <w:r w:rsidR="004C52B6">
              <w:rPr>
                <w:color w:val="FF0000"/>
              </w:rPr>
              <w:t xml:space="preserve">fected to support a discussion, the location of the willing foster carers and their tenure. </w:t>
            </w:r>
          </w:p>
          <w:p w14:paraId="493F74F0" w14:textId="23CF6417" w:rsidR="006D63F8" w:rsidRDefault="006D63F8" w:rsidP="003D3980">
            <w:pPr>
              <w:rPr>
                <w:color w:val="FF0000"/>
              </w:rPr>
            </w:pPr>
          </w:p>
          <w:p w14:paraId="663F90AF" w14:textId="6F32B761" w:rsidR="006D63F8" w:rsidRDefault="006D63F8" w:rsidP="003D3980">
            <w:pPr>
              <w:rPr>
                <w:color w:val="FF0000"/>
              </w:rPr>
            </w:pPr>
            <w:r>
              <w:rPr>
                <w:color w:val="FF0000"/>
              </w:rPr>
              <w:t>Seek information from H</w:t>
            </w:r>
            <w:r w:rsidR="004C52B6">
              <w:rPr>
                <w:color w:val="FF0000"/>
              </w:rPr>
              <w:t>abinteg</w:t>
            </w:r>
          </w:p>
          <w:p w14:paraId="1C50639A" w14:textId="77777777" w:rsidR="006D63F8" w:rsidRDefault="006D63F8" w:rsidP="003D3980">
            <w:pPr>
              <w:rPr>
                <w:color w:val="FF0000"/>
              </w:rPr>
            </w:pPr>
          </w:p>
          <w:p w14:paraId="57924CE7" w14:textId="0DC20FEA" w:rsidR="004C52B6" w:rsidRDefault="00954AE9" w:rsidP="003D3980">
            <w:pPr>
              <w:rPr>
                <w:color w:val="FF0000"/>
              </w:rPr>
            </w:pPr>
            <w:r>
              <w:rPr>
                <w:color w:val="FF0000"/>
              </w:rPr>
              <w:t>I</w:t>
            </w:r>
            <w:r w:rsidR="004C52B6">
              <w:rPr>
                <w:color w:val="FF0000"/>
              </w:rPr>
              <w:t>ntroduce CH to Medway’s DFG contact.</w:t>
            </w:r>
          </w:p>
          <w:p w14:paraId="65B711C2" w14:textId="77777777" w:rsidR="004C52B6" w:rsidRDefault="004C52B6" w:rsidP="003D3980">
            <w:pPr>
              <w:rPr>
                <w:color w:val="FF0000"/>
              </w:rPr>
            </w:pPr>
          </w:p>
          <w:p w14:paraId="0D0B940D" w14:textId="33C82D06" w:rsidR="004C52B6" w:rsidRPr="00BA235C" w:rsidRDefault="004C52B6" w:rsidP="003D3980">
            <w:pPr>
              <w:rPr>
                <w:color w:val="FF0000"/>
              </w:rPr>
            </w:pPr>
            <w:r>
              <w:rPr>
                <w:color w:val="FF0000"/>
              </w:rPr>
              <w:t xml:space="preserve">To lead scoping meeting with VH, JL, JW chair of KPSHG and GP chair of KTMSG on how to use Choice Based Lettings to identify void homes with adaptations and better ways to use the Better Care funds to help children with disabilities needing home adaptation. </w:t>
            </w:r>
          </w:p>
        </w:tc>
      </w:tr>
      <w:tr w:rsidR="00D75843" w:rsidRPr="00745BAC" w14:paraId="71ABF6A4" w14:textId="77777777" w:rsidTr="00D26C95">
        <w:tc>
          <w:tcPr>
            <w:tcW w:w="1560" w:type="dxa"/>
          </w:tcPr>
          <w:p w14:paraId="7C89FAD3" w14:textId="77777777" w:rsidR="00D75843" w:rsidRDefault="002F602F" w:rsidP="009E49FB">
            <w:pPr>
              <w:rPr>
                <w:b/>
              </w:rPr>
            </w:pPr>
            <w:r>
              <w:rPr>
                <w:b/>
              </w:rPr>
              <w:t>COMF Discussion</w:t>
            </w:r>
          </w:p>
        </w:tc>
        <w:tc>
          <w:tcPr>
            <w:tcW w:w="9214" w:type="dxa"/>
            <w:shd w:val="clear" w:color="auto" w:fill="auto"/>
          </w:tcPr>
          <w:p w14:paraId="01A4C7B6" w14:textId="77777777" w:rsidR="00DF47CB" w:rsidRDefault="00954AE9" w:rsidP="00C14B63">
            <w:pPr>
              <w:jc w:val="both"/>
            </w:pPr>
            <w:r>
              <w:t xml:space="preserve">SW explained that </w:t>
            </w:r>
            <w:r w:rsidR="00C14B63">
              <w:t>HM will be meeting with KCC on 19</w:t>
            </w:r>
            <w:r w:rsidR="00C14B63" w:rsidRPr="00C14B63">
              <w:rPr>
                <w:vertAlign w:val="superscript"/>
              </w:rPr>
              <w:t>th</w:t>
            </w:r>
            <w:r w:rsidR="00C14B63">
              <w:t xml:space="preserve"> July to learn what KCC requires in the returns. Districts will collate their data and send top level data to be collated by HM and sent to KCC. Ashford BC will distribute the funds to LAs. The allocation has been broken down to district level so can be allocated with some held back and any not spent to be reallocated. Will be important to ensure the money is spent in timely manner Need a top level report to EXB from HM each meeting. KHOG will also oversee how money is used. The LA will make the decisions on how they spend the money. Need to record outcomes and impacts. </w:t>
            </w:r>
          </w:p>
          <w:p w14:paraId="0E27B00A" w14:textId="2974D1E3" w:rsidR="00916B76" w:rsidRPr="00ED5DE0" w:rsidRDefault="00916B76" w:rsidP="00C14B63">
            <w:pPr>
              <w:jc w:val="both"/>
            </w:pPr>
          </w:p>
        </w:tc>
        <w:tc>
          <w:tcPr>
            <w:tcW w:w="851" w:type="dxa"/>
            <w:shd w:val="clear" w:color="auto" w:fill="auto"/>
          </w:tcPr>
          <w:p w14:paraId="60061E4C" w14:textId="77777777" w:rsidR="00F547D0" w:rsidRPr="003D3980" w:rsidRDefault="00F547D0" w:rsidP="00454E00">
            <w:pPr>
              <w:rPr>
                <w:b/>
                <w:sz w:val="20"/>
              </w:rPr>
            </w:pPr>
          </w:p>
        </w:tc>
        <w:tc>
          <w:tcPr>
            <w:tcW w:w="708" w:type="dxa"/>
            <w:shd w:val="clear" w:color="auto" w:fill="auto"/>
          </w:tcPr>
          <w:p w14:paraId="44EAFD9C" w14:textId="6C10FE03" w:rsidR="00F547D0" w:rsidRPr="007F161E" w:rsidRDefault="00C14B63" w:rsidP="00454E00">
            <w:pPr>
              <w:rPr>
                <w:b/>
              </w:rPr>
            </w:pPr>
            <w:r>
              <w:rPr>
                <w:b/>
              </w:rPr>
              <w:t>HM</w:t>
            </w:r>
          </w:p>
        </w:tc>
        <w:tc>
          <w:tcPr>
            <w:tcW w:w="3544" w:type="dxa"/>
            <w:shd w:val="clear" w:color="auto" w:fill="auto"/>
          </w:tcPr>
          <w:p w14:paraId="4B94D5A5" w14:textId="291C84EB" w:rsidR="00882B6F" w:rsidRDefault="00C14B63" w:rsidP="00426F3D">
            <w:pPr>
              <w:jc w:val="both"/>
              <w:rPr>
                <w:b/>
                <w:color w:val="FF0000"/>
              </w:rPr>
            </w:pPr>
            <w:r>
              <w:rPr>
                <w:b/>
                <w:color w:val="FF0000"/>
              </w:rPr>
              <w:t xml:space="preserve">Identify KCC reporting requirements from KCC. Discuss with Chair of KHOG. </w:t>
            </w:r>
          </w:p>
        </w:tc>
      </w:tr>
      <w:tr w:rsidR="00907685" w:rsidRPr="00745BAC" w14:paraId="3DAEF3A5" w14:textId="77777777" w:rsidTr="00D26C95">
        <w:tc>
          <w:tcPr>
            <w:tcW w:w="1560" w:type="dxa"/>
          </w:tcPr>
          <w:p w14:paraId="65B36788" w14:textId="77777777" w:rsidR="00907685" w:rsidRDefault="00907685" w:rsidP="00907685">
            <w:pPr>
              <w:rPr>
                <w:b/>
                <w:sz w:val="20"/>
              </w:rPr>
            </w:pPr>
            <w:r>
              <w:rPr>
                <w:b/>
                <w:sz w:val="20"/>
              </w:rPr>
              <w:t>Group updates</w:t>
            </w:r>
          </w:p>
        </w:tc>
        <w:tc>
          <w:tcPr>
            <w:tcW w:w="9214" w:type="dxa"/>
            <w:shd w:val="clear" w:color="auto" w:fill="auto"/>
          </w:tcPr>
          <w:p w14:paraId="35728B2B" w14:textId="2D56E111" w:rsidR="00907685" w:rsidRDefault="00907685" w:rsidP="00907685">
            <w:pPr>
              <w:jc w:val="both"/>
            </w:pPr>
            <w:r>
              <w:t xml:space="preserve">Homechoice JL VH has circulated a report on housing need to Homechoice Board. </w:t>
            </w:r>
          </w:p>
          <w:p w14:paraId="79051D9E" w14:textId="253F6BBF" w:rsidR="00907685" w:rsidRDefault="00907685" w:rsidP="00907685">
            <w:pPr>
              <w:jc w:val="both"/>
            </w:pPr>
          </w:p>
          <w:p w14:paraId="0D1534B7" w14:textId="11769CFF" w:rsidR="00907685" w:rsidRDefault="00907685" w:rsidP="00907685">
            <w:pPr>
              <w:jc w:val="both"/>
            </w:pPr>
            <w:r>
              <w:t>Events</w:t>
            </w:r>
          </w:p>
          <w:p w14:paraId="4E907695" w14:textId="77777777" w:rsidR="00907685" w:rsidRDefault="00907685" w:rsidP="00907685">
            <w:pPr>
              <w:jc w:val="both"/>
            </w:pPr>
          </w:p>
          <w:p w14:paraId="4A6D08A5" w14:textId="5E967EEF" w:rsidR="00907685" w:rsidRDefault="00907685" w:rsidP="00907685">
            <w:pPr>
              <w:jc w:val="both"/>
            </w:pPr>
            <w:r>
              <w:t>Recently held events include the last of the Half Day Hoarding Awareness Training and the Asset Management Session, which was well attended with a good number of colleagues keen to be part of a new sub group of KHG (HM to liaise and set up first meeting of sub group).   Events moving forward – Extra Care Housing event in September, some initial details shared but more to follow, Strategic Partnership Event with Homes England and RP’s set up for October, again date shared but more details to follow.</w:t>
            </w:r>
          </w:p>
          <w:p w14:paraId="53F190C2" w14:textId="77777777" w:rsidR="00907685" w:rsidRDefault="00907685" w:rsidP="00907685">
            <w:pPr>
              <w:jc w:val="both"/>
            </w:pPr>
          </w:p>
          <w:p w14:paraId="754B551D" w14:textId="3E391C25" w:rsidR="00907685" w:rsidRDefault="00907685" w:rsidP="00907685">
            <w:pPr>
              <w:jc w:val="both"/>
            </w:pPr>
            <w:r>
              <w:t xml:space="preserve">All members encouraged to share thoughts about future events/training with HM to include as part of the KHG Events Group.  Chair of KHG Events Kerry Newbury has a new role in Optivo so stepping down as Events Chair, we need a new willing volunteer.  The group meets around once a month to every 6 weeks, more about facilitating the conversation and agreeing the event timeframe </w:t>
            </w:r>
            <w:r w:rsidR="00954AE9">
              <w:t>etc.</w:t>
            </w:r>
            <w:r>
              <w:t>, supported by other members of the group and the Partnership Manager.</w:t>
            </w:r>
          </w:p>
          <w:p w14:paraId="3DEEC669" w14:textId="3B3DBC49" w:rsidR="00907685" w:rsidRPr="00ED5DE0" w:rsidRDefault="00907685" w:rsidP="00907685">
            <w:pPr>
              <w:jc w:val="both"/>
            </w:pPr>
          </w:p>
        </w:tc>
        <w:tc>
          <w:tcPr>
            <w:tcW w:w="851" w:type="dxa"/>
            <w:shd w:val="clear" w:color="auto" w:fill="auto"/>
          </w:tcPr>
          <w:p w14:paraId="3656B9AB" w14:textId="77777777" w:rsidR="00907685" w:rsidRPr="003D3980" w:rsidRDefault="00907685" w:rsidP="00907685">
            <w:pPr>
              <w:rPr>
                <w:b/>
                <w:sz w:val="20"/>
              </w:rPr>
            </w:pPr>
          </w:p>
        </w:tc>
        <w:tc>
          <w:tcPr>
            <w:tcW w:w="708" w:type="dxa"/>
            <w:shd w:val="clear" w:color="auto" w:fill="auto"/>
          </w:tcPr>
          <w:p w14:paraId="05444B4A" w14:textId="77777777" w:rsidR="00907685" w:rsidRDefault="00907685" w:rsidP="00907685">
            <w:pPr>
              <w:rPr>
                <w:b/>
              </w:rPr>
            </w:pPr>
          </w:p>
          <w:p w14:paraId="4D9B91F0" w14:textId="77777777" w:rsidR="00907685" w:rsidRDefault="00907685" w:rsidP="00907685">
            <w:pPr>
              <w:rPr>
                <w:b/>
              </w:rPr>
            </w:pPr>
          </w:p>
          <w:p w14:paraId="5F196964" w14:textId="77777777" w:rsidR="00954AE9" w:rsidRDefault="00954AE9" w:rsidP="00907685">
            <w:pPr>
              <w:rPr>
                <w:b/>
              </w:rPr>
            </w:pPr>
          </w:p>
          <w:p w14:paraId="0268232A" w14:textId="77777777" w:rsidR="00954AE9" w:rsidRDefault="00954AE9" w:rsidP="00907685">
            <w:pPr>
              <w:rPr>
                <w:b/>
              </w:rPr>
            </w:pPr>
          </w:p>
          <w:p w14:paraId="660D364A" w14:textId="7213F342" w:rsidR="00907685" w:rsidRDefault="00907685" w:rsidP="00907685">
            <w:pPr>
              <w:rPr>
                <w:b/>
              </w:rPr>
            </w:pPr>
            <w:r>
              <w:rPr>
                <w:b/>
              </w:rPr>
              <w:t>HM</w:t>
            </w:r>
          </w:p>
          <w:p w14:paraId="23E89F5C" w14:textId="77777777" w:rsidR="00907685" w:rsidRDefault="00907685" w:rsidP="00907685">
            <w:pPr>
              <w:rPr>
                <w:b/>
              </w:rPr>
            </w:pPr>
          </w:p>
          <w:p w14:paraId="2E36442C" w14:textId="77777777" w:rsidR="00907685" w:rsidRDefault="00907685" w:rsidP="00907685">
            <w:pPr>
              <w:rPr>
                <w:b/>
              </w:rPr>
            </w:pPr>
          </w:p>
          <w:p w14:paraId="72E204DA" w14:textId="77777777" w:rsidR="00907685" w:rsidRDefault="00907685" w:rsidP="00907685">
            <w:pPr>
              <w:rPr>
                <w:b/>
              </w:rPr>
            </w:pPr>
            <w:r>
              <w:rPr>
                <w:b/>
              </w:rPr>
              <w:t>ALL</w:t>
            </w:r>
          </w:p>
          <w:p w14:paraId="63E11A3A" w14:textId="77777777" w:rsidR="00907685" w:rsidRDefault="00907685" w:rsidP="00907685">
            <w:pPr>
              <w:rPr>
                <w:b/>
              </w:rPr>
            </w:pPr>
          </w:p>
          <w:p w14:paraId="4DB806CD" w14:textId="77777777" w:rsidR="00907685" w:rsidRDefault="00907685" w:rsidP="00907685">
            <w:pPr>
              <w:rPr>
                <w:b/>
              </w:rPr>
            </w:pPr>
          </w:p>
          <w:p w14:paraId="4C27BE62" w14:textId="0568AF4E" w:rsidR="00907685" w:rsidRDefault="00907685" w:rsidP="00907685">
            <w:pPr>
              <w:rPr>
                <w:b/>
              </w:rPr>
            </w:pPr>
          </w:p>
          <w:p w14:paraId="45FB0818" w14:textId="2BBF8EEB" w:rsidR="00907685" w:rsidRPr="007F161E" w:rsidRDefault="00907685" w:rsidP="00907685">
            <w:pPr>
              <w:rPr>
                <w:b/>
              </w:rPr>
            </w:pPr>
            <w:r>
              <w:rPr>
                <w:b/>
              </w:rPr>
              <w:t>ALL</w:t>
            </w:r>
          </w:p>
        </w:tc>
        <w:tc>
          <w:tcPr>
            <w:tcW w:w="3544" w:type="dxa"/>
            <w:shd w:val="clear" w:color="auto" w:fill="auto"/>
          </w:tcPr>
          <w:p w14:paraId="230E6A11" w14:textId="77777777" w:rsidR="00907685" w:rsidRDefault="00907685" w:rsidP="00907685">
            <w:pPr>
              <w:rPr>
                <w:b/>
                <w:color w:val="FF0000"/>
              </w:rPr>
            </w:pPr>
          </w:p>
          <w:p w14:paraId="376D78EE" w14:textId="77777777" w:rsidR="00907685" w:rsidRDefault="00907685" w:rsidP="00907685">
            <w:pPr>
              <w:rPr>
                <w:b/>
                <w:color w:val="FF0000"/>
              </w:rPr>
            </w:pPr>
          </w:p>
          <w:p w14:paraId="2260DE0F" w14:textId="77777777" w:rsidR="00954AE9" w:rsidRDefault="00954AE9" w:rsidP="00907685">
            <w:pPr>
              <w:rPr>
                <w:b/>
                <w:color w:val="FF0000"/>
              </w:rPr>
            </w:pPr>
          </w:p>
          <w:p w14:paraId="1EEE0489" w14:textId="77777777" w:rsidR="00954AE9" w:rsidRDefault="00954AE9" w:rsidP="00907685">
            <w:pPr>
              <w:rPr>
                <w:b/>
                <w:color w:val="FF0000"/>
              </w:rPr>
            </w:pPr>
          </w:p>
          <w:p w14:paraId="6EDA94A0" w14:textId="68805948" w:rsidR="00907685" w:rsidRDefault="00907685" w:rsidP="00907685">
            <w:pPr>
              <w:rPr>
                <w:b/>
                <w:color w:val="FF0000"/>
              </w:rPr>
            </w:pPr>
            <w:r>
              <w:rPr>
                <w:b/>
                <w:color w:val="FF0000"/>
              </w:rPr>
              <w:t>Details of forth coming events to be shared in due course.</w:t>
            </w:r>
          </w:p>
          <w:p w14:paraId="5284B45C" w14:textId="77777777" w:rsidR="00907685" w:rsidRDefault="00907685" w:rsidP="00907685">
            <w:pPr>
              <w:rPr>
                <w:b/>
                <w:color w:val="FF0000"/>
              </w:rPr>
            </w:pPr>
          </w:p>
          <w:p w14:paraId="48081F8A" w14:textId="77777777" w:rsidR="00907685" w:rsidRDefault="00907685" w:rsidP="00907685">
            <w:pPr>
              <w:rPr>
                <w:b/>
                <w:color w:val="FF0000"/>
              </w:rPr>
            </w:pPr>
            <w:r>
              <w:rPr>
                <w:b/>
                <w:color w:val="FF0000"/>
              </w:rPr>
              <w:t>If you would like to have your organisation represented on the KHG Asset Group contact HM</w:t>
            </w:r>
          </w:p>
          <w:p w14:paraId="1C99BC0F" w14:textId="4BC305F1" w:rsidR="00907685" w:rsidRDefault="00907685" w:rsidP="00907685">
            <w:pPr>
              <w:rPr>
                <w:b/>
                <w:color w:val="FF0000"/>
              </w:rPr>
            </w:pPr>
          </w:p>
          <w:p w14:paraId="049F31CB" w14:textId="50D039AE" w:rsidR="00907685" w:rsidRDefault="00907685" w:rsidP="00907685">
            <w:pPr>
              <w:jc w:val="both"/>
              <w:rPr>
                <w:b/>
                <w:color w:val="FF0000"/>
              </w:rPr>
            </w:pPr>
            <w:r>
              <w:rPr>
                <w:b/>
                <w:color w:val="FF0000"/>
              </w:rPr>
              <w:t>If you would be interested in Chairing the KHG Events Group please contact HM</w:t>
            </w:r>
          </w:p>
        </w:tc>
      </w:tr>
      <w:tr w:rsidR="00981FF8" w:rsidRPr="00745BAC" w14:paraId="7086464D" w14:textId="77777777" w:rsidTr="00D26C95">
        <w:tc>
          <w:tcPr>
            <w:tcW w:w="1560" w:type="dxa"/>
          </w:tcPr>
          <w:p w14:paraId="6EF1CCF6" w14:textId="77777777" w:rsidR="00981FF8" w:rsidRDefault="002F602F" w:rsidP="009E49FB">
            <w:pPr>
              <w:rPr>
                <w:b/>
                <w:sz w:val="20"/>
              </w:rPr>
            </w:pPr>
            <w:r>
              <w:rPr>
                <w:b/>
                <w:sz w:val="20"/>
              </w:rPr>
              <w:t>AOB</w:t>
            </w:r>
          </w:p>
        </w:tc>
        <w:tc>
          <w:tcPr>
            <w:tcW w:w="9214" w:type="dxa"/>
            <w:shd w:val="clear" w:color="auto" w:fill="auto"/>
          </w:tcPr>
          <w:p w14:paraId="44220D3C" w14:textId="77777777" w:rsidR="00831049" w:rsidRDefault="00907685" w:rsidP="00F8765B">
            <w:pPr>
              <w:jc w:val="both"/>
            </w:pPr>
            <w:r>
              <w:t xml:space="preserve">The group thanked Jane Lang for her hard work and wished her well in her new role. </w:t>
            </w:r>
          </w:p>
          <w:p w14:paraId="1299C43A" w14:textId="4FD89D94" w:rsidR="00916B76" w:rsidRPr="00CF5694" w:rsidRDefault="00916B76" w:rsidP="00F8765B">
            <w:pPr>
              <w:jc w:val="both"/>
            </w:pPr>
            <w:bookmarkStart w:id="0" w:name="_GoBack"/>
            <w:bookmarkEnd w:id="0"/>
          </w:p>
        </w:tc>
        <w:tc>
          <w:tcPr>
            <w:tcW w:w="851" w:type="dxa"/>
            <w:shd w:val="clear" w:color="auto" w:fill="auto"/>
          </w:tcPr>
          <w:p w14:paraId="4DDBEF00" w14:textId="77777777" w:rsidR="005A798E" w:rsidRPr="009179A4" w:rsidRDefault="005A798E" w:rsidP="00454E00">
            <w:pPr>
              <w:rPr>
                <w:b/>
              </w:rPr>
            </w:pPr>
          </w:p>
        </w:tc>
        <w:tc>
          <w:tcPr>
            <w:tcW w:w="708" w:type="dxa"/>
            <w:shd w:val="clear" w:color="auto" w:fill="auto"/>
          </w:tcPr>
          <w:p w14:paraId="3461D779" w14:textId="77777777" w:rsidR="005A798E" w:rsidRPr="007F161E" w:rsidRDefault="005A798E" w:rsidP="00454E00">
            <w:pPr>
              <w:rPr>
                <w:b/>
              </w:rPr>
            </w:pPr>
          </w:p>
        </w:tc>
        <w:tc>
          <w:tcPr>
            <w:tcW w:w="3544" w:type="dxa"/>
            <w:shd w:val="clear" w:color="auto" w:fill="auto"/>
          </w:tcPr>
          <w:p w14:paraId="3CF2D8B6" w14:textId="77777777" w:rsidR="005A798E" w:rsidRDefault="005A798E" w:rsidP="00205AB1">
            <w:pPr>
              <w:jc w:val="both"/>
              <w:rPr>
                <w:b/>
                <w:color w:val="FF0000"/>
              </w:rPr>
            </w:pPr>
          </w:p>
        </w:tc>
      </w:tr>
    </w:tbl>
    <w:p w14:paraId="0FB78278" w14:textId="77777777" w:rsidR="00F418B5" w:rsidRDefault="00F418B5" w:rsidP="00E21560">
      <w:pPr>
        <w:rPr>
          <w:b/>
        </w:rPr>
      </w:pPr>
    </w:p>
    <w:sectPr w:rsidR="00F418B5" w:rsidSect="0016325A">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CF693D" w:rsidRDefault="00CF6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63EA5533" w:rsidR="005A798E" w:rsidRDefault="005A798E">
        <w:pPr>
          <w:pStyle w:val="Footer"/>
          <w:jc w:val="center"/>
        </w:pPr>
        <w:r>
          <w:fldChar w:fldCharType="begin"/>
        </w:r>
        <w:r>
          <w:instrText xml:space="preserve"> PAGE   \* MERGEFORMAT </w:instrText>
        </w:r>
        <w:r>
          <w:fldChar w:fldCharType="separate"/>
        </w:r>
        <w:r w:rsidR="00916B76">
          <w:rPr>
            <w:noProof/>
          </w:rPr>
          <w:t>3</w:t>
        </w:r>
        <w:r>
          <w:rPr>
            <w:noProof/>
          </w:rPr>
          <w:fldChar w:fldCharType="end"/>
        </w:r>
      </w:p>
    </w:sdtContent>
  </w:sdt>
  <w:p w14:paraId="110FFD37" w14:textId="77777777" w:rsidR="005A798E" w:rsidRDefault="005A7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CF693D" w:rsidRDefault="00CF6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CF693D" w:rsidRDefault="00CF6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77777777" w:rsidR="005A798E" w:rsidRPr="00264669" w:rsidRDefault="00916B76">
    <w:pPr>
      <w:pStyle w:val="Header"/>
      <w:rPr>
        <w:b/>
      </w:rPr>
    </w:pPr>
    <w:sdt>
      <w:sdtPr>
        <w:rPr>
          <w:b/>
        </w:rPr>
        <w:id w:val="-1988850070"/>
        <w:docPartObj>
          <w:docPartGallery w:val="Watermarks"/>
          <w:docPartUnique/>
        </w:docPartObj>
      </w:sdtPr>
      <w:sdtEndPr/>
      <w:sdtContent>
        <w:r>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F693D">
      <w:rPr>
        <w:b/>
      </w:rPr>
      <w:t>KHG EXB</w:t>
    </w:r>
    <w:r w:rsidR="00F8765B">
      <w:rPr>
        <w:b/>
      </w:rPr>
      <w:t xml:space="preserve"> Meeting Notes 14</w:t>
    </w:r>
    <w:r w:rsidR="005A798E" w:rsidRPr="00426F3D">
      <w:rPr>
        <w:b/>
        <w:vertAlign w:val="superscript"/>
      </w:rPr>
      <w:t>th</w:t>
    </w:r>
    <w:r w:rsidR="00F8765B">
      <w:rPr>
        <w:b/>
      </w:rPr>
      <w:t xml:space="preserve"> July</w:t>
    </w:r>
    <w:r w:rsidR="005A798E">
      <w:rPr>
        <w:b/>
      </w:rPr>
      <w:t xml:space="preserve"> 2021, Microsoft Teams Call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CF693D" w:rsidRDefault="00CF6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7E13"/>
    <w:rsid w:val="00040551"/>
    <w:rsid w:val="00051D05"/>
    <w:rsid w:val="00052289"/>
    <w:rsid w:val="000564F4"/>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2435F"/>
    <w:rsid w:val="00225B30"/>
    <w:rsid w:val="00231434"/>
    <w:rsid w:val="00235BE7"/>
    <w:rsid w:val="00243F41"/>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330A4"/>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31C"/>
    <w:rsid w:val="00DD2A12"/>
    <w:rsid w:val="00DD3C36"/>
    <w:rsid w:val="00DD4308"/>
    <w:rsid w:val="00DD4BE4"/>
    <w:rsid w:val="00DD6361"/>
    <w:rsid w:val="00DD775D"/>
    <w:rsid w:val="00DD7F1C"/>
    <w:rsid w:val="00DE3126"/>
    <w:rsid w:val="00DE3A94"/>
    <w:rsid w:val="00DF015F"/>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1de81c19-0895-4efc-b747-8c9e5bcc3cf2"/>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BCE74FE-EB78-41A9-AC5C-210336E3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4</cp:revision>
  <cp:lastPrinted>2020-01-29T14:29:00Z</cp:lastPrinted>
  <dcterms:created xsi:type="dcterms:W3CDTF">2021-07-14T15:29:00Z</dcterms:created>
  <dcterms:modified xsi:type="dcterms:W3CDTF">2021-07-15T09:50:00Z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