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A948" w14:textId="12635FD0" w:rsidR="0014123B" w:rsidRDefault="00BE7807" w:rsidP="00BE7807">
      <w:pPr>
        <w:jc w:val="center"/>
        <w:rPr>
          <w:b/>
          <w:bCs/>
          <w:sz w:val="28"/>
          <w:szCs w:val="28"/>
          <w:u w:val="single"/>
        </w:rPr>
      </w:pPr>
      <w:bookmarkStart w:id="0" w:name="_GoBack"/>
      <w:bookmarkEnd w:id="0"/>
      <w:r w:rsidRPr="00BE7807">
        <w:rPr>
          <w:b/>
          <w:bCs/>
          <w:sz w:val="28"/>
          <w:szCs w:val="28"/>
          <w:u w:val="single"/>
        </w:rPr>
        <w:t>Domestic abuse/Stalking Perpetrator Programmes</w:t>
      </w:r>
    </w:p>
    <w:p w14:paraId="095F5D52" w14:textId="77777777" w:rsidR="00BE7807" w:rsidRPr="00BE7807" w:rsidRDefault="00BE7807" w:rsidP="00BE7807">
      <w:pPr>
        <w:jc w:val="center"/>
        <w:rPr>
          <w:b/>
          <w:bCs/>
          <w:sz w:val="28"/>
          <w:szCs w:val="28"/>
          <w:u w:val="single"/>
        </w:rPr>
      </w:pPr>
    </w:p>
    <w:p w14:paraId="19B50D32" w14:textId="77777777" w:rsidR="0014123B" w:rsidRPr="00BE7807" w:rsidRDefault="0014123B" w:rsidP="0014123B">
      <w:pPr>
        <w:rPr>
          <w:sz w:val="24"/>
          <w:szCs w:val="24"/>
        </w:rPr>
      </w:pPr>
      <w:r w:rsidRPr="00BE7807">
        <w:rPr>
          <w:sz w:val="24"/>
          <w:szCs w:val="24"/>
        </w:rPr>
        <w:t>The Kent Police &amp; Crime Commissioner has successfully secured funding from the Home Office to deliver Domestic Abuse Perpetrator Programmes and a separate Stalking Perpetrator Programme from 1 September 2021 to 31 July 2022. This offer is available across Kent and Medway and we’re keen to promote the availability of these programmes and encourage partner agencies to refer suitable individuals. Delivery of this offer will be made by Interventions Alliance and in collaboration with Kent Police and Lookahead.</w:t>
      </w:r>
    </w:p>
    <w:p w14:paraId="7D4509F6" w14:textId="2E953416" w:rsidR="0014123B" w:rsidRPr="00BE7807" w:rsidRDefault="0014123B" w:rsidP="0014123B">
      <w:pPr>
        <w:rPr>
          <w:sz w:val="24"/>
          <w:szCs w:val="24"/>
        </w:rPr>
      </w:pPr>
      <w:r w:rsidRPr="00BE7807">
        <w:rPr>
          <w:sz w:val="24"/>
          <w:szCs w:val="24"/>
        </w:rPr>
        <w:t xml:space="preserve"> The available programmes are;</w:t>
      </w:r>
    </w:p>
    <w:p w14:paraId="6E4E5C8B" w14:textId="2CFC0B2E" w:rsidR="0014123B" w:rsidRPr="00BE7807" w:rsidRDefault="0014123B" w:rsidP="0014123B">
      <w:pPr>
        <w:rPr>
          <w:b/>
          <w:bCs/>
          <w:sz w:val="24"/>
          <w:szCs w:val="24"/>
        </w:rPr>
      </w:pPr>
      <w:r w:rsidRPr="00BE7807">
        <w:rPr>
          <w:sz w:val="24"/>
          <w:szCs w:val="24"/>
        </w:rPr>
        <w:t xml:space="preserve"> </w:t>
      </w:r>
      <w:r w:rsidRPr="00BE7807">
        <w:rPr>
          <w:b/>
          <w:bCs/>
          <w:sz w:val="24"/>
          <w:szCs w:val="24"/>
        </w:rPr>
        <w:t>Stalking Intervention</w:t>
      </w:r>
    </w:p>
    <w:p w14:paraId="4F412FD7" w14:textId="77777777" w:rsidR="0014123B" w:rsidRPr="00BE7807" w:rsidRDefault="0014123B" w:rsidP="0014123B">
      <w:pPr>
        <w:rPr>
          <w:sz w:val="24"/>
          <w:szCs w:val="24"/>
        </w:rPr>
      </w:pPr>
      <w:r w:rsidRPr="00BE7807">
        <w:rPr>
          <w:sz w:val="24"/>
          <w:szCs w:val="24"/>
        </w:rPr>
        <w:t>The Compulsive and Obsessive Behaviour Interventions (COBI) is an intensive 1:1 programme of 12 sessions, each lasting up to 2.5 hours. This is delivered by staff with a psychology or counselling background or by a qualified Probation Officer. The programme is based on the Dialectical Behaviour Therapy (DBT) treatment model and is a talking therapy. It focuses on building an individuals’ skills to cope with challenging situations, overwhelming feelings, and difficult emotions. The programme is also suitable for harder to treatment groups including those with Borderline Personality Disorder (BPD) / Emotionally Unstable Personality Disorder.</w:t>
      </w:r>
    </w:p>
    <w:p w14:paraId="15842EC3" w14:textId="5C45BFB9" w:rsidR="0014123B" w:rsidRPr="00BE7807" w:rsidRDefault="0014123B" w:rsidP="0014123B">
      <w:pPr>
        <w:rPr>
          <w:sz w:val="24"/>
          <w:szCs w:val="24"/>
        </w:rPr>
      </w:pPr>
      <w:r w:rsidRPr="00BE7807">
        <w:rPr>
          <w:sz w:val="24"/>
          <w:szCs w:val="24"/>
        </w:rPr>
        <w:t xml:space="preserve"> This intervention is available to 40 perpetrators. </w:t>
      </w:r>
    </w:p>
    <w:p w14:paraId="567C2D62" w14:textId="77777777" w:rsidR="00BE7807" w:rsidRPr="00BE7807" w:rsidRDefault="0014123B" w:rsidP="0014123B">
      <w:pPr>
        <w:rPr>
          <w:sz w:val="24"/>
          <w:szCs w:val="24"/>
        </w:rPr>
      </w:pPr>
      <w:r w:rsidRPr="00BE7807">
        <w:rPr>
          <w:sz w:val="24"/>
          <w:szCs w:val="24"/>
        </w:rPr>
        <w:t xml:space="preserve"> </w:t>
      </w:r>
    </w:p>
    <w:p w14:paraId="00BD7C38" w14:textId="70B47868" w:rsidR="0014123B" w:rsidRPr="00BE7807" w:rsidRDefault="0014123B" w:rsidP="0014123B">
      <w:pPr>
        <w:rPr>
          <w:b/>
          <w:bCs/>
          <w:sz w:val="24"/>
          <w:szCs w:val="24"/>
        </w:rPr>
      </w:pPr>
      <w:r w:rsidRPr="00BE7807">
        <w:rPr>
          <w:b/>
          <w:bCs/>
          <w:sz w:val="24"/>
          <w:szCs w:val="24"/>
        </w:rPr>
        <w:t xml:space="preserve">Domestic Abuse (DA) 1:1 Perpetrator Programme </w:t>
      </w:r>
    </w:p>
    <w:p w14:paraId="00532F83" w14:textId="77777777" w:rsidR="0014123B" w:rsidRPr="00BE7807" w:rsidRDefault="0014123B" w:rsidP="0014123B">
      <w:pPr>
        <w:rPr>
          <w:sz w:val="24"/>
          <w:szCs w:val="24"/>
        </w:rPr>
      </w:pPr>
      <w:r w:rsidRPr="00BE7807">
        <w:rPr>
          <w:sz w:val="24"/>
          <w:szCs w:val="24"/>
        </w:rPr>
        <w:t xml:space="preserve">This programme is 10 sessions and utilises the Good Lives Model to facilitate effective and lasting behaviour change. It is strengths based so draws on the perpetrators (non-abusive) strengths to develop changes, whilst robustly holding them to account for their abusive behaviour. The perpetrator is allocated a comprehensively trained DA Officer to work through the intervention whilst tailoring parts to meet individual need where necessary. Due to this being a 1:1 intervention it is available to all perpetrator groups e.g. females. </w:t>
      </w:r>
    </w:p>
    <w:p w14:paraId="7F244932" w14:textId="74E5EF53" w:rsidR="0014123B" w:rsidRPr="00BE7807" w:rsidRDefault="0014123B" w:rsidP="0014123B">
      <w:pPr>
        <w:rPr>
          <w:sz w:val="24"/>
          <w:szCs w:val="24"/>
        </w:rPr>
      </w:pPr>
      <w:r w:rsidRPr="00BE7807">
        <w:rPr>
          <w:sz w:val="24"/>
          <w:szCs w:val="24"/>
        </w:rPr>
        <w:t xml:space="preserve"> This intervention is available to 40 DA perpetrators.</w:t>
      </w:r>
    </w:p>
    <w:p w14:paraId="2E19065D" w14:textId="77777777" w:rsidR="0014123B" w:rsidRPr="00BE7807" w:rsidRDefault="0014123B" w:rsidP="0014123B">
      <w:pPr>
        <w:rPr>
          <w:b/>
          <w:bCs/>
          <w:sz w:val="24"/>
          <w:szCs w:val="24"/>
        </w:rPr>
      </w:pPr>
      <w:r w:rsidRPr="00BE7807">
        <w:rPr>
          <w:sz w:val="24"/>
          <w:szCs w:val="24"/>
        </w:rPr>
        <w:t xml:space="preserve"> </w:t>
      </w:r>
    </w:p>
    <w:p w14:paraId="1115F9BA" w14:textId="77777777" w:rsidR="0014123B" w:rsidRPr="00BE7807" w:rsidRDefault="0014123B" w:rsidP="0014123B">
      <w:pPr>
        <w:rPr>
          <w:b/>
          <w:bCs/>
          <w:sz w:val="24"/>
          <w:szCs w:val="24"/>
        </w:rPr>
      </w:pPr>
      <w:r w:rsidRPr="00BE7807">
        <w:rPr>
          <w:b/>
          <w:bCs/>
          <w:sz w:val="24"/>
          <w:szCs w:val="24"/>
        </w:rPr>
        <w:t>DA Groupwork Programme</w:t>
      </w:r>
    </w:p>
    <w:p w14:paraId="131A032E" w14:textId="77777777" w:rsidR="0014123B" w:rsidRPr="00BE7807" w:rsidRDefault="0014123B" w:rsidP="0014123B">
      <w:pPr>
        <w:rPr>
          <w:sz w:val="24"/>
          <w:szCs w:val="24"/>
        </w:rPr>
      </w:pPr>
      <w:r w:rsidRPr="00BE7807">
        <w:rPr>
          <w:sz w:val="24"/>
          <w:szCs w:val="24"/>
        </w:rPr>
        <w:t xml:space="preserve">This 12-session programme is delivered by two facilitators in a group of up to 8 men. It covers similar material to 1:1 intervention but is focussed on heterosexual relationships. This programme tends to work best with more motivated individuals and those who can cope with a group situation.  In the group the individuals are encouraged to (constructively) challenge each other and apply the learning to their own behaviour in relationships. </w:t>
      </w:r>
    </w:p>
    <w:p w14:paraId="4A48D767" w14:textId="341B447B" w:rsidR="0014123B" w:rsidRPr="00BE7807" w:rsidRDefault="0014123B" w:rsidP="0014123B">
      <w:pPr>
        <w:rPr>
          <w:sz w:val="24"/>
          <w:szCs w:val="24"/>
        </w:rPr>
      </w:pPr>
      <w:r w:rsidRPr="00BE7807">
        <w:rPr>
          <w:sz w:val="24"/>
          <w:szCs w:val="24"/>
        </w:rPr>
        <w:t xml:space="preserve"> This intervention provides for 10 groups for up to 8 men per group.</w:t>
      </w:r>
    </w:p>
    <w:p w14:paraId="5AC8159E" w14:textId="77777777" w:rsidR="00BE7807" w:rsidRDefault="00BE7807" w:rsidP="0014123B">
      <w:pPr>
        <w:rPr>
          <w:sz w:val="28"/>
          <w:szCs w:val="28"/>
        </w:rPr>
      </w:pPr>
    </w:p>
    <w:p w14:paraId="2A7B0583" w14:textId="08FC897F" w:rsidR="0014123B" w:rsidRPr="00BE7807" w:rsidRDefault="0014123B" w:rsidP="0014123B">
      <w:pPr>
        <w:rPr>
          <w:b/>
          <w:bCs/>
          <w:sz w:val="28"/>
          <w:szCs w:val="28"/>
          <w:u w:val="single"/>
        </w:rPr>
      </w:pPr>
      <w:r w:rsidRPr="00BE7807">
        <w:rPr>
          <w:b/>
          <w:bCs/>
          <w:sz w:val="28"/>
          <w:szCs w:val="28"/>
          <w:u w:val="single"/>
        </w:rPr>
        <w:t>How to Refer</w:t>
      </w:r>
      <w:r w:rsidR="00BE7807" w:rsidRPr="00BE7807">
        <w:rPr>
          <w:b/>
          <w:bCs/>
          <w:sz w:val="28"/>
          <w:szCs w:val="28"/>
          <w:u w:val="single"/>
        </w:rPr>
        <w:t>:</w:t>
      </w:r>
      <w:r w:rsidRPr="00BE7807">
        <w:rPr>
          <w:b/>
          <w:bCs/>
          <w:sz w:val="28"/>
          <w:szCs w:val="28"/>
          <w:u w:val="single"/>
        </w:rPr>
        <w:t xml:space="preserve"> </w:t>
      </w:r>
    </w:p>
    <w:p w14:paraId="2DDEC761" w14:textId="5E01926C" w:rsidR="0014123B" w:rsidRPr="00BE7807" w:rsidRDefault="0014123B" w:rsidP="0014123B">
      <w:pPr>
        <w:rPr>
          <w:sz w:val="24"/>
          <w:szCs w:val="24"/>
        </w:rPr>
      </w:pPr>
      <w:r>
        <w:t xml:space="preserve"> </w:t>
      </w:r>
      <w:r w:rsidRPr="00BE7807">
        <w:rPr>
          <w:sz w:val="24"/>
          <w:szCs w:val="24"/>
        </w:rPr>
        <w:t>The referral criteria to the Perpetrator Programmes outlined above and is as follows,</w:t>
      </w:r>
    </w:p>
    <w:p w14:paraId="5693A263" w14:textId="77777777" w:rsidR="0014123B" w:rsidRPr="00BE7807" w:rsidRDefault="0014123B" w:rsidP="0014123B">
      <w:pPr>
        <w:rPr>
          <w:sz w:val="24"/>
          <w:szCs w:val="24"/>
        </w:rPr>
      </w:pPr>
      <w:r w:rsidRPr="00BE7807">
        <w:rPr>
          <w:sz w:val="24"/>
          <w:szCs w:val="24"/>
        </w:rPr>
        <w:t>•</w:t>
      </w:r>
      <w:r w:rsidRPr="00BE7807">
        <w:rPr>
          <w:sz w:val="24"/>
          <w:szCs w:val="24"/>
        </w:rPr>
        <w:tab/>
        <w:t xml:space="preserve">Accepts some level of responsibility, which can be as much as accepting the need to approach a relationship in a better way. </w:t>
      </w:r>
    </w:p>
    <w:p w14:paraId="78C99B1C" w14:textId="77777777" w:rsidR="0014123B" w:rsidRPr="00BE7807" w:rsidRDefault="0014123B" w:rsidP="0014123B">
      <w:pPr>
        <w:rPr>
          <w:sz w:val="24"/>
          <w:szCs w:val="24"/>
        </w:rPr>
      </w:pPr>
      <w:r w:rsidRPr="00BE7807">
        <w:rPr>
          <w:sz w:val="24"/>
          <w:szCs w:val="24"/>
        </w:rPr>
        <w:t>•</w:t>
      </w:r>
      <w:r w:rsidRPr="00BE7807">
        <w:rPr>
          <w:sz w:val="24"/>
          <w:szCs w:val="24"/>
        </w:rPr>
        <w:tab/>
        <w:t>Substance misuse is/can be managed</w:t>
      </w:r>
    </w:p>
    <w:p w14:paraId="695077A2" w14:textId="77777777" w:rsidR="0014123B" w:rsidRPr="00BE7807" w:rsidRDefault="0014123B" w:rsidP="0014123B">
      <w:pPr>
        <w:rPr>
          <w:sz w:val="24"/>
          <w:szCs w:val="24"/>
        </w:rPr>
      </w:pPr>
      <w:r w:rsidRPr="00BE7807">
        <w:rPr>
          <w:sz w:val="24"/>
          <w:szCs w:val="24"/>
        </w:rPr>
        <w:t>•</w:t>
      </w:r>
      <w:r w:rsidRPr="00BE7807">
        <w:rPr>
          <w:sz w:val="24"/>
          <w:szCs w:val="24"/>
        </w:rPr>
        <w:tab/>
        <w:t>Mental health is/can be managed</w:t>
      </w:r>
    </w:p>
    <w:p w14:paraId="4F0A626F" w14:textId="77777777" w:rsidR="0014123B" w:rsidRPr="00BE7807" w:rsidRDefault="0014123B" w:rsidP="0014123B">
      <w:pPr>
        <w:rPr>
          <w:sz w:val="24"/>
          <w:szCs w:val="24"/>
        </w:rPr>
      </w:pPr>
      <w:r w:rsidRPr="00BE7807">
        <w:rPr>
          <w:sz w:val="24"/>
          <w:szCs w:val="24"/>
        </w:rPr>
        <w:t>•</w:t>
      </w:r>
      <w:r w:rsidRPr="00BE7807">
        <w:rPr>
          <w:sz w:val="24"/>
          <w:szCs w:val="24"/>
        </w:rPr>
        <w:tab/>
        <w:t xml:space="preserve">Consents to information sharing with the core multi-agency team, which consists of Kent Police, Interventions Alliance and Lookahead </w:t>
      </w:r>
    </w:p>
    <w:p w14:paraId="2D787202" w14:textId="722B7CA9" w:rsidR="0014123B" w:rsidRPr="00BE7807" w:rsidRDefault="0014123B" w:rsidP="0014123B">
      <w:pPr>
        <w:rPr>
          <w:b/>
          <w:bCs/>
          <w:sz w:val="24"/>
          <w:szCs w:val="24"/>
        </w:rPr>
      </w:pPr>
      <w:r w:rsidRPr="00BE7807">
        <w:rPr>
          <w:sz w:val="24"/>
          <w:szCs w:val="24"/>
        </w:rPr>
        <w:t xml:space="preserve"> </w:t>
      </w:r>
      <w:r w:rsidRPr="00BE7807">
        <w:rPr>
          <w:b/>
          <w:bCs/>
          <w:sz w:val="24"/>
          <w:szCs w:val="24"/>
        </w:rPr>
        <w:t>Voluntary Attendance</w:t>
      </w:r>
    </w:p>
    <w:p w14:paraId="00BA804F" w14:textId="3B831C34" w:rsidR="0014123B" w:rsidRPr="00BE7807" w:rsidRDefault="0014123B" w:rsidP="0014123B">
      <w:pPr>
        <w:rPr>
          <w:sz w:val="24"/>
          <w:szCs w:val="24"/>
        </w:rPr>
      </w:pPr>
      <w:r w:rsidRPr="00BE7807">
        <w:rPr>
          <w:sz w:val="24"/>
          <w:szCs w:val="24"/>
        </w:rPr>
        <w:t>Whilst discussions are taking place to establish the options for mandated attendance in appropriate circumstances, for example through Stalking Protection Orders (SPOs)</w:t>
      </w:r>
      <w:r w:rsidR="00BE7807" w:rsidRPr="00BE7807">
        <w:rPr>
          <w:sz w:val="24"/>
          <w:szCs w:val="24"/>
        </w:rPr>
        <w:t>,</w:t>
      </w:r>
      <w:r w:rsidRPr="00BE7807">
        <w:rPr>
          <w:sz w:val="24"/>
          <w:szCs w:val="24"/>
        </w:rPr>
        <w:t xml:space="preserve"> these are voluntary programmes. Attendance may result in concerns about impact on current investigations but all the programmes are subject to confidentiality. However, it should be recognised that information regarding risk and safeguarding related to the individual attending or another person will be shared. All programmes work on improving current and future behaviour</w:t>
      </w:r>
    </w:p>
    <w:p w14:paraId="5C8A5973" w14:textId="54E4C08B" w:rsidR="0014123B" w:rsidRPr="00BE7807" w:rsidRDefault="0014123B" w:rsidP="0014123B">
      <w:pPr>
        <w:rPr>
          <w:sz w:val="24"/>
          <w:szCs w:val="24"/>
        </w:rPr>
      </w:pPr>
      <w:r w:rsidRPr="00BE7807">
        <w:rPr>
          <w:sz w:val="24"/>
          <w:szCs w:val="24"/>
        </w:rPr>
        <w:t xml:space="preserve"> Attendance on these programmes may also support the </w:t>
      </w:r>
      <w:r w:rsidR="00F92237" w:rsidRPr="00BE7807">
        <w:rPr>
          <w:sz w:val="24"/>
          <w:szCs w:val="24"/>
        </w:rPr>
        <w:t>individual’s</w:t>
      </w:r>
      <w:r w:rsidRPr="00BE7807">
        <w:rPr>
          <w:sz w:val="24"/>
          <w:szCs w:val="24"/>
        </w:rPr>
        <w:t xml:space="preserve"> wider networks, as this can be seen as positive action and a commitment to address behaviours.</w:t>
      </w:r>
    </w:p>
    <w:p w14:paraId="1ED15931" w14:textId="6C721E08" w:rsidR="0014123B" w:rsidRPr="00BE7807" w:rsidRDefault="0014123B" w:rsidP="0014123B">
      <w:pPr>
        <w:rPr>
          <w:b/>
          <w:bCs/>
          <w:sz w:val="24"/>
          <w:szCs w:val="24"/>
        </w:rPr>
      </w:pPr>
      <w:r w:rsidRPr="00BE7807">
        <w:rPr>
          <w:sz w:val="24"/>
          <w:szCs w:val="24"/>
        </w:rPr>
        <w:t xml:space="preserve"> </w:t>
      </w:r>
      <w:r w:rsidRPr="00BE7807">
        <w:rPr>
          <w:b/>
          <w:bCs/>
          <w:sz w:val="24"/>
          <w:szCs w:val="24"/>
        </w:rPr>
        <w:t>Exclusions</w:t>
      </w:r>
    </w:p>
    <w:p w14:paraId="60577EB2" w14:textId="77777777" w:rsidR="0014123B" w:rsidRPr="00BE7807" w:rsidRDefault="0014123B" w:rsidP="0014123B">
      <w:pPr>
        <w:rPr>
          <w:sz w:val="24"/>
          <w:szCs w:val="24"/>
        </w:rPr>
      </w:pPr>
      <w:r w:rsidRPr="00BE7807">
        <w:rPr>
          <w:sz w:val="24"/>
          <w:szCs w:val="24"/>
        </w:rPr>
        <w:t>If an identified perpetrator is subject to a custodial or community order or is likely to be subject to these sanctions in the next 12 weeks, they would not be suitable for referral.</w:t>
      </w:r>
    </w:p>
    <w:p w14:paraId="18287F3B" w14:textId="70F71A9B" w:rsidR="0014123B" w:rsidRPr="00BE7807" w:rsidRDefault="0014123B" w:rsidP="0014123B">
      <w:pPr>
        <w:rPr>
          <w:b/>
          <w:bCs/>
          <w:sz w:val="24"/>
          <w:szCs w:val="24"/>
        </w:rPr>
      </w:pPr>
      <w:r w:rsidRPr="00BE7807">
        <w:rPr>
          <w:sz w:val="24"/>
          <w:szCs w:val="24"/>
        </w:rPr>
        <w:t xml:space="preserve"> </w:t>
      </w:r>
      <w:r w:rsidRPr="00BE7807">
        <w:rPr>
          <w:b/>
          <w:bCs/>
          <w:sz w:val="24"/>
          <w:szCs w:val="24"/>
        </w:rPr>
        <w:t xml:space="preserve">Safety of Victims </w:t>
      </w:r>
    </w:p>
    <w:p w14:paraId="13728763" w14:textId="095A5F9A" w:rsidR="0014123B" w:rsidRDefault="0014123B" w:rsidP="0014123B">
      <w:pPr>
        <w:rPr>
          <w:sz w:val="24"/>
          <w:szCs w:val="24"/>
        </w:rPr>
      </w:pPr>
      <w:r w:rsidRPr="00BE7807">
        <w:rPr>
          <w:sz w:val="24"/>
          <w:szCs w:val="24"/>
        </w:rPr>
        <w:t>The safeguarding of those victims associated to the perpetrator referred and accepted for attendance on one of the programmes is essential. Processes are in place to ensure that this takes place and risks are identified for action as needed. This is managed through a dedicated Victims Link Worker, provided by Lookahead who works in conjunction with Kent Police, Interventions Alliance and existing victim support services.</w:t>
      </w:r>
    </w:p>
    <w:p w14:paraId="090BAC73" w14:textId="05BE0AC9" w:rsidR="007275D0" w:rsidRPr="007275D0" w:rsidRDefault="007275D0" w:rsidP="007275D0">
      <w:pPr>
        <w:pStyle w:val="NormalWeb"/>
        <w:shd w:val="clear" w:color="auto" w:fill="FFFFFF"/>
        <w:spacing w:before="0" w:beforeAutospacing="0" w:after="0" w:afterAutospacing="0" w:line="312" w:lineRule="atLeast"/>
        <w:rPr>
          <w:rFonts w:asciiTheme="minorHAnsi" w:hAnsiTheme="minorHAnsi" w:cstheme="minorHAnsi"/>
          <w:b/>
          <w:bCs/>
          <w:color w:val="333333"/>
        </w:rPr>
      </w:pPr>
      <w:r w:rsidRPr="007275D0">
        <w:rPr>
          <w:rFonts w:asciiTheme="minorHAnsi" w:hAnsiTheme="minorHAnsi" w:cstheme="minorHAnsi"/>
          <w:b/>
          <w:bCs/>
          <w:color w:val="333333"/>
        </w:rPr>
        <w:t>Referrals should be made using the appropriate referral form below and once completed should be emailed to the Kent Police Coordinator.</w:t>
      </w:r>
    </w:p>
    <w:p w14:paraId="55DB407D" w14:textId="66B06FD9" w:rsidR="007275D0" w:rsidRDefault="007275D0" w:rsidP="007275D0">
      <w:pPr>
        <w:pStyle w:val="NormalWeb"/>
        <w:shd w:val="clear" w:color="auto" w:fill="FFFFFF"/>
        <w:spacing w:before="0" w:beforeAutospacing="0" w:after="0" w:afterAutospacing="0" w:line="312" w:lineRule="atLeast"/>
        <w:rPr>
          <w:rFonts w:asciiTheme="minorHAnsi" w:hAnsiTheme="minorHAnsi" w:cstheme="minorHAnsi"/>
          <w:b/>
          <w:bCs/>
          <w:color w:val="333333"/>
        </w:rPr>
      </w:pPr>
      <w:r w:rsidRPr="007275D0">
        <w:rPr>
          <w:rFonts w:asciiTheme="minorHAnsi" w:hAnsiTheme="minorHAnsi" w:cstheme="minorHAnsi"/>
          <w:b/>
          <w:bCs/>
          <w:color w:val="333333"/>
        </w:rPr>
        <w:t xml:space="preserve">Any queries regarding possible referrals should be emailed to the Kent Police Coordinator Lucy Bramley on </w:t>
      </w:r>
      <w:hyperlink r:id="rId6" w:history="1">
        <w:r w:rsidRPr="007275D0">
          <w:rPr>
            <w:rStyle w:val="Hyperlink"/>
            <w:rFonts w:asciiTheme="minorHAnsi" w:hAnsiTheme="minorHAnsi" w:cstheme="minorHAnsi"/>
            <w:b/>
            <w:bCs/>
          </w:rPr>
          <w:t>MASIP@kent.police.uk</w:t>
        </w:r>
      </w:hyperlink>
      <w:r w:rsidRPr="007275D0">
        <w:rPr>
          <w:rFonts w:asciiTheme="minorHAnsi" w:hAnsiTheme="minorHAnsi" w:cstheme="minorHAnsi"/>
          <w:b/>
          <w:bCs/>
          <w:color w:val="333333"/>
        </w:rPr>
        <w:t xml:space="preserve"> </w:t>
      </w:r>
    </w:p>
    <w:p w14:paraId="19BFC5D4" w14:textId="77777777" w:rsidR="007275D0" w:rsidRPr="007275D0" w:rsidRDefault="007275D0" w:rsidP="007275D0">
      <w:pPr>
        <w:pStyle w:val="NormalWeb"/>
        <w:shd w:val="clear" w:color="auto" w:fill="FFFFFF"/>
        <w:spacing w:before="0" w:beforeAutospacing="0" w:after="0" w:afterAutospacing="0" w:line="312" w:lineRule="atLeast"/>
        <w:rPr>
          <w:rFonts w:asciiTheme="minorHAnsi" w:hAnsiTheme="minorHAnsi" w:cstheme="minorHAnsi"/>
          <w:b/>
          <w:bCs/>
          <w:color w:val="333333"/>
        </w:rPr>
      </w:pPr>
    </w:p>
    <w:bookmarkStart w:id="1" w:name="_MON_1695108598"/>
    <w:bookmarkEnd w:id="1"/>
    <w:p w14:paraId="6FD32A04" w14:textId="61C51AB9" w:rsidR="007275D0" w:rsidRPr="00BE7807" w:rsidRDefault="007275D0" w:rsidP="007275D0">
      <w:pPr>
        <w:jc w:val="center"/>
        <w:rPr>
          <w:sz w:val="24"/>
          <w:szCs w:val="24"/>
        </w:rPr>
      </w:pPr>
      <w:r>
        <w:rPr>
          <w:sz w:val="24"/>
          <w:szCs w:val="24"/>
        </w:rPr>
        <w:object w:dxaOrig="1504" w:dyaOrig="982" w14:anchorId="0A3D5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7" o:title=""/>
          </v:shape>
          <o:OLEObject Type="Embed" ProgID="Word.Document.12" ShapeID="_x0000_i1025" DrawAspect="Icon" ObjectID="_1696327170" r:id="rId8">
            <o:FieldCodes>\s</o:FieldCodes>
          </o:OLEObject>
        </w:object>
      </w:r>
      <w:r>
        <w:rPr>
          <w:sz w:val="24"/>
          <w:szCs w:val="24"/>
        </w:rPr>
        <w:t xml:space="preserve">                  </w:t>
      </w:r>
      <w:bookmarkStart w:id="2" w:name="_MON_1695108634"/>
      <w:bookmarkEnd w:id="2"/>
      <w:r>
        <w:rPr>
          <w:sz w:val="24"/>
          <w:szCs w:val="24"/>
        </w:rPr>
        <w:object w:dxaOrig="1504" w:dyaOrig="982" w14:anchorId="0DFABD2F">
          <v:shape id="_x0000_i1026" type="#_x0000_t75" style="width:75pt;height:49pt" o:ole="">
            <v:imagedata r:id="rId9" o:title=""/>
          </v:shape>
          <o:OLEObject Type="Embed" ProgID="Word.Document.12" ShapeID="_x0000_i1026" DrawAspect="Icon" ObjectID="_1696327171" r:id="rId10">
            <o:FieldCodes>\s</o:FieldCodes>
          </o:OLEObject>
        </w:object>
      </w:r>
    </w:p>
    <w:sectPr w:rsidR="007275D0" w:rsidRPr="00BE78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AD864" w14:textId="77777777" w:rsidR="00CD0DD8" w:rsidRDefault="00CD0DD8" w:rsidP="0014123B">
      <w:pPr>
        <w:spacing w:after="0" w:line="240" w:lineRule="auto"/>
      </w:pPr>
      <w:r>
        <w:separator/>
      </w:r>
    </w:p>
  </w:endnote>
  <w:endnote w:type="continuationSeparator" w:id="0">
    <w:p w14:paraId="40F52760" w14:textId="77777777" w:rsidR="00CD0DD8" w:rsidRDefault="00CD0DD8" w:rsidP="0014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58EED" w14:textId="77777777" w:rsidR="00CD0DD8" w:rsidRDefault="00CD0DD8" w:rsidP="0014123B">
      <w:pPr>
        <w:spacing w:after="0" w:line="240" w:lineRule="auto"/>
      </w:pPr>
      <w:r>
        <w:separator/>
      </w:r>
    </w:p>
  </w:footnote>
  <w:footnote w:type="continuationSeparator" w:id="0">
    <w:p w14:paraId="58C15441" w14:textId="77777777" w:rsidR="00CD0DD8" w:rsidRDefault="00CD0DD8" w:rsidP="00141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3B"/>
    <w:rsid w:val="0014123B"/>
    <w:rsid w:val="007275D0"/>
    <w:rsid w:val="00BE7807"/>
    <w:rsid w:val="00CD0DD8"/>
    <w:rsid w:val="00EF2E20"/>
    <w:rsid w:val="00F92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EDAD3"/>
  <w15:chartTrackingRefBased/>
  <w15:docId w15:val="{D09AECFB-8D48-4E53-9887-AF495475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5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75D0"/>
    <w:rPr>
      <w:color w:val="0000FF"/>
      <w:u w:val="single"/>
    </w:rPr>
  </w:style>
  <w:style w:type="character" w:customStyle="1" w:styleId="UnresolvedMention">
    <w:name w:val="Unresolved Mention"/>
    <w:basedOn w:val="DefaultParagraphFont"/>
    <w:uiPriority w:val="99"/>
    <w:semiHidden/>
    <w:unhideWhenUsed/>
    <w:rsid w:val="00727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IP@kent.police.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package" Target="embeddings/Microsoft_Word_Document1.docx"/><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Bramley 46060730</dc:creator>
  <cp:keywords/>
  <dc:description/>
  <cp:lastModifiedBy>Helen Miller</cp:lastModifiedBy>
  <cp:revision>2</cp:revision>
  <dcterms:created xsi:type="dcterms:W3CDTF">2021-10-21T12:13:00Z</dcterms:created>
  <dcterms:modified xsi:type="dcterms:W3CDTF">2021-10-21T12:13:00Z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lucy.bramley@kent.police.uk</vt:lpwstr>
  </property>
  <property fmtid="{D5CDD505-2E9C-101B-9397-08002B2CF9AE}" pid="5" name="MSIP_Label_8f716d1d-13e1-4569-9dd0-bef6621415c1_SetDate">
    <vt:lpwstr>2021-09-28T11:58:25.2039102Z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d56b092f-0556-47cb-8e87-934314960f1d</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