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D2C" w:rsidRPr="008F7807" w:rsidRDefault="00106528" w:rsidP="00933209">
      <w:pPr>
        <w:tabs>
          <w:tab w:val="left" w:pos="3533"/>
          <w:tab w:val="center" w:pos="6979"/>
        </w:tabs>
        <w:rPr>
          <w:b/>
          <w:sz w:val="28"/>
          <w:szCs w:val="28"/>
          <w:u w:val="double" w:color="0070C0"/>
        </w:rPr>
      </w:pPr>
      <w:r>
        <w:rPr>
          <w:b/>
          <w:sz w:val="28"/>
          <w:szCs w:val="28"/>
          <w:highlight w:val="yellow"/>
          <w:u w:val="double" w:color="0070C0"/>
        </w:rPr>
        <w:t xml:space="preserve">KEG </w:t>
      </w:r>
      <w:r w:rsidR="00957B5B" w:rsidRPr="00957B5B">
        <w:rPr>
          <w:b/>
          <w:sz w:val="28"/>
          <w:szCs w:val="28"/>
          <w:highlight w:val="yellow"/>
          <w:u w:val="double" w:color="0070C0"/>
        </w:rPr>
        <w:t>Meeting</w:t>
      </w:r>
      <w:r>
        <w:rPr>
          <w:b/>
          <w:sz w:val="28"/>
          <w:szCs w:val="28"/>
          <w:u w:val="double" w:color="0070C0"/>
        </w:rPr>
        <w:t xml:space="preserve"> </w:t>
      </w:r>
      <w:r w:rsidR="00426DA3">
        <w:rPr>
          <w:b/>
          <w:sz w:val="28"/>
          <w:szCs w:val="28"/>
          <w:u w:val="double" w:color="0070C0"/>
        </w:rPr>
        <w:t>18</w:t>
      </w:r>
      <w:r w:rsidR="00791B30" w:rsidRPr="00791B30">
        <w:rPr>
          <w:b/>
          <w:sz w:val="28"/>
          <w:szCs w:val="28"/>
          <w:u w:val="double" w:color="0070C0"/>
          <w:vertAlign w:val="superscript"/>
        </w:rPr>
        <w:t>th</w:t>
      </w:r>
      <w:r w:rsidR="00791B30">
        <w:rPr>
          <w:b/>
          <w:sz w:val="28"/>
          <w:szCs w:val="28"/>
          <w:u w:val="double" w:color="0070C0"/>
        </w:rPr>
        <w:t xml:space="preserve"> </w:t>
      </w:r>
      <w:r w:rsidR="00426DA3">
        <w:rPr>
          <w:b/>
          <w:sz w:val="28"/>
          <w:szCs w:val="28"/>
          <w:u w:val="double" w:color="0070C0"/>
        </w:rPr>
        <w:t>June</w:t>
      </w:r>
      <w:r w:rsidR="00791B30">
        <w:rPr>
          <w:b/>
          <w:sz w:val="28"/>
          <w:szCs w:val="28"/>
          <w:u w:val="double" w:color="0070C0"/>
        </w:rPr>
        <w:t xml:space="preserve"> 2019, </w:t>
      </w:r>
      <w:r w:rsidR="00426DA3">
        <w:rPr>
          <w:b/>
          <w:sz w:val="28"/>
          <w:szCs w:val="28"/>
          <w:u w:val="double" w:color="0070C0"/>
        </w:rPr>
        <w:t>Golding Homes, Gate House, Maidstone, Kent</w:t>
      </w:r>
    </w:p>
    <w:tbl>
      <w:tblPr>
        <w:tblStyle w:val="TableGrid"/>
        <w:tblW w:w="16020" w:type="dxa"/>
        <w:tblInd w:w="-743" w:type="dxa"/>
        <w:tblLayout w:type="fixed"/>
        <w:tblLook w:val="04A0" w:firstRow="1" w:lastRow="0" w:firstColumn="1" w:lastColumn="0" w:noHBand="0" w:noVBand="1"/>
      </w:tblPr>
      <w:tblGrid>
        <w:gridCol w:w="1022"/>
        <w:gridCol w:w="850"/>
        <w:gridCol w:w="9639"/>
        <w:gridCol w:w="2694"/>
        <w:gridCol w:w="708"/>
        <w:gridCol w:w="1107"/>
      </w:tblGrid>
      <w:tr w:rsidR="008319F8" w:rsidRPr="00745BAC" w:rsidTr="00106528">
        <w:tc>
          <w:tcPr>
            <w:tcW w:w="16020" w:type="dxa"/>
            <w:gridSpan w:val="6"/>
            <w:shd w:val="clear" w:color="auto" w:fill="0070C0"/>
          </w:tcPr>
          <w:p w:rsidR="008319F8" w:rsidRDefault="008319F8" w:rsidP="00745BAC">
            <w:pPr>
              <w:rPr>
                <w:rFonts w:cstheme="minorHAnsi"/>
                <w:color w:val="FFFFFF" w:themeColor="background1"/>
              </w:rPr>
            </w:pPr>
            <w:r w:rsidRPr="00C127AE">
              <w:rPr>
                <w:rFonts w:cstheme="minorHAnsi"/>
                <w:b/>
                <w:color w:val="FFFFFF" w:themeColor="background1"/>
              </w:rPr>
              <w:t>Present</w:t>
            </w:r>
            <w:r w:rsidRPr="00745BAC">
              <w:rPr>
                <w:rFonts w:cstheme="minorHAnsi"/>
                <w:color w:val="FFFFFF" w:themeColor="background1"/>
              </w:rPr>
              <w:t xml:space="preserve">: </w:t>
            </w:r>
            <w:r w:rsidR="00DD786F">
              <w:rPr>
                <w:rFonts w:cstheme="minorHAnsi"/>
                <w:color w:val="FFFFFF" w:themeColor="background1"/>
              </w:rPr>
              <w:t xml:space="preserve"> </w:t>
            </w:r>
            <w:r w:rsidR="007312FC">
              <w:rPr>
                <w:rFonts w:cstheme="minorHAnsi"/>
                <w:color w:val="FFFFFF" w:themeColor="background1"/>
              </w:rPr>
              <w:t xml:space="preserve"> </w:t>
            </w:r>
            <w:r w:rsidR="00BB3E1D">
              <w:rPr>
                <w:rFonts w:cstheme="minorHAnsi"/>
                <w:color w:val="FFFFFF" w:themeColor="background1"/>
              </w:rPr>
              <w:t>Helen Critcher</w:t>
            </w:r>
            <w:r w:rsidR="00906406">
              <w:rPr>
                <w:rFonts w:cstheme="minorHAnsi"/>
                <w:color w:val="FFFFFF" w:themeColor="background1"/>
              </w:rPr>
              <w:t xml:space="preserve">, Chair &amp; </w:t>
            </w:r>
            <w:r w:rsidR="00BB3E1D">
              <w:rPr>
                <w:rFonts w:cstheme="minorHAnsi"/>
                <w:color w:val="FFFFFF" w:themeColor="background1"/>
              </w:rPr>
              <w:t xml:space="preserve">Golding Homes; Rebecca Smith, Kent Housing Group; Lewis Kinch, Optivo; </w:t>
            </w:r>
            <w:r w:rsidR="00582781">
              <w:rPr>
                <w:rFonts w:cstheme="minorHAnsi"/>
                <w:color w:val="FFFFFF" w:themeColor="background1"/>
              </w:rPr>
              <w:t>Dan Prentice, Radcliffe Homes; Louise Gray, Dartford BC; Ian Long, MHS Homes; Jo Etchart, Moat; Corinne Beech</w:t>
            </w:r>
            <w:r w:rsidR="00C77612">
              <w:rPr>
                <w:rFonts w:cstheme="minorHAnsi"/>
                <w:color w:val="FFFFFF" w:themeColor="background1"/>
              </w:rPr>
              <w:t xml:space="preserve"> &amp; Emma Henry</w:t>
            </w:r>
            <w:r w:rsidR="00582781">
              <w:rPr>
                <w:rFonts w:cstheme="minorHAnsi"/>
                <w:color w:val="FFFFFF" w:themeColor="background1"/>
              </w:rPr>
              <w:t xml:space="preserve">, West Kent HA; Matt Smith, Southern HG; </w:t>
            </w:r>
            <w:r w:rsidR="00446DDA">
              <w:rPr>
                <w:rFonts w:cstheme="minorHAnsi"/>
                <w:color w:val="FFFFFF" w:themeColor="background1"/>
              </w:rPr>
              <w:t xml:space="preserve">Claire Howard, </w:t>
            </w:r>
            <w:r w:rsidR="00C77612">
              <w:rPr>
                <w:rFonts w:cstheme="minorHAnsi"/>
                <w:color w:val="FFFFFF" w:themeColor="background1"/>
              </w:rPr>
              <w:t xml:space="preserve">Moat Homes; Kathryn Harrison, </w:t>
            </w:r>
            <w:r w:rsidR="00694AEC">
              <w:rPr>
                <w:rFonts w:cstheme="minorHAnsi"/>
                <w:color w:val="FFFFFF" w:themeColor="background1"/>
              </w:rPr>
              <w:t xml:space="preserve">English Rural HA; </w:t>
            </w:r>
          </w:p>
          <w:p w:rsidR="00745BAC" w:rsidRDefault="00745BAC" w:rsidP="00745BAC">
            <w:pPr>
              <w:jc w:val="center"/>
              <w:rPr>
                <w:color w:val="FFFFFF" w:themeColor="background1"/>
              </w:rPr>
            </w:pPr>
          </w:p>
          <w:p w:rsidR="007312FC" w:rsidRDefault="00745BAC" w:rsidP="00957B5B">
            <w:pPr>
              <w:rPr>
                <w:rFonts w:cstheme="minorHAnsi"/>
                <w:color w:val="FFFFFF" w:themeColor="background1"/>
              </w:rPr>
            </w:pPr>
            <w:r w:rsidRPr="00C127AE">
              <w:rPr>
                <w:rFonts w:cstheme="minorHAnsi"/>
                <w:b/>
                <w:color w:val="FFFFFF" w:themeColor="background1"/>
              </w:rPr>
              <w:t>Apologies</w:t>
            </w:r>
            <w:r>
              <w:rPr>
                <w:rFonts w:cstheme="minorHAnsi"/>
                <w:color w:val="FFFFFF" w:themeColor="background1"/>
              </w:rPr>
              <w:t>:</w:t>
            </w:r>
            <w:r w:rsidR="00F84C0D">
              <w:rPr>
                <w:rFonts w:cstheme="minorHAnsi"/>
                <w:color w:val="FFFFFF" w:themeColor="background1"/>
              </w:rPr>
              <w:t xml:space="preserve"> </w:t>
            </w:r>
            <w:r w:rsidR="00106528">
              <w:rPr>
                <w:rFonts w:cstheme="minorHAnsi"/>
                <w:color w:val="FFFFFF" w:themeColor="background1"/>
              </w:rPr>
              <w:t xml:space="preserve"> </w:t>
            </w:r>
            <w:r w:rsidR="008E5690">
              <w:rPr>
                <w:rFonts w:cstheme="minorHAnsi"/>
                <w:color w:val="FFFFFF" w:themeColor="background1"/>
              </w:rPr>
              <w:t xml:space="preserve"> </w:t>
            </w:r>
            <w:r w:rsidR="00651CEA">
              <w:rPr>
                <w:rFonts w:cstheme="minorHAnsi"/>
                <w:color w:val="FFFFFF" w:themeColor="background1"/>
              </w:rPr>
              <w:t>L</w:t>
            </w:r>
            <w:r w:rsidR="00B34A9E">
              <w:rPr>
                <w:rFonts w:cstheme="minorHAnsi"/>
                <w:color w:val="FFFFFF" w:themeColor="background1"/>
              </w:rPr>
              <w:t xml:space="preserve">ynsey Brogan, Hyde Housing; </w:t>
            </w:r>
            <w:r w:rsidR="008807B1">
              <w:rPr>
                <w:rFonts w:cstheme="minorHAnsi"/>
                <w:color w:val="FFFFFF" w:themeColor="background1"/>
              </w:rPr>
              <w:t xml:space="preserve">Vikki Perry, Ashford BC; </w:t>
            </w:r>
            <w:r w:rsidR="00582781">
              <w:rPr>
                <w:rFonts w:cstheme="minorHAnsi"/>
                <w:color w:val="FFFFFF" w:themeColor="background1"/>
              </w:rPr>
              <w:t>Felicity Dunmall, Gravesham Churches HA; George Barnes, WKHA;</w:t>
            </w:r>
          </w:p>
          <w:p w:rsidR="00906406" w:rsidRDefault="00906406" w:rsidP="00957B5B">
            <w:pPr>
              <w:rPr>
                <w:rFonts w:cstheme="minorHAnsi"/>
                <w:color w:val="FFFFFF" w:themeColor="background1"/>
              </w:rPr>
            </w:pPr>
          </w:p>
          <w:p w:rsidR="00906406" w:rsidRPr="00745BAC" w:rsidRDefault="007312FC" w:rsidP="00651CEA">
            <w:pPr>
              <w:rPr>
                <w:rFonts w:cstheme="minorHAnsi"/>
                <w:color w:val="FFFFFF" w:themeColor="background1"/>
              </w:rPr>
            </w:pPr>
            <w:r w:rsidRPr="00906406">
              <w:rPr>
                <w:rFonts w:cstheme="minorHAnsi"/>
                <w:b/>
                <w:color w:val="FFFFFF" w:themeColor="background1"/>
              </w:rPr>
              <w:t>Visitors</w:t>
            </w:r>
            <w:r>
              <w:rPr>
                <w:rFonts w:cstheme="minorHAnsi"/>
                <w:color w:val="FFFFFF" w:themeColor="background1"/>
              </w:rPr>
              <w:t xml:space="preserve">: </w:t>
            </w:r>
            <w:r w:rsidR="00C77612">
              <w:rPr>
                <w:rFonts w:cstheme="minorHAnsi"/>
                <w:color w:val="FFFFFF" w:themeColor="background1"/>
              </w:rPr>
              <w:t>Vicky Aitkenhead, Kent Wildlife Trust</w:t>
            </w:r>
          </w:p>
        </w:tc>
      </w:tr>
      <w:tr w:rsidR="00933209" w:rsidRPr="00745BAC" w:rsidTr="00051953">
        <w:tc>
          <w:tcPr>
            <w:tcW w:w="1022" w:type="dxa"/>
            <w:shd w:val="clear" w:color="auto" w:fill="DBE5F1" w:themeFill="accent1" w:themeFillTint="33"/>
          </w:tcPr>
          <w:p w:rsidR="00933209" w:rsidRPr="00745BAC" w:rsidRDefault="00651CEA" w:rsidP="002B184E">
            <w:pPr>
              <w:jc w:val="center"/>
              <w:rPr>
                <w:b/>
              </w:rPr>
            </w:pPr>
            <w:r>
              <w:rPr>
                <w:b/>
              </w:rPr>
              <w:t>18/06</w:t>
            </w:r>
          </w:p>
        </w:tc>
        <w:tc>
          <w:tcPr>
            <w:tcW w:w="850" w:type="dxa"/>
            <w:shd w:val="clear" w:color="auto" w:fill="DBE5F1" w:themeFill="accent1" w:themeFillTint="33"/>
          </w:tcPr>
          <w:p w:rsidR="00933209" w:rsidRPr="00745BAC" w:rsidRDefault="00B34A9E" w:rsidP="00B34A9E">
            <w:pPr>
              <w:jc w:val="center"/>
              <w:rPr>
                <w:b/>
              </w:rPr>
            </w:pPr>
            <w:r>
              <w:rPr>
                <w:b/>
              </w:rPr>
              <w:t>Ref</w:t>
            </w:r>
          </w:p>
        </w:tc>
        <w:tc>
          <w:tcPr>
            <w:tcW w:w="9639" w:type="dxa"/>
            <w:shd w:val="clear" w:color="auto" w:fill="DBE5F1" w:themeFill="accent1" w:themeFillTint="33"/>
          </w:tcPr>
          <w:p w:rsidR="00933209" w:rsidRPr="00745BAC" w:rsidRDefault="00933209" w:rsidP="002B184E">
            <w:pPr>
              <w:jc w:val="center"/>
              <w:rPr>
                <w:b/>
              </w:rPr>
            </w:pPr>
            <w:r>
              <w:rPr>
                <w:b/>
              </w:rPr>
              <w:t>Notes</w:t>
            </w:r>
          </w:p>
        </w:tc>
        <w:tc>
          <w:tcPr>
            <w:tcW w:w="2694" w:type="dxa"/>
            <w:shd w:val="clear" w:color="auto" w:fill="DBE5F1" w:themeFill="accent1" w:themeFillTint="33"/>
          </w:tcPr>
          <w:p w:rsidR="00933209" w:rsidRPr="00745BAC" w:rsidRDefault="00933209" w:rsidP="00B34A9E">
            <w:pPr>
              <w:jc w:val="center"/>
              <w:rPr>
                <w:b/>
              </w:rPr>
            </w:pPr>
            <w:r w:rsidRPr="00745BAC">
              <w:rPr>
                <w:b/>
              </w:rPr>
              <w:t>Action/Decision</w:t>
            </w:r>
          </w:p>
        </w:tc>
        <w:tc>
          <w:tcPr>
            <w:tcW w:w="708" w:type="dxa"/>
            <w:shd w:val="clear" w:color="auto" w:fill="DBE5F1" w:themeFill="accent1" w:themeFillTint="33"/>
          </w:tcPr>
          <w:p w:rsidR="00933209" w:rsidRDefault="00051953" w:rsidP="00B34A9E">
            <w:pPr>
              <w:jc w:val="center"/>
              <w:rPr>
                <w:b/>
              </w:rPr>
            </w:pPr>
            <w:r>
              <w:rPr>
                <w:b/>
              </w:rPr>
              <w:t xml:space="preserve">Lead </w:t>
            </w:r>
          </w:p>
          <w:p w:rsidR="00051953" w:rsidRPr="00745BAC" w:rsidRDefault="00051953" w:rsidP="00B34A9E">
            <w:pPr>
              <w:jc w:val="center"/>
              <w:rPr>
                <w:b/>
              </w:rPr>
            </w:pPr>
          </w:p>
        </w:tc>
        <w:tc>
          <w:tcPr>
            <w:tcW w:w="1107" w:type="dxa"/>
            <w:shd w:val="clear" w:color="auto" w:fill="DBE5F1" w:themeFill="accent1" w:themeFillTint="33"/>
          </w:tcPr>
          <w:p w:rsidR="00933209" w:rsidRPr="00745BAC" w:rsidRDefault="00906406" w:rsidP="00906406">
            <w:pPr>
              <w:jc w:val="center"/>
              <w:rPr>
                <w:b/>
              </w:rPr>
            </w:pPr>
            <w:r>
              <w:rPr>
                <w:b/>
              </w:rPr>
              <w:t>When</w:t>
            </w:r>
          </w:p>
        </w:tc>
      </w:tr>
      <w:tr w:rsidR="00F84C0D" w:rsidRPr="00745BAC" w:rsidTr="00051953">
        <w:tc>
          <w:tcPr>
            <w:tcW w:w="1872" w:type="dxa"/>
            <w:gridSpan w:val="2"/>
          </w:tcPr>
          <w:p w:rsidR="00F84C0D" w:rsidRPr="00F84C0D" w:rsidRDefault="00582781" w:rsidP="00B34A9E">
            <w:pPr>
              <w:rPr>
                <w:b/>
              </w:rPr>
            </w:pPr>
            <w:r>
              <w:rPr>
                <w:b/>
              </w:rPr>
              <w:t>Optivo &amp; NHS Partnership Working</w:t>
            </w:r>
          </w:p>
        </w:tc>
        <w:tc>
          <w:tcPr>
            <w:tcW w:w="9639" w:type="dxa"/>
            <w:shd w:val="clear" w:color="auto" w:fill="auto"/>
          </w:tcPr>
          <w:p w:rsidR="009C52E2" w:rsidRDefault="009A6558" w:rsidP="00FD1BEA">
            <w:pPr>
              <w:jc w:val="both"/>
            </w:pPr>
            <w:r>
              <w:t>NHS colleagues unable to attend the meeting, to refer to a future meeting.</w:t>
            </w:r>
          </w:p>
          <w:p w:rsidR="009A6558" w:rsidRDefault="009A6558" w:rsidP="00FD1BEA">
            <w:pPr>
              <w:jc w:val="both"/>
            </w:pPr>
          </w:p>
          <w:p w:rsidR="009A6558" w:rsidRDefault="009A6558" w:rsidP="00FD1BEA">
            <w:pPr>
              <w:jc w:val="both"/>
            </w:pPr>
            <w:r>
              <w:t>LK advised that Optivo have been working with NHS colleagues, linked to Making Every Contact Count, across all staff, including contractor staff, understanding the referral process.    HC advised that One You are using Golding Homes as a hub on Monday to meet clients.  One You have a successful pathway of referral and can work with clients over a longer period of time.</w:t>
            </w:r>
          </w:p>
          <w:p w:rsidR="009A6558" w:rsidRPr="00745BAC" w:rsidRDefault="009A6558" w:rsidP="00FD1BEA">
            <w:pPr>
              <w:jc w:val="both"/>
            </w:pPr>
          </w:p>
        </w:tc>
        <w:tc>
          <w:tcPr>
            <w:tcW w:w="2694" w:type="dxa"/>
            <w:shd w:val="clear" w:color="auto" w:fill="auto"/>
          </w:tcPr>
          <w:p w:rsidR="00D42481" w:rsidRPr="00473839" w:rsidRDefault="00C77612" w:rsidP="00B34A9E">
            <w:pPr>
              <w:rPr>
                <w:b/>
              </w:rPr>
            </w:pPr>
            <w:r>
              <w:rPr>
                <w:b/>
              </w:rPr>
              <w:t>LK to confirm attendance at future meeting</w:t>
            </w:r>
          </w:p>
        </w:tc>
        <w:tc>
          <w:tcPr>
            <w:tcW w:w="708" w:type="dxa"/>
            <w:shd w:val="clear" w:color="auto" w:fill="auto"/>
          </w:tcPr>
          <w:p w:rsidR="00C44A1C" w:rsidRPr="0044468F" w:rsidRDefault="00C77612" w:rsidP="00D131A0">
            <w:pPr>
              <w:jc w:val="both"/>
              <w:rPr>
                <w:b/>
              </w:rPr>
            </w:pPr>
            <w:r>
              <w:rPr>
                <w:b/>
              </w:rPr>
              <w:t>LK</w:t>
            </w:r>
          </w:p>
        </w:tc>
        <w:tc>
          <w:tcPr>
            <w:tcW w:w="1107" w:type="dxa"/>
            <w:shd w:val="clear" w:color="auto" w:fill="auto"/>
          </w:tcPr>
          <w:p w:rsidR="00C44A1C" w:rsidRPr="0044468F" w:rsidRDefault="00C77612" w:rsidP="00784C3C">
            <w:pPr>
              <w:jc w:val="both"/>
              <w:rPr>
                <w:b/>
                <w:color w:val="FF0000"/>
              </w:rPr>
            </w:pPr>
            <w:r>
              <w:rPr>
                <w:b/>
                <w:color w:val="FF0000"/>
              </w:rPr>
              <w:t>For Nov</w:t>
            </w:r>
          </w:p>
        </w:tc>
      </w:tr>
      <w:tr w:rsidR="00694AEC" w:rsidRPr="00745BAC" w:rsidTr="00051953">
        <w:tc>
          <w:tcPr>
            <w:tcW w:w="1872" w:type="dxa"/>
            <w:gridSpan w:val="2"/>
          </w:tcPr>
          <w:p w:rsidR="00694AEC" w:rsidRDefault="00694AEC" w:rsidP="00B34A9E">
            <w:pPr>
              <w:rPr>
                <w:b/>
              </w:rPr>
            </w:pPr>
            <w:r>
              <w:rPr>
                <w:b/>
              </w:rPr>
              <w:t>Kent Wildlife Trust Project Overview</w:t>
            </w:r>
          </w:p>
        </w:tc>
        <w:tc>
          <w:tcPr>
            <w:tcW w:w="9639" w:type="dxa"/>
            <w:shd w:val="clear" w:color="auto" w:fill="auto"/>
          </w:tcPr>
          <w:p w:rsidR="00694AEC" w:rsidRDefault="00C77612" w:rsidP="00FD1BEA">
            <w:pPr>
              <w:jc w:val="both"/>
            </w:pPr>
            <w:r>
              <w:t xml:space="preserve">VA is a </w:t>
            </w:r>
            <w:r w:rsidR="00694AEC">
              <w:t xml:space="preserve">Nature and Wellbeing Officer, </w:t>
            </w:r>
            <w:r>
              <w:t xml:space="preserve">projects are about connections to nature </w:t>
            </w:r>
            <w:r w:rsidR="00694AEC">
              <w:t>a</w:t>
            </w:r>
            <w:r>
              <w:t xml:space="preserve">nd the </w:t>
            </w:r>
            <w:r w:rsidR="00694AEC">
              <w:t>positive impact on wellbeing, trying to develop a programme to address this. Take Root, based in Sevenoaks, through social prescribing, this is nature based interventions, a 2 year project funded by Government and National Lottery.  There are referral partners through WK Mind, One You Sevenoaks, Involve and self-referral.  8 x 6 week programme, monthly health and mindfulness walks.    These are all free activities, part of a wider aim to have projects across, looking for new partners to work with Wildlife Trust.  Leaflet shared.</w:t>
            </w:r>
          </w:p>
          <w:p w:rsidR="00694AEC" w:rsidRDefault="00694AEC" w:rsidP="00FD1BEA">
            <w:pPr>
              <w:jc w:val="both"/>
            </w:pPr>
          </w:p>
          <w:p w:rsidR="00694AEC" w:rsidRDefault="00694AEC" w:rsidP="00FD1BEA">
            <w:pPr>
              <w:jc w:val="both"/>
            </w:pPr>
            <w:r>
              <w:t>Involve and Mind the first points of contact are the GP, with One You this is through them.  There is a form on the Kent Wildlife Trust website for self-referral.  Currently 12 referrals, using loneliness measures to capture the impacts, the referrals are offering a service to a wide range of people.</w:t>
            </w:r>
          </w:p>
          <w:p w:rsidR="00694AEC" w:rsidRDefault="00694AEC" w:rsidP="00FD1BEA">
            <w:pPr>
              <w:jc w:val="both"/>
            </w:pPr>
          </w:p>
          <w:p w:rsidR="00694AEC" w:rsidRDefault="00694AEC" w:rsidP="00FD1BEA">
            <w:pPr>
              <w:jc w:val="both"/>
            </w:pPr>
            <w:r>
              <w:t>Officers are Mental Health First Aid Trained who are supporting this project.  Kent Wildlife Trust will be able to offer training around Mental Health First Aid in the future.</w:t>
            </w:r>
          </w:p>
          <w:p w:rsidR="005E7AF3" w:rsidRDefault="005E7AF3" w:rsidP="00FD1BEA">
            <w:pPr>
              <w:jc w:val="both"/>
            </w:pPr>
          </w:p>
          <w:p w:rsidR="005E7AF3" w:rsidRDefault="005E7AF3" w:rsidP="00FD1BEA">
            <w:pPr>
              <w:jc w:val="both"/>
            </w:pPr>
            <w:r>
              <w:t xml:space="preserve">The project does evaluation through a feedback form, following each time they interact within the project.  No limit to the access to the project over the two year life span and no commitment to the whole 6 week plan.  This project may lead to other volunteering roles for those </w:t>
            </w:r>
            <w:r w:rsidR="00C77612">
              <w:t>participating</w:t>
            </w:r>
            <w:r>
              <w:t>.</w:t>
            </w:r>
          </w:p>
          <w:p w:rsidR="00694AEC" w:rsidRDefault="005E7AF3" w:rsidP="009A6558">
            <w:pPr>
              <w:jc w:val="both"/>
            </w:pPr>
            <w:r>
              <w:lastRenderedPageBreak/>
              <w:t xml:space="preserve">Capacity could be up to 30 and KWT are recruiting volunteers.  There is a target of 160 referrals with the funders.  </w:t>
            </w:r>
            <w:r w:rsidR="009A6558">
              <w:t>Vicky is developing a cost list for sessions and could deliver one of sessions and is flexible on the programme delivery.</w:t>
            </w:r>
          </w:p>
          <w:p w:rsidR="009A6558" w:rsidRPr="00745BAC" w:rsidRDefault="009A6558" w:rsidP="009A6558">
            <w:pPr>
              <w:jc w:val="both"/>
            </w:pPr>
          </w:p>
        </w:tc>
        <w:tc>
          <w:tcPr>
            <w:tcW w:w="2694" w:type="dxa"/>
            <w:shd w:val="clear" w:color="auto" w:fill="auto"/>
          </w:tcPr>
          <w:p w:rsidR="00694AEC" w:rsidRDefault="00694AEC" w:rsidP="00B34A9E">
            <w:pPr>
              <w:rPr>
                <w:b/>
              </w:rPr>
            </w:pPr>
            <w:r>
              <w:rPr>
                <w:b/>
              </w:rPr>
              <w:lastRenderedPageBreak/>
              <w:t>RS to scan and share project leaflet</w:t>
            </w:r>
          </w:p>
          <w:p w:rsidR="009A6558" w:rsidRDefault="009A6558" w:rsidP="00B34A9E">
            <w:pPr>
              <w:rPr>
                <w:b/>
              </w:rPr>
            </w:pPr>
          </w:p>
          <w:p w:rsidR="00C77612" w:rsidRDefault="00C77612" w:rsidP="00B34A9E">
            <w:pPr>
              <w:rPr>
                <w:b/>
              </w:rPr>
            </w:pPr>
          </w:p>
          <w:p w:rsidR="009A6558" w:rsidRPr="00473839" w:rsidRDefault="009A6558" w:rsidP="00B34A9E">
            <w:pPr>
              <w:rPr>
                <w:b/>
              </w:rPr>
            </w:pPr>
            <w:r>
              <w:rPr>
                <w:b/>
              </w:rPr>
              <w:t>C</w:t>
            </w:r>
            <w:r w:rsidR="00C77612">
              <w:rPr>
                <w:b/>
              </w:rPr>
              <w:t>ontact details for Vicky on the reverse of the leaflet</w:t>
            </w:r>
          </w:p>
        </w:tc>
        <w:tc>
          <w:tcPr>
            <w:tcW w:w="708" w:type="dxa"/>
            <w:shd w:val="clear" w:color="auto" w:fill="auto"/>
          </w:tcPr>
          <w:p w:rsidR="00694AEC" w:rsidRDefault="00694AEC" w:rsidP="00D131A0">
            <w:pPr>
              <w:jc w:val="both"/>
              <w:rPr>
                <w:b/>
              </w:rPr>
            </w:pPr>
            <w:r>
              <w:rPr>
                <w:b/>
              </w:rPr>
              <w:t>RS</w:t>
            </w:r>
          </w:p>
          <w:p w:rsidR="00C77612" w:rsidRDefault="00C77612" w:rsidP="00D131A0">
            <w:pPr>
              <w:jc w:val="both"/>
              <w:rPr>
                <w:b/>
              </w:rPr>
            </w:pPr>
          </w:p>
          <w:p w:rsidR="00C77612" w:rsidRDefault="00C77612" w:rsidP="00D131A0">
            <w:pPr>
              <w:jc w:val="both"/>
              <w:rPr>
                <w:b/>
              </w:rPr>
            </w:pPr>
          </w:p>
          <w:p w:rsidR="00C77612" w:rsidRDefault="00C77612" w:rsidP="00D131A0">
            <w:pPr>
              <w:jc w:val="both"/>
              <w:rPr>
                <w:b/>
              </w:rPr>
            </w:pPr>
          </w:p>
          <w:p w:rsidR="00C77612" w:rsidRPr="0044468F" w:rsidRDefault="00C77612" w:rsidP="00D131A0">
            <w:pPr>
              <w:jc w:val="both"/>
              <w:rPr>
                <w:b/>
              </w:rPr>
            </w:pPr>
          </w:p>
        </w:tc>
        <w:tc>
          <w:tcPr>
            <w:tcW w:w="1107" w:type="dxa"/>
            <w:shd w:val="clear" w:color="auto" w:fill="auto"/>
          </w:tcPr>
          <w:p w:rsidR="00694AEC" w:rsidRPr="0044468F" w:rsidRDefault="00694AEC" w:rsidP="00784C3C">
            <w:pPr>
              <w:jc w:val="both"/>
              <w:rPr>
                <w:b/>
                <w:color w:val="FF0000"/>
              </w:rPr>
            </w:pPr>
            <w:r>
              <w:rPr>
                <w:b/>
                <w:color w:val="FF0000"/>
              </w:rPr>
              <w:t>ASAP</w:t>
            </w:r>
          </w:p>
        </w:tc>
      </w:tr>
      <w:tr w:rsidR="0046562F" w:rsidRPr="00745BAC" w:rsidTr="00051953">
        <w:tc>
          <w:tcPr>
            <w:tcW w:w="1872" w:type="dxa"/>
            <w:gridSpan w:val="2"/>
          </w:tcPr>
          <w:p w:rsidR="0046562F" w:rsidRDefault="00582781" w:rsidP="00B34A9E">
            <w:pPr>
              <w:rPr>
                <w:b/>
              </w:rPr>
            </w:pPr>
            <w:r>
              <w:rPr>
                <w:b/>
              </w:rPr>
              <w:t>Minutes &amp; Matters Arising</w:t>
            </w:r>
          </w:p>
        </w:tc>
        <w:tc>
          <w:tcPr>
            <w:tcW w:w="9639" w:type="dxa"/>
            <w:shd w:val="clear" w:color="auto" w:fill="auto"/>
          </w:tcPr>
          <w:p w:rsidR="00721B1F" w:rsidRDefault="009A6558" w:rsidP="00F84C0D">
            <w:pPr>
              <w:jc w:val="both"/>
            </w:pPr>
            <w:r>
              <w:t>Page 2 – RS to chase Community Insight about feedback on a tool, RS to also share the stock information back with partners for an update on the numbers.</w:t>
            </w:r>
          </w:p>
          <w:p w:rsidR="009A6558" w:rsidRDefault="009A6558" w:rsidP="00F84C0D">
            <w:pPr>
              <w:jc w:val="both"/>
            </w:pPr>
          </w:p>
          <w:p w:rsidR="009A6558" w:rsidRDefault="009A6558" w:rsidP="00F84C0D">
            <w:pPr>
              <w:jc w:val="both"/>
            </w:pPr>
            <w:r>
              <w:t>Page 3 – HC advised that Golding Homes are supporting the Heart and Hospice pilot project.</w:t>
            </w:r>
          </w:p>
          <w:p w:rsidR="009A6558" w:rsidRDefault="009A6558" w:rsidP="00F84C0D">
            <w:pPr>
              <w:jc w:val="both"/>
            </w:pPr>
          </w:p>
        </w:tc>
        <w:tc>
          <w:tcPr>
            <w:tcW w:w="2694" w:type="dxa"/>
            <w:shd w:val="clear" w:color="auto" w:fill="auto"/>
          </w:tcPr>
          <w:p w:rsidR="00721B1F" w:rsidRDefault="00C77612" w:rsidP="00F4268A">
            <w:pPr>
              <w:rPr>
                <w:b/>
              </w:rPr>
            </w:pPr>
            <w:r>
              <w:rPr>
                <w:b/>
              </w:rPr>
              <w:t>RS to make contact, JE to share contact details</w:t>
            </w:r>
          </w:p>
        </w:tc>
        <w:tc>
          <w:tcPr>
            <w:tcW w:w="708" w:type="dxa"/>
            <w:shd w:val="clear" w:color="auto" w:fill="auto"/>
          </w:tcPr>
          <w:p w:rsidR="00C77612" w:rsidRDefault="00C77612" w:rsidP="00D131A0">
            <w:pPr>
              <w:jc w:val="both"/>
              <w:rPr>
                <w:b/>
              </w:rPr>
            </w:pPr>
            <w:r>
              <w:rPr>
                <w:b/>
              </w:rPr>
              <w:t>RS/</w:t>
            </w:r>
          </w:p>
          <w:p w:rsidR="00721B1F" w:rsidRDefault="00C77612" w:rsidP="00D131A0">
            <w:pPr>
              <w:jc w:val="both"/>
              <w:rPr>
                <w:b/>
              </w:rPr>
            </w:pPr>
            <w:r>
              <w:rPr>
                <w:b/>
              </w:rPr>
              <w:t>JE</w:t>
            </w:r>
          </w:p>
        </w:tc>
        <w:tc>
          <w:tcPr>
            <w:tcW w:w="1107" w:type="dxa"/>
            <w:shd w:val="clear" w:color="auto" w:fill="auto"/>
          </w:tcPr>
          <w:p w:rsidR="00721B1F" w:rsidRDefault="00C77612" w:rsidP="009A1443">
            <w:pPr>
              <w:rPr>
                <w:b/>
                <w:color w:val="FF0000"/>
              </w:rPr>
            </w:pPr>
            <w:r>
              <w:rPr>
                <w:b/>
                <w:color w:val="FF0000"/>
              </w:rPr>
              <w:t>ASAP</w:t>
            </w:r>
          </w:p>
        </w:tc>
      </w:tr>
      <w:tr w:rsidR="00791B30" w:rsidRPr="00745BAC" w:rsidTr="00051953">
        <w:tc>
          <w:tcPr>
            <w:tcW w:w="1872" w:type="dxa"/>
            <w:gridSpan w:val="2"/>
          </w:tcPr>
          <w:p w:rsidR="00791B30" w:rsidRDefault="00582781" w:rsidP="00791B30">
            <w:pPr>
              <w:rPr>
                <w:b/>
              </w:rPr>
            </w:pPr>
            <w:r>
              <w:rPr>
                <w:b/>
              </w:rPr>
              <w:t>Working together to reduce Social Stigma</w:t>
            </w:r>
          </w:p>
          <w:p w:rsidR="00582781" w:rsidRDefault="00582781" w:rsidP="00791B30">
            <w:pPr>
              <w:rPr>
                <w:b/>
              </w:rPr>
            </w:pPr>
          </w:p>
        </w:tc>
        <w:tc>
          <w:tcPr>
            <w:tcW w:w="9639" w:type="dxa"/>
            <w:shd w:val="clear" w:color="auto" w:fill="auto"/>
          </w:tcPr>
          <w:p w:rsidR="007F70FC" w:rsidRDefault="009A6558" w:rsidP="00F84C0D">
            <w:pPr>
              <w:jc w:val="both"/>
            </w:pPr>
            <w:r>
              <w:t>LK advised that he has worked on the stigma project and the survey is almost completed.  LK provided background to the survey, this w</w:t>
            </w:r>
            <w:r w:rsidR="003E2232">
              <w:t xml:space="preserve">as from the Green Paper and the focus on stigma within social housing.  </w:t>
            </w:r>
          </w:p>
          <w:p w:rsidR="003E2232" w:rsidRDefault="003E2232" w:rsidP="00F84C0D">
            <w:pPr>
              <w:jc w:val="both"/>
            </w:pPr>
          </w:p>
          <w:p w:rsidR="003E2232" w:rsidRDefault="003E2232" w:rsidP="00F84C0D">
            <w:pPr>
              <w:jc w:val="both"/>
            </w:pPr>
            <w:r>
              <w:t>Time frame fo</w:t>
            </w:r>
            <w:r w:rsidR="00C06C04">
              <w:t>r the survey will be two weeks once the survey is ready to go out,</w:t>
            </w:r>
            <w:r w:rsidR="00C77612">
              <w:t xml:space="preserve"> there will be a survey expiry date that will be shared with colleagues.</w:t>
            </w:r>
            <w:r w:rsidR="00C06C04">
              <w:t xml:space="preserve"> </w:t>
            </w:r>
          </w:p>
          <w:p w:rsidR="00C06C04" w:rsidRDefault="00C06C04" w:rsidP="00F84C0D">
            <w:pPr>
              <w:jc w:val="both"/>
            </w:pPr>
          </w:p>
          <w:p w:rsidR="00C06C04" w:rsidRDefault="00C77612" w:rsidP="00F84C0D">
            <w:pPr>
              <w:jc w:val="both"/>
            </w:pPr>
            <w:r>
              <w:t>LK t</w:t>
            </w:r>
            <w:r w:rsidR="00C06C04">
              <w:t>o add Radcliffe Housing Society, Orbit, English Rural Housing Assoc</w:t>
            </w:r>
            <w:r>
              <w:t>iation and East Kent Housing, LK</w:t>
            </w:r>
            <w:r w:rsidR="00C06C04">
              <w:t xml:space="preserve"> to put in alphabetical order.</w:t>
            </w:r>
          </w:p>
          <w:p w:rsidR="00C06C04" w:rsidRDefault="00C06C04" w:rsidP="00F84C0D">
            <w:pPr>
              <w:jc w:val="both"/>
            </w:pPr>
          </w:p>
          <w:p w:rsidR="00680A4B" w:rsidRDefault="00680A4B" w:rsidP="00F84C0D">
            <w:pPr>
              <w:jc w:val="both"/>
            </w:pPr>
            <w:r>
              <w:t>Feedback from colleagues was about the opportunity to provide a guide or pop ups through the survey to help survey participants complete the survey.  MS suggested it may be useful to have tick list against comments to make it easier for participants to complete the survey.   It was also suggested to have a box that confirms the survey has been completed.</w:t>
            </w:r>
          </w:p>
          <w:p w:rsidR="00680A4B" w:rsidRDefault="00680A4B" w:rsidP="00F84C0D">
            <w:pPr>
              <w:jc w:val="both"/>
            </w:pPr>
          </w:p>
          <w:p w:rsidR="00680A4B" w:rsidRDefault="00680A4B" w:rsidP="00C77612">
            <w:r>
              <w:t>The survey will give feedback on the top rated answers and how to consider comments that can help how you respond to the</w:t>
            </w:r>
            <w:r w:rsidR="00604266">
              <w:t xml:space="preserve"> survey feedback.</w:t>
            </w:r>
            <w:r w:rsidR="00C77612">
              <w:t xml:space="preserve">  The link to the survey is </w:t>
            </w:r>
            <w:hyperlink r:id="rId8" w:history="1">
              <w:r w:rsidR="00C77612" w:rsidRPr="00C37444">
                <w:rPr>
                  <w:rStyle w:val="Hyperlink"/>
                </w:rPr>
                <w:t>https://optivo.crowdoscope.com/app/stigma-draft-1</w:t>
              </w:r>
            </w:hyperlink>
            <w:r w:rsidR="00C77612">
              <w:t xml:space="preserve"> </w:t>
            </w:r>
          </w:p>
          <w:p w:rsidR="00604266" w:rsidRDefault="00604266" w:rsidP="00F84C0D">
            <w:pPr>
              <w:jc w:val="both"/>
            </w:pPr>
          </w:p>
        </w:tc>
        <w:tc>
          <w:tcPr>
            <w:tcW w:w="2694" w:type="dxa"/>
            <w:shd w:val="clear" w:color="auto" w:fill="auto"/>
          </w:tcPr>
          <w:p w:rsidR="007F70FC" w:rsidRDefault="007F70FC" w:rsidP="00F4268A">
            <w:pPr>
              <w:rPr>
                <w:b/>
              </w:rPr>
            </w:pPr>
          </w:p>
          <w:p w:rsidR="00C77612" w:rsidRDefault="00C77612" w:rsidP="00F4268A">
            <w:pPr>
              <w:rPr>
                <w:b/>
              </w:rPr>
            </w:pPr>
          </w:p>
          <w:p w:rsidR="00C77612" w:rsidRDefault="00C77612" w:rsidP="00F4268A">
            <w:pPr>
              <w:rPr>
                <w:b/>
              </w:rPr>
            </w:pPr>
          </w:p>
          <w:p w:rsidR="00C77612" w:rsidRDefault="00C77612" w:rsidP="00F4268A">
            <w:pPr>
              <w:rPr>
                <w:b/>
              </w:rPr>
            </w:pPr>
          </w:p>
          <w:p w:rsidR="00C77612" w:rsidRDefault="00C77612" w:rsidP="00F4268A">
            <w:pPr>
              <w:rPr>
                <w:b/>
              </w:rPr>
            </w:pPr>
          </w:p>
          <w:p w:rsidR="00C77612" w:rsidRDefault="00C77612" w:rsidP="00F4268A">
            <w:pPr>
              <w:rPr>
                <w:b/>
              </w:rPr>
            </w:pPr>
          </w:p>
          <w:p w:rsidR="00C77612" w:rsidRDefault="00C77612" w:rsidP="00F4268A">
            <w:pPr>
              <w:rPr>
                <w:b/>
              </w:rPr>
            </w:pPr>
            <w:r>
              <w:rPr>
                <w:b/>
              </w:rPr>
              <w:t>LW to update and put list A-Z</w:t>
            </w:r>
          </w:p>
          <w:p w:rsidR="00C77612" w:rsidRDefault="00C77612" w:rsidP="00F4268A">
            <w:pPr>
              <w:rPr>
                <w:b/>
              </w:rPr>
            </w:pPr>
          </w:p>
          <w:p w:rsidR="00C77612" w:rsidRDefault="00C77612" w:rsidP="00F4268A">
            <w:pPr>
              <w:rPr>
                <w:b/>
              </w:rPr>
            </w:pPr>
          </w:p>
          <w:p w:rsidR="00C77612" w:rsidRDefault="00C77612" w:rsidP="00F4268A">
            <w:pPr>
              <w:rPr>
                <w:b/>
              </w:rPr>
            </w:pPr>
          </w:p>
        </w:tc>
        <w:tc>
          <w:tcPr>
            <w:tcW w:w="708" w:type="dxa"/>
            <w:shd w:val="clear" w:color="auto" w:fill="auto"/>
          </w:tcPr>
          <w:p w:rsidR="007F70FC" w:rsidRDefault="007F70FC" w:rsidP="00D131A0">
            <w:pPr>
              <w:jc w:val="both"/>
              <w:rPr>
                <w:b/>
              </w:rPr>
            </w:pPr>
          </w:p>
          <w:p w:rsidR="00C77612" w:rsidRDefault="00C77612" w:rsidP="00D131A0">
            <w:pPr>
              <w:jc w:val="both"/>
              <w:rPr>
                <w:b/>
              </w:rPr>
            </w:pPr>
          </w:p>
          <w:p w:rsidR="00C77612" w:rsidRDefault="00C77612" w:rsidP="00D131A0">
            <w:pPr>
              <w:jc w:val="both"/>
              <w:rPr>
                <w:b/>
              </w:rPr>
            </w:pPr>
          </w:p>
          <w:p w:rsidR="00C77612" w:rsidRDefault="00C77612" w:rsidP="00D131A0">
            <w:pPr>
              <w:jc w:val="both"/>
              <w:rPr>
                <w:b/>
              </w:rPr>
            </w:pPr>
          </w:p>
          <w:p w:rsidR="00C77612" w:rsidRDefault="00C77612" w:rsidP="00D131A0">
            <w:pPr>
              <w:jc w:val="both"/>
              <w:rPr>
                <w:b/>
              </w:rPr>
            </w:pPr>
          </w:p>
          <w:p w:rsidR="00C77612" w:rsidRDefault="00C77612" w:rsidP="00D131A0">
            <w:pPr>
              <w:jc w:val="both"/>
              <w:rPr>
                <w:b/>
              </w:rPr>
            </w:pPr>
          </w:p>
          <w:p w:rsidR="00C77612" w:rsidRDefault="00C77612" w:rsidP="00D131A0">
            <w:pPr>
              <w:jc w:val="both"/>
              <w:rPr>
                <w:b/>
              </w:rPr>
            </w:pPr>
            <w:r>
              <w:rPr>
                <w:b/>
              </w:rPr>
              <w:t>LK</w:t>
            </w:r>
          </w:p>
        </w:tc>
        <w:tc>
          <w:tcPr>
            <w:tcW w:w="1107" w:type="dxa"/>
            <w:shd w:val="clear" w:color="auto" w:fill="auto"/>
          </w:tcPr>
          <w:p w:rsidR="007F70FC" w:rsidRDefault="007F70FC" w:rsidP="009A1443">
            <w:pPr>
              <w:rPr>
                <w:b/>
                <w:color w:val="FF0000"/>
              </w:rPr>
            </w:pPr>
          </w:p>
          <w:p w:rsidR="00C77612" w:rsidRDefault="00C77612" w:rsidP="009A1443">
            <w:pPr>
              <w:rPr>
                <w:b/>
                <w:color w:val="FF0000"/>
              </w:rPr>
            </w:pPr>
          </w:p>
          <w:p w:rsidR="00C77612" w:rsidRDefault="00C77612" w:rsidP="009A1443">
            <w:pPr>
              <w:rPr>
                <w:b/>
                <w:color w:val="FF0000"/>
              </w:rPr>
            </w:pPr>
          </w:p>
          <w:p w:rsidR="00C77612" w:rsidRDefault="00C77612" w:rsidP="009A1443">
            <w:pPr>
              <w:rPr>
                <w:b/>
                <w:color w:val="FF0000"/>
              </w:rPr>
            </w:pPr>
          </w:p>
          <w:p w:rsidR="00C77612" w:rsidRDefault="00C77612" w:rsidP="009A1443">
            <w:pPr>
              <w:rPr>
                <w:b/>
                <w:color w:val="FF0000"/>
              </w:rPr>
            </w:pPr>
          </w:p>
          <w:p w:rsidR="00C77612" w:rsidRDefault="00C77612" w:rsidP="009A1443">
            <w:pPr>
              <w:rPr>
                <w:b/>
                <w:color w:val="FF0000"/>
              </w:rPr>
            </w:pPr>
          </w:p>
          <w:p w:rsidR="00C77612" w:rsidRDefault="00C77612" w:rsidP="009A1443">
            <w:pPr>
              <w:rPr>
                <w:b/>
                <w:color w:val="FF0000"/>
              </w:rPr>
            </w:pPr>
            <w:r>
              <w:rPr>
                <w:b/>
                <w:color w:val="FF0000"/>
              </w:rPr>
              <w:t>ASAP</w:t>
            </w:r>
          </w:p>
        </w:tc>
      </w:tr>
      <w:tr w:rsidR="00F84C0D" w:rsidRPr="00745BAC" w:rsidTr="00051953">
        <w:tc>
          <w:tcPr>
            <w:tcW w:w="1872" w:type="dxa"/>
            <w:gridSpan w:val="2"/>
          </w:tcPr>
          <w:p w:rsidR="00F84C0D" w:rsidRPr="00F84C0D" w:rsidRDefault="00582781" w:rsidP="00B34A9E">
            <w:pPr>
              <w:rPr>
                <w:b/>
              </w:rPr>
            </w:pPr>
            <w:r>
              <w:rPr>
                <w:b/>
              </w:rPr>
              <w:t>Mason Mile Project</w:t>
            </w:r>
          </w:p>
        </w:tc>
        <w:tc>
          <w:tcPr>
            <w:tcW w:w="9639" w:type="dxa"/>
            <w:shd w:val="clear" w:color="auto" w:fill="auto"/>
          </w:tcPr>
          <w:p w:rsidR="00E6144C" w:rsidRDefault="00604266" w:rsidP="00051953">
            <w:pPr>
              <w:jc w:val="both"/>
            </w:pPr>
            <w:r>
              <w:t xml:space="preserve">KHG have funding through Kent Public Health to run three Mason Mile and Wellbeing People events, linked to Kent Public Health outcomes.  </w:t>
            </w:r>
          </w:p>
          <w:p w:rsidR="00604266" w:rsidRDefault="00604266" w:rsidP="00051953">
            <w:pPr>
              <w:jc w:val="both"/>
            </w:pPr>
          </w:p>
          <w:p w:rsidR="00604266" w:rsidRDefault="00604266" w:rsidP="00051953">
            <w:pPr>
              <w:jc w:val="both"/>
            </w:pPr>
            <w:r>
              <w:t>The focus for the events is in Ashford, Tonbridge and Sittingbourne, there is no additional requirement for funding but support from housing providers</w:t>
            </w:r>
            <w:r w:rsidR="00C77612">
              <w:t>/local authorities</w:t>
            </w:r>
            <w:r>
              <w:t xml:space="preserve"> in the areas where the focus is.  This may lead to additional fundin</w:t>
            </w:r>
            <w:r w:rsidR="00C77612">
              <w:t>g into Kent via Sport England which will benefit Kent and Medway residents.</w:t>
            </w:r>
          </w:p>
          <w:p w:rsidR="00604266" w:rsidRDefault="00604266" w:rsidP="00051953">
            <w:pPr>
              <w:jc w:val="both"/>
            </w:pPr>
          </w:p>
          <w:p w:rsidR="00604266" w:rsidRDefault="00604266" w:rsidP="00051953">
            <w:pPr>
              <w:jc w:val="both"/>
            </w:pPr>
            <w:r>
              <w:lastRenderedPageBreak/>
              <w:t>RS to share details for Wellbeing People so that colleagues who have stock and are able to support the events.  Golding Homes do provide volunteers for the events that are held in Maidstone, this includes marshal posts.</w:t>
            </w:r>
            <w:r w:rsidR="009F7BAE">
              <w:t xml:space="preserve">   How to use social media for those sup</w:t>
            </w:r>
            <w:r w:rsidR="00C75363">
              <w:t>porting the event – colleagues to firm up with BM at WBP about how to market the event to residents.</w:t>
            </w:r>
          </w:p>
          <w:p w:rsidR="00604266" w:rsidRDefault="00604266" w:rsidP="00051953">
            <w:pPr>
              <w:jc w:val="both"/>
            </w:pPr>
          </w:p>
          <w:p w:rsidR="00604266" w:rsidRDefault="00604266" w:rsidP="00051953">
            <w:pPr>
              <w:jc w:val="both"/>
            </w:pPr>
            <w:r>
              <w:t>The likely time frame for the</w:t>
            </w:r>
            <w:r w:rsidR="008F2C5C">
              <w:t xml:space="preserve"> events are September/October.</w:t>
            </w:r>
          </w:p>
          <w:p w:rsidR="008F2C5C" w:rsidRPr="00745BAC" w:rsidRDefault="008F2C5C" w:rsidP="00051953">
            <w:pPr>
              <w:jc w:val="both"/>
            </w:pPr>
          </w:p>
        </w:tc>
        <w:tc>
          <w:tcPr>
            <w:tcW w:w="2694" w:type="dxa"/>
            <w:shd w:val="clear" w:color="auto" w:fill="auto"/>
          </w:tcPr>
          <w:p w:rsidR="001042E3" w:rsidRDefault="001042E3" w:rsidP="00784C3C">
            <w:pPr>
              <w:rPr>
                <w:b/>
              </w:rPr>
            </w:pPr>
          </w:p>
          <w:p w:rsidR="00C77612" w:rsidRDefault="00C77612" w:rsidP="00784C3C">
            <w:pPr>
              <w:rPr>
                <w:b/>
              </w:rPr>
            </w:pPr>
          </w:p>
          <w:p w:rsidR="00C77612" w:rsidRDefault="00C77612" w:rsidP="00C77612">
            <w:pPr>
              <w:rPr>
                <w:rFonts w:ascii="Verdana" w:hAnsi="Verdana"/>
                <w:b/>
                <w:bCs/>
                <w:color w:val="404040"/>
                <w:sz w:val="20"/>
                <w:szCs w:val="20"/>
              </w:rPr>
            </w:pPr>
            <w:r>
              <w:rPr>
                <w:b/>
              </w:rPr>
              <w:t xml:space="preserve">Contact details for Ben McGannan - </w:t>
            </w:r>
          </w:p>
          <w:p w:rsidR="00C77612" w:rsidRDefault="00C77612" w:rsidP="00C77612">
            <w:pPr>
              <w:rPr>
                <w:rFonts w:ascii="Verdana" w:hAnsi="Verdana"/>
                <w:color w:val="404040"/>
                <w:sz w:val="20"/>
                <w:szCs w:val="20"/>
              </w:rPr>
            </w:pPr>
            <w:r>
              <w:rPr>
                <w:rFonts w:ascii="Verdana" w:hAnsi="Verdana"/>
                <w:color w:val="404040"/>
                <w:sz w:val="20"/>
                <w:szCs w:val="20"/>
              </w:rPr>
              <w:t>Managing Director</w:t>
            </w:r>
            <w:r>
              <w:rPr>
                <w:rFonts w:ascii="Verdana" w:hAnsi="Verdana"/>
                <w:color w:val="404040"/>
                <w:sz w:val="20"/>
                <w:szCs w:val="20"/>
              </w:rPr>
              <w:t>, Wellbeing People</w:t>
            </w:r>
          </w:p>
          <w:p w:rsidR="00C77612" w:rsidRDefault="00C77612" w:rsidP="00C77612">
            <w:pPr>
              <w:rPr>
                <w:rFonts w:ascii="Verdana" w:hAnsi="Verdana"/>
                <w:color w:val="404040"/>
                <w:sz w:val="20"/>
                <w:szCs w:val="20"/>
              </w:rPr>
            </w:pPr>
            <w:r>
              <w:rPr>
                <w:rFonts w:ascii="Verdana" w:hAnsi="Verdana"/>
                <w:color w:val="404040"/>
                <w:sz w:val="20"/>
                <w:szCs w:val="20"/>
              </w:rPr>
              <w:t>DDI: 01622 834821</w:t>
            </w:r>
          </w:p>
          <w:p w:rsidR="00C77612" w:rsidRDefault="00C77612" w:rsidP="00C77612">
            <w:pPr>
              <w:rPr>
                <w:rFonts w:ascii="Verdana" w:hAnsi="Verdana"/>
                <w:color w:val="404040"/>
                <w:sz w:val="20"/>
                <w:szCs w:val="20"/>
              </w:rPr>
            </w:pPr>
          </w:p>
          <w:p w:rsidR="00C77612" w:rsidRPr="00F4268A" w:rsidRDefault="00C77612" w:rsidP="00C77612">
            <w:pPr>
              <w:rPr>
                <w:b/>
              </w:rPr>
            </w:pPr>
            <w:hyperlink r:id="rId9" w:history="1">
              <w:r w:rsidRPr="00C37444">
                <w:rPr>
                  <w:rStyle w:val="Hyperlink"/>
                  <w:b/>
                </w:rPr>
                <w:t>BenMcGannan@wellbeingpeople.com</w:t>
              </w:r>
            </w:hyperlink>
            <w:r>
              <w:rPr>
                <w:b/>
              </w:rPr>
              <w:t xml:space="preserve"> </w:t>
            </w:r>
          </w:p>
        </w:tc>
        <w:tc>
          <w:tcPr>
            <w:tcW w:w="708" w:type="dxa"/>
            <w:shd w:val="clear" w:color="auto" w:fill="auto"/>
          </w:tcPr>
          <w:p w:rsidR="001042E3" w:rsidRDefault="001042E3" w:rsidP="004E26C4">
            <w:pPr>
              <w:jc w:val="both"/>
              <w:rPr>
                <w:b/>
              </w:rPr>
            </w:pPr>
          </w:p>
          <w:p w:rsidR="00C77612" w:rsidRDefault="00C77612" w:rsidP="004E26C4">
            <w:pPr>
              <w:jc w:val="both"/>
              <w:rPr>
                <w:b/>
              </w:rPr>
            </w:pPr>
          </w:p>
          <w:p w:rsidR="00C77612" w:rsidRPr="00CF3E3E" w:rsidRDefault="00C77612" w:rsidP="004E26C4">
            <w:pPr>
              <w:jc w:val="both"/>
              <w:rPr>
                <w:b/>
              </w:rPr>
            </w:pPr>
            <w:r>
              <w:rPr>
                <w:b/>
              </w:rPr>
              <w:t>ALL</w:t>
            </w:r>
          </w:p>
        </w:tc>
        <w:tc>
          <w:tcPr>
            <w:tcW w:w="1107" w:type="dxa"/>
            <w:shd w:val="clear" w:color="auto" w:fill="auto"/>
          </w:tcPr>
          <w:p w:rsidR="00571F35" w:rsidRDefault="00571F35" w:rsidP="00051953">
            <w:pPr>
              <w:rPr>
                <w:b/>
                <w:color w:val="FF0000"/>
              </w:rPr>
            </w:pPr>
          </w:p>
          <w:p w:rsidR="00C77612" w:rsidRDefault="00C77612" w:rsidP="00051953">
            <w:pPr>
              <w:rPr>
                <w:b/>
                <w:color w:val="FF0000"/>
              </w:rPr>
            </w:pPr>
          </w:p>
          <w:p w:rsidR="00C77612" w:rsidRPr="0044468F" w:rsidRDefault="00C77612" w:rsidP="00051953">
            <w:pPr>
              <w:rPr>
                <w:b/>
                <w:color w:val="FF0000"/>
              </w:rPr>
            </w:pPr>
            <w:r>
              <w:rPr>
                <w:b/>
                <w:color w:val="FF0000"/>
              </w:rPr>
              <w:t>ASAP</w:t>
            </w:r>
          </w:p>
        </w:tc>
      </w:tr>
      <w:tr w:rsidR="008F2C5C" w:rsidRPr="00745BAC" w:rsidTr="00051953">
        <w:tc>
          <w:tcPr>
            <w:tcW w:w="1872" w:type="dxa"/>
            <w:gridSpan w:val="2"/>
          </w:tcPr>
          <w:p w:rsidR="008F2C5C" w:rsidRDefault="008F2C5C" w:rsidP="00B34A9E">
            <w:pPr>
              <w:rPr>
                <w:b/>
              </w:rPr>
            </w:pPr>
            <w:r>
              <w:rPr>
                <w:b/>
              </w:rPr>
              <w:t>Joint Working Opportunities</w:t>
            </w:r>
          </w:p>
        </w:tc>
        <w:tc>
          <w:tcPr>
            <w:tcW w:w="9639" w:type="dxa"/>
            <w:shd w:val="clear" w:color="auto" w:fill="auto"/>
          </w:tcPr>
          <w:p w:rsidR="008F2C5C" w:rsidRDefault="008F2C5C" w:rsidP="00051953">
            <w:pPr>
              <w:jc w:val="both"/>
            </w:pPr>
            <w:r>
              <w:t xml:space="preserve">HC advised that Golding Homes have been working with Pop Up Business School, the aim is to get more residents attending events.  MS advised that SHG are working with the PUBS through the Increase Project on the Isle of Wight, interested to have feedback on the employment offer of other organisations.   MHS Homes use partners to deliver employment support, through RBLI and Employ Medway, through a referral process.   Moat used to have Back to Work advisors that used to work just with Moat residents but now working with partners to deliver this area of business.  DP advised that Radcliffe HS work and refer to </w:t>
            </w:r>
            <w:r w:rsidR="00534567">
              <w:t>Croydon</w:t>
            </w:r>
            <w:r>
              <w:t xml:space="preserve"> Council, a good model to share and learn from.  </w:t>
            </w:r>
          </w:p>
          <w:p w:rsidR="008F2C5C" w:rsidRDefault="008F2C5C" w:rsidP="00051953">
            <w:pPr>
              <w:jc w:val="both"/>
            </w:pPr>
          </w:p>
          <w:p w:rsidR="008F2C5C" w:rsidRDefault="008F2C5C" w:rsidP="00051953">
            <w:pPr>
              <w:jc w:val="both"/>
            </w:pPr>
            <w:r>
              <w:t xml:space="preserve">RS to share the stock table so that </w:t>
            </w:r>
            <w:r w:rsidR="00C75363">
              <w:t>new colleagues can update with stock numbers for each district.</w:t>
            </w:r>
            <w:r w:rsidR="00534567">
              <w:t xml:space="preserve"> </w:t>
            </w:r>
          </w:p>
          <w:p w:rsidR="00534567" w:rsidRDefault="00534567" w:rsidP="00051953">
            <w:pPr>
              <w:jc w:val="both"/>
            </w:pPr>
          </w:p>
          <w:p w:rsidR="00534567" w:rsidRDefault="00534567" w:rsidP="00C75363">
            <w:r>
              <w:t xml:space="preserve">There was a range of services with regards to Welfare Support and Financial/Wellbeing support for residents.    MS suggested that could add core offer around employment and training.  HC advised that Golding Homes have a new strategy - </w:t>
            </w:r>
            <w:hyperlink r:id="rId10" w:history="1">
              <w:r w:rsidR="00C75363" w:rsidRPr="00C37444">
                <w:rPr>
                  <w:rStyle w:val="Hyperlink"/>
                </w:rPr>
                <w:t>https://www.goldinghomes.org.uk/download.cfm?doc=docm93jijm4n5316.pdf&amp;ver=10966</w:t>
              </w:r>
            </w:hyperlink>
            <w:r w:rsidR="00C75363">
              <w:t xml:space="preserve"> </w:t>
            </w:r>
          </w:p>
          <w:p w:rsidR="00534567" w:rsidRDefault="00534567" w:rsidP="00051953">
            <w:pPr>
              <w:jc w:val="both"/>
            </w:pPr>
          </w:p>
          <w:p w:rsidR="00534567" w:rsidRDefault="00534567" w:rsidP="00051953">
            <w:pPr>
              <w:jc w:val="both"/>
            </w:pPr>
            <w:r>
              <w:t>RS to share the survey template with colleagues and the feedback from those who have responded, this was the survey on rent arrears through Neighbourhood Management Sub Group.  JH advised that Moat have hubs that could be used by partners.   It was agreed that colleagues could share details of events through the KHG website and RS can share links to the wider membership to market.</w:t>
            </w:r>
          </w:p>
          <w:p w:rsidR="00534567" w:rsidRDefault="00534567" w:rsidP="00051953">
            <w:pPr>
              <w:jc w:val="both"/>
            </w:pPr>
          </w:p>
          <w:p w:rsidR="00534567" w:rsidRDefault="005B6467" w:rsidP="00051953">
            <w:pPr>
              <w:jc w:val="both"/>
            </w:pPr>
            <w:r>
              <w:t>CB advised that West Kent HA are recruiting around Business Development and can link into this group and the joint working opportunities.</w:t>
            </w:r>
          </w:p>
          <w:p w:rsidR="005B6467" w:rsidRDefault="005B6467" w:rsidP="00051953">
            <w:pPr>
              <w:jc w:val="both"/>
            </w:pPr>
          </w:p>
        </w:tc>
        <w:tc>
          <w:tcPr>
            <w:tcW w:w="2694" w:type="dxa"/>
            <w:shd w:val="clear" w:color="auto" w:fill="auto"/>
          </w:tcPr>
          <w:p w:rsidR="008F2C5C" w:rsidRDefault="008F2C5C"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r>
              <w:rPr>
                <w:b/>
              </w:rPr>
              <w:t>RS to share stock table, colleagues to update</w:t>
            </w: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Default="00C75363" w:rsidP="00784C3C">
            <w:pPr>
              <w:rPr>
                <w:b/>
              </w:rPr>
            </w:pPr>
          </w:p>
          <w:p w:rsidR="00C75363" w:rsidRPr="00F4268A" w:rsidRDefault="00C75363" w:rsidP="00784C3C">
            <w:pPr>
              <w:rPr>
                <w:b/>
              </w:rPr>
            </w:pPr>
            <w:r>
              <w:rPr>
                <w:b/>
              </w:rPr>
              <w:t>Share survey template with notes and survey outcomes when assessed</w:t>
            </w:r>
          </w:p>
        </w:tc>
        <w:tc>
          <w:tcPr>
            <w:tcW w:w="708" w:type="dxa"/>
            <w:shd w:val="clear" w:color="auto" w:fill="auto"/>
          </w:tcPr>
          <w:p w:rsidR="008F2C5C" w:rsidRDefault="008F2C5C"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r>
              <w:rPr>
                <w:b/>
              </w:rPr>
              <w:t>ALL</w:t>
            </w: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Default="00C75363" w:rsidP="004E26C4">
            <w:pPr>
              <w:jc w:val="both"/>
              <w:rPr>
                <w:b/>
              </w:rPr>
            </w:pPr>
          </w:p>
          <w:p w:rsidR="00C75363" w:rsidRPr="00CF3E3E" w:rsidRDefault="00C75363" w:rsidP="004E26C4">
            <w:pPr>
              <w:jc w:val="both"/>
              <w:rPr>
                <w:b/>
              </w:rPr>
            </w:pPr>
            <w:r>
              <w:rPr>
                <w:b/>
              </w:rPr>
              <w:t>RS</w:t>
            </w:r>
          </w:p>
        </w:tc>
        <w:tc>
          <w:tcPr>
            <w:tcW w:w="1107" w:type="dxa"/>
            <w:shd w:val="clear" w:color="auto" w:fill="auto"/>
          </w:tcPr>
          <w:p w:rsidR="008F2C5C" w:rsidRDefault="008F2C5C"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r>
              <w:rPr>
                <w:b/>
                <w:color w:val="FF0000"/>
              </w:rPr>
              <w:t>By end July</w:t>
            </w: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Default="00C75363" w:rsidP="00051953">
            <w:pPr>
              <w:rPr>
                <w:b/>
                <w:color w:val="FF0000"/>
              </w:rPr>
            </w:pPr>
          </w:p>
          <w:p w:rsidR="00C75363" w:rsidRPr="0044468F" w:rsidRDefault="00C75363" w:rsidP="00051953">
            <w:pPr>
              <w:rPr>
                <w:b/>
                <w:color w:val="FF0000"/>
              </w:rPr>
            </w:pPr>
            <w:r>
              <w:rPr>
                <w:b/>
                <w:color w:val="FF0000"/>
              </w:rPr>
              <w:t>By 19</w:t>
            </w:r>
            <w:r w:rsidRPr="00C75363">
              <w:rPr>
                <w:b/>
                <w:color w:val="FF0000"/>
                <w:vertAlign w:val="superscript"/>
              </w:rPr>
              <w:t>th</w:t>
            </w:r>
            <w:r>
              <w:rPr>
                <w:b/>
                <w:color w:val="FF0000"/>
              </w:rPr>
              <w:t xml:space="preserve"> June</w:t>
            </w:r>
          </w:p>
        </w:tc>
      </w:tr>
      <w:tr w:rsidR="00F84C0D" w:rsidRPr="00745BAC" w:rsidTr="00051953">
        <w:tc>
          <w:tcPr>
            <w:tcW w:w="1872" w:type="dxa"/>
            <w:gridSpan w:val="2"/>
          </w:tcPr>
          <w:p w:rsidR="00F84C0D" w:rsidRPr="00F84C0D" w:rsidRDefault="00582781" w:rsidP="00B34A9E">
            <w:pPr>
              <w:rPr>
                <w:b/>
              </w:rPr>
            </w:pPr>
            <w:r>
              <w:rPr>
                <w:b/>
              </w:rPr>
              <w:t>KEG Agenda Planning</w:t>
            </w:r>
          </w:p>
        </w:tc>
        <w:tc>
          <w:tcPr>
            <w:tcW w:w="9639" w:type="dxa"/>
            <w:shd w:val="clear" w:color="auto" w:fill="auto"/>
          </w:tcPr>
          <w:p w:rsidR="009F7BAE" w:rsidRDefault="00DF2E3C" w:rsidP="00791B30">
            <w:pPr>
              <w:jc w:val="both"/>
            </w:pPr>
            <w:r>
              <w:t xml:space="preserve">HC advised that she will be on maternity leave in November and LK will chair the meeting.  Colleagues encouraged to share any agenda items, </w:t>
            </w:r>
            <w:r w:rsidR="009F7BAE">
              <w:t>one to include will be the Stigma Survey feedback, Optivo could share feedback on the modernisation of resident engagement and how to get a representative feedback from across the organisation.  HC advised that Golding have done some work with Voluntas</w:t>
            </w:r>
            <w:r w:rsidR="00C75363">
              <w:t xml:space="preserve"> </w:t>
            </w:r>
            <w:bookmarkStart w:id="0" w:name="_GoBack"/>
            <w:bookmarkEnd w:id="0"/>
            <w:r w:rsidR="009F7BAE">
              <w:t xml:space="preserve">who did some work via telephone and hope to have a tenant portal moving forward and use this to target particular resident groups.  HC recommended that colleagues look at the </w:t>
            </w:r>
            <w:r w:rsidR="009F7BAE" w:rsidRPr="00C75363">
              <w:t>RHP website,</w:t>
            </w:r>
            <w:r w:rsidR="009F7BAE">
              <w:t xml:space="preserve"> this is a good example of good practice around resident involvement.</w:t>
            </w:r>
            <w:r w:rsidR="00C75363">
              <w:t xml:space="preserve"> </w:t>
            </w:r>
            <w:hyperlink r:id="rId11" w:history="1">
              <w:r w:rsidR="00C75363" w:rsidRPr="00C37444">
                <w:rPr>
                  <w:rStyle w:val="Hyperlink"/>
                </w:rPr>
                <w:t>https://www.rhp.org.uk/rhpui/</w:t>
              </w:r>
            </w:hyperlink>
            <w:r w:rsidR="00C75363">
              <w:t xml:space="preserve"> </w:t>
            </w:r>
          </w:p>
          <w:p w:rsidR="00C75363" w:rsidRPr="00745BAC" w:rsidRDefault="00C75363" w:rsidP="009F7BAE">
            <w:pPr>
              <w:jc w:val="both"/>
            </w:pPr>
          </w:p>
        </w:tc>
        <w:tc>
          <w:tcPr>
            <w:tcW w:w="2694" w:type="dxa"/>
            <w:shd w:val="clear" w:color="auto" w:fill="auto"/>
          </w:tcPr>
          <w:p w:rsidR="001042E3" w:rsidRPr="00F4268A" w:rsidRDefault="009F7BAE" w:rsidP="00F4268A">
            <w:pPr>
              <w:rPr>
                <w:b/>
              </w:rPr>
            </w:pPr>
            <w:r>
              <w:rPr>
                <w:b/>
              </w:rPr>
              <w:lastRenderedPageBreak/>
              <w:t>Colleagues to share agenda items with RS for November 2019</w:t>
            </w:r>
          </w:p>
        </w:tc>
        <w:tc>
          <w:tcPr>
            <w:tcW w:w="708" w:type="dxa"/>
            <w:shd w:val="clear" w:color="auto" w:fill="auto"/>
          </w:tcPr>
          <w:p w:rsidR="0095491D" w:rsidRPr="0044468F" w:rsidRDefault="009F7BAE" w:rsidP="00D131A0">
            <w:pPr>
              <w:jc w:val="both"/>
              <w:rPr>
                <w:b/>
              </w:rPr>
            </w:pPr>
            <w:r>
              <w:rPr>
                <w:b/>
              </w:rPr>
              <w:t>ALL</w:t>
            </w:r>
          </w:p>
        </w:tc>
        <w:tc>
          <w:tcPr>
            <w:tcW w:w="1107" w:type="dxa"/>
            <w:shd w:val="clear" w:color="auto" w:fill="auto"/>
          </w:tcPr>
          <w:p w:rsidR="0095491D" w:rsidRPr="0044468F" w:rsidRDefault="009F7BAE" w:rsidP="009A1443">
            <w:pPr>
              <w:rPr>
                <w:b/>
                <w:color w:val="FF0000"/>
              </w:rPr>
            </w:pPr>
            <w:r>
              <w:rPr>
                <w:b/>
                <w:color w:val="FF0000"/>
              </w:rPr>
              <w:t>By Sept</w:t>
            </w:r>
          </w:p>
        </w:tc>
      </w:tr>
      <w:tr w:rsidR="00957B5B" w:rsidRPr="00745BAC" w:rsidTr="00051953">
        <w:tc>
          <w:tcPr>
            <w:tcW w:w="1872" w:type="dxa"/>
            <w:gridSpan w:val="2"/>
          </w:tcPr>
          <w:p w:rsidR="00957B5B" w:rsidRPr="00F84C0D" w:rsidRDefault="00582781" w:rsidP="00B34A9E">
            <w:pPr>
              <w:rPr>
                <w:b/>
              </w:rPr>
            </w:pPr>
            <w:r>
              <w:rPr>
                <w:b/>
              </w:rPr>
              <w:t>Round Table</w:t>
            </w:r>
          </w:p>
        </w:tc>
        <w:tc>
          <w:tcPr>
            <w:tcW w:w="9639" w:type="dxa"/>
            <w:shd w:val="clear" w:color="auto" w:fill="auto"/>
          </w:tcPr>
          <w:p w:rsidR="00E6144C" w:rsidRDefault="00CE52E4" w:rsidP="00784C3C">
            <w:pPr>
              <w:jc w:val="both"/>
            </w:pPr>
            <w:r>
              <w:t>There was a discussion about the use of social media and how to manage this, the role of on line forums and use of digital platforms to assist with engagement.</w:t>
            </w:r>
          </w:p>
          <w:p w:rsidR="00CE52E4" w:rsidRDefault="00CE52E4" w:rsidP="00784C3C">
            <w:pPr>
              <w:jc w:val="both"/>
            </w:pPr>
          </w:p>
          <w:p w:rsidR="00CE52E4" w:rsidRDefault="005B6467" w:rsidP="00784C3C">
            <w:pPr>
              <w:jc w:val="both"/>
            </w:pPr>
            <w:r>
              <w:t xml:space="preserve">MS advised if anyone used Advice Pro, an online case management system, the majority of colleagues are using a CRM model and all information has to go on this and not use Excel.  </w:t>
            </w:r>
          </w:p>
          <w:p w:rsidR="005B6467" w:rsidRDefault="005B6467" w:rsidP="00784C3C">
            <w:pPr>
              <w:jc w:val="both"/>
            </w:pPr>
          </w:p>
          <w:p w:rsidR="005B6467" w:rsidRDefault="005B6467" w:rsidP="00784C3C">
            <w:pPr>
              <w:jc w:val="both"/>
            </w:pPr>
            <w:r>
              <w:t xml:space="preserve">JE suggested a forum/platform for members of KEG to use to communicate, outside of email.  </w:t>
            </w:r>
            <w:r w:rsidR="00DA0E8F">
              <w:t>The application called Slack was suggested as an option.</w:t>
            </w:r>
          </w:p>
          <w:p w:rsidR="00DA0E8F" w:rsidRPr="00745BAC" w:rsidRDefault="00DA0E8F" w:rsidP="00784C3C">
            <w:pPr>
              <w:jc w:val="both"/>
            </w:pPr>
          </w:p>
        </w:tc>
        <w:tc>
          <w:tcPr>
            <w:tcW w:w="2694" w:type="dxa"/>
            <w:shd w:val="clear" w:color="auto" w:fill="auto"/>
          </w:tcPr>
          <w:p w:rsidR="007B41A4" w:rsidRDefault="007B41A4" w:rsidP="00F4268A">
            <w:pPr>
              <w:rPr>
                <w:b/>
              </w:rPr>
            </w:pPr>
          </w:p>
          <w:p w:rsidR="00C75363" w:rsidRDefault="00C75363" w:rsidP="00F4268A">
            <w:pPr>
              <w:rPr>
                <w:b/>
              </w:rPr>
            </w:pPr>
          </w:p>
          <w:p w:rsidR="00C75363" w:rsidRDefault="00C75363" w:rsidP="00F4268A">
            <w:pPr>
              <w:rPr>
                <w:b/>
              </w:rPr>
            </w:pPr>
          </w:p>
          <w:p w:rsidR="00C75363" w:rsidRDefault="00C75363" w:rsidP="00F4268A">
            <w:pPr>
              <w:rPr>
                <w:b/>
              </w:rPr>
            </w:pPr>
          </w:p>
          <w:p w:rsidR="00C75363" w:rsidRDefault="00C75363" w:rsidP="00F4268A">
            <w:pPr>
              <w:rPr>
                <w:b/>
              </w:rPr>
            </w:pPr>
          </w:p>
          <w:p w:rsidR="00C75363" w:rsidRDefault="00C75363" w:rsidP="00F4268A">
            <w:pPr>
              <w:rPr>
                <w:b/>
              </w:rPr>
            </w:pPr>
          </w:p>
          <w:p w:rsidR="00C75363" w:rsidRPr="00F4268A" w:rsidRDefault="00C75363" w:rsidP="00F4268A">
            <w:pPr>
              <w:rPr>
                <w:b/>
              </w:rPr>
            </w:pPr>
            <w:r>
              <w:rPr>
                <w:b/>
              </w:rPr>
              <w:t xml:space="preserve">SLACK info to be shared by RS </w:t>
            </w:r>
          </w:p>
        </w:tc>
        <w:tc>
          <w:tcPr>
            <w:tcW w:w="708" w:type="dxa"/>
            <w:shd w:val="clear" w:color="auto" w:fill="auto"/>
          </w:tcPr>
          <w:p w:rsidR="007B41A4" w:rsidRDefault="007B41A4" w:rsidP="00D131A0">
            <w:pPr>
              <w:jc w:val="both"/>
              <w:rPr>
                <w:b/>
              </w:rPr>
            </w:pPr>
          </w:p>
          <w:p w:rsidR="00C75363" w:rsidRDefault="00C75363" w:rsidP="00D131A0">
            <w:pPr>
              <w:jc w:val="both"/>
              <w:rPr>
                <w:b/>
              </w:rPr>
            </w:pPr>
          </w:p>
          <w:p w:rsidR="00C75363" w:rsidRDefault="00C75363" w:rsidP="00D131A0">
            <w:pPr>
              <w:jc w:val="both"/>
              <w:rPr>
                <w:b/>
              </w:rPr>
            </w:pPr>
          </w:p>
          <w:p w:rsidR="00C75363" w:rsidRDefault="00C75363" w:rsidP="00D131A0">
            <w:pPr>
              <w:jc w:val="both"/>
              <w:rPr>
                <w:b/>
              </w:rPr>
            </w:pPr>
          </w:p>
          <w:p w:rsidR="00C75363" w:rsidRDefault="00C75363" w:rsidP="00D131A0">
            <w:pPr>
              <w:jc w:val="both"/>
              <w:rPr>
                <w:b/>
              </w:rPr>
            </w:pPr>
          </w:p>
          <w:p w:rsidR="00C75363" w:rsidRDefault="00C75363" w:rsidP="00D131A0">
            <w:pPr>
              <w:jc w:val="both"/>
              <w:rPr>
                <w:b/>
              </w:rPr>
            </w:pPr>
          </w:p>
          <w:p w:rsidR="00C75363" w:rsidRPr="0044468F" w:rsidRDefault="00C75363" w:rsidP="00D131A0">
            <w:pPr>
              <w:jc w:val="both"/>
              <w:rPr>
                <w:b/>
              </w:rPr>
            </w:pPr>
            <w:r>
              <w:rPr>
                <w:b/>
              </w:rPr>
              <w:t>RS</w:t>
            </w:r>
          </w:p>
        </w:tc>
        <w:tc>
          <w:tcPr>
            <w:tcW w:w="1107" w:type="dxa"/>
            <w:shd w:val="clear" w:color="auto" w:fill="auto"/>
          </w:tcPr>
          <w:p w:rsidR="007B41A4" w:rsidRDefault="007B41A4" w:rsidP="009A1443">
            <w:pPr>
              <w:rPr>
                <w:b/>
                <w:color w:val="FF0000"/>
              </w:rPr>
            </w:pPr>
          </w:p>
          <w:p w:rsidR="00C75363" w:rsidRDefault="00C75363" w:rsidP="009A1443">
            <w:pPr>
              <w:rPr>
                <w:b/>
                <w:color w:val="FF0000"/>
              </w:rPr>
            </w:pPr>
          </w:p>
          <w:p w:rsidR="00C75363" w:rsidRDefault="00C75363" w:rsidP="009A1443">
            <w:pPr>
              <w:rPr>
                <w:b/>
                <w:color w:val="FF0000"/>
              </w:rPr>
            </w:pPr>
          </w:p>
          <w:p w:rsidR="00C75363" w:rsidRDefault="00C75363" w:rsidP="009A1443">
            <w:pPr>
              <w:rPr>
                <w:b/>
                <w:color w:val="FF0000"/>
              </w:rPr>
            </w:pPr>
          </w:p>
          <w:p w:rsidR="00C75363" w:rsidRDefault="00C75363" w:rsidP="009A1443">
            <w:pPr>
              <w:rPr>
                <w:b/>
                <w:color w:val="FF0000"/>
              </w:rPr>
            </w:pPr>
          </w:p>
          <w:p w:rsidR="00C75363" w:rsidRDefault="00C75363" w:rsidP="009A1443">
            <w:pPr>
              <w:rPr>
                <w:b/>
                <w:color w:val="FF0000"/>
              </w:rPr>
            </w:pPr>
          </w:p>
          <w:p w:rsidR="00C75363" w:rsidRPr="0044468F" w:rsidRDefault="00C75363" w:rsidP="009A1443">
            <w:pPr>
              <w:rPr>
                <w:b/>
                <w:color w:val="FF0000"/>
              </w:rPr>
            </w:pPr>
            <w:r>
              <w:rPr>
                <w:b/>
                <w:color w:val="FF0000"/>
              </w:rPr>
              <w:t>By 19</w:t>
            </w:r>
            <w:r w:rsidRPr="00C75363">
              <w:rPr>
                <w:b/>
                <w:color w:val="FF0000"/>
                <w:vertAlign w:val="superscript"/>
              </w:rPr>
              <w:t>th</w:t>
            </w:r>
            <w:r>
              <w:rPr>
                <w:b/>
                <w:color w:val="FF0000"/>
              </w:rPr>
              <w:t xml:space="preserve"> June</w:t>
            </w:r>
          </w:p>
        </w:tc>
      </w:tr>
      <w:tr w:rsidR="00791B30" w:rsidRPr="00745BAC" w:rsidTr="00051953">
        <w:tc>
          <w:tcPr>
            <w:tcW w:w="1872" w:type="dxa"/>
            <w:gridSpan w:val="2"/>
          </w:tcPr>
          <w:p w:rsidR="00791B30" w:rsidRDefault="00582781" w:rsidP="00B34A9E">
            <w:pPr>
              <w:rPr>
                <w:b/>
              </w:rPr>
            </w:pPr>
            <w:r>
              <w:rPr>
                <w:b/>
              </w:rPr>
              <w:t>AOB</w:t>
            </w:r>
          </w:p>
        </w:tc>
        <w:tc>
          <w:tcPr>
            <w:tcW w:w="9639" w:type="dxa"/>
            <w:shd w:val="clear" w:color="auto" w:fill="auto"/>
          </w:tcPr>
          <w:p w:rsidR="007C72D4" w:rsidRDefault="00DA0E8F" w:rsidP="00FA68DD">
            <w:pPr>
              <w:jc w:val="both"/>
            </w:pPr>
            <w:r>
              <w:t>The KHG Excellence Awards 2019 submissions are now open and close on the 30</w:t>
            </w:r>
            <w:r w:rsidRPr="00DA0E8F">
              <w:rPr>
                <w:vertAlign w:val="superscript"/>
              </w:rPr>
              <w:t>th</w:t>
            </w:r>
            <w:r>
              <w:t xml:space="preserve"> August 2019.  There is a resident/tenant award so colleagues are encouraged to submit.   RS to share link to the event with details</w:t>
            </w:r>
            <w:r w:rsidR="00C75363">
              <w:t xml:space="preserve">. </w:t>
            </w:r>
          </w:p>
          <w:p w:rsidR="00C75363" w:rsidRDefault="00C75363" w:rsidP="00FA68DD">
            <w:pPr>
              <w:jc w:val="both"/>
            </w:pPr>
          </w:p>
          <w:p w:rsidR="00C75363" w:rsidRDefault="00C75363" w:rsidP="00FA68DD">
            <w:pPr>
              <w:jc w:val="both"/>
            </w:pPr>
            <w:hyperlink r:id="rId12" w:history="1">
              <w:r w:rsidRPr="00C37444">
                <w:rPr>
                  <w:rStyle w:val="Hyperlink"/>
                </w:rPr>
                <w:t>https://www.kenthousinggroup.org.uk/khg-awards/</w:t>
              </w:r>
            </w:hyperlink>
            <w:r>
              <w:t xml:space="preserve"> </w:t>
            </w:r>
          </w:p>
          <w:p w:rsidR="00DA0E8F" w:rsidRDefault="00DA0E8F" w:rsidP="00FA68DD">
            <w:pPr>
              <w:jc w:val="both"/>
            </w:pPr>
          </w:p>
          <w:p w:rsidR="00DA0E8F" w:rsidRDefault="00DA0E8F" w:rsidP="00FA68DD">
            <w:pPr>
              <w:jc w:val="both"/>
            </w:pPr>
            <w:r>
              <w:t>Optivo are recruiting a Resident Involvement Officer for Kent, Moat are recruiting a Moat Foundation Officer for the Stanhope office in Ashford.</w:t>
            </w:r>
          </w:p>
          <w:p w:rsidR="00DA0E8F" w:rsidRPr="00745BAC" w:rsidRDefault="00DA0E8F" w:rsidP="00FA68DD">
            <w:pPr>
              <w:jc w:val="both"/>
            </w:pPr>
          </w:p>
        </w:tc>
        <w:tc>
          <w:tcPr>
            <w:tcW w:w="2694" w:type="dxa"/>
            <w:shd w:val="clear" w:color="auto" w:fill="auto"/>
          </w:tcPr>
          <w:p w:rsidR="007C72D4" w:rsidRPr="00F4268A" w:rsidRDefault="00C75363" w:rsidP="00F4268A">
            <w:pPr>
              <w:rPr>
                <w:b/>
              </w:rPr>
            </w:pPr>
            <w:r>
              <w:rPr>
                <w:b/>
              </w:rPr>
              <w:t>Colleagues to view and consider submission</w:t>
            </w:r>
          </w:p>
        </w:tc>
        <w:tc>
          <w:tcPr>
            <w:tcW w:w="708" w:type="dxa"/>
            <w:shd w:val="clear" w:color="auto" w:fill="auto"/>
          </w:tcPr>
          <w:p w:rsidR="007C72D4" w:rsidRPr="0044468F" w:rsidRDefault="00C75363" w:rsidP="00D131A0">
            <w:pPr>
              <w:jc w:val="both"/>
              <w:rPr>
                <w:b/>
              </w:rPr>
            </w:pPr>
            <w:r>
              <w:rPr>
                <w:b/>
              </w:rPr>
              <w:t>ALL</w:t>
            </w:r>
          </w:p>
        </w:tc>
        <w:tc>
          <w:tcPr>
            <w:tcW w:w="1107" w:type="dxa"/>
            <w:shd w:val="clear" w:color="auto" w:fill="auto"/>
          </w:tcPr>
          <w:p w:rsidR="007C72D4" w:rsidRPr="0044468F" w:rsidRDefault="00C75363" w:rsidP="009A1443">
            <w:pPr>
              <w:rPr>
                <w:b/>
                <w:color w:val="FF0000"/>
              </w:rPr>
            </w:pPr>
            <w:r>
              <w:rPr>
                <w:b/>
                <w:color w:val="FF0000"/>
              </w:rPr>
              <w:t>By 30</w:t>
            </w:r>
            <w:r w:rsidRPr="00C75363">
              <w:rPr>
                <w:b/>
                <w:color w:val="FF0000"/>
                <w:vertAlign w:val="superscript"/>
              </w:rPr>
              <w:t>th</w:t>
            </w:r>
            <w:r>
              <w:rPr>
                <w:b/>
                <w:color w:val="FF0000"/>
              </w:rPr>
              <w:t xml:space="preserve"> August</w:t>
            </w:r>
          </w:p>
        </w:tc>
      </w:tr>
    </w:tbl>
    <w:p w:rsidR="00946969" w:rsidRDefault="00E42640">
      <w:r>
        <w:t xml:space="preserve"> </w:t>
      </w:r>
    </w:p>
    <w:p w:rsidR="00443F82" w:rsidRPr="00700FF2" w:rsidRDefault="00E42640">
      <w:pPr>
        <w:rPr>
          <w:b/>
          <w:i/>
          <w:sz w:val="24"/>
        </w:rPr>
      </w:pPr>
      <w:r w:rsidRPr="00700FF2">
        <w:rPr>
          <w:b/>
          <w:i/>
          <w:sz w:val="24"/>
        </w:rPr>
        <w:t>Thanks not</w:t>
      </w:r>
      <w:r w:rsidR="00DB38AF" w:rsidRPr="00700FF2">
        <w:rPr>
          <w:b/>
          <w:i/>
          <w:sz w:val="24"/>
        </w:rPr>
        <w:t>ed to</w:t>
      </w:r>
      <w:r w:rsidR="00957B5B">
        <w:rPr>
          <w:b/>
          <w:i/>
          <w:sz w:val="24"/>
        </w:rPr>
        <w:t xml:space="preserve"> </w:t>
      </w:r>
      <w:r w:rsidR="00651CEA">
        <w:rPr>
          <w:b/>
          <w:i/>
          <w:sz w:val="24"/>
        </w:rPr>
        <w:t>Golding Homes</w:t>
      </w:r>
      <w:r w:rsidR="00106528">
        <w:rPr>
          <w:b/>
          <w:i/>
          <w:sz w:val="24"/>
        </w:rPr>
        <w:t xml:space="preserve"> </w:t>
      </w:r>
      <w:r w:rsidR="006F3586" w:rsidRPr="00700FF2">
        <w:rPr>
          <w:b/>
          <w:i/>
          <w:sz w:val="24"/>
        </w:rPr>
        <w:t>for hosting</w:t>
      </w:r>
    </w:p>
    <w:sectPr w:rsidR="00443F82" w:rsidRPr="00700FF2" w:rsidSect="00700FF2">
      <w:headerReference w:type="even" r:id="rId13"/>
      <w:headerReference w:type="default" r:id="rId14"/>
      <w:footerReference w:type="even" r:id="rId15"/>
      <w:footerReference w:type="default" r:id="rId16"/>
      <w:headerReference w:type="first" r:id="rId17"/>
      <w:footerReference w:type="first" r:id="rId18"/>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0F6" w:rsidRDefault="001800F6" w:rsidP="001D0582">
      <w:pPr>
        <w:spacing w:after="0" w:line="240" w:lineRule="auto"/>
      </w:pPr>
      <w:r>
        <w:separator/>
      </w:r>
    </w:p>
  </w:endnote>
  <w:endnote w:type="continuationSeparator" w:id="0">
    <w:p w:rsidR="001800F6" w:rsidRDefault="001800F6"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96345"/>
      <w:docPartObj>
        <w:docPartGallery w:val="Page Numbers (Bottom of Page)"/>
        <w:docPartUnique/>
      </w:docPartObj>
    </w:sdtPr>
    <w:sdtEndPr>
      <w:rPr>
        <w:noProof/>
      </w:rPr>
    </w:sdtEndPr>
    <w:sdtContent>
      <w:p w:rsidR="00933B54" w:rsidRDefault="00933B54">
        <w:pPr>
          <w:pStyle w:val="Footer"/>
          <w:jc w:val="right"/>
        </w:pPr>
        <w:r>
          <w:fldChar w:fldCharType="begin"/>
        </w:r>
        <w:r>
          <w:instrText xml:space="preserve"> PAGE   \* MERGEFORMAT </w:instrText>
        </w:r>
        <w:r>
          <w:fldChar w:fldCharType="separate"/>
        </w:r>
        <w:r w:rsidR="00C75363">
          <w:rPr>
            <w:noProof/>
          </w:rPr>
          <w:t>2</w:t>
        </w:r>
        <w:r>
          <w:rPr>
            <w:noProof/>
          </w:rPr>
          <w:fldChar w:fldCharType="end"/>
        </w:r>
      </w:p>
    </w:sdtContent>
  </w:sdt>
  <w:p w:rsidR="00933B54" w:rsidRDefault="00933B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0F6" w:rsidRDefault="001800F6" w:rsidP="001D0582">
      <w:pPr>
        <w:spacing w:after="0" w:line="240" w:lineRule="auto"/>
      </w:pPr>
      <w:r>
        <w:separator/>
      </w:r>
    </w:p>
  </w:footnote>
  <w:footnote w:type="continuationSeparator" w:id="0">
    <w:p w:rsidR="001800F6" w:rsidRDefault="001800F6" w:rsidP="001D05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331941"/>
      <w:docPartObj>
        <w:docPartGallery w:val="Watermarks"/>
        <w:docPartUnique/>
      </w:docPartObj>
    </w:sdtPr>
    <w:sdtEndPr/>
    <w:sdtContent>
      <w:p w:rsidR="00933B54" w:rsidRDefault="00C7536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B54" w:rsidRDefault="00933B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F6E7B"/>
    <w:multiLevelType w:val="hybridMultilevel"/>
    <w:tmpl w:val="5FA2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14F50"/>
    <w:rsid w:val="00051953"/>
    <w:rsid w:val="00061235"/>
    <w:rsid w:val="00065302"/>
    <w:rsid w:val="000718CE"/>
    <w:rsid w:val="000871E7"/>
    <w:rsid w:val="00094B7F"/>
    <w:rsid w:val="00094D7E"/>
    <w:rsid w:val="00095958"/>
    <w:rsid w:val="000B4C89"/>
    <w:rsid w:val="000D2680"/>
    <w:rsid w:val="000E07A2"/>
    <w:rsid w:val="000E09FF"/>
    <w:rsid w:val="000E1AF4"/>
    <w:rsid w:val="000E5093"/>
    <w:rsid w:val="000E6197"/>
    <w:rsid w:val="001042E3"/>
    <w:rsid w:val="00106528"/>
    <w:rsid w:val="00111B2B"/>
    <w:rsid w:val="00115336"/>
    <w:rsid w:val="001262F3"/>
    <w:rsid w:val="00127ED4"/>
    <w:rsid w:val="00130B92"/>
    <w:rsid w:val="001439DD"/>
    <w:rsid w:val="001475A9"/>
    <w:rsid w:val="00150D2E"/>
    <w:rsid w:val="00156EA5"/>
    <w:rsid w:val="001619B8"/>
    <w:rsid w:val="00167755"/>
    <w:rsid w:val="001800F6"/>
    <w:rsid w:val="00182CF3"/>
    <w:rsid w:val="001965ED"/>
    <w:rsid w:val="001A1975"/>
    <w:rsid w:val="001A7B79"/>
    <w:rsid w:val="001B1CF6"/>
    <w:rsid w:val="001D0582"/>
    <w:rsid w:val="001D08A9"/>
    <w:rsid w:val="001D29B6"/>
    <w:rsid w:val="001D54FF"/>
    <w:rsid w:val="001D6BC8"/>
    <w:rsid w:val="001E1991"/>
    <w:rsid w:val="001E2BC1"/>
    <w:rsid w:val="001F0061"/>
    <w:rsid w:val="00200B68"/>
    <w:rsid w:val="0020118D"/>
    <w:rsid w:val="002147E0"/>
    <w:rsid w:val="002206E9"/>
    <w:rsid w:val="00222A5F"/>
    <w:rsid w:val="00241326"/>
    <w:rsid w:val="00243F4C"/>
    <w:rsid w:val="00246B6C"/>
    <w:rsid w:val="002479D5"/>
    <w:rsid w:val="00262705"/>
    <w:rsid w:val="002630A5"/>
    <w:rsid w:val="002718DD"/>
    <w:rsid w:val="00271F22"/>
    <w:rsid w:val="0027392D"/>
    <w:rsid w:val="002741C7"/>
    <w:rsid w:val="00274D25"/>
    <w:rsid w:val="00281CC8"/>
    <w:rsid w:val="00286D9A"/>
    <w:rsid w:val="00293C7B"/>
    <w:rsid w:val="002A1F20"/>
    <w:rsid w:val="002A3DDB"/>
    <w:rsid w:val="002B184E"/>
    <w:rsid w:val="002C4971"/>
    <w:rsid w:val="002C521E"/>
    <w:rsid w:val="002D5999"/>
    <w:rsid w:val="002E13B5"/>
    <w:rsid w:val="002E1B50"/>
    <w:rsid w:val="002E1DBC"/>
    <w:rsid w:val="00301FE5"/>
    <w:rsid w:val="00304F82"/>
    <w:rsid w:val="00327C0C"/>
    <w:rsid w:val="0033294D"/>
    <w:rsid w:val="003352B8"/>
    <w:rsid w:val="00336A03"/>
    <w:rsid w:val="00341EA6"/>
    <w:rsid w:val="003636E7"/>
    <w:rsid w:val="00365150"/>
    <w:rsid w:val="0037203C"/>
    <w:rsid w:val="00377781"/>
    <w:rsid w:val="003805C2"/>
    <w:rsid w:val="003900EE"/>
    <w:rsid w:val="00391561"/>
    <w:rsid w:val="00396E99"/>
    <w:rsid w:val="003A12E5"/>
    <w:rsid w:val="003C1A94"/>
    <w:rsid w:val="003C7C89"/>
    <w:rsid w:val="003E2232"/>
    <w:rsid w:val="003E3946"/>
    <w:rsid w:val="003F19AE"/>
    <w:rsid w:val="003F5CB0"/>
    <w:rsid w:val="00403C29"/>
    <w:rsid w:val="004048B3"/>
    <w:rsid w:val="004079EB"/>
    <w:rsid w:val="004123EB"/>
    <w:rsid w:val="0041742B"/>
    <w:rsid w:val="00421FE9"/>
    <w:rsid w:val="004241B5"/>
    <w:rsid w:val="00426472"/>
    <w:rsid w:val="00426A1E"/>
    <w:rsid w:val="00426DA3"/>
    <w:rsid w:val="00432746"/>
    <w:rsid w:val="004409D4"/>
    <w:rsid w:val="0044178D"/>
    <w:rsid w:val="00443F82"/>
    <w:rsid w:val="0044468F"/>
    <w:rsid w:val="00446DDA"/>
    <w:rsid w:val="00446E93"/>
    <w:rsid w:val="00447A55"/>
    <w:rsid w:val="00454E00"/>
    <w:rsid w:val="0046562F"/>
    <w:rsid w:val="00473839"/>
    <w:rsid w:val="00473A8A"/>
    <w:rsid w:val="00475C19"/>
    <w:rsid w:val="00483841"/>
    <w:rsid w:val="00486834"/>
    <w:rsid w:val="00493441"/>
    <w:rsid w:val="004951B9"/>
    <w:rsid w:val="00495785"/>
    <w:rsid w:val="004A500E"/>
    <w:rsid w:val="004C57A0"/>
    <w:rsid w:val="004D1D2D"/>
    <w:rsid w:val="004E26C4"/>
    <w:rsid w:val="004F3A69"/>
    <w:rsid w:val="0051138A"/>
    <w:rsid w:val="0052021F"/>
    <w:rsid w:val="0052450A"/>
    <w:rsid w:val="00526D3F"/>
    <w:rsid w:val="00531C87"/>
    <w:rsid w:val="00534567"/>
    <w:rsid w:val="00540DE2"/>
    <w:rsid w:val="00542220"/>
    <w:rsid w:val="0054266F"/>
    <w:rsid w:val="0054275D"/>
    <w:rsid w:val="00543D81"/>
    <w:rsid w:val="0055164D"/>
    <w:rsid w:val="00553E4A"/>
    <w:rsid w:val="00557253"/>
    <w:rsid w:val="0057197C"/>
    <w:rsid w:val="00571F35"/>
    <w:rsid w:val="005755F2"/>
    <w:rsid w:val="00582781"/>
    <w:rsid w:val="00596291"/>
    <w:rsid w:val="005A1A04"/>
    <w:rsid w:val="005A7FF7"/>
    <w:rsid w:val="005B4D1D"/>
    <w:rsid w:val="005B6467"/>
    <w:rsid w:val="005C39F5"/>
    <w:rsid w:val="005C6B6B"/>
    <w:rsid w:val="005D1AB8"/>
    <w:rsid w:val="005D31FF"/>
    <w:rsid w:val="005D6158"/>
    <w:rsid w:val="005D68EF"/>
    <w:rsid w:val="005E4EF1"/>
    <w:rsid w:val="005E7AF3"/>
    <w:rsid w:val="00604266"/>
    <w:rsid w:val="00622562"/>
    <w:rsid w:val="00640FCB"/>
    <w:rsid w:val="00647CA0"/>
    <w:rsid w:val="00647E0B"/>
    <w:rsid w:val="00651CEA"/>
    <w:rsid w:val="00671913"/>
    <w:rsid w:val="00680A4B"/>
    <w:rsid w:val="006835C0"/>
    <w:rsid w:val="00694AEC"/>
    <w:rsid w:val="006A001F"/>
    <w:rsid w:val="006A0F46"/>
    <w:rsid w:val="006A6403"/>
    <w:rsid w:val="006B3562"/>
    <w:rsid w:val="006C2977"/>
    <w:rsid w:val="006C353E"/>
    <w:rsid w:val="006C598D"/>
    <w:rsid w:val="006D52CE"/>
    <w:rsid w:val="006F3586"/>
    <w:rsid w:val="006F3BD7"/>
    <w:rsid w:val="006F4EDF"/>
    <w:rsid w:val="006F73A7"/>
    <w:rsid w:val="00700FF2"/>
    <w:rsid w:val="00702D6B"/>
    <w:rsid w:val="00707E57"/>
    <w:rsid w:val="00721B1F"/>
    <w:rsid w:val="00730D8F"/>
    <w:rsid w:val="007312FC"/>
    <w:rsid w:val="00735129"/>
    <w:rsid w:val="00745BAC"/>
    <w:rsid w:val="007539E7"/>
    <w:rsid w:val="00756D01"/>
    <w:rsid w:val="007652BA"/>
    <w:rsid w:val="00784C3C"/>
    <w:rsid w:val="00790C1F"/>
    <w:rsid w:val="00791545"/>
    <w:rsid w:val="00791B30"/>
    <w:rsid w:val="0079363C"/>
    <w:rsid w:val="007A3F60"/>
    <w:rsid w:val="007A5862"/>
    <w:rsid w:val="007B41A4"/>
    <w:rsid w:val="007C081A"/>
    <w:rsid w:val="007C72D4"/>
    <w:rsid w:val="007D358C"/>
    <w:rsid w:val="007D3984"/>
    <w:rsid w:val="007F0729"/>
    <w:rsid w:val="007F70FC"/>
    <w:rsid w:val="00804E5C"/>
    <w:rsid w:val="0082091E"/>
    <w:rsid w:val="008319F8"/>
    <w:rsid w:val="00833D7F"/>
    <w:rsid w:val="0083657E"/>
    <w:rsid w:val="00843F80"/>
    <w:rsid w:val="00860E51"/>
    <w:rsid w:val="00862129"/>
    <w:rsid w:val="00863010"/>
    <w:rsid w:val="008634D4"/>
    <w:rsid w:val="0086479D"/>
    <w:rsid w:val="0087426F"/>
    <w:rsid w:val="00874C16"/>
    <w:rsid w:val="008807B1"/>
    <w:rsid w:val="00882841"/>
    <w:rsid w:val="0088348D"/>
    <w:rsid w:val="00883656"/>
    <w:rsid w:val="0089368A"/>
    <w:rsid w:val="00896F14"/>
    <w:rsid w:val="008A16F6"/>
    <w:rsid w:val="008B1CA5"/>
    <w:rsid w:val="008B438C"/>
    <w:rsid w:val="008C5E34"/>
    <w:rsid w:val="008D620F"/>
    <w:rsid w:val="008D6278"/>
    <w:rsid w:val="008E00C3"/>
    <w:rsid w:val="008E2978"/>
    <w:rsid w:val="008E5690"/>
    <w:rsid w:val="008E7E63"/>
    <w:rsid w:val="008F2C58"/>
    <w:rsid w:val="008F2C5C"/>
    <w:rsid w:val="008F7807"/>
    <w:rsid w:val="00905451"/>
    <w:rsid w:val="009060F9"/>
    <w:rsid w:val="00906406"/>
    <w:rsid w:val="00906EDA"/>
    <w:rsid w:val="00911690"/>
    <w:rsid w:val="00933209"/>
    <w:rsid w:val="00933B54"/>
    <w:rsid w:val="00942A41"/>
    <w:rsid w:val="00946969"/>
    <w:rsid w:val="00951585"/>
    <w:rsid w:val="0095491D"/>
    <w:rsid w:val="00957B5B"/>
    <w:rsid w:val="009724CF"/>
    <w:rsid w:val="00985443"/>
    <w:rsid w:val="00996D1A"/>
    <w:rsid w:val="009A1443"/>
    <w:rsid w:val="009A59AF"/>
    <w:rsid w:val="009A6558"/>
    <w:rsid w:val="009A7BEE"/>
    <w:rsid w:val="009C52E2"/>
    <w:rsid w:val="009D06FB"/>
    <w:rsid w:val="009D5CF9"/>
    <w:rsid w:val="009E2E40"/>
    <w:rsid w:val="009E732B"/>
    <w:rsid w:val="009F6A91"/>
    <w:rsid w:val="009F7BAE"/>
    <w:rsid w:val="00A0569E"/>
    <w:rsid w:val="00A11F8E"/>
    <w:rsid w:val="00A20A77"/>
    <w:rsid w:val="00A20ED4"/>
    <w:rsid w:val="00A2502B"/>
    <w:rsid w:val="00A41B69"/>
    <w:rsid w:val="00A41E65"/>
    <w:rsid w:val="00A74FDB"/>
    <w:rsid w:val="00A7735F"/>
    <w:rsid w:val="00A91826"/>
    <w:rsid w:val="00A95376"/>
    <w:rsid w:val="00A961FD"/>
    <w:rsid w:val="00AA336E"/>
    <w:rsid w:val="00AB6075"/>
    <w:rsid w:val="00AC1941"/>
    <w:rsid w:val="00AC5535"/>
    <w:rsid w:val="00AD242F"/>
    <w:rsid w:val="00AD4213"/>
    <w:rsid w:val="00AD4D11"/>
    <w:rsid w:val="00AF7A24"/>
    <w:rsid w:val="00B02315"/>
    <w:rsid w:val="00B27F4E"/>
    <w:rsid w:val="00B34A9E"/>
    <w:rsid w:val="00B35E38"/>
    <w:rsid w:val="00B3782E"/>
    <w:rsid w:val="00B469BF"/>
    <w:rsid w:val="00B60719"/>
    <w:rsid w:val="00B61E2E"/>
    <w:rsid w:val="00B63C7F"/>
    <w:rsid w:val="00B666CB"/>
    <w:rsid w:val="00B77576"/>
    <w:rsid w:val="00B83C66"/>
    <w:rsid w:val="00B8529C"/>
    <w:rsid w:val="00BA4C5F"/>
    <w:rsid w:val="00BA6253"/>
    <w:rsid w:val="00BB2AAD"/>
    <w:rsid w:val="00BB3E1D"/>
    <w:rsid w:val="00BC2020"/>
    <w:rsid w:val="00BC4715"/>
    <w:rsid w:val="00BC7803"/>
    <w:rsid w:val="00BD01D9"/>
    <w:rsid w:val="00BD2B5B"/>
    <w:rsid w:val="00BD3568"/>
    <w:rsid w:val="00BE10A8"/>
    <w:rsid w:val="00BE4912"/>
    <w:rsid w:val="00BE5D7D"/>
    <w:rsid w:val="00BF07DA"/>
    <w:rsid w:val="00BF142A"/>
    <w:rsid w:val="00BF292A"/>
    <w:rsid w:val="00BF2B57"/>
    <w:rsid w:val="00BF31E9"/>
    <w:rsid w:val="00BF76C5"/>
    <w:rsid w:val="00C06557"/>
    <w:rsid w:val="00C06C04"/>
    <w:rsid w:val="00C123DC"/>
    <w:rsid w:val="00C127AE"/>
    <w:rsid w:val="00C14626"/>
    <w:rsid w:val="00C25D6D"/>
    <w:rsid w:val="00C3309B"/>
    <w:rsid w:val="00C44A1C"/>
    <w:rsid w:val="00C70D27"/>
    <w:rsid w:val="00C75363"/>
    <w:rsid w:val="00C77612"/>
    <w:rsid w:val="00C9361D"/>
    <w:rsid w:val="00CA27E0"/>
    <w:rsid w:val="00CA75FF"/>
    <w:rsid w:val="00CB129F"/>
    <w:rsid w:val="00CC5D2C"/>
    <w:rsid w:val="00CD3142"/>
    <w:rsid w:val="00CE0030"/>
    <w:rsid w:val="00CE52E4"/>
    <w:rsid w:val="00CF109C"/>
    <w:rsid w:val="00CF3E3E"/>
    <w:rsid w:val="00D039DC"/>
    <w:rsid w:val="00D131A0"/>
    <w:rsid w:val="00D14CE3"/>
    <w:rsid w:val="00D22817"/>
    <w:rsid w:val="00D243B2"/>
    <w:rsid w:val="00D3066B"/>
    <w:rsid w:val="00D3313F"/>
    <w:rsid w:val="00D359A1"/>
    <w:rsid w:val="00D42481"/>
    <w:rsid w:val="00D4564F"/>
    <w:rsid w:val="00D458A0"/>
    <w:rsid w:val="00D55D11"/>
    <w:rsid w:val="00D55EE3"/>
    <w:rsid w:val="00D562D5"/>
    <w:rsid w:val="00D75B11"/>
    <w:rsid w:val="00D766BE"/>
    <w:rsid w:val="00D8088B"/>
    <w:rsid w:val="00D86C0A"/>
    <w:rsid w:val="00D942B4"/>
    <w:rsid w:val="00DA0E8F"/>
    <w:rsid w:val="00DA6DBA"/>
    <w:rsid w:val="00DB38AF"/>
    <w:rsid w:val="00DB5FE3"/>
    <w:rsid w:val="00DB7928"/>
    <w:rsid w:val="00DC3FBE"/>
    <w:rsid w:val="00DC5AC6"/>
    <w:rsid w:val="00DD786F"/>
    <w:rsid w:val="00DE5FDB"/>
    <w:rsid w:val="00DE6832"/>
    <w:rsid w:val="00DF2E3C"/>
    <w:rsid w:val="00DF2FAC"/>
    <w:rsid w:val="00DF3888"/>
    <w:rsid w:val="00DF74F2"/>
    <w:rsid w:val="00E02FCD"/>
    <w:rsid w:val="00E12356"/>
    <w:rsid w:val="00E128D7"/>
    <w:rsid w:val="00E21FF4"/>
    <w:rsid w:val="00E3544E"/>
    <w:rsid w:val="00E42640"/>
    <w:rsid w:val="00E45720"/>
    <w:rsid w:val="00E6144C"/>
    <w:rsid w:val="00E71FF5"/>
    <w:rsid w:val="00E763C8"/>
    <w:rsid w:val="00E80552"/>
    <w:rsid w:val="00E805A7"/>
    <w:rsid w:val="00E87B2C"/>
    <w:rsid w:val="00E87E27"/>
    <w:rsid w:val="00E97198"/>
    <w:rsid w:val="00E97F02"/>
    <w:rsid w:val="00EA3DF3"/>
    <w:rsid w:val="00EA7F63"/>
    <w:rsid w:val="00EB1CF0"/>
    <w:rsid w:val="00EB462A"/>
    <w:rsid w:val="00EC0889"/>
    <w:rsid w:val="00EC630B"/>
    <w:rsid w:val="00ED7102"/>
    <w:rsid w:val="00EE0E30"/>
    <w:rsid w:val="00F25D3B"/>
    <w:rsid w:val="00F279DA"/>
    <w:rsid w:val="00F346C2"/>
    <w:rsid w:val="00F35722"/>
    <w:rsid w:val="00F4268A"/>
    <w:rsid w:val="00F4695A"/>
    <w:rsid w:val="00F47DC4"/>
    <w:rsid w:val="00F513B0"/>
    <w:rsid w:val="00F5727A"/>
    <w:rsid w:val="00F84C0D"/>
    <w:rsid w:val="00FA68DD"/>
    <w:rsid w:val="00FB113B"/>
    <w:rsid w:val="00FB47D9"/>
    <w:rsid w:val="00FB7F91"/>
    <w:rsid w:val="00FC297D"/>
    <w:rsid w:val="00FC77C1"/>
    <w:rsid w:val="00FD0151"/>
    <w:rsid w:val="00FD1BEA"/>
    <w:rsid w:val="00FD5B84"/>
    <w:rsid w:val="00FD62DB"/>
    <w:rsid w:val="00FD7444"/>
    <w:rsid w:val="00FE4392"/>
    <w:rsid w:val="00FE7731"/>
    <w:rsid w:val="00FF7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EDEFD2"/>
  <w15:docId w15:val="{A94B57BE-885F-4E4E-A839-A498279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86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vo.crowdoscope.com/app/stigma-draft-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nthousinggroup.org.uk/khg-award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p.org.uk/rhpu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ldinghomes.org.uk/download.cfm?doc=docm93jijm4n5316.pdf&amp;ver=1096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McGannan@wellbeingpeopl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6588B-22B2-412D-B2D4-FF9189CB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12674526.dotm</Template>
  <TotalTime>0</TotalTime>
  <Pages>4</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cp:lastModifiedBy>
  <cp:revision>2</cp:revision>
  <dcterms:created xsi:type="dcterms:W3CDTF">2019-06-18T19:31:00Z</dcterms:created>
  <dcterms:modified xsi:type="dcterms:W3CDTF">2019-06-18T19:31:00Z</dcterms:modified>
</cp:coreProperties>
</file>