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B64176" w:rsidP="005B5C5B">
      <w:pPr>
        <w:jc w:val="center"/>
        <w:rPr>
          <w:b/>
          <w:sz w:val="28"/>
          <w:szCs w:val="28"/>
          <w:u w:val="double" w:color="0070C0"/>
        </w:rPr>
      </w:pPr>
      <w:r>
        <w:rPr>
          <w:b/>
          <w:sz w:val="28"/>
          <w:szCs w:val="28"/>
          <w:u w:val="double" w:color="0070C0"/>
        </w:rPr>
        <w:t>Kent Private Sector Housing Group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5B5C5B">
        <w:rPr>
          <w:b/>
          <w:sz w:val="28"/>
          <w:szCs w:val="28"/>
          <w:u w:val="double" w:color="0070C0"/>
        </w:rPr>
        <w:t xml:space="preserve"> – 14</w:t>
      </w:r>
      <w:r w:rsidR="005B5C5B" w:rsidRPr="005B5C5B">
        <w:rPr>
          <w:b/>
          <w:sz w:val="28"/>
          <w:szCs w:val="28"/>
          <w:u w:val="double" w:color="0070C0"/>
          <w:vertAlign w:val="superscript"/>
        </w:rPr>
        <w:t>th</w:t>
      </w:r>
      <w:r w:rsidR="005B5C5B">
        <w:rPr>
          <w:b/>
          <w:sz w:val="28"/>
          <w:szCs w:val="28"/>
          <w:u w:val="double" w:color="0070C0"/>
        </w:rPr>
        <w:t xml:space="preserve"> June 2019, Ashford Borough Council, Ashford</w:t>
      </w:r>
    </w:p>
    <w:tbl>
      <w:tblPr>
        <w:tblStyle w:val="TableGrid"/>
        <w:tblW w:w="16018" w:type="dxa"/>
        <w:tblInd w:w="-1026" w:type="dxa"/>
        <w:tblLayout w:type="fixed"/>
        <w:tblLook w:val="04A0" w:firstRow="1" w:lastRow="0" w:firstColumn="1" w:lastColumn="0" w:noHBand="0" w:noVBand="1"/>
      </w:tblPr>
      <w:tblGrid>
        <w:gridCol w:w="992"/>
        <w:gridCol w:w="1163"/>
        <w:gridCol w:w="9072"/>
        <w:gridCol w:w="3090"/>
        <w:gridCol w:w="851"/>
        <w:gridCol w:w="850"/>
      </w:tblGrid>
      <w:tr w:rsidR="008319F8" w:rsidRPr="00E93871" w:rsidTr="00003D78">
        <w:tc>
          <w:tcPr>
            <w:tcW w:w="16018" w:type="dxa"/>
            <w:gridSpan w:val="6"/>
            <w:shd w:val="clear" w:color="auto" w:fill="0070C0"/>
          </w:tcPr>
          <w:p w:rsidR="0083090E" w:rsidRDefault="00A15C41" w:rsidP="003805C2">
            <w:pPr>
              <w:jc w:val="center"/>
              <w:rPr>
                <w:rFonts w:cstheme="minorHAnsi"/>
                <w:b/>
                <w:color w:val="FFFFFF" w:themeColor="background1"/>
              </w:rPr>
            </w:pPr>
            <w:r>
              <w:rPr>
                <w:rFonts w:cstheme="minorHAnsi"/>
                <w:b/>
                <w:color w:val="FFFFFF" w:themeColor="background1"/>
              </w:rPr>
              <w:t xml:space="preserve"> </w:t>
            </w:r>
          </w:p>
          <w:p w:rsidR="00501302" w:rsidRPr="008411F0" w:rsidRDefault="008319F8" w:rsidP="00B64176">
            <w:pPr>
              <w:rPr>
                <w:rFonts w:cstheme="minorHAnsi"/>
                <w:color w:val="FFFFFF" w:themeColor="background1"/>
              </w:rPr>
            </w:pPr>
            <w:r>
              <w:rPr>
                <w:rFonts w:cstheme="minorHAnsi"/>
                <w:b/>
                <w:color w:val="FFFFFF" w:themeColor="background1"/>
              </w:rPr>
              <w:t>Present</w:t>
            </w:r>
            <w:r w:rsidR="00B64176">
              <w:rPr>
                <w:rFonts w:cstheme="minorHAnsi"/>
                <w:b/>
                <w:color w:val="FFFFFF" w:themeColor="background1"/>
              </w:rPr>
              <w:t xml:space="preserve">: </w:t>
            </w:r>
            <w:r w:rsidR="00513594">
              <w:rPr>
                <w:rFonts w:cstheme="minorHAnsi"/>
                <w:b/>
                <w:color w:val="FFFFFF" w:themeColor="background1"/>
              </w:rPr>
              <w:t xml:space="preserve"> </w:t>
            </w:r>
            <w:r w:rsidR="008776CE" w:rsidRPr="008411F0">
              <w:rPr>
                <w:rFonts w:cstheme="minorHAnsi"/>
                <w:color w:val="FFFFFF" w:themeColor="background1"/>
              </w:rPr>
              <w:t>Kerry Petts, Chair &amp; Folkestone &amp; Hythe DC;</w:t>
            </w:r>
            <w:r w:rsidR="00B57D19">
              <w:rPr>
                <w:rFonts w:cstheme="minorHAnsi"/>
                <w:color w:val="FFFFFF" w:themeColor="background1"/>
              </w:rPr>
              <w:t xml:space="preserve"> Robin Kennedy, Dover DC; Donna Crozier, Peabody; Hazel Skinner, Kent Technical Officers Group</w:t>
            </w:r>
            <w:r w:rsidR="00766F83">
              <w:rPr>
                <w:rFonts w:cstheme="minorHAnsi"/>
                <w:color w:val="FFFFFF" w:themeColor="background1"/>
              </w:rPr>
              <w:t xml:space="preserve"> &amp; TMBC</w:t>
            </w:r>
            <w:r w:rsidR="00B57D19">
              <w:rPr>
                <w:rFonts w:cstheme="minorHAnsi"/>
                <w:color w:val="FFFFFF" w:themeColor="background1"/>
              </w:rPr>
              <w:t xml:space="preserve">; </w:t>
            </w:r>
            <w:r w:rsidR="00212326">
              <w:rPr>
                <w:rFonts w:cstheme="minorHAnsi"/>
                <w:color w:val="FFFFFF" w:themeColor="background1"/>
              </w:rPr>
              <w:t xml:space="preserve">Daniel Shaw, Sevenoaks DC; Glyn Pritchard, Swale BC; </w:t>
            </w:r>
            <w:r w:rsidR="009C1A42">
              <w:rPr>
                <w:rFonts w:cstheme="minorHAnsi"/>
                <w:color w:val="FFFFFF" w:themeColor="background1"/>
              </w:rPr>
              <w:t>Nigel Bucklow, Maidstone BC;</w:t>
            </w:r>
            <w:r w:rsidR="001207A3">
              <w:rPr>
                <w:rFonts w:cstheme="minorHAnsi"/>
                <w:color w:val="FFFFFF" w:themeColor="background1"/>
              </w:rPr>
              <w:t xml:space="preserve"> Steve O’Shea</w:t>
            </w:r>
            <w:r w:rsidR="001A714A">
              <w:rPr>
                <w:rFonts w:cstheme="minorHAnsi"/>
                <w:color w:val="FFFFFF" w:themeColor="background1"/>
              </w:rPr>
              <w:t xml:space="preserve"> &amp; Amena Matin</w:t>
            </w:r>
            <w:r w:rsidR="001207A3">
              <w:rPr>
                <w:rFonts w:cstheme="minorHAnsi"/>
                <w:color w:val="FFFFFF" w:themeColor="background1"/>
              </w:rPr>
              <w:t xml:space="preserve">, Thanet DC; </w:t>
            </w:r>
            <w:r w:rsidR="002D0823">
              <w:rPr>
                <w:rFonts w:cstheme="minorHAnsi"/>
                <w:color w:val="FFFFFF" w:themeColor="background1"/>
              </w:rPr>
              <w:t>James Cox, Tunbridge Wells BC;</w:t>
            </w:r>
            <w:r w:rsidR="001A714A">
              <w:rPr>
                <w:rFonts w:cstheme="minorHAnsi"/>
                <w:color w:val="FFFFFF" w:themeColor="background1"/>
              </w:rPr>
              <w:t xml:space="preserve"> Julian Watts, Ashford BC</w:t>
            </w:r>
          </w:p>
          <w:p w:rsidR="00B64176" w:rsidRPr="008411F0" w:rsidRDefault="00B64176" w:rsidP="003805C2">
            <w:pPr>
              <w:jc w:val="center"/>
              <w:rPr>
                <w:rFonts w:cstheme="minorHAnsi"/>
                <w:color w:val="FFFFFF" w:themeColor="background1"/>
              </w:rPr>
            </w:pPr>
          </w:p>
          <w:p w:rsidR="00D64DF9" w:rsidRPr="00D619CF" w:rsidRDefault="00B64176" w:rsidP="00A15C41">
            <w:pPr>
              <w:rPr>
                <w:rFonts w:cstheme="minorHAnsi"/>
                <w:color w:val="FFFFFF" w:themeColor="background1"/>
              </w:rPr>
            </w:pPr>
            <w:r>
              <w:rPr>
                <w:rFonts w:cstheme="minorHAnsi"/>
                <w:b/>
                <w:color w:val="FFFFFF" w:themeColor="background1"/>
              </w:rPr>
              <w:t>Apologies:</w:t>
            </w:r>
            <w:r w:rsidR="009264FE">
              <w:rPr>
                <w:rFonts w:cstheme="minorHAnsi"/>
                <w:b/>
                <w:color w:val="FFFFFF" w:themeColor="background1"/>
              </w:rPr>
              <w:t xml:space="preserve"> </w:t>
            </w:r>
            <w:r w:rsidR="00D619CF" w:rsidRPr="00D619CF">
              <w:rPr>
                <w:rFonts w:cstheme="minorHAnsi"/>
                <w:color w:val="FFFFFF" w:themeColor="background1"/>
              </w:rPr>
              <w:t>Carolyn McKenzie, KCC; Richard Stanford-Beale, KF&amp;RS; Brian Horton, SELEP</w:t>
            </w:r>
            <w:r w:rsidR="004B4C05">
              <w:rPr>
                <w:rFonts w:cstheme="minorHAnsi"/>
                <w:color w:val="FFFFFF" w:themeColor="background1"/>
              </w:rPr>
              <w:t>; Paul Salter, Medway Council</w:t>
            </w:r>
            <w:r w:rsidR="009E5FB4">
              <w:rPr>
                <w:rFonts w:cstheme="minorHAnsi"/>
                <w:color w:val="FFFFFF" w:themeColor="background1"/>
              </w:rPr>
              <w:t>; Dipna Pattni, Gravesham BC &amp; KEEP</w:t>
            </w:r>
            <w:r w:rsidR="004564B5">
              <w:rPr>
                <w:rFonts w:cstheme="minorHAnsi"/>
                <w:color w:val="FFFFFF" w:themeColor="background1"/>
              </w:rPr>
              <w:t>; Amanda Martin, Dover DC</w:t>
            </w:r>
            <w:r w:rsidR="009264FE">
              <w:rPr>
                <w:rFonts w:cstheme="minorHAnsi"/>
                <w:color w:val="FFFFFF" w:themeColor="background1"/>
              </w:rPr>
              <w:t xml:space="preserve">; Tim Lovell, Canterbury CC; Susan Hughes, Swale Staying Put; Marion Money, NLA &amp; Vice Chair; Rachel Evans, Dartford BC; Jane Miller, KCC; Richard Hopkins, Thanet DC; </w:t>
            </w:r>
            <w:r w:rsidR="007D1936">
              <w:rPr>
                <w:rFonts w:cstheme="minorHAnsi"/>
                <w:color w:val="FFFFFF" w:themeColor="background1"/>
              </w:rPr>
              <w:t xml:space="preserve">Jason Wheble, TMBC; </w:t>
            </w:r>
          </w:p>
          <w:p w:rsidR="00A15C41" w:rsidRPr="008F7807" w:rsidRDefault="00A15C41" w:rsidP="00A15C41">
            <w:pPr>
              <w:rPr>
                <w:rFonts w:cstheme="minorHAnsi"/>
                <w:b/>
                <w:color w:val="FFFFFF" w:themeColor="background1"/>
              </w:rPr>
            </w:pPr>
          </w:p>
        </w:tc>
      </w:tr>
      <w:tr w:rsidR="00003D78" w:rsidRPr="00EE3A3D" w:rsidTr="00F32F5D">
        <w:tc>
          <w:tcPr>
            <w:tcW w:w="992" w:type="dxa"/>
            <w:shd w:val="clear" w:color="auto" w:fill="DBE5F1" w:themeFill="accent1" w:themeFillTint="33"/>
          </w:tcPr>
          <w:p w:rsidR="00B64176" w:rsidRPr="00EE3A3D" w:rsidRDefault="00B64176" w:rsidP="000C6CBB">
            <w:pPr>
              <w:jc w:val="center"/>
              <w:rPr>
                <w:b/>
              </w:rPr>
            </w:pPr>
            <w:r>
              <w:rPr>
                <w:b/>
              </w:rPr>
              <w:t>Date of Meeting</w:t>
            </w:r>
          </w:p>
        </w:tc>
        <w:tc>
          <w:tcPr>
            <w:tcW w:w="1163" w:type="dxa"/>
            <w:shd w:val="clear" w:color="auto" w:fill="DBE5F1" w:themeFill="accent1" w:themeFillTint="33"/>
          </w:tcPr>
          <w:p w:rsidR="00B64176" w:rsidRPr="00EE3A3D" w:rsidRDefault="00B64176" w:rsidP="000C6CBB">
            <w:pPr>
              <w:jc w:val="center"/>
              <w:rPr>
                <w:b/>
              </w:rPr>
            </w:pPr>
            <w:r w:rsidRPr="00003D78">
              <w:rPr>
                <w:b/>
                <w:sz w:val="20"/>
              </w:rPr>
              <w:t>Reference</w:t>
            </w:r>
          </w:p>
        </w:tc>
        <w:tc>
          <w:tcPr>
            <w:tcW w:w="9072" w:type="dxa"/>
            <w:shd w:val="clear" w:color="auto" w:fill="DBE5F1" w:themeFill="accent1" w:themeFillTint="33"/>
          </w:tcPr>
          <w:p w:rsidR="00B64176" w:rsidRPr="00EE3A3D" w:rsidRDefault="00B64176" w:rsidP="000C6CBB">
            <w:pPr>
              <w:jc w:val="center"/>
              <w:rPr>
                <w:b/>
              </w:rPr>
            </w:pPr>
            <w:r>
              <w:rPr>
                <w:b/>
              </w:rPr>
              <w:t>Notes</w:t>
            </w:r>
          </w:p>
        </w:tc>
        <w:tc>
          <w:tcPr>
            <w:tcW w:w="3090" w:type="dxa"/>
            <w:shd w:val="clear" w:color="auto" w:fill="DBE5F1" w:themeFill="accent1" w:themeFillTint="33"/>
          </w:tcPr>
          <w:p w:rsidR="00B64176" w:rsidRPr="00EE3A3D" w:rsidRDefault="00B64176" w:rsidP="00B64176">
            <w:pPr>
              <w:jc w:val="center"/>
              <w:rPr>
                <w:b/>
              </w:rPr>
            </w:pPr>
            <w:r>
              <w:rPr>
                <w:b/>
              </w:rPr>
              <w:t>Action</w:t>
            </w:r>
          </w:p>
        </w:tc>
        <w:tc>
          <w:tcPr>
            <w:tcW w:w="851" w:type="dxa"/>
            <w:shd w:val="clear" w:color="auto" w:fill="DBE5F1" w:themeFill="accent1" w:themeFillTint="33"/>
          </w:tcPr>
          <w:p w:rsidR="00B64176" w:rsidRPr="00EE3A3D" w:rsidRDefault="00B64176" w:rsidP="000C6CBB">
            <w:pPr>
              <w:jc w:val="center"/>
              <w:rPr>
                <w:b/>
              </w:rPr>
            </w:pPr>
            <w:r>
              <w:rPr>
                <w:b/>
              </w:rPr>
              <w:t xml:space="preserve">Time Scale </w:t>
            </w:r>
          </w:p>
        </w:tc>
        <w:tc>
          <w:tcPr>
            <w:tcW w:w="850" w:type="dxa"/>
            <w:shd w:val="clear" w:color="auto" w:fill="DBE5F1" w:themeFill="accent1" w:themeFillTint="33"/>
          </w:tcPr>
          <w:p w:rsidR="00B64176" w:rsidRPr="00EE3A3D" w:rsidRDefault="00B64176" w:rsidP="000C6CBB">
            <w:pPr>
              <w:jc w:val="center"/>
              <w:rPr>
                <w:b/>
              </w:rPr>
            </w:pPr>
            <w:r>
              <w:rPr>
                <w:b/>
              </w:rPr>
              <w:t>Lead Person</w:t>
            </w:r>
          </w:p>
        </w:tc>
      </w:tr>
      <w:tr w:rsidR="00003D78" w:rsidRPr="004241B5" w:rsidTr="00F32F5D">
        <w:tc>
          <w:tcPr>
            <w:tcW w:w="992" w:type="dxa"/>
          </w:tcPr>
          <w:p w:rsidR="00B64176" w:rsidRPr="00B64176" w:rsidRDefault="009264FE" w:rsidP="000C6CBB">
            <w:r>
              <w:t>14.6.19</w:t>
            </w:r>
          </w:p>
        </w:tc>
        <w:tc>
          <w:tcPr>
            <w:tcW w:w="1163" w:type="dxa"/>
            <w:shd w:val="clear" w:color="auto" w:fill="auto"/>
          </w:tcPr>
          <w:p w:rsidR="00B64176" w:rsidRPr="00B64176" w:rsidRDefault="00B64176" w:rsidP="000C6CBB">
            <w:r w:rsidRPr="00B64176">
              <w:t>Minutes &amp; Matters Arising</w:t>
            </w:r>
          </w:p>
        </w:tc>
        <w:tc>
          <w:tcPr>
            <w:tcW w:w="9072" w:type="dxa"/>
            <w:shd w:val="clear" w:color="auto" w:fill="auto"/>
          </w:tcPr>
          <w:p w:rsidR="00DA1C96" w:rsidRDefault="009264FE" w:rsidP="00D642D4">
            <w:pPr>
              <w:jc w:val="both"/>
            </w:pPr>
            <w:r>
              <w:t xml:space="preserve">Minutes agreed as accurate, matters arising included </w:t>
            </w:r>
            <w:r w:rsidR="007D1936">
              <w:t>–</w:t>
            </w:r>
            <w:r>
              <w:t xml:space="preserve"> </w:t>
            </w:r>
          </w:p>
          <w:p w:rsidR="007D1936" w:rsidRDefault="007D1936" w:rsidP="00D642D4">
            <w:pPr>
              <w:jc w:val="both"/>
            </w:pPr>
          </w:p>
          <w:p w:rsidR="007D1936" w:rsidRDefault="007D1936" w:rsidP="007D1936">
            <w:pPr>
              <w:jc w:val="both"/>
            </w:pPr>
            <w:r>
              <w:t>Page 1 – RS advised that meeting with West Kent Mind arranged to scope training content, cost and dates.  DFG training via Foundations to be set up, with colleagues to provide rooms/refreshments when the dates are set.</w:t>
            </w:r>
          </w:p>
          <w:p w:rsidR="007D1936" w:rsidRDefault="007D1936" w:rsidP="007D1936">
            <w:pPr>
              <w:jc w:val="both"/>
            </w:pPr>
          </w:p>
          <w:p w:rsidR="007D1936" w:rsidRDefault="007D1936" w:rsidP="007D1936">
            <w:pPr>
              <w:jc w:val="both"/>
            </w:pPr>
            <w:r>
              <w:t>HHSRS training dates set for Friday 13</w:t>
            </w:r>
            <w:r w:rsidRPr="007D1936">
              <w:rPr>
                <w:vertAlign w:val="superscript"/>
              </w:rPr>
              <w:t>th</w:t>
            </w:r>
            <w:r>
              <w:t xml:space="preserve"> September and 11</w:t>
            </w:r>
            <w:r w:rsidRPr="007D1936">
              <w:rPr>
                <w:vertAlign w:val="superscript"/>
              </w:rPr>
              <w:t>th</w:t>
            </w:r>
            <w:r>
              <w:t xml:space="preserve"> October, both sessions to be held in Ashford at the Civic Centre.</w:t>
            </w:r>
          </w:p>
          <w:p w:rsidR="007D1936" w:rsidRDefault="007D1936" w:rsidP="007D1936">
            <w:pPr>
              <w:jc w:val="both"/>
            </w:pPr>
          </w:p>
          <w:p w:rsidR="007D1936" w:rsidRDefault="007D1936" w:rsidP="007D1936">
            <w:pPr>
              <w:jc w:val="both"/>
            </w:pPr>
            <w:r>
              <w:t>Page 2 – Membership for the group updated and meeting details shared with all appropriate colleagues advised of meeting dates.</w:t>
            </w:r>
          </w:p>
          <w:p w:rsidR="007D1936" w:rsidRDefault="007D1936" w:rsidP="00D642D4">
            <w:pPr>
              <w:jc w:val="both"/>
            </w:pPr>
          </w:p>
          <w:p w:rsidR="003550B3" w:rsidRDefault="003550B3" w:rsidP="003550B3">
            <w:pPr>
              <w:jc w:val="both"/>
            </w:pPr>
            <w:r>
              <w:t>HHSC Sub Group – RS advised that the group has met twice and will ask KCC  colleague to share minutes from the last meeting and establish the links with this sub group.</w:t>
            </w:r>
          </w:p>
          <w:p w:rsidR="007D1936" w:rsidRPr="00B64176" w:rsidRDefault="007D1936" w:rsidP="00D642D4">
            <w:pPr>
              <w:jc w:val="both"/>
            </w:pPr>
          </w:p>
        </w:tc>
        <w:tc>
          <w:tcPr>
            <w:tcW w:w="3090" w:type="dxa"/>
            <w:shd w:val="clear" w:color="auto" w:fill="auto"/>
          </w:tcPr>
          <w:p w:rsidR="001209A7" w:rsidRDefault="001209A7" w:rsidP="00E72115">
            <w:pPr>
              <w:rPr>
                <w:b/>
              </w:rPr>
            </w:pPr>
          </w:p>
          <w:p w:rsidR="003550B3" w:rsidRDefault="003550B3" w:rsidP="00E72115">
            <w:pPr>
              <w:rPr>
                <w:b/>
              </w:rPr>
            </w:pPr>
          </w:p>
          <w:p w:rsidR="003550B3" w:rsidRDefault="003550B3" w:rsidP="00E72115">
            <w:pPr>
              <w:rPr>
                <w:b/>
              </w:rPr>
            </w:pPr>
          </w:p>
          <w:p w:rsidR="003550B3" w:rsidRDefault="003550B3" w:rsidP="00E72115">
            <w:pPr>
              <w:rPr>
                <w:b/>
              </w:rPr>
            </w:pPr>
          </w:p>
          <w:p w:rsidR="003550B3" w:rsidRDefault="003550B3" w:rsidP="00E72115">
            <w:pPr>
              <w:rPr>
                <w:b/>
              </w:rPr>
            </w:pPr>
          </w:p>
          <w:p w:rsidR="003550B3" w:rsidRDefault="003550B3" w:rsidP="00E72115">
            <w:pPr>
              <w:rPr>
                <w:b/>
              </w:rPr>
            </w:pPr>
          </w:p>
          <w:p w:rsidR="003550B3" w:rsidRDefault="003550B3" w:rsidP="00E72115">
            <w:pPr>
              <w:rPr>
                <w:b/>
              </w:rPr>
            </w:pPr>
          </w:p>
          <w:p w:rsidR="003550B3" w:rsidRDefault="003550B3" w:rsidP="00E72115">
            <w:pPr>
              <w:rPr>
                <w:b/>
              </w:rPr>
            </w:pPr>
          </w:p>
          <w:p w:rsidR="003550B3" w:rsidRDefault="003550B3" w:rsidP="00E72115">
            <w:pPr>
              <w:rPr>
                <w:b/>
              </w:rPr>
            </w:pPr>
          </w:p>
          <w:p w:rsidR="003550B3" w:rsidRDefault="003550B3" w:rsidP="00E72115">
            <w:pPr>
              <w:rPr>
                <w:b/>
              </w:rPr>
            </w:pPr>
          </w:p>
          <w:p w:rsidR="003550B3" w:rsidRDefault="003550B3" w:rsidP="00E72115">
            <w:pPr>
              <w:rPr>
                <w:b/>
              </w:rPr>
            </w:pPr>
          </w:p>
          <w:p w:rsidR="003550B3" w:rsidRPr="00B64176" w:rsidRDefault="003550B3" w:rsidP="00E72115">
            <w:pPr>
              <w:rPr>
                <w:b/>
              </w:rPr>
            </w:pPr>
            <w:r>
              <w:rPr>
                <w:b/>
              </w:rPr>
              <w:t>RS to liaise with Debra Exall at KCC about sharing notes from May meeting of this group</w:t>
            </w:r>
          </w:p>
        </w:tc>
        <w:tc>
          <w:tcPr>
            <w:tcW w:w="851" w:type="dxa"/>
            <w:shd w:val="clear" w:color="auto" w:fill="auto"/>
          </w:tcPr>
          <w:p w:rsidR="001209A7" w:rsidRDefault="001209A7"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Default="003550B3" w:rsidP="0083090E">
            <w:pPr>
              <w:rPr>
                <w:b/>
              </w:rPr>
            </w:pPr>
          </w:p>
          <w:p w:rsidR="003550B3" w:rsidRPr="00B64176" w:rsidRDefault="003550B3" w:rsidP="0083090E">
            <w:pPr>
              <w:rPr>
                <w:b/>
              </w:rPr>
            </w:pPr>
            <w:r>
              <w:rPr>
                <w:b/>
              </w:rPr>
              <w:t>ASAP</w:t>
            </w:r>
          </w:p>
        </w:tc>
        <w:tc>
          <w:tcPr>
            <w:tcW w:w="850" w:type="dxa"/>
            <w:shd w:val="clear" w:color="auto" w:fill="auto"/>
          </w:tcPr>
          <w:p w:rsidR="001209A7" w:rsidRDefault="001209A7"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Default="003550B3" w:rsidP="00B64176">
            <w:pPr>
              <w:rPr>
                <w:b/>
              </w:rPr>
            </w:pPr>
          </w:p>
          <w:p w:rsidR="003550B3" w:rsidRPr="00B64176" w:rsidRDefault="003550B3" w:rsidP="00B64176">
            <w:pPr>
              <w:rPr>
                <w:b/>
              </w:rPr>
            </w:pPr>
            <w:r>
              <w:rPr>
                <w:b/>
              </w:rPr>
              <w:t>RS</w:t>
            </w:r>
          </w:p>
        </w:tc>
      </w:tr>
      <w:tr w:rsidR="0081451A" w:rsidRPr="000871E7" w:rsidTr="00F32F5D">
        <w:tc>
          <w:tcPr>
            <w:tcW w:w="992" w:type="dxa"/>
          </w:tcPr>
          <w:p w:rsidR="0081451A" w:rsidRDefault="009264FE" w:rsidP="00530946">
            <w:r>
              <w:t>14.6.19</w:t>
            </w:r>
          </w:p>
        </w:tc>
        <w:tc>
          <w:tcPr>
            <w:tcW w:w="1163" w:type="dxa"/>
            <w:shd w:val="clear" w:color="auto" w:fill="auto"/>
          </w:tcPr>
          <w:p w:rsidR="0081451A" w:rsidRDefault="00D619CF" w:rsidP="00530946">
            <w:r>
              <w:t>Written Updates</w:t>
            </w:r>
          </w:p>
        </w:tc>
        <w:tc>
          <w:tcPr>
            <w:tcW w:w="9072" w:type="dxa"/>
            <w:shd w:val="clear" w:color="auto" w:fill="auto"/>
          </w:tcPr>
          <w:p w:rsidR="009E5FB4" w:rsidRDefault="00475C43" w:rsidP="009264FE">
            <w:pPr>
              <w:jc w:val="both"/>
            </w:pPr>
            <w:r>
              <w:t xml:space="preserve">Written updates shared ahead of meeting – matters arising included </w:t>
            </w:r>
            <w:r w:rsidR="009E5FB4">
              <w:t>–</w:t>
            </w:r>
          </w:p>
          <w:p w:rsidR="002D0823" w:rsidRDefault="002D0823" w:rsidP="009264FE">
            <w:pPr>
              <w:jc w:val="both"/>
            </w:pPr>
          </w:p>
          <w:p w:rsidR="002D0823" w:rsidRDefault="002D0823" w:rsidP="009264FE">
            <w:pPr>
              <w:jc w:val="both"/>
            </w:pPr>
            <w:r>
              <w:t xml:space="preserve">There is no confirmation yet of who will be replacing Sam Simmons at KCC, Carolyn McKenzie unable to attend today.  </w:t>
            </w:r>
          </w:p>
          <w:p w:rsidR="002D0823" w:rsidRDefault="002D0823" w:rsidP="009264FE">
            <w:pPr>
              <w:jc w:val="both"/>
            </w:pPr>
          </w:p>
          <w:p w:rsidR="002D0823" w:rsidRDefault="002D0823" w:rsidP="009264FE">
            <w:pPr>
              <w:jc w:val="both"/>
            </w:pPr>
            <w:r>
              <w:t>There was a discussion about the HECA reporting, with thanks noted to Dipna Pattni, Amanda Martin and Sandra Woodfall for their support on the reporting.</w:t>
            </w:r>
          </w:p>
          <w:p w:rsidR="002D0823" w:rsidRDefault="002D0823" w:rsidP="009264FE">
            <w:pPr>
              <w:jc w:val="both"/>
            </w:pPr>
            <w:r>
              <w:lastRenderedPageBreak/>
              <w:t>An event is taking place in London week commencing 17</w:t>
            </w:r>
            <w:r w:rsidRPr="002D0823">
              <w:rPr>
                <w:vertAlign w:val="superscript"/>
              </w:rPr>
              <w:t>th</w:t>
            </w:r>
            <w:r>
              <w:t xml:space="preserve"> June regarding efficiency levels, which is open to local authorities, if colleagues have staff attending then please ask them to share feedback from the event.</w:t>
            </w:r>
          </w:p>
          <w:p w:rsidR="007D1936" w:rsidRPr="00B64176" w:rsidRDefault="007D1936" w:rsidP="003550B3">
            <w:pPr>
              <w:jc w:val="both"/>
            </w:pPr>
          </w:p>
        </w:tc>
        <w:tc>
          <w:tcPr>
            <w:tcW w:w="3090" w:type="dxa"/>
            <w:shd w:val="clear" w:color="auto" w:fill="auto"/>
          </w:tcPr>
          <w:p w:rsidR="00D8644A" w:rsidRDefault="00D8644A" w:rsidP="00501302">
            <w:pPr>
              <w:rPr>
                <w:b/>
              </w:rPr>
            </w:pPr>
          </w:p>
          <w:p w:rsidR="002D0823" w:rsidRDefault="002D0823" w:rsidP="00501302">
            <w:pPr>
              <w:rPr>
                <w:b/>
              </w:rPr>
            </w:pPr>
          </w:p>
          <w:p w:rsidR="002D0823" w:rsidRDefault="002D0823" w:rsidP="00501302">
            <w:pPr>
              <w:rPr>
                <w:b/>
              </w:rPr>
            </w:pPr>
            <w:r>
              <w:rPr>
                <w:b/>
              </w:rPr>
              <w:t>RS to liaise with CM about a future representative</w:t>
            </w:r>
          </w:p>
          <w:p w:rsidR="002D0823" w:rsidRDefault="002D0823" w:rsidP="00501302">
            <w:pPr>
              <w:rPr>
                <w:b/>
              </w:rPr>
            </w:pPr>
          </w:p>
          <w:p w:rsidR="002D0823" w:rsidRDefault="002D0823" w:rsidP="00501302">
            <w:pPr>
              <w:rPr>
                <w:b/>
              </w:rPr>
            </w:pPr>
            <w:r>
              <w:rPr>
                <w:b/>
              </w:rPr>
              <w:t>Thanks noted</w:t>
            </w:r>
          </w:p>
          <w:p w:rsidR="002D0823" w:rsidRDefault="002D0823" w:rsidP="00501302">
            <w:pPr>
              <w:rPr>
                <w:b/>
              </w:rPr>
            </w:pPr>
          </w:p>
          <w:p w:rsidR="003550B3" w:rsidRPr="00B64176" w:rsidRDefault="002D0823" w:rsidP="003550B3">
            <w:pPr>
              <w:rPr>
                <w:b/>
              </w:rPr>
            </w:pPr>
            <w:r>
              <w:rPr>
                <w:b/>
              </w:rPr>
              <w:lastRenderedPageBreak/>
              <w:t>Colleagues to ask staff or representatives to feedback</w:t>
            </w:r>
          </w:p>
        </w:tc>
        <w:tc>
          <w:tcPr>
            <w:tcW w:w="851" w:type="dxa"/>
            <w:shd w:val="clear" w:color="auto" w:fill="auto"/>
          </w:tcPr>
          <w:p w:rsidR="00D8644A" w:rsidRDefault="00D8644A" w:rsidP="00530946">
            <w:pPr>
              <w:rPr>
                <w:b/>
              </w:rPr>
            </w:pPr>
          </w:p>
          <w:p w:rsidR="002D0823" w:rsidRDefault="002D0823" w:rsidP="00530946">
            <w:pPr>
              <w:rPr>
                <w:b/>
              </w:rPr>
            </w:pPr>
          </w:p>
          <w:p w:rsidR="002D0823" w:rsidRDefault="002D0823" w:rsidP="00530946">
            <w:pPr>
              <w:rPr>
                <w:b/>
              </w:rPr>
            </w:pPr>
            <w:r>
              <w:rPr>
                <w:b/>
              </w:rPr>
              <w:t>For Sept</w:t>
            </w:r>
          </w:p>
          <w:p w:rsidR="002D0823" w:rsidRDefault="002D0823" w:rsidP="00530946">
            <w:pPr>
              <w:rPr>
                <w:b/>
              </w:rPr>
            </w:pPr>
          </w:p>
          <w:p w:rsidR="002D0823" w:rsidRDefault="002D0823" w:rsidP="00530946">
            <w:pPr>
              <w:rPr>
                <w:b/>
              </w:rPr>
            </w:pPr>
          </w:p>
          <w:p w:rsidR="002D0823" w:rsidRDefault="002D0823" w:rsidP="00530946">
            <w:pPr>
              <w:rPr>
                <w:b/>
              </w:rPr>
            </w:pPr>
          </w:p>
          <w:p w:rsidR="002D0823" w:rsidRDefault="002D0823" w:rsidP="00530946">
            <w:pPr>
              <w:rPr>
                <w:b/>
              </w:rPr>
            </w:pPr>
          </w:p>
          <w:p w:rsidR="002D0823" w:rsidRPr="00B64176" w:rsidRDefault="002D0823" w:rsidP="00530946">
            <w:pPr>
              <w:rPr>
                <w:b/>
              </w:rPr>
            </w:pPr>
            <w:r>
              <w:rPr>
                <w:b/>
              </w:rPr>
              <w:lastRenderedPageBreak/>
              <w:t>ASAP</w:t>
            </w:r>
          </w:p>
        </w:tc>
        <w:tc>
          <w:tcPr>
            <w:tcW w:w="850" w:type="dxa"/>
            <w:shd w:val="clear" w:color="auto" w:fill="auto"/>
          </w:tcPr>
          <w:p w:rsidR="00D8644A" w:rsidRDefault="00D8644A" w:rsidP="00E57AE8">
            <w:pPr>
              <w:rPr>
                <w:b/>
              </w:rPr>
            </w:pPr>
          </w:p>
          <w:p w:rsidR="002D0823" w:rsidRDefault="002D0823" w:rsidP="00E57AE8">
            <w:pPr>
              <w:rPr>
                <w:b/>
              </w:rPr>
            </w:pPr>
          </w:p>
          <w:p w:rsidR="002D0823" w:rsidRDefault="002D0823" w:rsidP="00E57AE8">
            <w:pPr>
              <w:rPr>
                <w:b/>
              </w:rPr>
            </w:pPr>
            <w:r>
              <w:rPr>
                <w:b/>
              </w:rPr>
              <w:t>RS</w:t>
            </w:r>
          </w:p>
          <w:p w:rsidR="002D0823" w:rsidRDefault="002D0823" w:rsidP="00E57AE8">
            <w:pPr>
              <w:rPr>
                <w:b/>
              </w:rPr>
            </w:pPr>
          </w:p>
          <w:p w:rsidR="002D0823" w:rsidRDefault="002D0823" w:rsidP="00E57AE8">
            <w:pPr>
              <w:rPr>
                <w:b/>
              </w:rPr>
            </w:pPr>
          </w:p>
          <w:p w:rsidR="002D0823" w:rsidRDefault="002D0823" w:rsidP="00E57AE8">
            <w:pPr>
              <w:rPr>
                <w:b/>
              </w:rPr>
            </w:pPr>
          </w:p>
          <w:p w:rsidR="002D0823" w:rsidRDefault="002D0823" w:rsidP="00E57AE8">
            <w:pPr>
              <w:rPr>
                <w:b/>
              </w:rPr>
            </w:pPr>
          </w:p>
          <w:p w:rsidR="002D0823" w:rsidRDefault="002D0823" w:rsidP="00E57AE8">
            <w:pPr>
              <w:rPr>
                <w:b/>
              </w:rPr>
            </w:pPr>
          </w:p>
          <w:p w:rsidR="002D0823" w:rsidRPr="00B64176" w:rsidRDefault="002D0823" w:rsidP="00E57AE8">
            <w:pPr>
              <w:rPr>
                <w:b/>
              </w:rPr>
            </w:pPr>
            <w:r>
              <w:rPr>
                <w:b/>
              </w:rPr>
              <w:lastRenderedPageBreak/>
              <w:t>ALL</w:t>
            </w:r>
          </w:p>
        </w:tc>
      </w:tr>
      <w:tr w:rsidR="0081451A" w:rsidRPr="000871E7" w:rsidTr="00F32F5D">
        <w:tc>
          <w:tcPr>
            <w:tcW w:w="992" w:type="dxa"/>
          </w:tcPr>
          <w:p w:rsidR="0081451A" w:rsidRDefault="009264FE" w:rsidP="0081451A">
            <w:r>
              <w:lastRenderedPageBreak/>
              <w:t>14.6.19</w:t>
            </w:r>
          </w:p>
        </w:tc>
        <w:tc>
          <w:tcPr>
            <w:tcW w:w="1163" w:type="dxa"/>
            <w:shd w:val="clear" w:color="auto" w:fill="auto"/>
          </w:tcPr>
          <w:p w:rsidR="0081451A" w:rsidRPr="00B64176" w:rsidRDefault="009264FE" w:rsidP="0081451A">
            <w:r>
              <w:t>KPSHG &amp; KMHS</w:t>
            </w:r>
          </w:p>
        </w:tc>
        <w:tc>
          <w:tcPr>
            <w:tcW w:w="9072" w:type="dxa"/>
            <w:shd w:val="clear" w:color="auto" w:fill="auto"/>
          </w:tcPr>
          <w:p w:rsidR="009E5FB4" w:rsidRDefault="003550B3" w:rsidP="009E5FB4">
            <w:pPr>
              <w:jc w:val="both"/>
            </w:pPr>
            <w:r>
              <w:t xml:space="preserve">RS to share action plan and draft strategy details for consultation when ready.   Colleagues encouraged to </w:t>
            </w:r>
            <w:r w:rsidR="005B5C5B">
              <w:t>feedback on any elements relevant to the KPSHG, including objectives that may be missing.  The KPSHG can be updated to reflect the KMHS once finalised.</w:t>
            </w:r>
          </w:p>
          <w:p w:rsidR="009264FE" w:rsidRPr="00B64176" w:rsidRDefault="009264FE" w:rsidP="009E5FB4">
            <w:pPr>
              <w:jc w:val="both"/>
            </w:pPr>
          </w:p>
        </w:tc>
        <w:tc>
          <w:tcPr>
            <w:tcW w:w="3090" w:type="dxa"/>
            <w:shd w:val="clear" w:color="auto" w:fill="auto"/>
          </w:tcPr>
          <w:p w:rsidR="00066FEA" w:rsidRPr="00B64176" w:rsidRDefault="005B5C5B" w:rsidP="0081451A">
            <w:pPr>
              <w:rPr>
                <w:b/>
              </w:rPr>
            </w:pPr>
            <w:r>
              <w:rPr>
                <w:b/>
              </w:rPr>
              <w:t>Colleagues to feedback via RS once revised draft strategy and action plan</w:t>
            </w:r>
          </w:p>
        </w:tc>
        <w:tc>
          <w:tcPr>
            <w:tcW w:w="851" w:type="dxa"/>
            <w:shd w:val="clear" w:color="auto" w:fill="auto"/>
          </w:tcPr>
          <w:p w:rsidR="00066FEA" w:rsidRPr="00066FEA" w:rsidRDefault="005B5C5B" w:rsidP="00066FEA">
            <w:pPr>
              <w:rPr>
                <w:b/>
              </w:rPr>
            </w:pPr>
            <w:r>
              <w:rPr>
                <w:b/>
              </w:rPr>
              <w:t>When avail</w:t>
            </w:r>
          </w:p>
        </w:tc>
        <w:tc>
          <w:tcPr>
            <w:tcW w:w="850" w:type="dxa"/>
            <w:shd w:val="clear" w:color="auto" w:fill="auto"/>
          </w:tcPr>
          <w:p w:rsidR="00066FEA" w:rsidRPr="00B64176" w:rsidRDefault="005B5C5B" w:rsidP="0081451A">
            <w:pPr>
              <w:rPr>
                <w:b/>
              </w:rPr>
            </w:pPr>
            <w:r>
              <w:rPr>
                <w:b/>
              </w:rPr>
              <w:t>ALL</w:t>
            </w:r>
          </w:p>
        </w:tc>
      </w:tr>
      <w:tr w:rsidR="0081451A" w:rsidRPr="000871E7" w:rsidTr="00F32F5D">
        <w:tc>
          <w:tcPr>
            <w:tcW w:w="992" w:type="dxa"/>
          </w:tcPr>
          <w:p w:rsidR="0081451A" w:rsidRDefault="009264FE" w:rsidP="0081451A">
            <w:r>
              <w:t>14.6.19</w:t>
            </w:r>
          </w:p>
        </w:tc>
        <w:tc>
          <w:tcPr>
            <w:tcW w:w="1163" w:type="dxa"/>
            <w:shd w:val="clear" w:color="auto" w:fill="auto"/>
          </w:tcPr>
          <w:p w:rsidR="0081451A" w:rsidRPr="00B64176" w:rsidRDefault="009264FE" w:rsidP="0081451A">
            <w:r>
              <w:t>KCC Core Offer Commissioning</w:t>
            </w:r>
          </w:p>
        </w:tc>
        <w:tc>
          <w:tcPr>
            <w:tcW w:w="9072" w:type="dxa"/>
            <w:shd w:val="clear" w:color="auto" w:fill="auto"/>
          </w:tcPr>
          <w:p w:rsidR="003F30BD" w:rsidRDefault="003550B3" w:rsidP="007D605B">
            <w:pPr>
              <w:jc w:val="both"/>
            </w:pPr>
            <w:r>
              <w:t xml:space="preserve">KP advised that there have been meetings with KCC about the commissioning of </w:t>
            </w:r>
            <w:r w:rsidR="003F30BD">
              <w:t>the OP Core Offer and HIA commissioning.  The HIA contract will be recommissioned as a standalone service and align with other contracts.  There will be no public consultation, KCC are in the process of scoping and this will go for a key decision in November 2019.   The HIA’s have been asked to look at the DFG process and the funding stream so that KCC can understand the key points of the journey</w:t>
            </w:r>
            <w:r w:rsidR="008C358B">
              <w:t xml:space="preserve">, DC and SH are working on the currently.   </w:t>
            </w:r>
          </w:p>
          <w:p w:rsidR="008C358B" w:rsidRDefault="008C358B" w:rsidP="007D605B">
            <w:pPr>
              <w:jc w:val="both"/>
            </w:pPr>
          </w:p>
          <w:p w:rsidR="003F30BD" w:rsidRDefault="008C358B" w:rsidP="007D605B">
            <w:pPr>
              <w:jc w:val="both"/>
            </w:pPr>
            <w:r>
              <w:t xml:space="preserve">There has been no contact amongst districts with regards to the Care Navigators, aside from Swale who have meetings arranged.  Debbie Barry, CEO of Age Concern/Age UK is a potential contact for the new providers, in the consortium Social Enterprise Kent </w:t>
            </w:r>
            <w:r w:rsidR="00772228">
              <w:t>the contact is Claudia Sykes.</w:t>
            </w:r>
          </w:p>
          <w:p w:rsidR="003F30BD" w:rsidRPr="00B64176" w:rsidRDefault="003F30BD" w:rsidP="007D605B">
            <w:pPr>
              <w:jc w:val="both"/>
            </w:pPr>
          </w:p>
        </w:tc>
        <w:tc>
          <w:tcPr>
            <w:tcW w:w="3090" w:type="dxa"/>
            <w:shd w:val="clear" w:color="auto" w:fill="auto"/>
          </w:tcPr>
          <w:p w:rsidR="00CE604B" w:rsidRDefault="00CE604B" w:rsidP="00C41773">
            <w:pPr>
              <w:rPr>
                <w:b/>
              </w:rPr>
            </w:pPr>
          </w:p>
          <w:p w:rsidR="00772228" w:rsidRDefault="00772228" w:rsidP="00C41773">
            <w:pPr>
              <w:rPr>
                <w:b/>
              </w:rPr>
            </w:pPr>
          </w:p>
          <w:p w:rsidR="00772228" w:rsidRDefault="00772228" w:rsidP="00C41773">
            <w:pPr>
              <w:rPr>
                <w:b/>
              </w:rPr>
            </w:pPr>
          </w:p>
          <w:p w:rsidR="00772228" w:rsidRDefault="00772228" w:rsidP="00C41773">
            <w:pPr>
              <w:rPr>
                <w:b/>
              </w:rPr>
            </w:pPr>
          </w:p>
          <w:p w:rsidR="00772228" w:rsidRDefault="00772228" w:rsidP="00C41773">
            <w:pPr>
              <w:rPr>
                <w:b/>
              </w:rPr>
            </w:pPr>
          </w:p>
          <w:p w:rsidR="00772228" w:rsidRDefault="00772228" w:rsidP="00C41773">
            <w:pPr>
              <w:rPr>
                <w:b/>
              </w:rPr>
            </w:pPr>
          </w:p>
          <w:p w:rsidR="00772228" w:rsidRDefault="00772228" w:rsidP="00C41773">
            <w:pPr>
              <w:rPr>
                <w:b/>
              </w:rPr>
            </w:pPr>
          </w:p>
          <w:p w:rsidR="00772228" w:rsidRPr="00B64176" w:rsidRDefault="00772228" w:rsidP="00C41773">
            <w:pPr>
              <w:rPr>
                <w:b/>
              </w:rPr>
            </w:pPr>
            <w:r>
              <w:rPr>
                <w:b/>
              </w:rPr>
              <w:t>RS/KP to liaise with contacts about attending future KPSHG meeting</w:t>
            </w:r>
          </w:p>
        </w:tc>
        <w:tc>
          <w:tcPr>
            <w:tcW w:w="851" w:type="dxa"/>
            <w:shd w:val="clear" w:color="auto" w:fill="auto"/>
          </w:tcPr>
          <w:p w:rsidR="00766F83" w:rsidRDefault="00766F83"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Pr="00B64176" w:rsidRDefault="00772228" w:rsidP="0081451A">
            <w:pPr>
              <w:rPr>
                <w:b/>
              </w:rPr>
            </w:pPr>
            <w:r>
              <w:rPr>
                <w:b/>
              </w:rPr>
              <w:t>ASAP</w:t>
            </w:r>
          </w:p>
        </w:tc>
        <w:tc>
          <w:tcPr>
            <w:tcW w:w="850" w:type="dxa"/>
            <w:shd w:val="clear" w:color="auto" w:fill="auto"/>
          </w:tcPr>
          <w:p w:rsidR="00766F83" w:rsidRDefault="00766F83"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Default="00772228" w:rsidP="0081451A">
            <w:pPr>
              <w:rPr>
                <w:b/>
              </w:rPr>
            </w:pPr>
          </w:p>
          <w:p w:rsidR="00772228" w:rsidRPr="00B64176" w:rsidRDefault="00772228" w:rsidP="0081451A">
            <w:pPr>
              <w:rPr>
                <w:b/>
              </w:rPr>
            </w:pPr>
            <w:r>
              <w:rPr>
                <w:b/>
              </w:rPr>
              <w:t>RS/KP</w:t>
            </w:r>
          </w:p>
        </w:tc>
      </w:tr>
      <w:tr w:rsidR="009264FE" w:rsidRPr="000871E7" w:rsidTr="00F32F5D">
        <w:tc>
          <w:tcPr>
            <w:tcW w:w="992" w:type="dxa"/>
          </w:tcPr>
          <w:p w:rsidR="009264FE" w:rsidRDefault="009264FE" w:rsidP="00514A57">
            <w:r>
              <w:t>14.6.19</w:t>
            </w:r>
          </w:p>
        </w:tc>
        <w:tc>
          <w:tcPr>
            <w:tcW w:w="1163" w:type="dxa"/>
            <w:shd w:val="clear" w:color="auto" w:fill="auto"/>
          </w:tcPr>
          <w:p w:rsidR="009264FE" w:rsidRPr="00B64176" w:rsidRDefault="009264FE" w:rsidP="00514A57">
            <w:r>
              <w:t>HIA Update</w:t>
            </w:r>
          </w:p>
        </w:tc>
        <w:tc>
          <w:tcPr>
            <w:tcW w:w="9072" w:type="dxa"/>
            <w:shd w:val="clear" w:color="auto" w:fill="auto"/>
          </w:tcPr>
          <w:p w:rsidR="009264FE" w:rsidRDefault="009264FE" w:rsidP="009264FE">
            <w:r>
              <w:t xml:space="preserve">SH was unable to attend but </w:t>
            </w:r>
            <w:r w:rsidR="005B5C5B">
              <w:t xml:space="preserve">GP </w:t>
            </w:r>
            <w:r>
              <w:t xml:space="preserve">advised that Swale Staying Put (SSP) are using the better care fund to do health and safety checks.  These are referred from health and we do talks at all the hospitals and agency’s so they know what they do and how </w:t>
            </w:r>
            <w:r w:rsidR="005B5C5B">
              <w:t>they</w:t>
            </w:r>
            <w:r>
              <w:t xml:space="preserve"> can help.  The referrals are increasing which is good and SH is hoping in time to check all the vulnerable clients that are discharged to swale.  When doing these checks they do find lots of issues that are needed.  </w:t>
            </w:r>
          </w:p>
          <w:p w:rsidR="009264FE" w:rsidRDefault="009264FE" w:rsidP="009264FE"/>
          <w:p w:rsidR="009264FE" w:rsidRDefault="009264FE" w:rsidP="009264FE">
            <w:r>
              <w:t xml:space="preserve">SSP are also using the funding to carry out discharge work needed, grab rails, key safes, lowering thresholds, turning doors round, even repairing boilers and they have done a couple of urgent stair lifts.   They are also now working with MIND at looking at helping more hoarding cases. The main thing with hoarding is getting the client to engage and also to stop them hoarding again so SSP are working on a couple of bids to give the clients some counselling with MIND to help them through this. </w:t>
            </w:r>
            <w:r w:rsidR="001A714A">
              <w:t xml:space="preserve"> GP suggested linking</w:t>
            </w:r>
            <w:r w:rsidR="00C919AF">
              <w:t xml:space="preserve">/sharing funding routes used by </w:t>
            </w:r>
            <w:r w:rsidR="001A714A">
              <w:t>F&amp;HDC and the support package to clients post clearance.</w:t>
            </w:r>
            <w:r w:rsidR="00C919AF">
              <w:t xml:space="preserve">  DC advised that colleagues need to be aware of risk with hoarding and clearance.</w:t>
            </w:r>
          </w:p>
          <w:p w:rsidR="001F0822" w:rsidRDefault="001F0822" w:rsidP="009264FE"/>
          <w:p w:rsidR="009264FE" w:rsidRDefault="009264FE" w:rsidP="009264FE">
            <w:r>
              <w:lastRenderedPageBreak/>
              <w:t xml:space="preserve">DC updated on Peabody </w:t>
            </w:r>
            <w:r w:rsidR="001F0822">
              <w:t>–</w:t>
            </w:r>
            <w:r>
              <w:t xml:space="preserve"> </w:t>
            </w:r>
            <w:r w:rsidR="001F0822">
              <w:t>H&amp;H coordinators in 4 acute sites across Kent, over course of time invited to number of conferences to present on the service, recently attended a Delayed Transfer from Hospital event in London, well received.   The CEX of Peabody undertook a back to the floor day with the William Harvey H&amp;H Co-ordinator.</w:t>
            </w:r>
          </w:p>
          <w:p w:rsidR="009264FE" w:rsidRDefault="009264FE" w:rsidP="001F0822"/>
          <w:p w:rsidR="001F0822" w:rsidRDefault="001F0822" w:rsidP="001F0822">
            <w:r>
              <w:t xml:space="preserve">Headline figures and details shared in the presentation developed by DC.  Dartford BC are funding a second worker at Darent Valley hospital, possibly another second role to be in place at the William Harvey.   </w:t>
            </w:r>
            <w:r w:rsidR="00CC19C9">
              <w:t xml:space="preserve">Thanet DC and Canterbury encouraged to consider this model for the QEQM and Canterbury hospitals in East Kent.  </w:t>
            </w:r>
          </w:p>
          <w:p w:rsidR="00CC19C9" w:rsidRDefault="00CC19C9" w:rsidP="001F0822"/>
          <w:p w:rsidR="00CE146E" w:rsidRDefault="00CC19C9" w:rsidP="001F0822">
            <w:r>
              <w:t xml:space="preserve">Significant issues for discharge are around hoarding, there is a Home Straight Coordinator in TW and F&amp;HDC fund a post to tackle this issue.    </w:t>
            </w:r>
            <w:r w:rsidR="00CE146E">
              <w:t>Home Straight have had 35 referrals, 9 cases closed with success, 4 without success, 11 remain open, 2 booked for assessment, and this year since April there are 8 referrals.  In F&amp;HDC there have been 18 referrals in two months.   The referrals are coming from a number of sources.</w:t>
            </w:r>
          </w:p>
          <w:p w:rsidR="001F0822" w:rsidRDefault="001F0822" w:rsidP="001F0822"/>
          <w:p w:rsidR="00CE146E" w:rsidRDefault="001024BE" w:rsidP="001F0822">
            <w:r w:rsidRPr="00657AAD">
              <w:rPr>
                <w:u w:val="single"/>
              </w:rPr>
              <w:t>Dementia Project</w:t>
            </w:r>
            <w:r>
              <w:t xml:space="preserve"> – Peabody have met with the Community Mental Health Team for OP, if there is work or a bespoke piece of equipment is required that cannot be provided by the equipment provider or through </w:t>
            </w:r>
            <w:r w:rsidR="00451409">
              <w:t>self-funding</w:t>
            </w:r>
            <w:r>
              <w:t xml:space="preserve"> then F&amp;HDC can consider funding, DC is developing a pick list of equipment.  The Community MH Team are assisting with development of the pick list and </w:t>
            </w:r>
            <w:r w:rsidR="00451409">
              <w:t>referral form.   KP meeting with Shepway Lifeline and t</w:t>
            </w:r>
            <w:r w:rsidR="00770C5E">
              <w:t>o look at procurement of a contract</w:t>
            </w:r>
            <w:r w:rsidR="00451409">
              <w:t>.  All offers will be with a caveat that all support is subject to funding and for a finite period.</w:t>
            </w:r>
          </w:p>
          <w:p w:rsidR="006B7AC9" w:rsidRPr="00B64176" w:rsidRDefault="006B7AC9" w:rsidP="001F0822"/>
        </w:tc>
        <w:tc>
          <w:tcPr>
            <w:tcW w:w="3090" w:type="dxa"/>
            <w:shd w:val="clear" w:color="auto" w:fill="auto"/>
          </w:tcPr>
          <w:p w:rsidR="009264FE" w:rsidRDefault="009264FE"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5B5C5B" w:rsidRDefault="005B5C5B" w:rsidP="00514A57">
            <w:pPr>
              <w:rPr>
                <w:b/>
              </w:rPr>
            </w:pPr>
          </w:p>
          <w:p w:rsidR="001F0822" w:rsidRDefault="001F0822" w:rsidP="00514A57">
            <w:pPr>
              <w:rPr>
                <w:b/>
              </w:rPr>
            </w:pPr>
          </w:p>
          <w:p w:rsidR="001F0822" w:rsidRDefault="001F0822" w:rsidP="00514A57">
            <w:pPr>
              <w:rPr>
                <w:b/>
              </w:rPr>
            </w:pPr>
            <w:r>
              <w:rPr>
                <w:b/>
              </w:rPr>
              <w:t xml:space="preserve">RS to share </w:t>
            </w:r>
            <w:r w:rsidR="005B5C5B">
              <w:rPr>
                <w:b/>
              </w:rPr>
              <w:t>figures</w:t>
            </w:r>
            <w:r w:rsidR="00C919AF">
              <w:rPr>
                <w:b/>
              </w:rPr>
              <w:t xml:space="preserve"> when received from DC</w:t>
            </w:r>
          </w:p>
          <w:p w:rsidR="001F0822" w:rsidRPr="00B64176" w:rsidRDefault="001F0822" w:rsidP="00514A57">
            <w:pPr>
              <w:rPr>
                <w:b/>
              </w:rPr>
            </w:pPr>
          </w:p>
        </w:tc>
        <w:tc>
          <w:tcPr>
            <w:tcW w:w="851" w:type="dxa"/>
            <w:shd w:val="clear" w:color="auto" w:fill="auto"/>
          </w:tcPr>
          <w:p w:rsidR="009264FE" w:rsidRDefault="009264FE"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5B5C5B" w:rsidRDefault="005B5C5B" w:rsidP="00514A57">
            <w:pPr>
              <w:rPr>
                <w:b/>
              </w:rPr>
            </w:pPr>
          </w:p>
          <w:p w:rsidR="001F0822" w:rsidRDefault="001F0822" w:rsidP="00514A57">
            <w:pPr>
              <w:rPr>
                <w:b/>
              </w:rPr>
            </w:pPr>
          </w:p>
          <w:p w:rsidR="001F0822" w:rsidRPr="00B64176" w:rsidRDefault="001F0822" w:rsidP="00514A57">
            <w:pPr>
              <w:rPr>
                <w:b/>
              </w:rPr>
            </w:pPr>
            <w:r>
              <w:rPr>
                <w:b/>
              </w:rPr>
              <w:t>ASAP</w:t>
            </w:r>
          </w:p>
        </w:tc>
        <w:tc>
          <w:tcPr>
            <w:tcW w:w="850" w:type="dxa"/>
            <w:shd w:val="clear" w:color="auto" w:fill="auto"/>
          </w:tcPr>
          <w:p w:rsidR="009264FE" w:rsidRDefault="009264FE"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1F0822" w:rsidRDefault="001F0822" w:rsidP="00514A57">
            <w:pPr>
              <w:rPr>
                <w:b/>
              </w:rPr>
            </w:pPr>
          </w:p>
          <w:p w:rsidR="005B5C5B" w:rsidRDefault="005B5C5B" w:rsidP="00514A57">
            <w:pPr>
              <w:rPr>
                <w:b/>
              </w:rPr>
            </w:pPr>
          </w:p>
          <w:p w:rsidR="001F0822" w:rsidRDefault="001F0822" w:rsidP="00514A57">
            <w:pPr>
              <w:rPr>
                <w:b/>
              </w:rPr>
            </w:pPr>
          </w:p>
          <w:p w:rsidR="001F0822" w:rsidRPr="00B64176" w:rsidRDefault="001F0822" w:rsidP="00514A57">
            <w:pPr>
              <w:rPr>
                <w:b/>
              </w:rPr>
            </w:pPr>
            <w:r>
              <w:rPr>
                <w:b/>
              </w:rPr>
              <w:t>RS</w:t>
            </w:r>
            <w:r w:rsidR="005B5C5B">
              <w:rPr>
                <w:b/>
              </w:rPr>
              <w:t>/DC</w:t>
            </w:r>
          </w:p>
        </w:tc>
      </w:tr>
      <w:tr w:rsidR="009264FE" w:rsidRPr="000871E7" w:rsidTr="00F32F5D">
        <w:tc>
          <w:tcPr>
            <w:tcW w:w="992" w:type="dxa"/>
          </w:tcPr>
          <w:p w:rsidR="009264FE" w:rsidRDefault="009264FE" w:rsidP="00514A57">
            <w:r>
              <w:lastRenderedPageBreak/>
              <w:t>14.6.19</w:t>
            </w:r>
          </w:p>
        </w:tc>
        <w:tc>
          <w:tcPr>
            <w:tcW w:w="1163" w:type="dxa"/>
            <w:shd w:val="clear" w:color="auto" w:fill="auto"/>
          </w:tcPr>
          <w:p w:rsidR="009264FE" w:rsidRPr="00B64176" w:rsidRDefault="009264FE" w:rsidP="00514A57">
            <w:r>
              <w:t>BCF Spend</w:t>
            </w:r>
          </w:p>
        </w:tc>
        <w:tc>
          <w:tcPr>
            <w:tcW w:w="9072" w:type="dxa"/>
            <w:shd w:val="clear" w:color="auto" w:fill="auto"/>
          </w:tcPr>
          <w:p w:rsidR="00D87615" w:rsidRDefault="005F61E0" w:rsidP="00514A57">
            <w:pPr>
              <w:jc w:val="both"/>
            </w:pPr>
            <w:r>
              <w:t xml:space="preserve">Sevenoaks DC - </w:t>
            </w:r>
            <w:r w:rsidR="00D87615">
              <w:t>committed their funding for 2019/20, there have been a number of extensions this current year and commitment to other projects, including Hospital Discharge and Handy Person Scheme.</w:t>
            </w:r>
          </w:p>
          <w:p w:rsidR="00D87615" w:rsidRDefault="00D87615" w:rsidP="00514A57">
            <w:pPr>
              <w:jc w:val="both"/>
            </w:pPr>
          </w:p>
          <w:p w:rsidR="00D87615" w:rsidRDefault="005F61E0" w:rsidP="00514A57">
            <w:pPr>
              <w:jc w:val="both"/>
            </w:pPr>
            <w:r>
              <w:t>T</w:t>
            </w:r>
            <w:r w:rsidR="00D87615">
              <w:t>hanet</w:t>
            </w:r>
            <w:r>
              <w:t xml:space="preserve"> DC - considering</w:t>
            </w:r>
            <w:r w:rsidR="00D87615">
              <w:t xml:space="preserve"> employment of an OT, discussing with KCC currently, including the top slicing of the overall budget.  The top slice will be discussed at Head of Finance level.   Thanet hope to fully commit their budget for this year, a Housing Assistance Policy to be signed off by Cabinet in July 2019, which should help with spend, this will hope to include Hoarding and Hospital Discharge.</w:t>
            </w:r>
          </w:p>
          <w:p w:rsidR="00D87615" w:rsidRDefault="00D87615" w:rsidP="00514A57">
            <w:pPr>
              <w:jc w:val="both"/>
            </w:pPr>
          </w:p>
          <w:p w:rsidR="00214808" w:rsidRDefault="00214808" w:rsidP="00514A57">
            <w:pPr>
              <w:jc w:val="both"/>
            </w:pPr>
            <w:r>
              <w:t>Ashford BC - the budget for 19/20 is committed, still aim to offer discretionary grants, will continue to fund the Hospital Discharge Co-ordinator role and OT position, at full time capacity.</w:t>
            </w:r>
          </w:p>
          <w:p w:rsidR="00214808" w:rsidRDefault="00214808" w:rsidP="00514A57">
            <w:pPr>
              <w:jc w:val="both"/>
            </w:pPr>
          </w:p>
          <w:p w:rsidR="00D87615" w:rsidRDefault="00214808" w:rsidP="005F61E0">
            <w:pPr>
              <w:jc w:val="both"/>
            </w:pPr>
            <w:r>
              <w:lastRenderedPageBreak/>
              <w:t xml:space="preserve">Dover DC </w:t>
            </w:r>
            <w:r w:rsidR="005F61E0">
              <w:t>–</w:t>
            </w:r>
            <w:r>
              <w:t xml:space="preserve"> </w:t>
            </w:r>
            <w:r w:rsidR="009A7812">
              <w:t xml:space="preserve">considering revision of their </w:t>
            </w:r>
            <w:r w:rsidR="005F61E0">
              <w:t xml:space="preserve">Housing Assistance Policy to include a new grant that encompasses a range of elements and is currently not funding an in house OT.  </w:t>
            </w:r>
          </w:p>
          <w:p w:rsidR="005F61E0" w:rsidRDefault="005F61E0" w:rsidP="005F61E0">
            <w:pPr>
              <w:jc w:val="both"/>
            </w:pPr>
            <w:r>
              <w:t>Swale BC –</w:t>
            </w:r>
            <w:r w:rsidR="009A7812">
              <w:t xml:space="preserve"> spend highlighted in an earlier agenda item.</w:t>
            </w:r>
          </w:p>
          <w:p w:rsidR="005F61E0" w:rsidRDefault="005F61E0" w:rsidP="005F61E0">
            <w:pPr>
              <w:jc w:val="both"/>
            </w:pPr>
          </w:p>
          <w:p w:rsidR="005F61E0" w:rsidRDefault="005F61E0" w:rsidP="005F61E0">
            <w:pPr>
              <w:jc w:val="both"/>
            </w:pPr>
            <w:r>
              <w:t xml:space="preserve">TMBC </w:t>
            </w:r>
            <w:r w:rsidR="009A7812">
              <w:t>– are not funding discretionary grants moving forward.</w:t>
            </w:r>
          </w:p>
          <w:p w:rsidR="009A7812" w:rsidRPr="00B64176" w:rsidRDefault="009A7812" w:rsidP="009A7812">
            <w:pPr>
              <w:jc w:val="both"/>
            </w:pPr>
          </w:p>
        </w:tc>
        <w:tc>
          <w:tcPr>
            <w:tcW w:w="3090" w:type="dxa"/>
            <w:shd w:val="clear" w:color="auto" w:fill="auto"/>
          </w:tcPr>
          <w:p w:rsidR="009264FE" w:rsidRPr="00B64176" w:rsidRDefault="009264FE" w:rsidP="00514A57">
            <w:pPr>
              <w:rPr>
                <w:b/>
              </w:rPr>
            </w:pPr>
          </w:p>
        </w:tc>
        <w:tc>
          <w:tcPr>
            <w:tcW w:w="851" w:type="dxa"/>
            <w:shd w:val="clear" w:color="auto" w:fill="auto"/>
          </w:tcPr>
          <w:p w:rsidR="009264FE" w:rsidRPr="00B64176" w:rsidRDefault="009264FE" w:rsidP="00514A57">
            <w:pPr>
              <w:rPr>
                <w:b/>
              </w:rPr>
            </w:pPr>
          </w:p>
        </w:tc>
        <w:tc>
          <w:tcPr>
            <w:tcW w:w="850" w:type="dxa"/>
            <w:shd w:val="clear" w:color="auto" w:fill="auto"/>
          </w:tcPr>
          <w:p w:rsidR="009264FE" w:rsidRPr="00B64176" w:rsidRDefault="009264FE" w:rsidP="00514A57">
            <w:pPr>
              <w:rPr>
                <w:b/>
              </w:rPr>
            </w:pPr>
          </w:p>
        </w:tc>
      </w:tr>
      <w:tr w:rsidR="009264FE" w:rsidRPr="000871E7" w:rsidTr="00F32F5D">
        <w:tc>
          <w:tcPr>
            <w:tcW w:w="992" w:type="dxa"/>
          </w:tcPr>
          <w:p w:rsidR="009264FE" w:rsidRDefault="009264FE" w:rsidP="00514A57">
            <w:r>
              <w:t>14.6.19</w:t>
            </w:r>
          </w:p>
        </w:tc>
        <w:tc>
          <w:tcPr>
            <w:tcW w:w="1163" w:type="dxa"/>
            <w:shd w:val="clear" w:color="auto" w:fill="auto"/>
          </w:tcPr>
          <w:p w:rsidR="009264FE" w:rsidRPr="00B64176" w:rsidRDefault="009264FE" w:rsidP="00514A57">
            <w:r>
              <w:t>Kent JMG</w:t>
            </w:r>
          </w:p>
        </w:tc>
        <w:tc>
          <w:tcPr>
            <w:tcW w:w="9072" w:type="dxa"/>
            <w:shd w:val="clear" w:color="auto" w:fill="auto"/>
          </w:tcPr>
          <w:p w:rsidR="009264FE" w:rsidRDefault="009A7812" w:rsidP="00514A57">
            <w:pPr>
              <w:jc w:val="both"/>
            </w:pPr>
            <w:r>
              <w:t>It was agreed to explore the appetite for a Kent JMG, an opportunity to discuss in more detail on spend and the wider discussion</w:t>
            </w:r>
            <w:r w:rsidR="00706F3A">
              <w:t xml:space="preserve"> areas, including wider BCF income and expenditure. (How to influence and plan for spend).  </w:t>
            </w:r>
          </w:p>
          <w:p w:rsidR="009A7812" w:rsidRPr="00B64176" w:rsidRDefault="009A7812" w:rsidP="00514A57">
            <w:pPr>
              <w:jc w:val="both"/>
            </w:pPr>
          </w:p>
        </w:tc>
        <w:tc>
          <w:tcPr>
            <w:tcW w:w="3090" w:type="dxa"/>
            <w:shd w:val="clear" w:color="auto" w:fill="auto"/>
          </w:tcPr>
          <w:p w:rsidR="009264FE" w:rsidRDefault="00706F3A" w:rsidP="00514A57">
            <w:pPr>
              <w:rPr>
                <w:b/>
              </w:rPr>
            </w:pPr>
            <w:r>
              <w:rPr>
                <w:b/>
              </w:rPr>
              <w:t>Colleagues to share contact names or details for Health/KCC colleagues to attend a county wide meeting.   HS to liaise with Linda Hibbs.</w:t>
            </w:r>
          </w:p>
          <w:p w:rsidR="00706F3A" w:rsidRPr="00B64176" w:rsidRDefault="00706F3A" w:rsidP="00514A57">
            <w:pPr>
              <w:rPr>
                <w:b/>
              </w:rPr>
            </w:pPr>
          </w:p>
        </w:tc>
        <w:tc>
          <w:tcPr>
            <w:tcW w:w="851" w:type="dxa"/>
            <w:shd w:val="clear" w:color="auto" w:fill="auto"/>
          </w:tcPr>
          <w:p w:rsidR="009264FE" w:rsidRPr="00B64176" w:rsidRDefault="00706F3A" w:rsidP="00514A57">
            <w:pPr>
              <w:rPr>
                <w:b/>
              </w:rPr>
            </w:pPr>
            <w:r>
              <w:rPr>
                <w:b/>
              </w:rPr>
              <w:t>ASAP</w:t>
            </w:r>
          </w:p>
        </w:tc>
        <w:tc>
          <w:tcPr>
            <w:tcW w:w="850" w:type="dxa"/>
            <w:shd w:val="clear" w:color="auto" w:fill="auto"/>
          </w:tcPr>
          <w:p w:rsidR="009264FE" w:rsidRPr="00B64176" w:rsidRDefault="00706F3A" w:rsidP="00514A57">
            <w:pPr>
              <w:rPr>
                <w:b/>
              </w:rPr>
            </w:pPr>
            <w:r>
              <w:rPr>
                <w:b/>
              </w:rPr>
              <w:t>ALL</w:t>
            </w:r>
          </w:p>
        </w:tc>
      </w:tr>
      <w:tr w:rsidR="009264FE" w:rsidRPr="000871E7" w:rsidTr="00F32F5D">
        <w:tc>
          <w:tcPr>
            <w:tcW w:w="992" w:type="dxa"/>
          </w:tcPr>
          <w:p w:rsidR="009264FE" w:rsidRDefault="009264FE" w:rsidP="0081451A">
            <w:r>
              <w:t>14.6.19</w:t>
            </w:r>
          </w:p>
        </w:tc>
        <w:tc>
          <w:tcPr>
            <w:tcW w:w="1163" w:type="dxa"/>
            <w:shd w:val="clear" w:color="auto" w:fill="auto"/>
          </w:tcPr>
          <w:p w:rsidR="009264FE" w:rsidRDefault="009264FE" w:rsidP="0081451A">
            <w:r>
              <w:t>AOB</w:t>
            </w:r>
          </w:p>
        </w:tc>
        <w:tc>
          <w:tcPr>
            <w:tcW w:w="9072" w:type="dxa"/>
            <w:shd w:val="clear" w:color="auto" w:fill="auto"/>
          </w:tcPr>
          <w:p w:rsidR="00706F3A" w:rsidRDefault="00706F3A" w:rsidP="007D605B">
            <w:pPr>
              <w:jc w:val="both"/>
            </w:pPr>
            <w:r>
              <w:t>PL from I-Howz provided training at Ashford on 5</w:t>
            </w:r>
            <w:r w:rsidRPr="00706F3A">
              <w:rPr>
                <w:vertAlign w:val="superscript"/>
              </w:rPr>
              <w:t>th</w:t>
            </w:r>
            <w:r>
              <w:t xml:space="preserve"> June, a general overview, there was a discussion about landlord training for those at risk of landlord penalty charge, PL happy to discuss further, with funding through districts for landlords to access for free.   NB suggested that districts could use some of the fee charge income to cover the cost of this.</w:t>
            </w:r>
          </w:p>
          <w:p w:rsidR="00706F3A" w:rsidRDefault="00706F3A" w:rsidP="007D605B">
            <w:pPr>
              <w:jc w:val="both"/>
            </w:pPr>
          </w:p>
          <w:p w:rsidR="00706F3A" w:rsidRDefault="00706F3A" w:rsidP="007D605B">
            <w:pPr>
              <w:jc w:val="both"/>
            </w:pPr>
            <w:r>
              <w:t>Hoarding Safeguarding Protocol – KP advised that a sub group met last year and developed a protocol which the Safeguarding Adults Board has adopted and has been circulated.  There is no credit or co-author mention of KPSHG</w:t>
            </w:r>
            <w:r w:rsidR="00F32F5D">
              <w:t xml:space="preserve"> sub group</w:t>
            </w:r>
            <w:r>
              <w:t xml:space="preserve"> on the document and no details about the launch seminars/training, KP to raise back with the Board. </w:t>
            </w:r>
            <w:r w:rsidR="00CE1DC7">
              <w:t xml:space="preserve"> </w:t>
            </w:r>
          </w:p>
          <w:p w:rsidR="00CE1DC7" w:rsidRPr="00B64176" w:rsidRDefault="00CE1DC7" w:rsidP="007D605B">
            <w:pPr>
              <w:jc w:val="both"/>
            </w:pPr>
          </w:p>
        </w:tc>
        <w:tc>
          <w:tcPr>
            <w:tcW w:w="3090" w:type="dxa"/>
            <w:shd w:val="clear" w:color="auto" w:fill="auto"/>
          </w:tcPr>
          <w:p w:rsidR="00CE1DC7" w:rsidRDefault="00CE1DC7" w:rsidP="00C41773">
            <w:pPr>
              <w:rPr>
                <w:b/>
              </w:rPr>
            </w:pPr>
            <w:r>
              <w:rPr>
                <w:b/>
              </w:rPr>
              <w:t>Colleagues to contact PL if they want to discuss further.</w:t>
            </w:r>
          </w:p>
          <w:p w:rsidR="00CE1DC7" w:rsidRDefault="00CE1DC7" w:rsidP="00C41773">
            <w:pPr>
              <w:rPr>
                <w:b/>
              </w:rPr>
            </w:pPr>
          </w:p>
          <w:p w:rsidR="00CE1DC7" w:rsidRDefault="00CE1DC7" w:rsidP="00C41773">
            <w:pPr>
              <w:rPr>
                <w:b/>
              </w:rPr>
            </w:pPr>
          </w:p>
          <w:p w:rsidR="00CE1DC7" w:rsidRDefault="00CE1DC7" w:rsidP="00C41773">
            <w:pPr>
              <w:rPr>
                <w:b/>
              </w:rPr>
            </w:pPr>
          </w:p>
          <w:p w:rsidR="00CE1DC7" w:rsidRPr="00B64176" w:rsidRDefault="00CE1DC7" w:rsidP="00C41773">
            <w:pPr>
              <w:rPr>
                <w:b/>
              </w:rPr>
            </w:pPr>
            <w:r>
              <w:rPr>
                <w:b/>
              </w:rPr>
              <w:t>KP to raise back with the Board via CEX at TMBC (HS to raise with TMBC contact too)</w:t>
            </w:r>
          </w:p>
        </w:tc>
        <w:tc>
          <w:tcPr>
            <w:tcW w:w="851" w:type="dxa"/>
            <w:shd w:val="clear" w:color="auto" w:fill="auto"/>
          </w:tcPr>
          <w:p w:rsidR="009264FE" w:rsidRDefault="009264FE" w:rsidP="0081451A">
            <w:pPr>
              <w:rPr>
                <w:b/>
              </w:rPr>
            </w:pPr>
          </w:p>
          <w:p w:rsidR="00CE1DC7" w:rsidRDefault="00CE1DC7" w:rsidP="0081451A">
            <w:pPr>
              <w:rPr>
                <w:b/>
              </w:rPr>
            </w:pPr>
          </w:p>
          <w:p w:rsidR="00CE1DC7" w:rsidRDefault="00CE1DC7" w:rsidP="0081451A">
            <w:pPr>
              <w:rPr>
                <w:b/>
              </w:rPr>
            </w:pPr>
          </w:p>
          <w:p w:rsidR="00CE1DC7" w:rsidRDefault="00CE1DC7" w:rsidP="0081451A">
            <w:pPr>
              <w:rPr>
                <w:b/>
              </w:rPr>
            </w:pPr>
          </w:p>
          <w:p w:rsidR="00CE1DC7" w:rsidRDefault="00CE1DC7" w:rsidP="0081451A">
            <w:pPr>
              <w:rPr>
                <w:b/>
              </w:rPr>
            </w:pPr>
          </w:p>
          <w:p w:rsidR="00CE1DC7" w:rsidRPr="00B64176" w:rsidRDefault="00CE1DC7" w:rsidP="0081451A">
            <w:pPr>
              <w:rPr>
                <w:b/>
              </w:rPr>
            </w:pPr>
            <w:r w:rsidRPr="00CE1DC7">
              <w:rPr>
                <w:b/>
                <w:sz w:val="20"/>
              </w:rPr>
              <w:t>As approp</w:t>
            </w:r>
          </w:p>
        </w:tc>
        <w:tc>
          <w:tcPr>
            <w:tcW w:w="850" w:type="dxa"/>
            <w:shd w:val="clear" w:color="auto" w:fill="auto"/>
          </w:tcPr>
          <w:p w:rsidR="009264FE" w:rsidRDefault="009264FE" w:rsidP="0081451A">
            <w:pPr>
              <w:rPr>
                <w:b/>
              </w:rPr>
            </w:pPr>
          </w:p>
          <w:p w:rsidR="00CE1DC7" w:rsidRDefault="00CE1DC7" w:rsidP="0081451A">
            <w:pPr>
              <w:rPr>
                <w:b/>
              </w:rPr>
            </w:pPr>
          </w:p>
          <w:p w:rsidR="00CE1DC7" w:rsidRDefault="00CE1DC7" w:rsidP="0081451A">
            <w:pPr>
              <w:rPr>
                <w:b/>
              </w:rPr>
            </w:pPr>
          </w:p>
          <w:p w:rsidR="00CE1DC7" w:rsidRDefault="00CE1DC7" w:rsidP="0081451A">
            <w:pPr>
              <w:rPr>
                <w:b/>
              </w:rPr>
            </w:pPr>
          </w:p>
          <w:p w:rsidR="00CE1DC7" w:rsidRDefault="00CE1DC7" w:rsidP="0081451A">
            <w:pPr>
              <w:rPr>
                <w:b/>
              </w:rPr>
            </w:pPr>
          </w:p>
          <w:p w:rsidR="00CE1DC7" w:rsidRDefault="00CE1DC7" w:rsidP="0081451A">
            <w:pPr>
              <w:rPr>
                <w:b/>
              </w:rPr>
            </w:pPr>
          </w:p>
          <w:p w:rsidR="00CE1DC7" w:rsidRPr="00B64176" w:rsidRDefault="00CE1DC7" w:rsidP="0081451A">
            <w:pPr>
              <w:rPr>
                <w:b/>
              </w:rPr>
            </w:pPr>
            <w:r>
              <w:rPr>
                <w:b/>
              </w:rPr>
              <w:t>KP/HS</w:t>
            </w:r>
          </w:p>
        </w:tc>
      </w:tr>
    </w:tbl>
    <w:p w:rsidR="00443F82" w:rsidRDefault="00443F82" w:rsidP="007D605B">
      <w:bookmarkStart w:id="0" w:name="_GoBack"/>
      <w:bookmarkEnd w:id="0"/>
    </w:p>
    <w:p w:rsidR="00766F83" w:rsidRPr="00766F83" w:rsidRDefault="00120C24" w:rsidP="007D605B">
      <w:pPr>
        <w:rPr>
          <w:b/>
        </w:rPr>
      </w:pPr>
      <w:r>
        <w:rPr>
          <w:b/>
        </w:rPr>
        <w:t xml:space="preserve">Thanks noted to Ashford BC </w:t>
      </w:r>
      <w:r w:rsidR="00766F83" w:rsidRPr="00766F83">
        <w:rPr>
          <w:b/>
        </w:rPr>
        <w:t>for hosting the meeting</w:t>
      </w:r>
    </w:p>
    <w:sectPr w:rsidR="00766F83" w:rsidRPr="00766F83" w:rsidSect="005B5C5B">
      <w:headerReference w:type="default" r:id="rId8"/>
      <w:footerReference w:type="default" r:id="rId9"/>
      <w:pgSz w:w="16838" w:h="11906" w:orient="landscape"/>
      <w:pgMar w:top="28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6A" w:rsidRDefault="00C70D6A" w:rsidP="001D0582">
      <w:pPr>
        <w:spacing w:after="0" w:line="240" w:lineRule="auto"/>
      </w:pPr>
      <w:r>
        <w:separator/>
      </w:r>
    </w:p>
  </w:endnote>
  <w:endnote w:type="continuationSeparator" w:id="0">
    <w:p w:rsidR="00C70D6A" w:rsidRDefault="00C70D6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9736"/>
      <w:docPartObj>
        <w:docPartGallery w:val="Page Numbers (Bottom of Page)"/>
        <w:docPartUnique/>
      </w:docPartObj>
    </w:sdtPr>
    <w:sdtEndPr>
      <w:rPr>
        <w:noProof/>
      </w:rPr>
    </w:sdtEndPr>
    <w:sdtContent>
      <w:p w:rsidR="000C6CBB" w:rsidRDefault="000C6CBB">
        <w:pPr>
          <w:pStyle w:val="Footer"/>
          <w:jc w:val="right"/>
        </w:pPr>
        <w:r>
          <w:fldChar w:fldCharType="begin"/>
        </w:r>
        <w:r>
          <w:instrText xml:space="preserve"> PAGE   \* MERGEFORMAT </w:instrText>
        </w:r>
        <w:r>
          <w:fldChar w:fldCharType="separate"/>
        </w:r>
        <w:r w:rsidR="005B5C5B">
          <w:rPr>
            <w:noProof/>
          </w:rPr>
          <w:t>4</w:t>
        </w:r>
        <w:r>
          <w:rPr>
            <w:noProof/>
          </w:rPr>
          <w:fldChar w:fldCharType="end"/>
        </w:r>
      </w:p>
    </w:sdtContent>
  </w:sdt>
  <w:p w:rsidR="000C6CBB" w:rsidRDefault="000C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6A" w:rsidRDefault="00C70D6A" w:rsidP="001D0582">
      <w:pPr>
        <w:spacing w:after="0" w:line="240" w:lineRule="auto"/>
      </w:pPr>
      <w:r>
        <w:separator/>
      </w:r>
    </w:p>
  </w:footnote>
  <w:footnote w:type="continuationSeparator" w:id="0">
    <w:p w:rsidR="00C70D6A" w:rsidRDefault="00C70D6A"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12015"/>
      <w:docPartObj>
        <w:docPartGallery w:val="Watermarks"/>
        <w:docPartUnique/>
      </w:docPartObj>
    </w:sdtPr>
    <w:sdtEndPr/>
    <w:sdtContent>
      <w:p w:rsidR="000C6CBB" w:rsidRDefault="005B5C5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4C3C"/>
    <w:multiLevelType w:val="hybridMultilevel"/>
    <w:tmpl w:val="D1740EF8"/>
    <w:lvl w:ilvl="0" w:tplc="C8F4CA4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3D78"/>
    <w:rsid w:val="00052B43"/>
    <w:rsid w:val="00056437"/>
    <w:rsid w:val="00061235"/>
    <w:rsid w:val="00062D95"/>
    <w:rsid w:val="00066FEA"/>
    <w:rsid w:val="00080E0D"/>
    <w:rsid w:val="000871E7"/>
    <w:rsid w:val="00091349"/>
    <w:rsid w:val="000946BF"/>
    <w:rsid w:val="00094D7E"/>
    <w:rsid w:val="00094E6C"/>
    <w:rsid w:val="000A509D"/>
    <w:rsid w:val="000B37B7"/>
    <w:rsid w:val="000B4C89"/>
    <w:rsid w:val="000B62C2"/>
    <w:rsid w:val="000C6CBB"/>
    <w:rsid w:val="000D61E5"/>
    <w:rsid w:val="000D7385"/>
    <w:rsid w:val="000E423F"/>
    <w:rsid w:val="000E6197"/>
    <w:rsid w:val="000F5AD7"/>
    <w:rsid w:val="001024BE"/>
    <w:rsid w:val="00111B2B"/>
    <w:rsid w:val="0011576E"/>
    <w:rsid w:val="001207A3"/>
    <w:rsid w:val="001207C1"/>
    <w:rsid w:val="001209A7"/>
    <w:rsid w:val="00120C24"/>
    <w:rsid w:val="001262F3"/>
    <w:rsid w:val="00150D2E"/>
    <w:rsid w:val="00156EA5"/>
    <w:rsid w:val="0018150A"/>
    <w:rsid w:val="00182CF3"/>
    <w:rsid w:val="001A1975"/>
    <w:rsid w:val="001A714A"/>
    <w:rsid w:val="001C1CF6"/>
    <w:rsid w:val="001D0582"/>
    <w:rsid w:val="001F0822"/>
    <w:rsid w:val="00200B68"/>
    <w:rsid w:val="00212326"/>
    <w:rsid w:val="002147E0"/>
    <w:rsid w:val="00214808"/>
    <w:rsid w:val="00275500"/>
    <w:rsid w:val="0027694D"/>
    <w:rsid w:val="00282C2D"/>
    <w:rsid w:val="00293C7B"/>
    <w:rsid w:val="002949BD"/>
    <w:rsid w:val="002B79A0"/>
    <w:rsid w:val="002C4971"/>
    <w:rsid w:val="002C49C7"/>
    <w:rsid w:val="002D0823"/>
    <w:rsid w:val="00315A2C"/>
    <w:rsid w:val="0032173E"/>
    <w:rsid w:val="0033294D"/>
    <w:rsid w:val="003341F6"/>
    <w:rsid w:val="003461C6"/>
    <w:rsid w:val="003525CC"/>
    <w:rsid w:val="003550B3"/>
    <w:rsid w:val="003753FE"/>
    <w:rsid w:val="003805C2"/>
    <w:rsid w:val="003824BC"/>
    <w:rsid w:val="003900EE"/>
    <w:rsid w:val="00391561"/>
    <w:rsid w:val="00392EA8"/>
    <w:rsid w:val="003A092E"/>
    <w:rsid w:val="003A12E5"/>
    <w:rsid w:val="003C7930"/>
    <w:rsid w:val="003E602B"/>
    <w:rsid w:val="003F30BD"/>
    <w:rsid w:val="003F5CB0"/>
    <w:rsid w:val="003F784E"/>
    <w:rsid w:val="004241B5"/>
    <w:rsid w:val="00435D76"/>
    <w:rsid w:val="00443F82"/>
    <w:rsid w:val="00451409"/>
    <w:rsid w:val="004564B5"/>
    <w:rsid w:val="00475C43"/>
    <w:rsid w:val="004774EB"/>
    <w:rsid w:val="00486834"/>
    <w:rsid w:val="00493424"/>
    <w:rsid w:val="004A2DD9"/>
    <w:rsid w:val="004B4C05"/>
    <w:rsid w:val="004C57A0"/>
    <w:rsid w:val="004C6484"/>
    <w:rsid w:val="004D1D2D"/>
    <w:rsid w:val="004F0546"/>
    <w:rsid w:val="004F68FD"/>
    <w:rsid w:val="00501302"/>
    <w:rsid w:val="00513594"/>
    <w:rsid w:val="00530946"/>
    <w:rsid w:val="00530E55"/>
    <w:rsid w:val="005344E3"/>
    <w:rsid w:val="005755F2"/>
    <w:rsid w:val="00596291"/>
    <w:rsid w:val="005A7FF7"/>
    <w:rsid w:val="005B5C5B"/>
    <w:rsid w:val="005C1228"/>
    <w:rsid w:val="005D1AB8"/>
    <w:rsid w:val="005D68EF"/>
    <w:rsid w:val="005F4730"/>
    <w:rsid w:val="005F61E0"/>
    <w:rsid w:val="0062646A"/>
    <w:rsid w:val="00647CA0"/>
    <w:rsid w:val="00655900"/>
    <w:rsid w:val="00657AAD"/>
    <w:rsid w:val="006A0F46"/>
    <w:rsid w:val="006B7AC9"/>
    <w:rsid w:val="006D0B83"/>
    <w:rsid w:val="006D52CE"/>
    <w:rsid w:val="00706F3A"/>
    <w:rsid w:val="00707E57"/>
    <w:rsid w:val="00735129"/>
    <w:rsid w:val="007646E6"/>
    <w:rsid w:val="007652BA"/>
    <w:rsid w:val="00766F83"/>
    <w:rsid w:val="00770C5E"/>
    <w:rsid w:val="00772228"/>
    <w:rsid w:val="00791545"/>
    <w:rsid w:val="007A6F77"/>
    <w:rsid w:val="007D1936"/>
    <w:rsid w:val="007D3984"/>
    <w:rsid w:val="007D605B"/>
    <w:rsid w:val="007D6567"/>
    <w:rsid w:val="007E6F98"/>
    <w:rsid w:val="00805832"/>
    <w:rsid w:val="0081451A"/>
    <w:rsid w:val="0083090E"/>
    <w:rsid w:val="008319F8"/>
    <w:rsid w:val="00840DD3"/>
    <w:rsid w:val="008411F0"/>
    <w:rsid w:val="00843F80"/>
    <w:rsid w:val="00856E02"/>
    <w:rsid w:val="00874B16"/>
    <w:rsid w:val="008776CE"/>
    <w:rsid w:val="00885C4C"/>
    <w:rsid w:val="008B438C"/>
    <w:rsid w:val="008B509D"/>
    <w:rsid w:val="008C358B"/>
    <w:rsid w:val="008E741A"/>
    <w:rsid w:val="008E7E63"/>
    <w:rsid w:val="008F1C8E"/>
    <w:rsid w:val="008F7807"/>
    <w:rsid w:val="009104F9"/>
    <w:rsid w:val="009264FE"/>
    <w:rsid w:val="00940FB0"/>
    <w:rsid w:val="0097052A"/>
    <w:rsid w:val="00986AB8"/>
    <w:rsid w:val="009A0630"/>
    <w:rsid w:val="009A7812"/>
    <w:rsid w:val="009C1A42"/>
    <w:rsid w:val="009C3D93"/>
    <w:rsid w:val="009E5FB4"/>
    <w:rsid w:val="009E732B"/>
    <w:rsid w:val="00A15C41"/>
    <w:rsid w:val="00A2071E"/>
    <w:rsid w:val="00A2502B"/>
    <w:rsid w:val="00A2572E"/>
    <w:rsid w:val="00A34067"/>
    <w:rsid w:val="00A7464B"/>
    <w:rsid w:val="00A74FDB"/>
    <w:rsid w:val="00A91826"/>
    <w:rsid w:val="00AA5227"/>
    <w:rsid w:val="00AC037C"/>
    <w:rsid w:val="00AF3C5C"/>
    <w:rsid w:val="00B01805"/>
    <w:rsid w:val="00B14684"/>
    <w:rsid w:val="00B2799E"/>
    <w:rsid w:val="00B56E43"/>
    <w:rsid w:val="00B56EBC"/>
    <w:rsid w:val="00B57D19"/>
    <w:rsid w:val="00B64176"/>
    <w:rsid w:val="00B77576"/>
    <w:rsid w:val="00B8529C"/>
    <w:rsid w:val="00BB1E8F"/>
    <w:rsid w:val="00BC5559"/>
    <w:rsid w:val="00BC7803"/>
    <w:rsid w:val="00BD02E2"/>
    <w:rsid w:val="00BD2178"/>
    <w:rsid w:val="00BD2950"/>
    <w:rsid w:val="00BE5D7D"/>
    <w:rsid w:val="00BF07DA"/>
    <w:rsid w:val="00BF31E9"/>
    <w:rsid w:val="00C011BA"/>
    <w:rsid w:val="00C039E0"/>
    <w:rsid w:val="00C0468A"/>
    <w:rsid w:val="00C2230C"/>
    <w:rsid w:val="00C31779"/>
    <w:rsid w:val="00C41773"/>
    <w:rsid w:val="00C70D27"/>
    <w:rsid w:val="00C70D6A"/>
    <w:rsid w:val="00C8153F"/>
    <w:rsid w:val="00C919AF"/>
    <w:rsid w:val="00C91AE4"/>
    <w:rsid w:val="00CA27E0"/>
    <w:rsid w:val="00CA552E"/>
    <w:rsid w:val="00CA6BFB"/>
    <w:rsid w:val="00CC19AE"/>
    <w:rsid w:val="00CC19C9"/>
    <w:rsid w:val="00CC5D2C"/>
    <w:rsid w:val="00CD3142"/>
    <w:rsid w:val="00CD7B37"/>
    <w:rsid w:val="00CE146E"/>
    <w:rsid w:val="00CE1DC7"/>
    <w:rsid w:val="00CE57BD"/>
    <w:rsid w:val="00CE604B"/>
    <w:rsid w:val="00CF109C"/>
    <w:rsid w:val="00D20EEA"/>
    <w:rsid w:val="00D239CC"/>
    <w:rsid w:val="00D3313F"/>
    <w:rsid w:val="00D35225"/>
    <w:rsid w:val="00D55EE3"/>
    <w:rsid w:val="00D619CF"/>
    <w:rsid w:val="00D642D4"/>
    <w:rsid w:val="00D64DF9"/>
    <w:rsid w:val="00D8644A"/>
    <w:rsid w:val="00D87615"/>
    <w:rsid w:val="00D91063"/>
    <w:rsid w:val="00DA1C96"/>
    <w:rsid w:val="00DB598E"/>
    <w:rsid w:val="00DE1832"/>
    <w:rsid w:val="00DE6042"/>
    <w:rsid w:val="00DF2FAC"/>
    <w:rsid w:val="00DF46AC"/>
    <w:rsid w:val="00E02F23"/>
    <w:rsid w:val="00E128D7"/>
    <w:rsid w:val="00E45720"/>
    <w:rsid w:val="00E57AE8"/>
    <w:rsid w:val="00E72115"/>
    <w:rsid w:val="00E805A7"/>
    <w:rsid w:val="00E95894"/>
    <w:rsid w:val="00E961EC"/>
    <w:rsid w:val="00E97F02"/>
    <w:rsid w:val="00EA4646"/>
    <w:rsid w:val="00EB1CF0"/>
    <w:rsid w:val="00EF5DF0"/>
    <w:rsid w:val="00F32F5D"/>
    <w:rsid w:val="00F4695A"/>
    <w:rsid w:val="00F47204"/>
    <w:rsid w:val="00F513B0"/>
    <w:rsid w:val="00F564FC"/>
    <w:rsid w:val="00F937AB"/>
    <w:rsid w:val="00FB113B"/>
    <w:rsid w:val="00FC77C1"/>
    <w:rsid w:val="00FE4392"/>
    <w:rsid w:val="00FF4A0F"/>
    <w:rsid w:val="00FF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9DCC2"/>
  <w15:docId w15:val="{8AB7EE76-5AD7-4BF2-A71D-628941B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946"/>
    <w:rPr>
      <w:sz w:val="16"/>
      <w:szCs w:val="16"/>
    </w:rPr>
  </w:style>
  <w:style w:type="paragraph" w:styleId="CommentText">
    <w:name w:val="annotation text"/>
    <w:basedOn w:val="Normal"/>
    <w:link w:val="CommentTextChar"/>
    <w:uiPriority w:val="99"/>
    <w:semiHidden/>
    <w:unhideWhenUsed/>
    <w:rsid w:val="00530946"/>
    <w:pPr>
      <w:spacing w:line="240" w:lineRule="auto"/>
    </w:pPr>
    <w:rPr>
      <w:sz w:val="20"/>
      <w:szCs w:val="20"/>
    </w:rPr>
  </w:style>
  <w:style w:type="character" w:customStyle="1" w:styleId="CommentTextChar">
    <w:name w:val="Comment Text Char"/>
    <w:basedOn w:val="DefaultParagraphFont"/>
    <w:link w:val="CommentText"/>
    <w:uiPriority w:val="99"/>
    <w:semiHidden/>
    <w:rsid w:val="00530946"/>
    <w:rPr>
      <w:sz w:val="20"/>
      <w:szCs w:val="20"/>
    </w:rPr>
  </w:style>
  <w:style w:type="paragraph" w:styleId="CommentSubject">
    <w:name w:val="annotation subject"/>
    <w:basedOn w:val="CommentText"/>
    <w:next w:val="CommentText"/>
    <w:link w:val="CommentSubjectChar"/>
    <w:uiPriority w:val="99"/>
    <w:semiHidden/>
    <w:unhideWhenUsed/>
    <w:rsid w:val="00530946"/>
    <w:rPr>
      <w:b/>
      <w:bCs/>
    </w:rPr>
  </w:style>
  <w:style w:type="character" w:customStyle="1" w:styleId="CommentSubjectChar">
    <w:name w:val="Comment Subject Char"/>
    <w:basedOn w:val="CommentTextChar"/>
    <w:link w:val="CommentSubject"/>
    <w:uiPriority w:val="99"/>
    <w:semiHidden/>
    <w:rsid w:val="00530946"/>
    <w:rPr>
      <w:b/>
      <w:bCs/>
      <w:sz w:val="20"/>
      <w:szCs w:val="20"/>
    </w:rPr>
  </w:style>
  <w:style w:type="paragraph" w:styleId="BalloonText">
    <w:name w:val="Balloon Text"/>
    <w:basedOn w:val="Normal"/>
    <w:link w:val="BalloonTextChar"/>
    <w:uiPriority w:val="99"/>
    <w:semiHidden/>
    <w:unhideWhenUsed/>
    <w:rsid w:val="0053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1B75-2856-4E84-9605-D03D559C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104AD697.dotm</Template>
  <TotalTime>164</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27</cp:revision>
  <dcterms:created xsi:type="dcterms:W3CDTF">2019-06-13T13:55:00Z</dcterms:created>
  <dcterms:modified xsi:type="dcterms:W3CDTF">2019-06-14T13:28:00Z</dcterms:modified>
</cp:coreProperties>
</file>