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106528" w:rsidP="00933209">
      <w:pPr>
        <w:tabs>
          <w:tab w:val="left" w:pos="3533"/>
          <w:tab w:val="center" w:pos="6979"/>
        </w:tabs>
        <w:rPr>
          <w:b/>
          <w:sz w:val="28"/>
          <w:szCs w:val="28"/>
          <w:u w:val="double" w:color="0070C0"/>
        </w:rPr>
      </w:pPr>
      <w:r>
        <w:rPr>
          <w:b/>
          <w:sz w:val="28"/>
          <w:szCs w:val="28"/>
          <w:highlight w:val="yellow"/>
          <w:u w:val="double" w:color="0070C0"/>
        </w:rPr>
        <w:t xml:space="preserve">KEG </w:t>
      </w:r>
      <w:r w:rsidR="00957B5B" w:rsidRPr="00957B5B">
        <w:rPr>
          <w:b/>
          <w:sz w:val="28"/>
          <w:szCs w:val="28"/>
          <w:highlight w:val="yellow"/>
          <w:u w:val="double" w:color="0070C0"/>
        </w:rPr>
        <w:t>Meeting</w:t>
      </w:r>
      <w:r>
        <w:rPr>
          <w:b/>
          <w:sz w:val="28"/>
          <w:szCs w:val="28"/>
          <w:u w:val="double" w:color="0070C0"/>
        </w:rPr>
        <w:t xml:space="preserve"> </w:t>
      </w:r>
      <w:r w:rsidR="00B34A9E">
        <w:rPr>
          <w:b/>
          <w:sz w:val="28"/>
          <w:szCs w:val="28"/>
          <w:u w:val="double" w:color="0070C0"/>
        </w:rPr>
        <w:t>20</w:t>
      </w:r>
      <w:r w:rsidR="00B34A9E" w:rsidRPr="00B34A9E">
        <w:rPr>
          <w:b/>
          <w:sz w:val="28"/>
          <w:szCs w:val="28"/>
          <w:u w:val="double" w:color="0070C0"/>
          <w:vertAlign w:val="superscript"/>
        </w:rPr>
        <w:t>th</w:t>
      </w:r>
      <w:r w:rsidR="00B34A9E">
        <w:rPr>
          <w:b/>
          <w:sz w:val="28"/>
          <w:szCs w:val="28"/>
          <w:u w:val="double" w:color="0070C0"/>
        </w:rPr>
        <w:t xml:space="preserve"> November, Committee Room 1, Ashford Borough Council, Ashford,</w:t>
      </w:r>
      <w:r w:rsidR="00784C3C">
        <w:rPr>
          <w:b/>
          <w:sz w:val="28"/>
          <w:szCs w:val="28"/>
          <w:u w:val="double" w:color="0070C0"/>
        </w:rPr>
        <w:t xml:space="preserve"> Kent</w:t>
      </w:r>
    </w:p>
    <w:tbl>
      <w:tblPr>
        <w:tblStyle w:val="TableGrid"/>
        <w:tblW w:w="16020" w:type="dxa"/>
        <w:tblInd w:w="-743" w:type="dxa"/>
        <w:tblLayout w:type="fixed"/>
        <w:tblLook w:val="04A0" w:firstRow="1" w:lastRow="0" w:firstColumn="1" w:lastColumn="0" w:noHBand="0" w:noVBand="1"/>
      </w:tblPr>
      <w:tblGrid>
        <w:gridCol w:w="1022"/>
        <w:gridCol w:w="850"/>
        <w:gridCol w:w="9639"/>
        <w:gridCol w:w="2552"/>
        <w:gridCol w:w="992"/>
        <w:gridCol w:w="965"/>
      </w:tblGrid>
      <w:tr w:rsidR="008319F8" w:rsidRPr="00745BAC" w:rsidTr="00106528">
        <w:tc>
          <w:tcPr>
            <w:tcW w:w="16020"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DD786F">
              <w:rPr>
                <w:rFonts w:cstheme="minorHAnsi"/>
                <w:color w:val="FFFFFF" w:themeColor="background1"/>
              </w:rPr>
              <w:t xml:space="preserve"> </w:t>
            </w:r>
            <w:r w:rsidR="007312FC">
              <w:rPr>
                <w:rFonts w:cstheme="minorHAnsi"/>
                <w:color w:val="FFFFFF" w:themeColor="background1"/>
              </w:rPr>
              <w:t xml:space="preserve"> </w:t>
            </w:r>
            <w:r w:rsidR="00BB3E1D">
              <w:rPr>
                <w:rFonts w:cstheme="minorHAnsi"/>
                <w:color w:val="FFFFFF" w:themeColor="background1"/>
              </w:rPr>
              <w:t>Helen Critcher</w:t>
            </w:r>
            <w:r w:rsidR="00906406">
              <w:rPr>
                <w:rFonts w:cstheme="minorHAnsi"/>
                <w:color w:val="FFFFFF" w:themeColor="background1"/>
              </w:rPr>
              <w:t xml:space="preserve">, Chair &amp; </w:t>
            </w:r>
            <w:r w:rsidR="00BB3E1D">
              <w:rPr>
                <w:rFonts w:cstheme="minorHAnsi"/>
                <w:color w:val="FFFFFF" w:themeColor="background1"/>
              </w:rPr>
              <w:t xml:space="preserve">Golding Homes; Rebecca Smith, Kent Housing Group; Lewis Kinch, Optivo; Tracey Marshall, Gravesham BC; </w:t>
            </w:r>
            <w:r w:rsidR="00543D81" w:rsidRPr="00543D81">
              <w:rPr>
                <w:rFonts w:cstheme="minorHAnsi"/>
                <w:color w:val="FFFFFF" w:themeColor="background1"/>
              </w:rPr>
              <w:t xml:space="preserve">Alec </w:t>
            </w:r>
            <w:proofErr w:type="spellStart"/>
            <w:r w:rsidR="00543D81" w:rsidRPr="00543D81">
              <w:rPr>
                <w:rFonts w:cstheme="minorHAnsi"/>
                <w:color w:val="FFFFFF" w:themeColor="background1"/>
              </w:rPr>
              <w:t>Mohun</w:t>
            </w:r>
            <w:proofErr w:type="spellEnd"/>
            <w:r w:rsidR="00543D81" w:rsidRPr="00543D81">
              <w:rPr>
                <w:rFonts w:cstheme="minorHAnsi"/>
                <w:color w:val="FFFFFF" w:themeColor="background1"/>
              </w:rPr>
              <w:t>-Smith, Orbit</w:t>
            </w:r>
            <w:r w:rsidR="00BB3E1D" w:rsidRPr="00543D81">
              <w:rPr>
                <w:rFonts w:cstheme="minorHAnsi"/>
                <w:color w:val="FFFFFF" w:themeColor="background1"/>
              </w:rPr>
              <w:t>;</w:t>
            </w:r>
            <w:r w:rsidR="00BB3E1D" w:rsidRPr="00542220">
              <w:rPr>
                <w:rFonts w:cstheme="minorHAnsi"/>
              </w:rPr>
              <w:t xml:space="preserve"> </w:t>
            </w:r>
            <w:r w:rsidR="00BB3E1D">
              <w:rPr>
                <w:rFonts w:cstheme="minorHAnsi"/>
                <w:color w:val="FFFFFF" w:themeColor="background1"/>
              </w:rPr>
              <w:t xml:space="preserve">Vikki Perry, Ashford BC; Louise Gray, Dartford BC; </w:t>
            </w:r>
            <w:r w:rsidR="00906406">
              <w:rPr>
                <w:rFonts w:cstheme="minorHAnsi"/>
                <w:color w:val="FFFFFF" w:themeColor="background1"/>
              </w:rPr>
              <w:t xml:space="preserve">Jo </w:t>
            </w:r>
            <w:proofErr w:type="spellStart"/>
            <w:r w:rsidR="00906406">
              <w:rPr>
                <w:rFonts w:cstheme="minorHAnsi"/>
                <w:color w:val="FFFFFF" w:themeColor="background1"/>
              </w:rPr>
              <w:t>Etchart</w:t>
            </w:r>
            <w:proofErr w:type="spellEnd"/>
            <w:r w:rsidR="00906406">
              <w:rPr>
                <w:rFonts w:cstheme="minorHAnsi"/>
                <w:color w:val="FFFFFF" w:themeColor="background1"/>
              </w:rPr>
              <w:t xml:space="preserve"> &amp; Jan Henry, Moat; Michelle Thomas, East Kent Housing; </w:t>
            </w:r>
          </w:p>
          <w:p w:rsidR="00745BAC" w:rsidRDefault="00745BAC" w:rsidP="00745BAC">
            <w:pPr>
              <w:jc w:val="center"/>
              <w:rPr>
                <w:color w:val="FFFFFF" w:themeColor="background1"/>
              </w:rPr>
            </w:pPr>
          </w:p>
          <w:p w:rsidR="007312FC" w:rsidRDefault="00745BAC" w:rsidP="00957B5B">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106528">
              <w:rPr>
                <w:rFonts w:cstheme="minorHAnsi"/>
                <w:color w:val="FFFFFF" w:themeColor="background1"/>
              </w:rPr>
              <w:t xml:space="preserve"> </w:t>
            </w:r>
            <w:r w:rsidR="008E5690">
              <w:rPr>
                <w:rFonts w:cstheme="minorHAnsi"/>
                <w:color w:val="FFFFFF" w:themeColor="background1"/>
              </w:rPr>
              <w:t xml:space="preserve"> </w:t>
            </w:r>
            <w:r w:rsidR="00906406">
              <w:rPr>
                <w:rFonts w:cstheme="minorHAnsi"/>
                <w:color w:val="FFFFFF" w:themeColor="background1"/>
              </w:rPr>
              <w:t xml:space="preserve">Diane Talbot, West Kent HA; </w:t>
            </w:r>
            <w:r w:rsidR="00B34A9E">
              <w:rPr>
                <w:rFonts w:cstheme="minorHAnsi"/>
                <w:color w:val="FFFFFF" w:themeColor="background1"/>
              </w:rPr>
              <w:t xml:space="preserve">Lynsey Brogan, Hyde Housing; George Barnes, West Kent Extra; </w:t>
            </w:r>
          </w:p>
          <w:p w:rsidR="00906406" w:rsidRDefault="00906406" w:rsidP="00957B5B">
            <w:pPr>
              <w:rPr>
                <w:rFonts w:cstheme="minorHAnsi"/>
                <w:color w:val="FFFFFF" w:themeColor="background1"/>
              </w:rPr>
            </w:pPr>
          </w:p>
          <w:p w:rsidR="007312FC" w:rsidRDefault="007312FC" w:rsidP="0046562F">
            <w:pPr>
              <w:rPr>
                <w:rFonts w:cstheme="minorHAnsi"/>
                <w:color w:val="FFFFFF" w:themeColor="background1"/>
              </w:rPr>
            </w:pPr>
            <w:r w:rsidRPr="00906406">
              <w:rPr>
                <w:rFonts w:cstheme="minorHAnsi"/>
                <w:b/>
                <w:color w:val="FFFFFF" w:themeColor="background1"/>
              </w:rPr>
              <w:t>Visitors</w:t>
            </w:r>
            <w:r>
              <w:rPr>
                <w:rFonts w:cstheme="minorHAnsi"/>
                <w:color w:val="FFFFFF" w:themeColor="background1"/>
              </w:rPr>
              <w:t xml:space="preserve">: </w:t>
            </w:r>
            <w:r w:rsidR="00906406">
              <w:rPr>
                <w:rFonts w:cstheme="minorHAnsi"/>
                <w:color w:val="FFFFFF" w:themeColor="background1"/>
              </w:rPr>
              <w:t>Tony Care, KCC</w:t>
            </w:r>
          </w:p>
          <w:p w:rsidR="00906406" w:rsidRPr="00745BAC" w:rsidRDefault="00906406" w:rsidP="0046562F">
            <w:pPr>
              <w:rPr>
                <w:rFonts w:cstheme="minorHAnsi"/>
                <w:color w:val="FFFFFF" w:themeColor="background1"/>
              </w:rPr>
            </w:pPr>
          </w:p>
        </w:tc>
      </w:tr>
      <w:tr w:rsidR="00933209" w:rsidRPr="00745BAC" w:rsidTr="00B34A9E">
        <w:tc>
          <w:tcPr>
            <w:tcW w:w="1022" w:type="dxa"/>
            <w:shd w:val="clear" w:color="auto" w:fill="DBE5F1" w:themeFill="accent1" w:themeFillTint="33"/>
          </w:tcPr>
          <w:p w:rsidR="00933209" w:rsidRPr="00745BAC" w:rsidRDefault="00B34A9E" w:rsidP="002B184E">
            <w:pPr>
              <w:jc w:val="center"/>
              <w:rPr>
                <w:b/>
              </w:rPr>
            </w:pPr>
            <w:r>
              <w:rPr>
                <w:b/>
              </w:rPr>
              <w:t>20/11</w:t>
            </w:r>
          </w:p>
        </w:tc>
        <w:tc>
          <w:tcPr>
            <w:tcW w:w="850" w:type="dxa"/>
            <w:shd w:val="clear" w:color="auto" w:fill="DBE5F1" w:themeFill="accent1" w:themeFillTint="33"/>
          </w:tcPr>
          <w:p w:rsidR="00933209" w:rsidRPr="00745BAC" w:rsidRDefault="00B34A9E" w:rsidP="00B34A9E">
            <w:pPr>
              <w:jc w:val="center"/>
              <w:rPr>
                <w:b/>
              </w:rPr>
            </w:pPr>
            <w:r>
              <w:rPr>
                <w:b/>
              </w:rPr>
              <w:t>Ref</w:t>
            </w:r>
          </w:p>
        </w:tc>
        <w:tc>
          <w:tcPr>
            <w:tcW w:w="9639" w:type="dxa"/>
            <w:shd w:val="clear" w:color="auto" w:fill="DBE5F1" w:themeFill="accent1" w:themeFillTint="33"/>
          </w:tcPr>
          <w:p w:rsidR="00933209" w:rsidRPr="00745BAC" w:rsidRDefault="00933209" w:rsidP="002B184E">
            <w:pPr>
              <w:jc w:val="center"/>
              <w:rPr>
                <w:b/>
              </w:rPr>
            </w:pPr>
            <w:r>
              <w:rPr>
                <w:b/>
              </w:rPr>
              <w:t>Notes</w:t>
            </w:r>
          </w:p>
        </w:tc>
        <w:tc>
          <w:tcPr>
            <w:tcW w:w="2552" w:type="dxa"/>
            <w:shd w:val="clear" w:color="auto" w:fill="DBE5F1" w:themeFill="accent1" w:themeFillTint="33"/>
          </w:tcPr>
          <w:p w:rsidR="00933209" w:rsidRPr="00745BAC" w:rsidRDefault="00933209" w:rsidP="00B34A9E">
            <w:pPr>
              <w:jc w:val="center"/>
              <w:rPr>
                <w:b/>
              </w:rPr>
            </w:pPr>
            <w:r w:rsidRPr="00745BAC">
              <w:rPr>
                <w:b/>
              </w:rPr>
              <w:t>Action/Decision</w:t>
            </w:r>
          </w:p>
        </w:tc>
        <w:tc>
          <w:tcPr>
            <w:tcW w:w="992" w:type="dxa"/>
            <w:shd w:val="clear" w:color="auto" w:fill="DBE5F1" w:themeFill="accent1" w:themeFillTint="33"/>
          </w:tcPr>
          <w:p w:rsidR="00933209" w:rsidRPr="00745BAC" w:rsidRDefault="00933209" w:rsidP="00B34A9E">
            <w:pPr>
              <w:jc w:val="center"/>
              <w:rPr>
                <w:b/>
              </w:rPr>
            </w:pPr>
            <w:r>
              <w:rPr>
                <w:b/>
              </w:rPr>
              <w:t>Lead Person</w:t>
            </w:r>
          </w:p>
        </w:tc>
        <w:tc>
          <w:tcPr>
            <w:tcW w:w="965" w:type="dxa"/>
            <w:shd w:val="clear" w:color="auto" w:fill="DBE5F1" w:themeFill="accent1" w:themeFillTint="33"/>
          </w:tcPr>
          <w:p w:rsidR="00933209" w:rsidRPr="00745BAC" w:rsidRDefault="00906406" w:rsidP="00906406">
            <w:pPr>
              <w:jc w:val="center"/>
              <w:rPr>
                <w:b/>
              </w:rPr>
            </w:pPr>
            <w:r>
              <w:rPr>
                <w:b/>
              </w:rPr>
              <w:t>When</w:t>
            </w:r>
          </w:p>
        </w:tc>
      </w:tr>
      <w:tr w:rsidR="00F84C0D" w:rsidRPr="00745BAC" w:rsidTr="00B34A9E">
        <w:tc>
          <w:tcPr>
            <w:tcW w:w="1872" w:type="dxa"/>
            <w:gridSpan w:val="2"/>
          </w:tcPr>
          <w:p w:rsidR="00F84C0D" w:rsidRPr="00F84C0D" w:rsidRDefault="0046562F" w:rsidP="00B34A9E">
            <w:pPr>
              <w:rPr>
                <w:b/>
              </w:rPr>
            </w:pPr>
            <w:r>
              <w:rPr>
                <w:b/>
              </w:rPr>
              <w:t>KSAS Overview</w:t>
            </w:r>
          </w:p>
        </w:tc>
        <w:tc>
          <w:tcPr>
            <w:tcW w:w="9639" w:type="dxa"/>
            <w:shd w:val="clear" w:color="auto" w:fill="auto"/>
          </w:tcPr>
          <w:p w:rsidR="00B34A9E" w:rsidRDefault="00B34A9E" w:rsidP="00B34A9E">
            <w:pPr>
              <w:jc w:val="both"/>
            </w:pPr>
            <w:r>
              <w:t xml:space="preserve">KSAS is KCC response to the local welfare solution, money previously used for some elements of the Social Fund.  There is a report nationally about welfare schemes and Kent is one of a few that has an offer similar to the social fund offer.  This is a crisis point offer and is designed to alleviate hardship or further crisis.   Cash is not offered as per the previous Social Fund offer, sign posting is a key element of the provision.  </w:t>
            </w:r>
          </w:p>
          <w:p w:rsidR="00B34A9E" w:rsidRDefault="00B34A9E" w:rsidP="00B34A9E">
            <w:pPr>
              <w:jc w:val="both"/>
            </w:pPr>
          </w:p>
          <w:p w:rsidR="00B34A9E" w:rsidRDefault="00B34A9E" w:rsidP="00B34A9E">
            <w:pPr>
              <w:jc w:val="both"/>
            </w:pPr>
            <w:r>
              <w:t xml:space="preserve">Eligibility – as per the information shared in the presentation by MA and TC.   Recently commissioned DA services and asked providers to absorb the local offer for these clients.  New homelessness commissioned service prime providers are also asked to absorb the local offer for clients.  New clients to both services can seek support from KSAS.  There are few examples of when KSAS will provide cash, flooding/fire are examples of more extreme emergencies.  </w:t>
            </w:r>
          </w:p>
          <w:p w:rsidR="00B34A9E" w:rsidRDefault="00B34A9E" w:rsidP="00B34A9E">
            <w:pPr>
              <w:jc w:val="both"/>
            </w:pPr>
          </w:p>
          <w:p w:rsidR="00B34A9E" w:rsidRDefault="00B34A9E" w:rsidP="00B34A9E">
            <w:pPr>
              <w:jc w:val="both"/>
            </w:pPr>
            <w:r>
              <w:t>There are specialist assessment officers who have access to the DWP back office and can verify and confirm eligibility for assistance.  Over 3000 outlets across Kent to assist with helping clients with energy, the bulk of applications are energy or food.   Food is delivered in home and can offer a no cook package.  There are restrictions on some items, these are listed in the slides within the presentation.  Some Academy schools will assist with uniform needs.</w:t>
            </w:r>
          </w:p>
          <w:p w:rsidR="00B34A9E" w:rsidRDefault="00B34A9E" w:rsidP="00B34A9E">
            <w:pPr>
              <w:jc w:val="both"/>
            </w:pPr>
          </w:p>
          <w:p w:rsidR="00B34A9E" w:rsidRDefault="00B34A9E" w:rsidP="00B34A9E">
            <w:pPr>
              <w:jc w:val="both"/>
            </w:pPr>
            <w:r>
              <w:t>People can apply up to 3 times per year, the service does currently reflect the issues with UC and the food offer is now 14 days, it was 7 days before.  There is no maximum or upper threshold award, it’s based upon the applicants need.  MA made a plea for colleagues to save www.kent.gov.uk/ksas as favourites and to share with colleagues.  Quickest way to apply is on line, there are details on line about what you need to apply for assistance.</w:t>
            </w:r>
          </w:p>
          <w:p w:rsidR="00B34A9E" w:rsidRDefault="00B34A9E" w:rsidP="00B34A9E">
            <w:pPr>
              <w:jc w:val="both"/>
            </w:pPr>
          </w:p>
          <w:p w:rsidR="00B34A9E" w:rsidRDefault="00B34A9E" w:rsidP="00B34A9E">
            <w:pPr>
              <w:jc w:val="both"/>
            </w:pPr>
            <w:r>
              <w:lastRenderedPageBreak/>
              <w:t xml:space="preserve">There is a clear correlation of applications linked to when professionals are likely to be on leave, as well as seasonal trends.   This current year the main challenge is UC roll out, data analysis helps keep the service reflecting needs of factors that may affect applications. </w:t>
            </w:r>
          </w:p>
          <w:p w:rsidR="00622562" w:rsidRPr="00745BAC" w:rsidRDefault="00622562" w:rsidP="00FD1BEA">
            <w:pPr>
              <w:jc w:val="both"/>
            </w:pPr>
          </w:p>
        </w:tc>
        <w:tc>
          <w:tcPr>
            <w:tcW w:w="2552" w:type="dxa"/>
            <w:shd w:val="clear" w:color="auto" w:fill="auto"/>
          </w:tcPr>
          <w:p w:rsidR="00896F14" w:rsidRDefault="00B34A9E" w:rsidP="00D131A0">
            <w:pPr>
              <w:jc w:val="both"/>
              <w:rPr>
                <w:b/>
              </w:rPr>
            </w:pPr>
            <w:r>
              <w:rPr>
                <w:b/>
              </w:rPr>
              <w:lastRenderedPageBreak/>
              <w:t>RS to share presentation &amp; digital leaflet.</w:t>
            </w:r>
          </w:p>
          <w:p w:rsidR="00B34A9E" w:rsidRDefault="00B34A9E" w:rsidP="00D131A0">
            <w:pPr>
              <w:jc w:val="both"/>
              <w:rPr>
                <w:b/>
              </w:rPr>
            </w:pPr>
          </w:p>
          <w:p w:rsidR="00B34A9E" w:rsidRDefault="00B34A9E" w:rsidP="00B34A9E">
            <w:pPr>
              <w:rPr>
                <w:b/>
              </w:rPr>
            </w:pPr>
            <w:r>
              <w:rPr>
                <w:b/>
              </w:rPr>
              <w:t xml:space="preserve">Contact details for Tony Care at KCC – </w:t>
            </w:r>
            <w:hyperlink r:id="rId7" w:history="1">
              <w:r w:rsidRPr="00215505">
                <w:rPr>
                  <w:rStyle w:val="Hyperlink"/>
                  <w:b/>
                </w:rPr>
                <w:t>tony.care@kent.gov.uk</w:t>
              </w:r>
            </w:hyperlink>
            <w:r>
              <w:rPr>
                <w:b/>
              </w:rPr>
              <w:t xml:space="preserve"> </w:t>
            </w:r>
          </w:p>
          <w:p w:rsidR="00B34A9E" w:rsidRDefault="00B34A9E" w:rsidP="00D131A0">
            <w:pPr>
              <w:jc w:val="both"/>
              <w:rPr>
                <w:b/>
              </w:rPr>
            </w:pPr>
          </w:p>
          <w:p w:rsidR="00B34A9E" w:rsidRPr="00473839" w:rsidRDefault="00B34A9E" w:rsidP="00B34A9E">
            <w:pPr>
              <w:rPr>
                <w:b/>
              </w:rPr>
            </w:pPr>
            <w:r>
              <w:rPr>
                <w:b/>
              </w:rPr>
              <w:t xml:space="preserve">03000 415261 or </w:t>
            </w:r>
            <w:r w:rsidRPr="00B34A9E">
              <w:rPr>
                <w:b/>
              </w:rPr>
              <w:t xml:space="preserve"> 07850907417</w:t>
            </w:r>
          </w:p>
        </w:tc>
        <w:tc>
          <w:tcPr>
            <w:tcW w:w="992" w:type="dxa"/>
            <w:shd w:val="clear" w:color="auto" w:fill="auto"/>
          </w:tcPr>
          <w:p w:rsidR="00A20ED4" w:rsidRPr="0044468F" w:rsidRDefault="00B34A9E" w:rsidP="00D131A0">
            <w:pPr>
              <w:jc w:val="both"/>
              <w:rPr>
                <w:b/>
              </w:rPr>
            </w:pPr>
            <w:r>
              <w:rPr>
                <w:b/>
              </w:rPr>
              <w:t>RS</w:t>
            </w:r>
          </w:p>
        </w:tc>
        <w:tc>
          <w:tcPr>
            <w:tcW w:w="965" w:type="dxa"/>
            <w:shd w:val="clear" w:color="auto" w:fill="auto"/>
          </w:tcPr>
          <w:p w:rsidR="00896F14" w:rsidRPr="0044468F" w:rsidRDefault="00B34A9E" w:rsidP="00784C3C">
            <w:pPr>
              <w:jc w:val="both"/>
              <w:rPr>
                <w:b/>
                <w:color w:val="FF0000"/>
              </w:rPr>
            </w:pPr>
            <w:r>
              <w:rPr>
                <w:b/>
                <w:color w:val="FF0000"/>
              </w:rPr>
              <w:t>ASAP</w:t>
            </w:r>
          </w:p>
        </w:tc>
      </w:tr>
      <w:tr w:rsidR="0046562F" w:rsidRPr="00745BAC" w:rsidTr="00B34A9E">
        <w:tc>
          <w:tcPr>
            <w:tcW w:w="1872" w:type="dxa"/>
            <w:gridSpan w:val="2"/>
          </w:tcPr>
          <w:p w:rsidR="0046562F" w:rsidRDefault="0046562F" w:rsidP="00B34A9E">
            <w:pPr>
              <w:rPr>
                <w:b/>
              </w:rPr>
            </w:pPr>
            <w:r>
              <w:rPr>
                <w:b/>
              </w:rPr>
              <w:t>NHF Secondment Feedback</w:t>
            </w:r>
          </w:p>
        </w:tc>
        <w:tc>
          <w:tcPr>
            <w:tcW w:w="9639" w:type="dxa"/>
            <w:shd w:val="clear" w:color="auto" w:fill="auto"/>
          </w:tcPr>
          <w:p w:rsidR="00B34A9E" w:rsidRDefault="00B34A9E" w:rsidP="00FD1BEA">
            <w:pPr>
              <w:jc w:val="both"/>
            </w:pPr>
            <w:r>
              <w:t xml:space="preserve">HC shared a presentation and overview on a recent secondment with the NHF, based in Liverpool over the last 16 weeks.  The project HC worked on was around the ‘poverty premium’ and the concept developed has been about food, there were several other project concepts worked on by other colleagues as part of this NHF work stream.  The Good Food Bag concept is not a food bank or crisis intervention, it’s the next </w:t>
            </w:r>
            <w:r w:rsidR="001042E3">
              <w:t>level of support provision, this bag aims to feed a family of four for around £15 and there will be an option tested for single person households.  Currently there are a number of HA’s investing to ensure that this concept goes to the next level of testing and research, HC to be working on this three days per week in Manchester until March 2019.</w:t>
            </w:r>
          </w:p>
          <w:p w:rsidR="001042E3" w:rsidRDefault="001042E3" w:rsidP="00FD1BEA">
            <w:pPr>
              <w:jc w:val="both"/>
            </w:pPr>
          </w:p>
          <w:p w:rsidR="001042E3" w:rsidRDefault="001042E3" w:rsidP="00FD1BEA">
            <w:pPr>
              <w:jc w:val="both"/>
            </w:pPr>
            <w:r>
              <w:t xml:space="preserve">HC will return to KEG and provide another update in February 2019, with the potential to look at a Kent project and investment/support from Kent based housing organisations.  TM suggested HC considering sharing information or networking with the Credit Union movement, which has a head office in Manchester.  </w:t>
            </w:r>
          </w:p>
          <w:p w:rsidR="00B34A9E" w:rsidRPr="00745BAC" w:rsidRDefault="00B34A9E" w:rsidP="00FD1BEA">
            <w:pPr>
              <w:jc w:val="both"/>
            </w:pPr>
          </w:p>
        </w:tc>
        <w:tc>
          <w:tcPr>
            <w:tcW w:w="2552" w:type="dxa"/>
            <w:shd w:val="clear" w:color="auto" w:fill="auto"/>
          </w:tcPr>
          <w:p w:rsidR="0046562F" w:rsidRDefault="00B34A9E" w:rsidP="00D131A0">
            <w:pPr>
              <w:jc w:val="both"/>
              <w:rPr>
                <w:b/>
              </w:rPr>
            </w:pPr>
            <w:r>
              <w:rPr>
                <w:b/>
              </w:rPr>
              <w:t>RS to share presentation</w:t>
            </w:r>
          </w:p>
          <w:p w:rsidR="001042E3" w:rsidRDefault="001042E3" w:rsidP="00D131A0">
            <w:pPr>
              <w:jc w:val="both"/>
              <w:rPr>
                <w:b/>
              </w:rPr>
            </w:pPr>
          </w:p>
          <w:p w:rsidR="001042E3" w:rsidRDefault="001042E3" w:rsidP="00D131A0">
            <w:pPr>
              <w:jc w:val="both"/>
              <w:rPr>
                <w:b/>
              </w:rPr>
            </w:pPr>
          </w:p>
          <w:p w:rsidR="001042E3" w:rsidRDefault="001042E3" w:rsidP="00D131A0">
            <w:pPr>
              <w:jc w:val="both"/>
              <w:rPr>
                <w:b/>
              </w:rPr>
            </w:pPr>
            <w:r>
              <w:rPr>
                <w:b/>
              </w:rPr>
              <w:t>HC to share link about details of other projects worked on</w:t>
            </w:r>
          </w:p>
          <w:p w:rsidR="001042E3" w:rsidRDefault="001042E3" w:rsidP="00D131A0">
            <w:pPr>
              <w:jc w:val="both"/>
              <w:rPr>
                <w:b/>
              </w:rPr>
            </w:pPr>
          </w:p>
          <w:p w:rsidR="001042E3" w:rsidRDefault="001042E3" w:rsidP="00D131A0">
            <w:pPr>
              <w:jc w:val="both"/>
              <w:rPr>
                <w:b/>
              </w:rPr>
            </w:pPr>
          </w:p>
          <w:p w:rsidR="001042E3" w:rsidRDefault="001042E3" w:rsidP="00D131A0">
            <w:pPr>
              <w:jc w:val="both"/>
              <w:rPr>
                <w:b/>
              </w:rPr>
            </w:pPr>
          </w:p>
          <w:p w:rsidR="001042E3" w:rsidRDefault="001042E3" w:rsidP="00D131A0">
            <w:pPr>
              <w:jc w:val="both"/>
              <w:rPr>
                <w:b/>
              </w:rPr>
            </w:pPr>
          </w:p>
          <w:p w:rsidR="001042E3" w:rsidRPr="00473839" w:rsidRDefault="001042E3" w:rsidP="00D131A0">
            <w:pPr>
              <w:jc w:val="both"/>
              <w:rPr>
                <w:b/>
              </w:rPr>
            </w:pPr>
          </w:p>
        </w:tc>
        <w:tc>
          <w:tcPr>
            <w:tcW w:w="992" w:type="dxa"/>
            <w:shd w:val="clear" w:color="auto" w:fill="auto"/>
          </w:tcPr>
          <w:p w:rsidR="0046562F" w:rsidRDefault="00B34A9E" w:rsidP="00D131A0">
            <w:pPr>
              <w:jc w:val="both"/>
              <w:rPr>
                <w:b/>
              </w:rPr>
            </w:pPr>
            <w:r>
              <w:rPr>
                <w:b/>
              </w:rPr>
              <w:t>RS</w:t>
            </w:r>
          </w:p>
          <w:p w:rsidR="001042E3" w:rsidRDefault="001042E3" w:rsidP="00D131A0">
            <w:pPr>
              <w:jc w:val="both"/>
              <w:rPr>
                <w:b/>
              </w:rPr>
            </w:pPr>
          </w:p>
          <w:p w:rsidR="001042E3" w:rsidRDefault="001042E3" w:rsidP="00D131A0">
            <w:pPr>
              <w:jc w:val="both"/>
              <w:rPr>
                <w:b/>
              </w:rPr>
            </w:pPr>
          </w:p>
          <w:p w:rsidR="001042E3" w:rsidRPr="0044468F" w:rsidRDefault="001042E3" w:rsidP="00D131A0">
            <w:pPr>
              <w:jc w:val="both"/>
              <w:rPr>
                <w:b/>
              </w:rPr>
            </w:pPr>
            <w:r>
              <w:rPr>
                <w:b/>
              </w:rPr>
              <w:t>HC</w:t>
            </w:r>
          </w:p>
        </w:tc>
        <w:tc>
          <w:tcPr>
            <w:tcW w:w="965" w:type="dxa"/>
            <w:shd w:val="clear" w:color="auto" w:fill="auto"/>
          </w:tcPr>
          <w:p w:rsidR="0046562F" w:rsidRDefault="00B34A9E" w:rsidP="00784C3C">
            <w:pPr>
              <w:jc w:val="both"/>
              <w:rPr>
                <w:b/>
                <w:color w:val="FF0000"/>
              </w:rPr>
            </w:pPr>
            <w:r>
              <w:rPr>
                <w:b/>
                <w:color w:val="FF0000"/>
              </w:rPr>
              <w:t>ASAP</w:t>
            </w:r>
          </w:p>
          <w:p w:rsidR="001042E3" w:rsidRDefault="001042E3" w:rsidP="00784C3C">
            <w:pPr>
              <w:jc w:val="both"/>
              <w:rPr>
                <w:b/>
                <w:color w:val="FF0000"/>
              </w:rPr>
            </w:pPr>
          </w:p>
          <w:p w:rsidR="001042E3" w:rsidRDefault="001042E3" w:rsidP="00784C3C">
            <w:pPr>
              <w:jc w:val="both"/>
              <w:rPr>
                <w:b/>
                <w:color w:val="FF0000"/>
              </w:rPr>
            </w:pPr>
          </w:p>
          <w:p w:rsidR="001042E3" w:rsidRDefault="001042E3" w:rsidP="00784C3C">
            <w:pPr>
              <w:jc w:val="both"/>
              <w:rPr>
                <w:b/>
                <w:color w:val="FF0000"/>
              </w:rPr>
            </w:pPr>
            <w:r>
              <w:rPr>
                <w:b/>
                <w:color w:val="FF0000"/>
              </w:rPr>
              <w:t>As avail</w:t>
            </w:r>
          </w:p>
          <w:p w:rsidR="001042E3" w:rsidRDefault="001042E3" w:rsidP="00784C3C">
            <w:pPr>
              <w:jc w:val="both"/>
              <w:rPr>
                <w:b/>
                <w:color w:val="FF0000"/>
              </w:rPr>
            </w:pPr>
          </w:p>
          <w:p w:rsidR="001042E3" w:rsidRDefault="001042E3" w:rsidP="00784C3C">
            <w:pPr>
              <w:jc w:val="both"/>
              <w:rPr>
                <w:b/>
                <w:color w:val="FF0000"/>
              </w:rPr>
            </w:pPr>
          </w:p>
          <w:p w:rsidR="001042E3" w:rsidRPr="0044468F" w:rsidRDefault="001042E3" w:rsidP="00784C3C">
            <w:pPr>
              <w:jc w:val="both"/>
              <w:rPr>
                <w:b/>
                <w:color w:val="FF0000"/>
              </w:rPr>
            </w:pPr>
          </w:p>
        </w:tc>
      </w:tr>
      <w:tr w:rsidR="00F84C0D" w:rsidRPr="00745BAC" w:rsidTr="00B34A9E">
        <w:tc>
          <w:tcPr>
            <w:tcW w:w="1872" w:type="dxa"/>
            <w:gridSpan w:val="2"/>
          </w:tcPr>
          <w:p w:rsidR="0046562F" w:rsidRDefault="00106528" w:rsidP="0046562F">
            <w:pPr>
              <w:rPr>
                <w:b/>
              </w:rPr>
            </w:pPr>
            <w:r>
              <w:rPr>
                <w:b/>
              </w:rPr>
              <w:t>Min</w:t>
            </w:r>
            <w:r w:rsidR="0046562F">
              <w:rPr>
                <w:b/>
              </w:rPr>
              <w:t>utes</w:t>
            </w:r>
          </w:p>
          <w:p w:rsidR="00F84C0D" w:rsidRPr="00F84C0D" w:rsidRDefault="00106528" w:rsidP="0046562F">
            <w:pPr>
              <w:rPr>
                <w:b/>
              </w:rPr>
            </w:pPr>
            <w:r>
              <w:rPr>
                <w:b/>
              </w:rPr>
              <w:t xml:space="preserve"> / Matters Arising</w:t>
            </w:r>
          </w:p>
        </w:tc>
        <w:tc>
          <w:tcPr>
            <w:tcW w:w="9639" w:type="dxa"/>
            <w:shd w:val="clear" w:color="auto" w:fill="auto"/>
          </w:tcPr>
          <w:p w:rsidR="00246B6C" w:rsidRPr="00745BAC" w:rsidRDefault="00B34A9E" w:rsidP="00F84C0D">
            <w:pPr>
              <w:jc w:val="both"/>
            </w:pPr>
            <w:r>
              <w:t>No matters arising and minutes agreed as accurate.</w:t>
            </w:r>
          </w:p>
        </w:tc>
        <w:tc>
          <w:tcPr>
            <w:tcW w:w="2552" w:type="dxa"/>
            <w:shd w:val="clear" w:color="auto" w:fill="auto"/>
          </w:tcPr>
          <w:p w:rsidR="00BD01D9" w:rsidRPr="00F4268A" w:rsidRDefault="00BD01D9" w:rsidP="00F4268A">
            <w:pPr>
              <w:rPr>
                <w:b/>
              </w:rPr>
            </w:pPr>
          </w:p>
        </w:tc>
        <w:tc>
          <w:tcPr>
            <w:tcW w:w="992" w:type="dxa"/>
            <w:shd w:val="clear" w:color="auto" w:fill="auto"/>
          </w:tcPr>
          <w:p w:rsidR="00246B6C" w:rsidRPr="00FE7731" w:rsidRDefault="00246B6C" w:rsidP="00D131A0">
            <w:pPr>
              <w:jc w:val="both"/>
              <w:rPr>
                <w:b/>
              </w:rPr>
            </w:pPr>
          </w:p>
        </w:tc>
        <w:tc>
          <w:tcPr>
            <w:tcW w:w="965" w:type="dxa"/>
            <w:shd w:val="clear" w:color="auto" w:fill="auto"/>
          </w:tcPr>
          <w:p w:rsidR="00246B6C" w:rsidRPr="0044468F" w:rsidRDefault="00246B6C" w:rsidP="009A1443">
            <w:pPr>
              <w:rPr>
                <w:b/>
                <w:color w:val="FF0000"/>
              </w:rPr>
            </w:pPr>
          </w:p>
        </w:tc>
      </w:tr>
      <w:tr w:rsidR="0046562F" w:rsidRPr="00745BAC" w:rsidTr="00B34A9E">
        <w:tc>
          <w:tcPr>
            <w:tcW w:w="1872" w:type="dxa"/>
            <w:gridSpan w:val="2"/>
          </w:tcPr>
          <w:p w:rsidR="0046562F" w:rsidRDefault="0046562F" w:rsidP="00B34A9E">
            <w:pPr>
              <w:rPr>
                <w:b/>
              </w:rPr>
            </w:pPr>
            <w:r>
              <w:rPr>
                <w:b/>
              </w:rPr>
              <w:t>Impact of the Green Paper</w:t>
            </w:r>
          </w:p>
        </w:tc>
        <w:tc>
          <w:tcPr>
            <w:tcW w:w="9639" w:type="dxa"/>
            <w:shd w:val="clear" w:color="auto" w:fill="auto"/>
          </w:tcPr>
          <w:p w:rsidR="0046562F" w:rsidRDefault="00906406" w:rsidP="00F84C0D">
            <w:pPr>
              <w:jc w:val="both"/>
            </w:pPr>
            <w:r>
              <w:t xml:space="preserve">Optivo carried out consultations on the Green Paper and the potential impact, residents helped with the feedback from Optivo to Government.  Issues raised were stigma (more younger generation) movement across areas and Right to Buy.  </w:t>
            </w:r>
          </w:p>
          <w:p w:rsidR="00906406" w:rsidRDefault="00906406" w:rsidP="00F84C0D">
            <w:pPr>
              <w:jc w:val="both"/>
            </w:pPr>
          </w:p>
          <w:p w:rsidR="001042E3" w:rsidRDefault="00BA6253" w:rsidP="00F84C0D">
            <w:pPr>
              <w:jc w:val="both"/>
            </w:pPr>
            <w:r>
              <w:t>Other colleagues not sure of their individual organisations responses.  There was a general discussion about the Green Paper and the potential impact.  At the Optivo Staff Conference there was a video shown about social purpose and the role of social housing.</w:t>
            </w:r>
          </w:p>
          <w:p w:rsidR="00BA6253" w:rsidRDefault="00BA6253" w:rsidP="00F84C0D">
            <w:pPr>
              <w:jc w:val="both"/>
            </w:pPr>
          </w:p>
        </w:tc>
        <w:tc>
          <w:tcPr>
            <w:tcW w:w="2552" w:type="dxa"/>
            <w:shd w:val="clear" w:color="auto" w:fill="auto"/>
          </w:tcPr>
          <w:p w:rsidR="0046562F" w:rsidRDefault="001042E3" w:rsidP="00F4268A">
            <w:pPr>
              <w:rPr>
                <w:b/>
              </w:rPr>
            </w:pPr>
            <w:r>
              <w:rPr>
                <w:b/>
              </w:rPr>
              <w:t>Agreed to add Social Stigma to the Feb agenda for KEG to consider a Kent approach</w:t>
            </w:r>
          </w:p>
        </w:tc>
        <w:tc>
          <w:tcPr>
            <w:tcW w:w="992" w:type="dxa"/>
            <w:shd w:val="clear" w:color="auto" w:fill="auto"/>
          </w:tcPr>
          <w:p w:rsidR="0046562F" w:rsidRDefault="001042E3" w:rsidP="00D131A0">
            <w:pPr>
              <w:jc w:val="both"/>
              <w:rPr>
                <w:b/>
              </w:rPr>
            </w:pPr>
            <w:r>
              <w:rPr>
                <w:b/>
              </w:rPr>
              <w:t>RS</w:t>
            </w:r>
          </w:p>
        </w:tc>
        <w:tc>
          <w:tcPr>
            <w:tcW w:w="965" w:type="dxa"/>
            <w:shd w:val="clear" w:color="auto" w:fill="auto"/>
          </w:tcPr>
          <w:p w:rsidR="0046562F" w:rsidRDefault="0046562F" w:rsidP="009A1443">
            <w:pPr>
              <w:rPr>
                <w:b/>
                <w:color w:val="FF0000"/>
              </w:rPr>
            </w:pPr>
          </w:p>
        </w:tc>
      </w:tr>
      <w:tr w:rsidR="00F84C0D" w:rsidRPr="00745BAC" w:rsidTr="00B34A9E">
        <w:tc>
          <w:tcPr>
            <w:tcW w:w="1872" w:type="dxa"/>
            <w:gridSpan w:val="2"/>
          </w:tcPr>
          <w:p w:rsidR="00F84C0D" w:rsidRPr="00F84C0D" w:rsidRDefault="0046562F" w:rsidP="00B34A9E">
            <w:pPr>
              <w:rPr>
                <w:b/>
              </w:rPr>
            </w:pPr>
            <w:r>
              <w:rPr>
                <w:b/>
              </w:rPr>
              <w:t>KEG Agenda Setting 2019</w:t>
            </w:r>
          </w:p>
        </w:tc>
        <w:tc>
          <w:tcPr>
            <w:tcW w:w="9639" w:type="dxa"/>
            <w:shd w:val="clear" w:color="auto" w:fill="auto"/>
          </w:tcPr>
          <w:p w:rsidR="00BD01D9" w:rsidRDefault="00BE10A8" w:rsidP="0046562F">
            <w:pPr>
              <w:jc w:val="both"/>
            </w:pPr>
            <w:r>
              <w:t>Agreed to continue to meet three times per year and a discussion about attendance.  Need to ensure that all KHG membership organisations are represented and to understand from members what they want from each meeting.</w:t>
            </w:r>
          </w:p>
          <w:p w:rsidR="00BE10A8" w:rsidRDefault="00BE10A8" w:rsidP="0046562F">
            <w:pPr>
              <w:jc w:val="both"/>
            </w:pPr>
          </w:p>
          <w:p w:rsidR="00BE10A8" w:rsidRDefault="00BE10A8" w:rsidP="0046562F">
            <w:pPr>
              <w:jc w:val="both"/>
            </w:pPr>
            <w:r>
              <w:t xml:space="preserve">AMS raised that it would be useful to re </w:t>
            </w:r>
            <w:r w:rsidR="001042E3">
              <w:t>visit the employment training, this was picked up by KHG previously but does not have a separate sub group at the current time.</w:t>
            </w:r>
          </w:p>
          <w:p w:rsidR="00D359A1" w:rsidRDefault="00D359A1" w:rsidP="0046562F">
            <w:pPr>
              <w:jc w:val="both"/>
            </w:pPr>
          </w:p>
          <w:p w:rsidR="00D359A1" w:rsidRDefault="00D359A1" w:rsidP="0046562F">
            <w:pPr>
              <w:jc w:val="both"/>
            </w:pPr>
            <w:r>
              <w:lastRenderedPageBreak/>
              <w:t xml:space="preserve">It was agreed that apprentices or trainees could be invited to future meetings to expand their knowledge and experience.  </w:t>
            </w:r>
          </w:p>
          <w:p w:rsidR="00D359A1" w:rsidRDefault="00D359A1" w:rsidP="0046562F">
            <w:pPr>
              <w:jc w:val="both"/>
            </w:pPr>
          </w:p>
          <w:p w:rsidR="00D359A1" w:rsidRDefault="001042E3" w:rsidP="0046562F">
            <w:pPr>
              <w:jc w:val="both"/>
            </w:pPr>
            <w:r>
              <w:t>RS advised that as part of events work by KHG there will be consideration of website functions with some investment into branding and marketing and the potential to have a chat based system via the website.</w:t>
            </w:r>
          </w:p>
          <w:p w:rsidR="00D359A1" w:rsidRDefault="00D359A1" w:rsidP="0046562F">
            <w:pPr>
              <w:jc w:val="both"/>
            </w:pPr>
          </w:p>
          <w:p w:rsidR="00D359A1" w:rsidRDefault="00D359A1" w:rsidP="0046562F">
            <w:pPr>
              <w:jc w:val="both"/>
            </w:pPr>
            <w:r>
              <w:t>ZJ raised the issue about community housing event, fun days spread across the membership areas, using KEG and KHG as the badge – put this on the agenda for February.</w:t>
            </w:r>
          </w:p>
          <w:p w:rsidR="00D359A1" w:rsidRDefault="00D359A1" w:rsidP="0046562F">
            <w:pPr>
              <w:jc w:val="both"/>
            </w:pPr>
          </w:p>
          <w:p w:rsidR="00D359A1" w:rsidRDefault="00D359A1" w:rsidP="0046562F">
            <w:pPr>
              <w:jc w:val="both"/>
            </w:pPr>
            <w:r>
              <w:t xml:space="preserve">Potential to focus on a </w:t>
            </w:r>
            <w:r w:rsidR="00D3066B">
              <w:t>Kent</w:t>
            </w:r>
            <w:r>
              <w:t xml:space="preserve"> based</w:t>
            </w:r>
            <w:r w:rsidR="00D3066B">
              <w:t xml:space="preserve"> project around reducing stigma – bring ideas to the February meeting.</w:t>
            </w:r>
          </w:p>
          <w:p w:rsidR="00D359A1" w:rsidRDefault="00D359A1" w:rsidP="0046562F">
            <w:pPr>
              <w:jc w:val="both"/>
            </w:pPr>
          </w:p>
          <w:p w:rsidR="00D359A1" w:rsidRDefault="00D359A1" w:rsidP="0046562F">
            <w:pPr>
              <w:jc w:val="both"/>
            </w:pPr>
            <w:r>
              <w:t>Kent PH money and to consider future projects – to bring ideas to the Feb meeting.</w:t>
            </w:r>
          </w:p>
          <w:p w:rsidR="00D359A1" w:rsidRPr="00745BAC" w:rsidRDefault="00D359A1" w:rsidP="0046562F">
            <w:pPr>
              <w:jc w:val="both"/>
            </w:pPr>
          </w:p>
        </w:tc>
        <w:tc>
          <w:tcPr>
            <w:tcW w:w="2552" w:type="dxa"/>
            <w:shd w:val="clear" w:color="auto" w:fill="auto"/>
          </w:tcPr>
          <w:p w:rsidR="008C5E34" w:rsidRDefault="001042E3" w:rsidP="00784C3C">
            <w:pPr>
              <w:rPr>
                <w:b/>
              </w:rPr>
            </w:pPr>
            <w:r>
              <w:rPr>
                <w:b/>
              </w:rPr>
              <w:lastRenderedPageBreak/>
              <w:t>RS to share meeting dates, Optivo to host Feb, Moat in June and Golding in October</w:t>
            </w:r>
          </w:p>
          <w:p w:rsidR="001042E3" w:rsidRDefault="001042E3" w:rsidP="00784C3C">
            <w:pPr>
              <w:rPr>
                <w:b/>
              </w:rPr>
            </w:pPr>
          </w:p>
          <w:p w:rsidR="001042E3" w:rsidRDefault="001042E3" w:rsidP="00784C3C">
            <w:pPr>
              <w:rPr>
                <w:b/>
              </w:rPr>
            </w:pPr>
            <w:r>
              <w:rPr>
                <w:b/>
              </w:rPr>
              <w:t>To note for future agendas</w:t>
            </w:r>
          </w:p>
          <w:p w:rsidR="001042E3" w:rsidRDefault="001042E3" w:rsidP="00784C3C">
            <w:pPr>
              <w:rPr>
                <w:b/>
              </w:rPr>
            </w:pPr>
          </w:p>
          <w:p w:rsidR="001042E3" w:rsidRDefault="001042E3" w:rsidP="00784C3C">
            <w:pPr>
              <w:rPr>
                <w:b/>
              </w:rPr>
            </w:pPr>
          </w:p>
          <w:p w:rsidR="001042E3" w:rsidRDefault="001042E3" w:rsidP="00784C3C">
            <w:pPr>
              <w:rPr>
                <w:b/>
              </w:rPr>
            </w:pPr>
          </w:p>
          <w:p w:rsidR="001042E3" w:rsidRDefault="001042E3" w:rsidP="00784C3C">
            <w:pPr>
              <w:rPr>
                <w:b/>
              </w:rPr>
            </w:pPr>
          </w:p>
          <w:p w:rsidR="001042E3" w:rsidRDefault="001042E3" w:rsidP="00784C3C">
            <w:pPr>
              <w:rPr>
                <w:b/>
              </w:rPr>
            </w:pPr>
          </w:p>
          <w:p w:rsidR="001042E3" w:rsidRDefault="001042E3" w:rsidP="00784C3C">
            <w:pPr>
              <w:rPr>
                <w:b/>
              </w:rPr>
            </w:pPr>
          </w:p>
          <w:p w:rsidR="001042E3" w:rsidRDefault="001042E3" w:rsidP="00784C3C">
            <w:pPr>
              <w:rPr>
                <w:b/>
              </w:rPr>
            </w:pPr>
            <w:r>
              <w:rPr>
                <w:b/>
              </w:rPr>
              <w:t>To note for Feb agenda</w:t>
            </w:r>
          </w:p>
          <w:p w:rsidR="001042E3" w:rsidRDefault="001042E3" w:rsidP="00784C3C">
            <w:pPr>
              <w:rPr>
                <w:b/>
              </w:rPr>
            </w:pPr>
          </w:p>
          <w:p w:rsidR="001042E3" w:rsidRDefault="001042E3" w:rsidP="00784C3C">
            <w:pPr>
              <w:rPr>
                <w:b/>
              </w:rPr>
            </w:pPr>
            <w:r>
              <w:rPr>
                <w:b/>
              </w:rPr>
              <w:t>To note for Feb agenda</w:t>
            </w:r>
          </w:p>
          <w:p w:rsidR="001042E3" w:rsidRDefault="001042E3" w:rsidP="00784C3C">
            <w:pPr>
              <w:rPr>
                <w:b/>
              </w:rPr>
            </w:pPr>
          </w:p>
          <w:p w:rsidR="001042E3" w:rsidRPr="00F4268A" w:rsidRDefault="001042E3" w:rsidP="00784C3C">
            <w:pPr>
              <w:rPr>
                <w:b/>
              </w:rPr>
            </w:pPr>
            <w:r>
              <w:rPr>
                <w:b/>
              </w:rPr>
              <w:t>All to note for February</w:t>
            </w:r>
          </w:p>
        </w:tc>
        <w:tc>
          <w:tcPr>
            <w:tcW w:w="992" w:type="dxa"/>
            <w:shd w:val="clear" w:color="auto" w:fill="auto"/>
          </w:tcPr>
          <w:p w:rsidR="00571F35" w:rsidRDefault="001042E3" w:rsidP="004E26C4">
            <w:pPr>
              <w:jc w:val="both"/>
              <w:rPr>
                <w:b/>
              </w:rPr>
            </w:pPr>
            <w:r>
              <w:rPr>
                <w:b/>
              </w:rPr>
              <w:lastRenderedPageBreak/>
              <w:t>RS</w:t>
            </w:r>
          </w:p>
          <w:p w:rsidR="001042E3" w:rsidRDefault="001042E3" w:rsidP="004E26C4">
            <w:pPr>
              <w:jc w:val="both"/>
              <w:rPr>
                <w:b/>
              </w:rPr>
            </w:pPr>
          </w:p>
          <w:p w:rsidR="001042E3" w:rsidRDefault="001042E3" w:rsidP="004E26C4">
            <w:pPr>
              <w:jc w:val="both"/>
              <w:rPr>
                <w:b/>
              </w:rPr>
            </w:pPr>
          </w:p>
          <w:p w:rsidR="001042E3" w:rsidRDefault="001042E3" w:rsidP="004E26C4">
            <w:pPr>
              <w:jc w:val="both"/>
              <w:rPr>
                <w:b/>
              </w:rPr>
            </w:pPr>
          </w:p>
          <w:p w:rsidR="001042E3" w:rsidRDefault="001042E3" w:rsidP="004E26C4">
            <w:pPr>
              <w:jc w:val="both"/>
              <w:rPr>
                <w:b/>
              </w:rPr>
            </w:pPr>
          </w:p>
          <w:p w:rsidR="001042E3" w:rsidRDefault="001042E3" w:rsidP="004E26C4">
            <w:pPr>
              <w:jc w:val="both"/>
              <w:rPr>
                <w:b/>
              </w:rPr>
            </w:pPr>
            <w:r>
              <w:rPr>
                <w:b/>
              </w:rPr>
              <w:t>RS/HC/</w:t>
            </w:r>
          </w:p>
          <w:p w:rsidR="001042E3" w:rsidRDefault="001042E3" w:rsidP="004E26C4">
            <w:pPr>
              <w:jc w:val="both"/>
              <w:rPr>
                <w:b/>
              </w:rPr>
            </w:pPr>
            <w:r>
              <w:rPr>
                <w:b/>
              </w:rPr>
              <w:t>LK</w:t>
            </w:r>
          </w:p>
          <w:p w:rsidR="001042E3" w:rsidRDefault="001042E3" w:rsidP="004E26C4">
            <w:pPr>
              <w:jc w:val="both"/>
              <w:rPr>
                <w:b/>
              </w:rPr>
            </w:pPr>
          </w:p>
          <w:p w:rsidR="001042E3" w:rsidRDefault="001042E3" w:rsidP="004E26C4">
            <w:pPr>
              <w:jc w:val="both"/>
              <w:rPr>
                <w:b/>
              </w:rPr>
            </w:pPr>
          </w:p>
          <w:p w:rsidR="001042E3" w:rsidRDefault="001042E3" w:rsidP="004E26C4">
            <w:pPr>
              <w:jc w:val="both"/>
              <w:rPr>
                <w:b/>
              </w:rPr>
            </w:pPr>
          </w:p>
          <w:p w:rsidR="001042E3" w:rsidRDefault="001042E3" w:rsidP="004E26C4">
            <w:pPr>
              <w:jc w:val="both"/>
              <w:rPr>
                <w:b/>
              </w:rPr>
            </w:pPr>
          </w:p>
          <w:p w:rsidR="001042E3" w:rsidRDefault="001042E3" w:rsidP="004E26C4">
            <w:pPr>
              <w:jc w:val="both"/>
              <w:rPr>
                <w:b/>
              </w:rPr>
            </w:pPr>
          </w:p>
          <w:p w:rsidR="001042E3" w:rsidRDefault="001042E3" w:rsidP="004E26C4">
            <w:pPr>
              <w:jc w:val="both"/>
              <w:rPr>
                <w:b/>
              </w:rPr>
            </w:pPr>
          </w:p>
          <w:p w:rsidR="001042E3" w:rsidRDefault="001042E3" w:rsidP="004E26C4">
            <w:pPr>
              <w:jc w:val="both"/>
              <w:rPr>
                <w:b/>
              </w:rPr>
            </w:pPr>
            <w:r>
              <w:rPr>
                <w:b/>
              </w:rPr>
              <w:t>RS</w:t>
            </w:r>
          </w:p>
          <w:p w:rsidR="001042E3" w:rsidRDefault="001042E3" w:rsidP="004E26C4">
            <w:pPr>
              <w:jc w:val="both"/>
              <w:rPr>
                <w:b/>
              </w:rPr>
            </w:pPr>
          </w:p>
          <w:p w:rsidR="001042E3" w:rsidRDefault="001042E3" w:rsidP="004E26C4">
            <w:pPr>
              <w:jc w:val="both"/>
              <w:rPr>
                <w:b/>
              </w:rPr>
            </w:pPr>
            <w:r>
              <w:rPr>
                <w:b/>
              </w:rPr>
              <w:t>RS</w:t>
            </w:r>
          </w:p>
          <w:p w:rsidR="001042E3" w:rsidRDefault="001042E3" w:rsidP="004E26C4">
            <w:pPr>
              <w:jc w:val="both"/>
              <w:rPr>
                <w:b/>
              </w:rPr>
            </w:pPr>
          </w:p>
          <w:p w:rsidR="001042E3" w:rsidRPr="00CF3E3E" w:rsidRDefault="001042E3" w:rsidP="004E26C4">
            <w:pPr>
              <w:jc w:val="both"/>
              <w:rPr>
                <w:b/>
              </w:rPr>
            </w:pPr>
            <w:r>
              <w:rPr>
                <w:b/>
              </w:rPr>
              <w:t>RS</w:t>
            </w:r>
          </w:p>
        </w:tc>
        <w:tc>
          <w:tcPr>
            <w:tcW w:w="965" w:type="dxa"/>
            <w:shd w:val="clear" w:color="auto" w:fill="auto"/>
          </w:tcPr>
          <w:p w:rsidR="00571F35" w:rsidRPr="0044468F" w:rsidRDefault="001042E3" w:rsidP="009A1443">
            <w:pPr>
              <w:rPr>
                <w:b/>
                <w:color w:val="FF0000"/>
              </w:rPr>
            </w:pPr>
            <w:r>
              <w:rPr>
                <w:b/>
                <w:color w:val="FF0000"/>
              </w:rPr>
              <w:lastRenderedPageBreak/>
              <w:t>ASAP</w:t>
            </w:r>
          </w:p>
        </w:tc>
      </w:tr>
      <w:tr w:rsidR="00F84C0D" w:rsidRPr="00745BAC" w:rsidTr="00B34A9E">
        <w:tc>
          <w:tcPr>
            <w:tcW w:w="1872" w:type="dxa"/>
            <w:gridSpan w:val="2"/>
          </w:tcPr>
          <w:p w:rsidR="00F84C0D" w:rsidRPr="00F84C0D" w:rsidRDefault="00784C3C" w:rsidP="00B34A9E">
            <w:pPr>
              <w:rPr>
                <w:b/>
              </w:rPr>
            </w:pPr>
            <w:r>
              <w:rPr>
                <w:b/>
              </w:rPr>
              <w:t>Discussion Session</w:t>
            </w:r>
          </w:p>
        </w:tc>
        <w:tc>
          <w:tcPr>
            <w:tcW w:w="9639" w:type="dxa"/>
            <w:shd w:val="clear" w:color="auto" w:fill="auto"/>
          </w:tcPr>
          <w:p w:rsidR="00D562D5" w:rsidRDefault="00D562D5" w:rsidP="00D562D5">
            <w:pPr>
              <w:jc w:val="both"/>
            </w:pPr>
            <w:r>
              <w:t>JH advised that new projects in Stanhope, one is Strengthen Minds, working with 16 – 25 year olds and employability, targeting those who are at risk of making negative life choices.  Two new fitness boxing projects, to engage with YP and improvement of self-esteem and can benefit a nationally accredited programme and train the trainer.  Also a boxing programme aimed at parents.   The trainer is attending the Christmas Fayre in December and promote the training.  HC suggested putting leaflets in school book bags.</w:t>
            </w:r>
          </w:p>
          <w:p w:rsidR="00304F82" w:rsidRDefault="00304F82" w:rsidP="00D562D5">
            <w:pPr>
              <w:jc w:val="both"/>
            </w:pPr>
          </w:p>
          <w:p w:rsidR="00D562D5" w:rsidRDefault="00304F82" w:rsidP="00D562D5">
            <w:pPr>
              <w:jc w:val="both"/>
            </w:pPr>
            <w:r>
              <w:t>VP advised that ABC carry out community walks/door knocking with Community Safety Partnership colleagues and Community Wardens, there could be potential to invite RP’s with stock in areas to join these going forward.</w:t>
            </w:r>
          </w:p>
          <w:p w:rsidR="00304F82" w:rsidRDefault="00304F82" w:rsidP="00D562D5">
            <w:pPr>
              <w:jc w:val="both"/>
            </w:pPr>
          </w:p>
          <w:p w:rsidR="00D3066B" w:rsidRDefault="00D3066B" w:rsidP="00D562D5">
            <w:pPr>
              <w:jc w:val="both"/>
            </w:pPr>
            <w:r>
              <w:t>MT advised that EKH have struggled with long standing engaged residents, there is just one member of staff and the focus is on the essential and would be keen to share or join in on projects going forward.   EKH no longer provide paper copies of the newsletter, keen to hear about what other organisations are doing.  HC advised that Golding have reduced production to three times per year with the option to have it digitally.  DBC are using a blog</w:t>
            </w:r>
            <w:r w:rsidR="00B63C7F">
              <w:t xml:space="preserve"> with a main story and links</w:t>
            </w:r>
            <w:r>
              <w:t xml:space="preserve"> to share news with access to a quarterly update </w:t>
            </w:r>
            <w:r w:rsidR="00B63C7F">
              <w:t xml:space="preserve">if required, this is a new role for LG and learning around IT and Design.  </w:t>
            </w:r>
          </w:p>
          <w:p w:rsidR="00B63C7F" w:rsidRDefault="00B63C7F" w:rsidP="00D562D5">
            <w:pPr>
              <w:jc w:val="both"/>
            </w:pPr>
          </w:p>
          <w:p w:rsidR="00B63C7F" w:rsidRPr="001042E3" w:rsidRDefault="00B63C7F" w:rsidP="00D562D5">
            <w:pPr>
              <w:jc w:val="both"/>
            </w:pPr>
            <w:r>
              <w:t xml:space="preserve">AMS advised that there is a new Employment Coach commenced work in Kent, the event earlier in the year was very successful, there is likely to be another event in early 2019.  A number of Community Investment Projects running in Kent, including working with OP and digital inclusion, generally these are </w:t>
            </w:r>
            <w:r>
              <w:lastRenderedPageBreak/>
              <w:t>OP in existing schemes</w:t>
            </w:r>
            <w:r w:rsidRPr="00B63C7F">
              <w:rPr>
                <w:b/>
              </w:rPr>
              <w:t xml:space="preserve">.   </w:t>
            </w:r>
            <w:r w:rsidRPr="001042E3">
              <w:t>AMS to invite the Project Manager and Project Placement Manager to the February meeting to talk about the projects.</w:t>
            </w:r>
          </w:p>
          <w:p w:rsidR="00B63C7F" w:rsidRPr="001042E3" w:rsidRDefault="00B63C7F" w:rsidP="00D562D5">
            <w:pPr>
              <w:jc w:val="both"/>
            </w:pPr>
          </w:p>
          <w:p w:rsidR="00B63C7F" w:rsidRPr="001042E3" w:rsidRDefault="00B63C7F" w:rsidP="00D562D5">
            <w:pPr>
              <w:jc w:val="both"/>
            </w:pPr>
            <w:r w:rsidRPr="001042E3">
              <w:t>AMS happy to work with colleagues who have stock in and around Thanet about employment opportunities/projects/job clubs.  Contact AMS if interested.</w:t>
            </w:r>
            <w:r w:rsidR="00EA3DF3" w:rsidRPr="001042E3">
              <w:t xml:space="preserve">  AMS to share any information with RS.</w:t>
            </w:r>
          </w:p>
          <w:p w:rsidR="00EA3DF3" w:rsidRPr="001042E3" w:rsidRDefault="00EA3DF3" w:rsidP="00D562D5">
            <w:pPr>
              <w:jc w:val="both"/>
            </w:pPr>
          </w:p>
          <w:p w:rsidR="00EA3DF3" w:rsidRDefault="00EA3DF3" w:rsidP="00D562D5">
            <w:pPr>
              <w:jc w:val="both"/>
            </w:pPr>
            <w:r w:rsidRPr="00EA3DF3">
              <w:t xml:space="preserve">TM advised that </w:t>
            </w:r>
            <w:r>
              <w:t xml:space="preserve">resources at GBC have reduced, spending a good amount of time working with Communities Team to help improve estates.  </w:t>
            </w:r>
          </w:p>
          <w:p w:rsidR="00EA3DF3" w:rsidRDefault="00EA3DF3" w:rsidP="00D562D5">
            <w:pPr>
              <w:jc w:val="both"/>
            </w:pPr>
          </w:p>
          <w:p w:rsidR="00EA3DF3" w:rsidRDefault="00EA3DF3" w:rsidP="00D562D5">
            <w:pPr>
              <w:jc w:val="both"/>
            </w:pPr>
            <w:r>
              <w:t>HC advised that is working on a project at Golding Homes on the Tenant Voice, 2 days per week. This is about the residents offer following feedback from liaison with residents.</w:t>
            </w:r>
            <w:r w:rsidR="001042E3">
              <w:t xml:space="preserve">   </w:t>
            </w:r>
            <w:r>
              <w:t>HC is also running a pop up business school in Maidstone in April and will share the information so that colleagues can promote the sessions.</w:t>
            </w:r>
          </w:p>
          <w:p w:rsidR="00EA3DF3" w:rsidRDefault="00EA3DF3" w:rsidP="00D562D5">
            <w:pPr>
              <w:jc w:val="both"/>
            </w:pPr>
          </w:p>
          <w:p w:rsidR="00EA3DF3" w:rsidRDefault="00EA3DF3" w:rsidP="00D562D5">
            <w:pPr>
              <w:jc w:val="both"/>
            </w:pPr>
            <w:r>
              <w:t>Optivo have a specific Online Residents Officer and promoting this side of the business following the merger and restructure.</w:t>
            </w:r>
          </w:p>
          <w:p w:rsidR="00B63C7F" w:rsidRPr="00745BAC" w:rsidRDefault="00B63C7F" w:rsidP="00D562D5">
            <w:pPr>
              <w:jc w:val="both"/>
            </w:pPr>
          </w:p>
        </w:tc>
        <w:tc>
          <w:tcPr>
            <w:tcW w:w="2552" w:type="dxa"/>
            <w:shd w:val="clear" w:color="auto" w:fill="auto"/>
          </w:tcPr>
          <w:p w:rsidR="00E3544E" w:rsidRDefault="00D562D5" w:rsidP="00F4268A">
            <w:pPr>
              <w:rPr>
                <w:b/>
              </w:rPr>
            </w:pPr>
            <w:r>
              <w:rPr>
                <w:b/>
              </w:rPr>
              <w:lastRenderedPageBreak/>
              <w:t>Colleagues to share details of where they have stock across the County and stock numbers and use this to plan future joint work/projects</w:t>
            </w:r>
            <w:r w:rsidR="00304F82">
              <w:rPr>
                <w:b/>
              </w:rPr>
              <w:t xml:space="preserve"> – aim to develop a map for sharing across the group.</w:t>
            </w: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r>
              <w:rPr>
                <w:b/>
              </w:rPr>
              <w:lastRenderedPageBreak/>
              <w:t>AMS to confirm with RS</w:t>
            </w:r>
          </w:p>
          <w:p w:rsidR="001042E3" w:rsidRDefault="001042E3" w:rsidP="00F4268A">
            <w:pPr>
              <w:rPr>
                <w:b/>
              </w:rPr>
            </w:pPr>
          </w:p>
          <w:p w:rsidR="001042E3" w:rsidRDefault="001042E3" w:rsidP="00F4268A">
            <w:pPr>
              <w:rPr>
                <w:b/>
              </w:rPr>
            </w:pPr>
          </w:p>
          <w:p w:rsidR="001042E3" w:rsidRDefault="001042E3" w:rsidP="00F4268A">
            <w:pPr>
              <w:rPr>
                <w:b/>
              </w:rPr>
            </w:pPr>
            <w:r>
              <w:rPr>
                <w:b/>
              </w:rPr>
              <w:t>All to note and contact AMS</w:t>
            </w: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p>
          <w:p w:rsidR="001042E3" w:rsidRDefault="001042E3" w:rsidP="00F4268A">
            <w:pPr>
              <w:rPr>
                <w:b/>
              </w:rPr>
            </w:pPr>
            <w:r>
              <w:rPr>
                <w:b/>
              </w:rPr>
              <w:t>HC to share details when available</w:t>
            </w:r>
          </w:p>
          <w:p w:rsidR="001042E3" w:rsidRDefault="001042E3" w:rsidP="00F4268A">
            <w:pPr>
              <w:rPr>
                <w:b/>
              </w:rPr>
            </w:pPr>
          </w:p>
          <w:p w:rsidR="001042E3" w:rsidRPr="00F4268A" w:rsidRDefault="001042E3" w:rsidP="00F4268A">
            <w:pPr>
              <w:rPr>
                <w:b/>
              </w:rPr>
            </w:pPr>
          </w:p>
        </w:tc>
        <w:tc>
          <w:tcPr>
            <w:tcW w:w="992" w:type="dxa"/>
            <w:shd w:val="clear" w:color="auto" w:fill="auto"/>
          </w:tcPr>
          <w:p w:rsidR="00E3544E" w:rsidRDefault="00D562D5" w:rsidP="00D131A0">
            <w:pPr>
              <w:jc w:val="both"/>
              <w:rPr>
                <w:b/>
              </w:rPr>
            </w:pPr>
            <w:r>
              <w:rPr>
                <w:b/>
              </w:rPr>
              <w:lastRenderedPageBreak/>
              <w:t>ALL</w:t>
            </w: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r>
              <w:rPr>
                <w:b/>
              </w:rPr>
              <w:lastRenderedPageBreak/>
              <w:t>AMS</w:t>
            </w: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r>
              <w:rPr>
                <w:b/>
              </w:rPr>
              <w:t>ALL</w:t>
            </w: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r>
              <w:rPr>
                <w:b/>
              </w:rPr>
              <w:t>HC</w:t>
            </w:r>
          </w:p>
          <w:p w:rsidR="0095491D" w:rsidRDefault="0095491D" w:rsidP="00D131A0">
            <w:pPr>
              <w:jc w:val="both"/>
              <w:rPr>
                <w:b/>
              </w:rPr>
            </w:pPr>
          </w:p>
          <w:p w:rsidR="0095491D" w:rsidRDefault="0095491D" w:rsidP="00D131A0">
            <w:pPr>
              <w:jc w:val="both"/>
              <w:rPr>
                <w:b/>
              </w:rPr>
            </w:pPr>
          </w:p>
          <w:p w:rsidR="0095491D" w:rsidRDefault="0095491D" w:rsidP="00D131A0">
            <w:pPr>
              <w:jc w:val="both"/>
              <w:rPr>
                <w:b/>
              </w:rPr>
            </w:pPr>
          </w:p>
          <w:p w:rsidR="0095491D" w:rsidRPr="0044468F" w:rsidRDefault="0095491D" w:rsidP="00D131A0">
            <w:pPr>
              <w:jc w:val="both"/>
              <w:rPr>
                <w:b/>
              </w:rPr>
            </w:pPr>
          </w:p>
        </w:tc>
        <w:tc>
          <w:tcPr>
            <w:tcW w:w="965" w:type="dxa"/>
            <w:shd w:val="clear" w:color="auto" w:fill="auto"/>
          </w:tcPr>
          <w:p w:rsidR="00E3544E" w:rsidRDefault="001042E3" w:rsidP="009A1443">
            <w:pPr>
              <w:rPr>
                <w:b/>
                <w:color w:val="FF0000"/>
              </w:rPr>
            </w:pPr>
            <w:r>
              <w:rPr>
                <w:b/>
                <w:color w:val="FF0000"/>
              </w:rPr>
              <w:lastRenderedPageBreak/>
              <w:t>By Jan 2019</w:t>
            </w: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r>
              <w:rPr>
                <w:b/>
                <w:color w:val="FF0000"/>
              </w:rPr>
              <w:lastRenderedPageBreak/>
              <w:t>By Jan</w:t>
            </w: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r>
              <w:rPr>
                <w:b/>
                <w:color w:val="FF0000"/>
              </w:rPr>
              <w:t xml:space="preserve">As </w:t>
            </w:r>
            <w:proofErr w:type="spellStart"/>
            <w:r>
              <w:rPr>
                <w:b/>
                <w:color w:val="FF0000"/>
              </w:rPr>
              <w:t>approp</w:t>
            </w:r>
            <w:proofErr w:type="spellEnd"/>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Default="0095491D" w:rsidP="009A1443">
            <w:pPr>
              <w:rPr>
                <w:b/>
                <w:color w:val="FF0000"/>
              </w:rPr>
            </w:pPr>
          </w:p>
          <w:p w:rsidR="0095491D" w:rsidRPr="0044468F" w:rsidRDefault="0095491D" w:rsidP="009A1443">
            <w:pPr>
              <w:rPr>
                <w:b/>
                <w:color w:val="FF0000"/>
              </w:rPr>
            </w:pPr>
            <w:r>
              <w:rPr>
                <w:b/>
                <w:color w:val="FF0000"/>
              </w:rPr>
              <w:t>When avail</w:t>
            </w:r>
            <w:bookmarkStart w:id="0" w:name="_GoBack"/>
            <w:bookmarkEnd w:id="0"/>
          </w:p>
        </w:tc>
      </w:tr>
      <w:tr w:rsidR="00957B5B" w:rsidRPr="00745BAC" w:rsidTr="00B34A9E">
        <w:tc>
          <w:tcPr>
            <w:tcW w:w="1872" w:type="dxa"/>
            <w:gridSpan w:val="2"/>
          </w:tcPr>
          <w:p w:rsidR="00957B5B" w:rsidRPr="00F84C0D" w:rsidRDefault="0046562F" w:rsidP="00B34A9E">
            <w:pPr>
              <w:rPr>
                <w:b/>
              </w:rPr>
            </w:pPr>
            <w:r>
              <w:rPr>
                <w:b/>
              </w:rPr>
              <w:lastRenderedPageBreak/>
              <w:t>AOB</w:t>
            </w:r>
          </w:p>
        </w:tc>
        <w:tc>
          <w:tcPr>
            <w:tcW w:w="9639" w:type="dxa"/>
            <w:shd w:val="clear" w:color="auto" w:fill="auto"/>
          </w:tcPr>
          <w:p w:rsidR="00246B6C" w:rsidRPr="00745BAC" w:rsidRDefault="001042E3" w:rsidP="00784C3C">
            <w:pPr>
              <w:jc w:val="both"/>
            </w:pPr>
            <w:r>
              <w:t>No AOB noted</w:t>
            </w:r>
          </w:p>
        </w:tc>
        <w:tc>
          <w:tcPr>
            <w:tcW w:w="2552" w:type="dxa"/>
            <w:shd w:val="clear" w:color="auto" w:fill="auto"/>
          </w:tcPr>
          <w:p w:rsidR="007B41A4" w:rsidRPr="00F4268A" w:rsidRDefault="007B41A4" w:rsidP="00F4268A">
            <w:pPr>
              <w:rPr>
                <w:b/>
              </w:rPr>
            </w:pPr>
          </w:p>
        </w:tc>
        <w:tc>
          <w:tcPr>
            <w:tcW w:w="992" w:type="dxa"/>
            <w:shd w:val="clear" w:color="auto" w:fill="auto"/>
          </w:tcPr>
          <w:p w:rsidR="007B41A4" w:rsidRPr="0044468F" w:rsidRDefault="007B41A4" w:rsidP="00D131A0">
            <w:pPr>
              <w:jc w:val="both"/>
              <w:rPr>
                <w:b/>
              </w:rPr>
            </w:pPr>
          </w:p>
        </w:tc>
        <w:tc>
          <w:tcPr>
            <w:tcW w:w="965" w:type="dxa"/>
            <w:shd w:val="clear" w:color="auto" w:fill="auto"/>
          </w:tcPr>
          <w:p w:rsidR="007B41A4" w:rsidRPr="0044468F" w:rsidRDefault="007B41A4" w:rsidP="009A1443">
            <w:pPr>
              <w:rPr>
                <w:b/>
                <w:color w:val="FF0000"/>
              </w:rPr>
            </w:pP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957B5B">
        <w:rPr>
          <w:b/>
          <w:i/>
          <w:sz w:val="24"/>
        </w:rPr>
        <w:t xml:space="preserve"> </w:t>
      </w:r>
      <w:r w:rsidR="00784C3C">
        <w:rPr>
          <w:b/>
          <w:i/>
          <w:sz w:val="24"/>
        </w:rPr>
        <w:t>Golding Homes</w:t>
      </w:r>
      <w:r w:rsidR="00106528">
        <w:rPr>
          <w:b/>
          <w:i/>
          <w:sz w:val="24"/>
        </w:rPr>
        <w:t xml:space="preserve"> </w:t>
      </w:r>
      <w:r w:rsidR="006F3586" w:rsidRPr="00700FF2">
        <w:rPr>
          <w:b/>
          <w:i/>
          <w:sz w:val="24"/>
        </w:rPr>
        <w:t>for hosting</w:t>
      </w:r>
    </w:p>
    <w:sectPr w:rsidR="00443F82" w:rsidRPr="00700FF2" w:rsidSect="00700FF2">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E3" w:rsidRDefault="001042E3" w:rsidP="001D0582">
      <w:pPr>
        <w:spacing w:after="0" w:line="240" w:lineRule="auto"/>
      </w:pPr>
      <w:r>
        <w:separator/>
      </w:r>
    </w:p>
  </w:endnote>
  <w:endnote w:type="continuationSeparator" w:id="0">
    <w:p w:rsidR="001042E3" w:rsidRDefault="001042E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E3" w:rsidRDefault="00104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1042E3" w:rsidRDefault="001042E3">
        <w:pPr>
          <w:pStyle w:val="Footer"/>
          <w:jc w:val="right"/>
        </w:pPr>
        <w:r>
          <w:fldChar w:fldCharType="begin"/>
        </w:r>
        <w:r>
          <w:instrText xml:space="preserve"> PAGE   \* MERGEFORMAT </w:instrText>
        </w:r>
        <w:r>
          <w:fldChar w:fldCharType="separate"/>
        </w:r>
        <w:r w:rsidR="0095491D">
          <w:rPr>
            <w:noProof/>
          </w:rPr>
          <w:t>4</w:t>
        </w:r>
        <w:r>
          <w:rPr>
            <w:noProof/>
          </w:rPr>
          <w:fldChar w:fldCharType="end"/>
        </w:r>
      </w:p>
    </w:sdtContent>
  </w:sdt>
  <w:p w:rsidR="001042E3" w:rsidRDefault="00104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E3" w:rsidRDefault="0010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E3" w:rsidRDefault="001042E3" w:rsidP="001D0582">
      <w:pPr>
        <w:spacing w:after="0" w:line="240" w:lineRule="auto"/>
      </w:pPr>
      <w:r>
        <w:separator/>
      </w:r>
    </w:p>
  </w:footnote>
  <w:footnote w:type="continuationSeparator" w:id="0">
    <w:p w:rsidR="001042E3" w:rsidRDefault="001042E3"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E3" w:rsidRDefault="00104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Content>
      <w:p w:rsidR="001042E3" w:rsidRDefault="001042E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E3" w:rsidRDefault="00104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14F50"/>
    <w:rsid w:val="00061235"/>
    <w:rsid w:val="000718CE"/>
    <w:rsid w:val="000871E7"/>
    <w:rsid w:val="00094B7F"/>
    <w:rsid w:val="00094D7E"/>
    <w:rsid w:val="00095958"/>
    <w:rsid w:val="000B4C89"/>
    <w:rsid w:val="000D2680"/>
    <w:rsid w:val="000E07A2"/>
    <w:rsid w:val="000E09FF"/>
    <w:rsid w:val="000E1AF4"/>
    <w:rsid w:val="000E5093"/>
    <w:rsid w:val="000E6197"/>
    <w:rsid w:val="001042E3"/>
    <w:rsid w:val="00106528"/>
    <w:rsid w:val="00111B2B"/>
    <w:rsid w:val="00115336"/>
    <w:rsid w:val="001262F3"/>
    <w:rsid w:val="00127ED4"/>
    <w:rsid w:val="00130B92"/>
    <w:rsid w:val="001439DD"/>
    <w:rsid w:val="001475A9"/>
    <w:rsid w:val="00150D2E"/>
    <w:rsid w:val="00156EA5"/>
    <w:rsid w:val="001619B8"/>
    <w:rsid w:val="00167755"/>
    <w:rsid w:val="00182CF3"/>
    <w:rsid w:val="001965ED"/>
    <w:rsid w:val="001A1975"/>
    <w:rsid w:val="001A7B79"/>
    <w:rsid w:val="001B1CF6"/>
    <w:rsid w:val="001D0582"/>
    <w:rsid w:val="001D29B6"/>
    <w:rsid w:val="001D54FF"/>
    <w:rsid w:val="001D6BC8"/>
    <w:rsid w:val="001E1991"/>
    <w:rsid w:val="001E2BC1"/>
    <w:rsid w:val="001F0061"/>
    <w:rsid w:val="00200B68"/>
    <w:rsid w:val="0020118D"/>
    <w:rsid w:val="002147E0"/>
    <w:rsid w:val="002206E9"/>
    <w:rsid w:val="00222A5F"/>
    <w:rsid w:val="00241326"/>
    <w:rsid w:val="00243F4C"/>
    <w:rsid w:val="00246B6C"/>
    <w:rsid w:val="002479D5"/>
    <w:rsid w:val="00262705"/>
    <w:rsid w:val="002718DD"/>
    <w:rsid w:val="00271F22"/>
    <w:rsid w:val="0027392D"/>
    <w:rsid w:val="002741C7"/>
    <w:rsid w:val="00274D25"/>
    <w:rsid w:val="00286D9A"/>
    <w:rsid w:val="00293C7B"/>
    <w:rsid w:val="002A1F20"/>
    <w:rsid w:val="002A3DDB"/>
    <w:rsid w:val="002B184E"/>
    <w:rsid w:val="002C4971"/>
    <w:rsid w:val="002C521E"/>
    <w:rsid w:val="002D5999"/>
    <w:rsid w:val="002E13B5"/>
    <w:rsid w:val="002E1B50"/>
    <w:rsid w:val="002E1DBC"/>
    <w:rsid w:val="00301FE5"/>
    <w:rsid w:val="00304F82"/>
    <w:rsid w:val="00327C0C"/>
    <w:rsid w:val="0033294D"/>
    <w:rsid w:val="003352B8"/>
    <w:rsid w:val="00336A03"/>
    <w:rsid w:val="00341EA6"/>
    <w:rsid w:val="003636E7"/>
    <w:rsid w:val="00365150"/>
    <w:rsid w:val="0037203C"/>
    <w:rsid w:val="00377781"/>
    <w:rsid w:val="003805C2"/>
    <w:rsid w:val="003900EE"/>
    <w:rsid w:val="00391561"/>
    <w:rsid w:val="00396E99"/>
    <w:rsid w:val="003A12E5"/>
    <w:rsid w:val="003C1A94"/>
    <w:rsid w:val="003C7C89"/>
    <w:rsid w:val="003E3946"/>
    <w:rsid w:val="003F19AE"/>
    <w:rsid w:val="003F5CB0"/>
    <w:rsid w:val="004048B3"/>
    <w:rsid w:val="004079EB"/>
    <w:rsid w:val="004123EB"/>
    <w:rsid w:val="00421FE9"/>
    <w:rsid w:val="004241B5"/>
    <w:rsid w:val="00426472"/>
    <w:rsid w:val="00426A1E"/>
    <w:rsid w:val="00432746"/>
    <w:rsid w:val="004409D4"/>
    <w:rsid w:val="0044178D"/>
    <w:rsid w:val="00443F82"/>
    <w:rsid w:val="0044468F"/>
    <w:rsid w:val="00446E93"/>
    <w:rsid w:val="00447A55"/>
    <w:rsid w:val="00454E00"/>
    <w:rsid w:val="0046562F"/>
    <w:rsid w:val="00473839"/>
    <w:rsid w:val="00473A8A"/>
    <w:rsid w:val="00475C19"/>
    <w:rsid w:val="00483841"/>
    <w:rsid w:val="00486834"/>
    <w:rsid w:val="00493441"/>
    <w:rsid w:val="004951B9"/>
    <w:rsid w:val="00495785"/>
    <w:rsid w:val="004A500E"/>
    <w:rsid w:val="004C57A0"/>
    <w:rsid w:val="004D1D2D"/>
    <w:rsid w:val="004E26C4"/>
    <w:rsid w:val="004F3A69"/>
    <w:rsid w:val="0051138A"/>
    <w:rsid w:val="00531C87"/>
    <w:rsid w:val="00540DE2"/>
    <w:rsid w:val="00542220"/>
    <w:rsid w:val="0054266F"/>
    <w:rsid w:val="0054275D"/>
    <w:rsid w:val="00543D81"/>
    <w:rsid w:val="0055164D"/>
    <w:rsid w:val="00553E4A"/>
    <w:rsid w:val="00557253"/>
    <w:rsid w:val="0057197C"/>
    <w:rsid w:val="00571F35"/>
    <w:rsid w:val="005755F2"/>
    <w:rsid w:val="00596291"/>
    <w:rsid w:val="005A1A04"/>
    <w:rsid w:val="005A7FF7"/>
    <w:rsid w:val="005B4D1D"/>
    <w:rsid w:val="005C39F5"/>
    <w:rsid w:val="005C6B6B"/>
    <w:rsid w:val="005D1AB8"/>
    <w:rsid w:val="005D31FF"/>
    <w:rsid w:val="005D6158"/>
    <w:rsid w:val="005D68EF"/>
    <w:rsid w:val="005E4EF1"/>
    <w:rsid w:val="00622562"/>
    <w:rsid w:val="00640FCB"/>
    <w:rsid w:val="00647CA0"/>
    <w:rsid w:val="00647E0B"/>
    <w:rsid w:val="006835C0"/>
    <w:rsid w:val="006A001F"/>
    <w:rsid w:val="006A0F46"/>
    <w:rsid w:val="006B3562"/>
    <w:rsid w:val="006C2977"/>
    <w:rsid w:val="006C353E"/>
    <w:rsid w:val="006C598D"/>
    <w:rsid w:val="006D52CE"/>
    <w:rsid w:val="006F3586"/>
    <w:rsid w:val="006F3BD7"/>
    <w:rsid w:val="006F4EDF"/>
    <w:rsid w:val="006F73A7"/>
    <w:rsid w:val="00700FF2"/>
    <w:rsid w:val="00702D6B"/>
    <w:rsid w:val="00707E57"/>
    <w:rsid w:val="00730D8F"/>
    <w:rsid w:val="007312FC"/>
    <w:rsid w:val="00735129"/>
    <w:rsid w:val="00745BAC"/>
    <w:rsid w:val="007539E7"/>
    <w:rsid w:val="00756D01"/>
    <w:rsid w:val="007652BA"/>
    <w:rsid w:val="00784C3C"/>
    <w:rsid w:val="00790C1F"/>
    <w:rsid w:val="00791545"/>
    <w:rsid w:val="0079363C"/>
    <w:rsid w:val="007A3F60"/>
    <w:rsid w:val="007A5862"/>
    <w:rsid w:val="007B41A4"/>
    <w:rsid w:val="007C081A"/>
    <w:rsid w:val="007D358C"/>
    <w:rsid w:val="007D3984"/>
    <w:rsid w:val="007F0729"/>
    <w:rsid w:val="00804E5C"/>
    <w:rsid w:val="0082091E"/>
    <w:rsid w:val="008319F8"/>
    <w:rsid w:val="0083657E"/>
    <w:rsid w:val="00843F80"/>
    <w:rsid w:val="00862129"/>
    <w:rsid w:val="00863010"/>
    <w:rsid w:val="008634D4"/>
    <w:rsid w:val="0087426F"/>
    <w:rsid w:val="00874C16"/>
    <w:rsid w:val="00882841"/>
    <w:rsid w:val="0088348D"/>
    <w:rsid w:val="00883656"/>
    <w:rsid w:val="00896F14"/>
    <w:rsid w:val="008B1CA5"/>
    <w:rsid w:val="008B438C"/>
    <w:rsid w:val="008C5E34"/>
    <w:rsid w:val="008D620F"/>
    <w:rsid w:val="008D6278"/>
    <w:rsid w:val="008E2978"/>
    <w:rsid w:val="008E5690"/>
    <w:rsid w:val="008E7E63"/>
    <w:rsid w:val="008F2C58"/>
    <w:rsid w:val="008F7807"/>
    <w:rsid w:val="00905451"/>
    <w:rsid w:val="009060F9"/>
    <w:rsid w:val="00906406"/>
    <w:rsid w:val="00906EDA"/>
    <w:rsid w:val="00911690"/>
    <w:rsid w:val="00933209"/>
    <w:rsid w:val="00942A41"/>
    <w:rsid w:val="00946969"/>
    <w:rsid w:val="00951585"/>
    <w:rsid w:val="0095491D"/>
    <w:rsid w:val="00957B5B"/>
    <w:rsid w:val="009724CF"/>
    <w:rsid w:val="00985443"/>
    <w:rsid w:val="00996D1A"/>
    <w:rsid w:val="009A1443"/>
    <w:rsid w:val="009A59AF"/>
    <w:rsid w:val="009A7BEE"/>
    <w:rsid w:val="009D06FB"/>
    <w:rsid w:val="009D5CF9"/>
    <w:rsid w:val="009E732B"/>
    <w:rsid w:val="009F6A91"/>
    <w:rsid w:val="00A0569E"/>
    <w:rsid w:val="00A11F8E"/>
    <w:rsid w:val="00A20A77"/>
    <w:rsid w:val="00A20ED4"/>
    <w:rsid w:val="00A2502B"/>
    <w:rsid w:val="00A41B69"/>
    <w:rsid w:val="00A74FDB"/>
    <w:rsid w:val="00A7735F"/>
    <w:rsid w:val="00A91826"/>
    <w:rsid w:val="00A961FD"/>
    <w:rsid w:val="00AA336E"/>
    <w:rsid w:val="00AB6075"/>
    <w:rsid w:val="00AC1941"/>
    <w:rsid w:val="00AC5535"/>
    <w:rsid w:val="00AD242F"/>
    <w:rsid w:val="00AD4213"/>
    <w:rsid w:val="00AD4D11"/>
    <w:rsid w:val="00AF7A24"/>
    <w:rsid w:val="00B02315"/>
    <w:rsid w:val="00B27F4E"/>
    <w:rsid w:val="00B34A9E"/>
    <w:rsid w:val="00B35E38"/>
    <w:rsid w:val="00B469BF"/>
    <w:rsid w:val="00B60719"/>
    <w:rsid w:val="00B61E2E"/>
    <w:rsid w:val="00B63C7F"/>
    <w:rsid w:val="00B666CB"/>
    <w:rsid w:val="00B77576"/>
    <w:rsid w:val="00B8529C"/>
    <w:rsid w:val="00BA4C5F"/>
    <w:rsid w:val="00BA6253"/>
    <w:rsid w:val="00BB2AAD"/>
    <w:rsid w:val="00BB3E1D"/>
    <w:rsid w:val="00BC4715"/>
    <w:rsid w:val="00BC7803"/>
    <w:rsid w:val="00BD01D9"/>
    <w:rsid w:val="00BD3568"/>
    <w:rsid w:val="00BE10A8"/>
    <w:rsid w:val="00BE5D7D"/>
    <w:rsid w:val="00BF07DA"/>
    <w:rsid w:val="00BF142A"/>
    <w:rsid w:val="00BF2B57"/>
    <w:rsid w:val="00BF31E9"/>
    <w:rsid w:val="00BF76C5"/>
    <w:rsid w:val="00C06557"/>
    <w:rsid w:val="00C123DC"/>
    <w:rsid w:val="00C127AE"/>
    <w:rsid w:val="00C14626"/>
    <w:rsid w:val="00C25D6D"/>
    <w:rsid w:val="00C3309B"/>
    <w:rsid w:val="00C70D27"/>
    <w:rsid w:val="00C9361D"/>
    <w:rsid w:val="00CA27E0"/>
    <w:rsid w:val="00CC5D2C"/>
    <w:rsid w:val="00CD3142"/>
    <w:rsid w:val="00CE0030"/>
    <w:rsid w:val="00CF109C"/>
    <w:rsid w:val="00CF3E3E"/>
    <w:rsid w:val="00D039DC"/>
    <w:rsid w:val="00D131A0"/>
    <w:rsid w:val="00D22817"/>
    <w:rsid w:val="00D243B2"/>
    <w:rsid w:val="00D3066B"/>
    <w:rsid w:val="00D3313F"/>
    <w:rsid w:val="00D359A1"/>
    <w:rsid w:val="00D4564F"/>
    <w:rsid w:val="00D458A0"/>
    <w:rsid w:val="00D55D11"/>
    <w:rsid w:val="00D55EE3"/>
    <w:rsid w:val="00D562D5"/>
    <w:rsid w:val="00D75B11"/>
    <w:rsid w:val="00D766BE"/>
    <w:rsid w:val="00D8088B"/>
    <w:rsid w:val="00D86C0A"/>
    <w:rsid w:val="00D942B4"/>
    <w:rsid w:val="00DA6DBA"/>
    <w:rsid w:val="00DB38AF"/>
    <w:rsid w:val="00DB5FE3"/>
    <w:rsid w:val="00DB7928"/>
    <w:rsid w:val="00DC3FBE"/>
    <w:rsid w:val="00DC5AC6"/>
    <w:rsid w:val="00DD786F"/>
    <w:rsid w:val="00DE5FDB"/>
    <w:rsid w:val="00DE6832"/>
    <w:rsid w:val="00DF2FAC"/>
    <w:rsid w:val="00DF3888"/>
    <w:rsid w:val="00DF74F2"/>
    <w:rsid w:val="00E02FCD"/>
    <w:rsid w:val="00E12356"/>
    <w:rsid w:val="00E128D7"/>
    <w:rsid w:val="00E21FF4"/>
    <w:rsid w:val="00E3544E"/>
    <w:rsid w:val="00E42640"/>
    <w:rsid w:val="00E45720"/>
    <w:rsid w:val="00E71FF5"/>
    <w:rsid w:val="00E763C8"/>
    <w:rsid w:val="00E80552"/>
    <w:rsid w:val="00E805A7"/>
    <w:rsid w:val="00E87B2C"/>
    <w:rsid w:val="00E87E27"/>
    <w:rsid w:val="00E97198"/>
    <w:rsid w:val="00E97F02"/>
    <w:rsid w:val="00EA3DF3"/>
    <w:rsid w:val="00EA7F63"/>
    <w:rsid w:val="00EB1CF0"/>
    <w:rsid w:val="00EB462A"/>
    <w:rsid w:val="00EC0889"/>
    <w:rsid w:val="00EC630B"/>
    <w:rsid w:val="00ED7102"/>
    <w:rsid w:val="00EE0E30"/>
    <w:rsid w:val="00F25D3B"/>
    <w:rsid w:val="00F279DA"/>
    <w:rsid w:val="00F346C2"/>
    <w:rsid w:val="00F35722"/>
    <w:rsid w:val="00F4268A"/>
    <w:rsid w:val="00F4695A"/>
    <w:rsid w:val="00F47DC4"/>
    <w:rsid w:val="00F513B0"/>
    <w:rsid w:val="00F5727A"/>
    <w:rsid w:val="00F84C0D"/>
    <w:rsid w:val="00FB113B"/>
    <w:rsid w:val="00FB47D9"/>
    <w:rsid w:val="00FB7F91"/>
    <w:rsid w:val="00FC297D"/>
    <w:rsid w:val="00FC77C1"/>
    <w:rsid w:val="00FD0151"/>
    <w:rsid w:val="00FD1BEA"/>
    <w:rsid w:val="00FD5B84"/>
    <w:rsid w:val="00FD62DB"/>
    <w:rsid w:val="00FD7444"/>
    <w:rsid w:val="00FE4392"/>
    <w:rsid w:val="00FE7731"/>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3137D9"/>
  <w15:docId w15:val="{A94B57BE-885F-4E4E-A839-A4982790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ny.care@kent.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81648D9C.dotm</Template>
  <TotalTime>107</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8</cp:revision>
  <dcterms:created xsi:type="dcterms:W3CDTF">2018-11-20T10:54:00Z</dcterms:created>
  <dcterms:modified xsi:type="dcterms:W3CDTF">2018-11-21T15:24:00Z</dcterms:modified>
</cp:coreProperties>
</file>