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106528" w:rsidP="00933209">
      <w:pPr>
        <w:tabs>
          <w:tab w:val="left" w:pos="3533"/>
          <w:tab w:val="center" w:pos="6979"/>
        </w:tabs>
        <w:rPr>
          <w:b/>
          <w:sz w:val="28"/>
          <w:szCs w:val="28"/>
          <w:u w:val="double" w:color="0070C0"/>
        </w:rPr>
      </w:pPr>
      <w:r>
        <w:rPr>
          <w:b/>
          <w:sz w:val="28"/>
          <w:szCs w:val="28"/>
          <w:highlight w:val="yellow"/>
          <w:u w:val="double" w:color="0070C0"/>
        </w:rPr>
        <w:t xml:space="preserve">KEG </w:t>
      </w:r>
      <w:r w:rsidR="00957B5B" w:rsidRPr="00957B5B">
        <w:rPr>
          <w:b/>
          <w:sz w:val="28"/>
          <w:szCs w:val="28"/>
          <w:highlight w:val="yellow"/>
          <w:u w:val="double" w:color="0070C0"/>
        </w:rPr>
        <w:t>Meeting</w:t>
      </w:r>
      <w:r>
        <w:rPr>
          <w:b/>
          <w:sz w:val="28"/>
          <w:szCs w:val="28"/>
          <w:u w:val="double" w:color="0070C0"/>
        </w:rPr>
        <w:t xml:space="preserve"> 23</w:t>
      </w:r>
      <w:r w:rsidRPr="00106528">
        <w:rPr>
          <w:b/>
          <w:sz w:val="28"/>
          <w:szCs w:val="28"/>
          <w:u w:val="double" w:color="0070C0"/>
          <w:vertAlign w:val="superscript"/>
        </w:rPr>
        <w:t>rd</w:t>
      </w:r>
      <w:r>
        <w:rPr>
          <w:b/>
          <w:sz w:val="28"/>
          <w:szCs w:val="28"/>
          <w:u w:val="double" w:color="0070C0"/>
        </w:rPr>
        <w:t xml:space="preserve"> January 2018</w:t>
      </w:r>
      <w:r w:rsidR="00014F50">
        <w:rPr>
          <w:b/>
          <w:sz w:val="28"/>
          <w:szCs w:val="28"/>
          <w:u w:val="double" w:color="0070C0"/>
        </w:rPr>
        <w:t>, Southern Housing Group Offices, Ashford</w:t>
      </w:r>
    </w:p>
    <w:tbl>
      <w:tblPr>
        <w:tblStyle w:val="TableGrid"/>
        <w:tblW w:w="16020" w:type="dxa"/>
        <w:tblInd w:w="-743" w:type="dxa"/>
        <w:tblLayout w:type="fixed"/>
        <w:tblLook w:val="04A0" w:firstRow="1" w:lastRow="0" w:firstColumn="1" w:lastColumn="0" w:noHBand="0" w:noVBand="1"/>
      </w:tblPr>
      <w:tblGrid>
        <w:gridCol w:w="1184"/>
        <w:gridCol w:w="1276"/>
        <w:gridCol w:w="6945"/>
        <w:gridCol w:w="4253"/>
        <w:gridCol w:w="992"/>
        <w:gridCol w:w="1370"/>
      </w:tblGrid>
      <w:tr w:rsidR="008319F8" w:rsidRPr="00745BAC" w:rsidTr="00106528">
        <w:tc>
          <w:tcPr>
            <w:tcW w:w="16020"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DD786F">
              <w:rPr>
                <w:rFonts w:cstheme="minorHAnsi"/>
                <w:color w:val="FFFFFF" w:themeColor="background1"/>
              </w:rPr>
              <w:t xml:space="preserve"> </w:t>
            </w:r>
            <w:r w:rsidR="00014F50">
              <w:rPr>
                <w:rFonts w:cstheme="minorHAnsi"/>
                <w:color w:val="FFFFFF" w:themeColor="background1"/>
              </w:rPr>
              <w:t xml:space="preserve">Lisa Harris, Chair &amp; Southern Housing Group; Helen Critcher, Golding Homes; </w:t>
            </w:r>
            <w:r w:rsidR="00DD786F">
              <w:rPr>
                <w:rFonts w:cstheme="minorHAnsi"/>
                <w:color w:val="FFFFFF" w:themeColor="background1"/>
              </w:rPr>
              <w:t xml:space="preserve">Louise Gray, Dartford Borough Council; </w:t>
            </w:r>
            <w:r w:rsidR="00014F50">
              <w:rPr>
                <w:rFonts w:cstheme="minorHAnsi"/>
                <w:color w:val="FFFFFF" w:themeColor="background1"/>
              </w:rPr>
              <w:t>Lewis</w:t>
            </w:r>
            <w:r w:rsidR="007312FC">
              <w:rPr>
                <w:rFonts w:cstheme="minorHAnsi"/>
                <w:color w:val="FFFFFF" w:themeColor="background1"/>
              </w:rPr>
              <w:t xml:space="preserve"> Kinch, Optivo; Sara Hutchinson, TCHG; Corinne Beech &amp; George Barnes &amp; Eva Heywood, West Kent; Jan Henry, Moat; Michelle Thomas, East Kent Housing; </w:t>
            </w:r>
          </w:p>
          <w:p w:rsidR="00745BAC" w:rsidRDefault="00745BAC" w:rsidP="00745BAC">
            <w:pPr>
              <w:jc w:val="center"/>
              <w:rPr>
                <w:color w:val="FFFFFF" w:themeColor="background1"/>
              </w:rPr>
            </w:pPr>
          </w:p>
          <w:p w:rsidR="00957B5B" w:rsidRDefault="00745BAC" w:rsidP="00957B5B">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106528">
              <w:rPr>
                <w:rFonts w:cstheme="minorHAnsi"/>
                <w:color w:val="FFFFFF" w:themeColor="background1"/>
              </w:rPr>
              <w:t xml:space="preserve"> Carol Francis, TCHG; </w:t>
            </w:r>
            <w:r w:rsidR="00106528" w:rsidRPr="00A961FD">
              <w:rPr>
                <w:rFonts w:cstheme="minorHAnsi"/>
                <w:color w:val="FFFFFF" w:themeColor="background1"/>
              </w:rPr>
              <w:t>Alec Mohun</w:t>
            </w:r>
            <w:r w:rsidR="00A961FD">
              <w:rPr>
                <w:rFonts w:cstheme="minorHAnsi"/>
                <w:color w:val="FFFFFF" w:themeColor="background1"/>
              </w:rPr>
              <w:t>-Smith, Victoria Taylor &amp; Teresa Hallett</w:t>
            </w:r>
            <w:r w:rsidR="00106528" w:rsidRPr="00A961FD">
              <w:rPr>
                <w:rFonts w:cstheme="minorHAnsi"/>
                <w:color w:val="FFFFFF" w:themeColor="background1"/>
              </w:rPr>
              <w:t>, Orbit;</w:t>
            </w:r>
            <w:r w:rsidR="00106528">
              <w:rPr>
                <w:rFonts w:cstheme="minorHAnsi"/>
                <w:color w:val="FFFFFF" w:themeColor="background1"/>
              </w:rPr>
              <w:t xml:space="preserve"> </w:t>
            </w:r>
            <w:r w:rsidR="00A961FD">
              <w:rPr>
                <w:rFonts w:cstheme="minorHAnsi"/>
                <w:color w:val="FFFFFF" w:themeColor="background1"/>
              </w:rPr>
              <w:t xml:space="preserve">Maggie Taylor, Affinity Sutton; </w:t>
            </w:r>
            <w:r w:rsidR="008E5690">
              <w:rPr>
                <w:rFonts w:cstheme="minorHAnsi"/>
                <w:color w:val="FFFFFF" w:themeColor="background1"/>
              </w:rPr>
              <w:t xml:space="preserve">Rob Newman, Gravesham BC; Jodie Miller, Medway </w:t>
            </w:r>
            <w:bookmarkStart w:id="0" w:name="_GoBack"/>
            <w:bookmarkEnd w:id="0"/>
          </w:p>
          <w:p w:rsidR="007312FC" w:rsidRDefault="007312FC" w:rsidP="00957B5B">
            <w:pPr>
              <w:rPr>
                <w:rFonts w:cstheme="minorHAnsi"/>
                <w:color w:val="FFFFFF" w:themeColor="background1"/>
              </w:rPr>
            </w:pPr>
          </w:p>
          <w:p w:rsidR="007312FC" w:rsidRPr="00745BAC" w:rsidRDefault="007312FC" w:rsidP="00957B5B">
            <w:pPr>
              <w:rPr>
                <w:rFonts w:cstheme="minorHAnsi"/>
                <w:color w:val="FFFFFF" w:themeColor="background1"/>
              </w:rPr>
            </w:pPr>
            <w:r>
              <w:rPr>
                <w:rFonts w:cstheme="minorHAnsi"/>
                <w:color w:val="FFFFFF" w:themeColor="background1"/>
              </w:rPr>
              <w:t>Visitors: Stephen Mason, Mason Mile Project; Simon Paine &amp; James Headspeath, Pop Up Business School; Spencer Morgan, Cycle Community</w:t>
            </w:r>
          </w:p>
        </w:tc>
      </w:tr>
      <w:tr w:rsidR="00933209" w:rsidRPr="00745BAC" w:rsidTr="00106528">
        <w:tc>
          <w:tcPr>
            <w:tcW w:w="1184" w:type="dxa"/>
            <w:shd w:val="clear" w:color="auto" w:fill="DBE5F1" w:themeFill="accent1" w:themeFillTint="33"/>
          </w:tcPr>
          <w:p w:rsidR="00933209" w:rsidRPr="00745BAC" w:rsidRDefault="00106528" w:rsidP="002B184E">
            <w:pPr>
              <w:jc w:val="center"/>
              <w:rPr>
                <w:b/>
              </w:rPr>
            </w:pPr>
            <w:r>
              <w:rPr>
                <w:b/>
              </w:rPr>
              <w:t>23/01/18</w:t>
            </w:r>
          </w:p>
        </w:tc>
        <w:tc>
          <w:tcPr>
            <w:tcW w:w="1276" w:type="dxa"/>
            <w:shd w:val="clear" w:color="auto" w:fill="DBE5F1" w:themeFill="accent1" w:themeFillTint="33"/>
          </w:tcPr>
          <w:p w:rsidR="00933209" w:rsidRPr="00745BAC" w:rsidRDefault="00933209" w:rsidP="0036495A">
            <w:pPr>
              <w:jc w:val="center"/>
              <w:rPr>
                <w:b/>
              </w:rPr>
            </w:pPr>
            <w:r w:rsidRPr="00745BAC">
              <w:rPr>
                <w:b/>
              </w:rPr>
              <w:t>Reference</w:t>
            </w:r>
          </w:p>
        </w:tc>
        <w:tc>
          <w:tcPr>
            <w:tcW w:w="6945" w:type="dxa"/>
            <w:shd w:val="clear" w:color="auto" w:fill="DBE5F1" w:themeFill="accent1" w:themeFillTint="33"/>
          </w:tcPr>
          <w:p w:rsidR="00933209" w:rsidRPr="00745BAC" w:rsidRDefault="00933209" w:rsidP="002B184E">
            <w:pPr>
              <w:jc w:val="center"/>
              <w:rPr>
                <w:b/>
              </w:rPr>
            </w:pPr>
            <w:r>
              <w:rPr>
                <w:b/>
              </w:rPr>
              <w:t>Notes</w:t>
            </w:r>
          </w:p>
        </w:tc>
        <w:tc>
          <w:tcPr>
            <w:tcW w:w="4253" w:type="dxa"/>
            <w:shd w:val="clear" w:color="auto" w:fill="DBE5F1" w:themeFill="accent1" w:themeFillTint="33"/>
          </w:tcPr>
          <w:p w:rsidR="00933209" w:rsidRPr="00745BAC" w:rsidRDefault="00933209" w:rsidP="0036495A">
            <w:pPr>
              <w:jc w:val="center"/>
              <w:rPr>
                <w:b/>
              </w:rPr>
            </w:pPr>
            <w:r w:rsidRPr="00745BAC">
              <w:rPr>
                <w:b/>
              </w:rPr>
              <w:t>Action/Decision</w:t>
            </w:r>
          </w:p>
        </w:tc>
        <w:tc>
          <w:tcPr>
            <w:tcW w:w="992" w:type="dxa"/>
            <w:shd w:val="clear" w:color="auto" w:fill="DBE5F1" w:themeFill="accent1" w:themeFillTint="33"/>
          </w:tcPr>
          <w:p w:rsidR="00933209" w:rsidRPr="00745BAC" w:rsidRDefault="00933209" w:rsidP="0036495A">
            <w:pPr>
              <w:jc w:val="center"/>
              <w:rPr>
                <w:b/>
              </w:rPr>
            </w:pPr>
            <w:r>
              <w:rPr>
                <w:b/>
              </w:rPr>
              <w:t>Lead Person</w:t>
            </w:r>
          </w:p>
        </w:tc>
        <w:tc>
          <w:tcPr>
            <w:tcW w:w="1370" w:type="dxa"/>
            <w:shd w:val="clear" w:color="auto" w:fill="DBE5F1" w:themeFill="accent1" w:themeFillTint="33"/>
          </w:tcPr>
          <w:p w:rsidR="00933209" w:rsidRPr="00745BAC" w:rsidRDefault="00933209" w:rsidP="0036495A">
            <w:pPr>
              <w:jc w:val="center"/>
              <w:rPr>
                <w:b/>
              </w:rPr>
            </w:pPr>
            <w:r w:rsidRPr="00745BAC">
              <w:rPr>
                <w:b/>
              </w:rPr>
              <w:t>Timescale</w:t>
            </w:r>
          </w:p>
        </w:tc>
      </w:tr>
      <w:tr w:rsidR="00F84C0D" w:rsidRPr="004048B3" w:rsidTr="00106528">
        <w:tc>
          <w:tcPr>
            <w:tcW w:w="2460" w:type="dxa"/>
            <w:gridSpan w:val="2"/>
          </w:tcPr>
          <w:p w:rsidR="00F84C0D" w:rsidRPr="00F84C0D" w:rsidRDefault="00106528" w:rsidP="00F84C0D">
            <w:pPr>
              <w:rPr>
                <w:b/>
              </w:rPr>
            </w:pPr>
            <w:r>
              <w:rPr>
                <w:b/>
              </w:rPr>
              <w:t>Mason Mile Project</w:t>
            </w:r>
          </w:p>
        </w:tc>
        <w:tc>
          <w:tcPr>
            <w:tcW w:w="6945" w:type="dxa"/>
            <w:shd w:val="clear" w:color="auto" w:fill="auto"/>
          </w:tcPr>
          <w:p w:rsidR="003C1A94" w:rsidRDefault="001B1CF6" w:rsidP="00D131A0">
            <w:pPr>
              <w:jc w:val="both"/>
            </w:pPr>
            <w:r>
              <w:t>Free fully inclusive family event, trying to attract those who are unengaged in their local community or assisting families with health needs, for the inactive, people graduate from this scheme to other exercise groups.</w:t>
            </w:r>
          </w:p>
          <w:p w:rsidR="001B1CF6" w:rsidRDefault="001B1CF6" w:rsidP="00D131A0">
            <w:pPr>
              <w:jc w:val="both"/>
            </w:pPr>
          </w:p>
          <w:p w:rsidR="001B1CF6" w:rsidRDefault="001B1CF6" w:rsidP="00D131A0">
            <w:pPr>
              <w:jc w:val="both"/>
            </w:pPr>
            <w:r>
              <w:t xml:space="preserve">Working with primary and secondary schools and try to attract the whole family at the events.  </w:t>
            </w:r>
            <w:r w:rsidR="00FE7731">
              <w:t xml:space="preserve">  Children earn one or two pounds depending on their finish time, there is free health checks and water and fruit at events.  There is assistance around employment, lessons on education, children decide how much money they keep and how much is donated to a charity.  </w:t>
            </w:r>
          </w:p>
          <w:p w:rsidR="00FE7731" w:rsidRDefault="00FE7731" w:rsidP="00D131A0">
            <w:pPr>
              <w:jc w:val="both"/>
            </w:pPr>
          </w:p>
          <w:p w:rsidR="00FE7731" w:rsidRDefault="00FE7731" w:rsidP="00FE7731">
            <w:pPr>
              <w:jc w:val="both"/>
            </w:pPr>
            <w:r>
              <w:t>Delivery of social responsibility amongst children, this summer there are 19 events, next year there will be move to work with London Boroughs.  600+ attendees and 400+ runners at each event.   There are monthly outreach at schools, schools provide this using the Mason Mile Brand, this is happening in Tunbridge Wells and Maidstone.  Local Businesses are contacted for sponsorship.</w:t>
            </w:r>
          </w:p>
          <w:p w:rsidR="00FE7731" w:rsidRDefault="00FE7731" w:rsidP="00FE7731">
            <w:pPr>
              <w:jc w:val="both"/>
            </w:pPr>
          </w:p>
          <w:p w:rsidR="00FE7731" w:rsidRDefault="00FE7731" w:rsidP="00FE7731">
            <w:pPr>
              <w:jc w:val="both"/>
            </w:pPr>
            <w:r>
              <w:t xml:space="preserve">TCHG, Golding Homes, Optivo, Wellbeing People and Pillory Barn are all current sponsors of the programme.  </w:t>
            </w:r>
            <w:r w:rsidR="002741C7">
              <w:t xml:space="preserve">  </w:t>
            </w:r>
            <w:r w:rsidR="002741C7" w:rsidRPr="002741C7">
              <w:t>Other areas for consideration include – Sittingbourne Gillingham, Ashford, Margate, Dover and Folkestone.</w:t>
            </w:r>
          </w:p>
          <w:p w:rsidR="00B02315" w:rsidRDefault="00B02315" w:rsidP="00FE7731">
            <w:pPr>
              <w:jc w:val="both"/>
            </w:pPr>
          </w:p>
          <w:p w:rsidR="00B02315" w:rsidRDefault="008E5690" w:rsidP="00FE7731">
            <w:pPr>
              <w:jc w:val="both"/>
            </w:pPr>
            <w:hyperlink r:id="rId7" w:history="1">
              <w:r w:rsidR="00B02315" w:rsidRPr="006750CD">
                <w:rPr>
                  <w:rStyle w:val="Hyperlink"/>
                </w:rPr>
                <w:t>https://www.themasonmile.com/</w:t>
              </w:r>
            </w:hyperlink>
          </w:p>
          <w:p w:rsidR="002741C7" w:rsidRPr="00745BAC" w:rsidRDefault="002741C7" w:rsidP="002741C7">
            <w:pPr>
              <w:jc w:val="both"/>
            </w:pPr>
          </w:p>
        </w:tc>
        <w:tc>
          <w:tcPr>
            <w:tcW w:w="4253" w:type="dxa"/>
            <w:shd w:val="clear" w:color="auto" w:fill="auto"/>
          </w:tcPr>
          <w:p w:rsidR="00874C16" w:rsidRPr="004048B3" w:rsidRDefault="00874C16" w:rsidP="003636E7">
            <w:pPr>
              <w:rPr>
                <w:b/>
              </w:rPr>
            </w:pPr>
          </w:p>
        </w:tc>
        <w:tc>
          <w:tcPr>
            <w:tcW w:w="992" w:type="dxa"/>
            <w:shd w:val="clear" w:color="auto" w:fill="auto"/>
          </w:tcPr>
          <w:p w:rsidR="00571F35" w:rsidRPr="004048B3" w:rsidRDefault="00571F35" w:rsidP="00D131A0">
            <w:pPr>
              <w:jc w:val="both"/>
              <w:rPr>
                <w:b/>
              </w:rPr>
            </w:pPr>
          </w:p>
        </w:tc>
        <w:tc>
          <w:tcPr>
            <w:tcW w:w="1370" w:type="dxa"/>
            <w:shd w:val="clear" w:color="auto" w:fill="auto"/>
          </w:tcPr>
          <w:p w:rsidR="00571F35" w:rsidRPr="004048B3" w:rsidRDefault="00571F35" w:rsidP="00D131A0">
            <w:pPr>
              <w:jc w:val="both"/>
              <w:rPr>
                <w:b/>
                <w:color w:val="FF0000"/>
              </w:rPr>
            </w:pPr>
          </w:p>
        </w:tc>
      </w:tr>
      <w:tr w:rsidR="00F84C0D" w:rsidRPr="00745BAC" w:rsidTr="00106528">
        <w:tc>
          <w:tcPr>
            <w:tcW w:w="2460" w:type="dxa"/>
            <w:gridSpan w:val="2"/>
          </w:tcPr>
          <w:p w:rsidR="00F84C0D" w:rsidRPr="00F84C0D" w:rsidRDefault="00106528" w:rsidP="0036495A">
            <w:pPr>
              <w:rPr>
                <w:b/>
              </w:rPr>
            </w:pPr>
            <w:r>
              <w:rPr>
                <w:b/>
              </w:rPr>
              <w:lastRenderedPageBreak/>
              <w:t>Pop Up Business School</w:t>
            </w:r>
          </w:p>
        </w:tc>
        <w:tc>
          <w:tcPr>
            <w:tcW w:w="6945" w:type="dxa"/>
            <w:shd w:val="clear" w:color="auto" w:fill="auto"/>
          </w:tcPr>
          <w:p w:rsidR="00CF3E3E" w:rsidRDefault="00CF3E3E" w:rsidP="00F84C0D">
            <w:pPr>
              <w:jc w:val="both"/>
            </w:pPr>
            <w:r>
              <w:t>This is about helping people recognise their ambition to open a pop up business, with events taking place in Kent as well as other parts of the world.    April and July will be events in Maidstone with West Kent HA and Golding Homes.   Targeting work at those who need help the most, these are free sponsored events, not using the traditional entry into employment.  There is no need to get into debt to start a business.</w:t>
            </w:r>
          </w:p>
          <w:p w:rsidR="00CF3E3E" w:rsidRDefault="00CF3E3E" w:rsidP="00F84C0D">
            <w:pPr>
              <w:jc w:val="both"/>
            </w:pPr>
          </w:p>
          <w:p w:rsidR="00CF3E3E" w:rsidRDefault="00CF3E3E" w:rsidP="00F84C0D">
            <w:pPr>
              <w:jc w:val="both"/>
            </w:pPr>
            <w:r>
              <w:t xml:space="preserve">Developed a mechanism to share knowledge and inspiration, events are typically two weeks, businesses are built with people during the events, including how to utilise the digital support/services.  </w:t>
            </w:r>
            <w:r w:rsidR="00A11F8E">
              <w:t xml:space="preserve">  </w:t>
            </w:r>
            <w:r>
              <w:t>1/3 of participants will make their first sale during the period of the event.</w:t>
            </w:r>
          </w:p>
          <w:p w:rsidR="00CF3E3E" w:rsidRDefault="00CF3E3E" w:rsidP="00F84C0D">
            <w:pPr>
              <w:jc w:val="both"/>
            </w:pPr>
          </w:p>
          <w:p w:rsidR="00CF3E3E" w:rsidRDefault="00CF3E3E" w:rsidP="00F84C0D">
            <w:pPr>
              <w:jc w:val="both"/>
            </w:pPr>
            <w:r>
              <w:t>Just completed 18 month project in Reading, analysing numbers, 70 people came off benefits and £2.8m to the local economy through savings and economic activity from this event.  Sustainability of the businesses is also high and analysis of this has taken place.  Some will use the support service after the events are completed.  Top up sessions are run.</w:t>
            </w:r>
          </w:p>
          <w:p w:rsidR="00CF3E3E" w:rsidRDefault="00CF3E3E" w:rsidP="00F84C0D">
            <w:pPr>
              <w:jc w:val="both"/>
            </w:pPr>
          </w:p>
          <w:p w:rsidR="00CF3E3E" w:rsidRDefault="00CF3E3E" w:rsidP="00F84C0D">
            <w:pPr>
              <w:jc w:val="both"/>
            </w:pPr>
            <w:r>
              <w:t xml:space="preserve">Regional and pan regional events are on the horizon, </w:t>
            </w:r>
            <w:r w:rsidR="00A11F8E">
              <w:t>events are aimed at the whole community but will target the marketing where the need is, taking information from local housing providers for this.    Can use Facebook review</w:t>
            </w:r>
            <w:r w:rsidR="007312FC">
              <w:t xml:space="preserve">s for feedback on the service. </w:t>
            </w:r>
            <w:hyperlink r:id="rId8" w:history="1">
              <w:r w:rsidR="007312FC" w:rsidRPr="00794F38">
                <w:rPr>
                  <w:rStyle w:val="Hyperlink"/>
                </w:rPr>
                <w:t>https://www.popupbusinessschool.co.uk/</w:t>
              </w:r>
            </w:hyperlink>
          </w:p>
          <w:p w:rsidR="00A11F8E" w:rsidRDefault="00A11F8E" w:rsidP="00F84C0D">
            <w:pPr>
              <w:jc w:val="both"/>
            </w:pPr>
          </w:p>
          <w:p w:rsidR="00A11F8E" w:rsidRDefault="00A11F8E" w:rsidP="00A11F8E">
            <w:pPr>
              <w:jc w:val="both"/>
            </w:pPr>
            <w:r>
              <w:t xml:space="preserve">This year aim to deliver 30 – 35 events across the Country.  Want to aim to have joint events across a geographic area.    Multiple events can also lead to Peer support groups following events.   Going forward there is a desire to consider a wider geographical event for Kent and if not participating direct to ask colleagues to share marketing information for localised events.  </w:t>
            </w:r>
          </w:p>
          <w:p w:rsidR="00A11F8E" w:rsidRDefault="00A11F8E" w:rsidP="00A11F8E">
            <w:pPr>
              <w:jc w:val="both"/>
            </w:pPr>
          </w:p>
          <w:p w:rsidR="001D6BC8" w:rsidRDefault="00F279DA" w:rsidP="00A11F8E">
            <w:pPr>
              <w:jc w:val="both"/>
            </w:pPr>
            <w:r>
              <w:t>Top line message is about ‘making money doing what you love’ but the language and marketing varies dependent upon who attends the event.</w:t>
            </w:r>
          </w:p>
          <w:p w:rsidR="00A11F8E" w:rsidRPr="00745BAC" w:rsidRDefault="00A11F8E" w:rsidP="00A11F8E">
            <w:pPr>
              <w:jc w:val="both"/>
            </w:pPr>
          </w:p>
        </w:tc>
        <w:tc>
          <w:tcPr>
            <w:tcW w:w="4253" w:type="dxa"/>
            <w:shd w:val="clear" w:color="auto" w:fill="auto"/>
          </w:tcPr>
          <w:p w:rsidR="00C06557" w:rsidRDefault="001D6BC8" w:rsidP="00D131A0">
            <w:pPr>
              <w:jc w:val="both"/>
              <w:rPr>
                <w:b/>
              </w:rPr>
            </w:pPr>
            <w:r>
              <w:rPr>
                <w:b/>
              </w:rPr>
              <w:t>RS to share the link for the</w:t>
            </w:r>
            <w:r w:rsidR="002741C7">
              <w:rPr>
                <w:b/>
              </w:rPr>
              <w:t xml:space="preserve"> Reading report with colleagues and additional links and events taking place locally.</w:t>
            </w:r>
          </w:p>
          <w:p w:rsidR="001D6BC8" w:rsidRDefault="001D6BC8" w:rsidP="00D131A0">
            <w:pPr>
              <w:jc w:val="both"/>
              <w:rPr>
                <w:b/>
              </w:rPr>
            </w:pPr>
          </w:p>
          <w:p w:rsidR="001D6BC8" w:rsidRDefault="001D6BC8" w:rsidP="00D131A0">
            <w:pPr>
              <w:jc w:val="both"/>
              <w:rPr>
                <w:b/>
              </w:rPr>
            </w:pPr>
            <w:r>
              <w:rPr>
                <w:b/>
              </w:rPr>
              <w:t>Pop Up Business School website provides more information about the successes of the events.</w:t>
            </w:r>
          </w:p>
          <w:p w:rsidR="001D6BC8" w:rsidRDefault="001D6BC8" w:rsidP="00D131A0">
            <w:pPr>
              <w:jc w:val="both"/>
              <w:rPr>
                <w:b/>
              </w:rPr>
            </w:pPr>
          </w:p>
          <w:p w:rsidR="001D6BC8" w:rsidRPr="00946969" w:rsidRDefault="001D6BC8" w:rsidP="00D131A0">
            <w:pPr>
              <w:jc w:val="both"/>
              <w:rPr>
                <w:b/>
              </w:rPr>
            </w:pPr>
          </w:p>
        </w:tc>
        <w:tc>
          <w:tcPr>
            <w:tcW w:w="992" w:type="dxa"/>
            <w:shd w:val="clear" w:color="auto" w:fill="auto"/>
          </w:tcPr>
          <w:p w:rsidR="006C598D" w:rsidRPr="0044468F" w:rsidRDefault="001D6BC8" w:rsidP="00D131A0">
            <w:pPr>
              <w:jc w:val="both"/>
              <w:rPr>
                <w:b/>
              </w:rPr>
            </w:pPr>
            <w:r>
              <w:rPr>
                <w:b/>
              </w:rPr>
              <w:t>RS</w:t>
            </w:r>
          </w:p>
        </w:tc>
        <w:tc>
          <w:tcPr>
            <w:tcW w:w="1370" w:type="dxa"/>
            <w:shd w:val="clear" w:color="auto" w:fill="auto"/>
          </w:tcPr>
          <w:p w:rsidR="00571F35" w:rsidRDefault="001D6BC8" w:rsidP="00D131A0">
            <w:pPr>
              <w:jc w:val="both"/>
              <w:rPr>
                <w:b/>
                <w:color w:val="FF0000"/>
              </w:rPr>
            </w:pPr>
            <w:r>
              <w:rPr>
                <w:b/>
                <w:color w:val="FF0000"/>
              </w:rPr>
              <w:t>When received</w:t>
            </w:r>
          </w:p>
          <w:p w:rsidR="001D6BC8" w:rsidRDefault="001D6BC8" w:rsidP="00D131A0">
            <w:pPr>
              <w:jc w:val="both"/>
              <w:rPr>
                <w:b/>
                <w:color w:val="FF0000"/>
              </w:rPr>
            </w:pPr>
          </w:p>
          <w:p w:rsidR="001D6BC8" w:rsidRPr="0044468F" w:rsidRDefault="001D6BC8" w:rsidP="00D131A0">
            <w:pPr>
              <w:jc w:val="both"/>
              <w:rPr>
                <w:b/>
                <w:color w:val="FF0000"/>
              </w:rPr>
            </w:pPr>
          </w:p>
        </w:tc>
      </w:tr>
      <w:tr w:rsidR="00F84C0D" w:rsidRPr="00745BAC" w:rsidTr="00106528">
        <w:tc>
          <w:tcPr>
            <w:tcW w:w="2460" w:type="dxa"/>
            <w:gridSpan w:val="2"/>
          </w:tcPr>
          <w:p w:rsidR="00F84C0D" w:rsidRPr="00F84C0D" w:rsidRDefault="00106528" w:rsidP="0036495A">
            <w:pPr>
              <w:rPr>
                <w:b/>
              </w:rPr>
            </w:pPr>
            <w:r>
              <w:rPr>
                <w:b/>
              </w:rPr>
              <w:t>Cycle Circle</w:t>
            </w:r>
          </w:p>
        </w:tc>
        <w:tc>
          <w:tcPr>
            <w:tcW w:w="6945" w:type="dxa"/>
            <w:shd w:val="clear" w:color="auto" w:fill="auto"/>
          </w:tcPr>
          <w:p w:rsidR="001E1991" w:rsidRDefault="001E1991" w:rsidP="006F3BD7">
            <w:pPr>
              <w:jc w:val="both"/>
            </w:pPr>
            <w:r>
              <w:t xml:space="preserve">Spencer has had a business running in Ashford for 10 years.  This commenced from bike-ability training in local schools and has set up a </w:t>
            </w:r>
            <w:r>
              <w:lastRenderedPageBreak/>
              <w:t xml:space="preserve">community project, giving opportunities for children at a local school to Ashford and a way to provide affordable bicycles.  Spencer has been working with the school part time for 8 months and recycled over 200 bikes back to the community. </w:t>
            </w:r>
          </w:p>
          <w:p w:rsidR="001E1991" w:rsidRDefault="001E1991" w:rsidP="006F3BD7">
            <w:pPr>
              <w:jc w:val="both"/>
            </w:pPr>
          </w:p>
          <w:p w:rsidR="001E1991" w:rsidRDefault="001E1991" w:rsidP="006F3BD7">
            <w:pPr>
              <w:jc w:val="both"/>
            </w:pPr>
            <w:r>
              <w:t xml:space="preserve">Spencer would like support from colleagues about marketing for this community project, share the news with residents.  Sales are generally on a Saturday and sometimes in the week.    The project is supported by KCC and they would like Spencer to outreach to other parts of Kent.  He has worked with a </w:t>
            </w:r>
            <w:r w:rsidR="00FD1BEA">
              <w:t xml:space="preserve">school in Maidstone recently.    There has been an outreach event at Bettshanger in East Kent.  </w:t>
            </w:r>
          </w:p>
          <w:p w:rsidR="00FD1BEA" w:rsidRDefault="00FD1BEA" w:rsidP="006F3BD7">
            <w:pPr>
              <w:jc w:val="both"/>
            </w:pPr>
          </w:p>
          <w:p w:rsidR="00FD1BEA" w:rsidRDefault="00FD1BEA" w:rsidP="006F3BD7">
            <w:pPr>
              <w:jc w:val="both"/>
            </w:pPr>
            <w:r>
              <w:t>Colleagues to contact Spencer about community events where the cycle team could work with the local community to promote the scheme, there is no cost involved as the project is funded by KCC.  Spencer is happy to invest 2/3 days to an area.</w:t>
            </w:r>
          </w:p>
          <w:p w:rsidR="00FD1BEA" w:rsidRDefault="00FD1BEA" w:rsidP="006F3BD7">
            <w:pPr>
              <w:jc w:val="both"/>
            </w:pPr>
          </w:p>
          <w:p w:rsidR="00FD1BEA" w:rsidRDefault="00FD1BEA" w:rsidP="00FD1BEA">
            <w:pPr>
              <w:jc w:val="both"/>
            </w:pPr>
            <w:r>
              <w:t>KCC are currently offering the loan of a bike to those who are keen to cycle to work and will use the scheme to undertake this.</w:t>
            </w:r>
          </w:p>
          <w:p w:rsidR="00FD1BEA" w:rsidRPr="00745BAC" w:rsidRDefault="00FD1BEA" w:rsidP="00FD1BEA">
            <w:pPr>
              <w:jc w:val="both"/>
            </w:pPr>
            <w:r>
              <w:t xml:space="preserve"> </w:t>
            </w:r>
          </w:p>
        </w:tc>
        <w:tc>
          <w:tcPr>
            <w:tcW w:w="4253" w:type="dxa"/>
            <w:shd w:val="clear" w:color="auto" w:fill="auto"/>
          </w:tcPr>
          <w:p w:rsidR="006C598D" w:rsidRDefault="006C598D"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Pr="00473839" w:rsidRDefault="007312FC" w:rsidP="00D131A0">
            <w:pPr>
              <w:jc w:val="both"/>
              <w:rPr>
                <w:b/>
              </w:rPr>
            </w:pPr>
            <w:r>
              <w:rPr>
                <w:b/>
              </w:rPr>
              <w:t>ALL to note and contact Spencer should events come forward.</w:t>
            </w:r>
          </w:p>
        </w:tc>
        <w:tc>
          <w:tcPr>
            <w:tcW w:w="992" w:type="dxa"/>
            <w:shd w:val="clear" w:color="auto" w:fill="auto"/>
          </w:tcPr>
          <w:p w:rsidR="00571F35" w:rsidRDefault="00571F35"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Pr="0044468F" w:rsidRDefault="007312FC" w:rsidP="00D131A0">
            <w:pPr>
              <w:jc w:val="both"/>
              <w:rPr>
                <w:b/>
              </w:rPr>
            </w:pPr>
            <w:r>
              <w:rPr>
                <w:b/>
              </w:rPr>
              <w:t>ALL</w:t>
            </w:r>
          </w:p>
        </w:tc>
        <w:tc>
          <w:tcPr>
            <w:tcW w:w="1370" w:type="dxa"/>
            <w:shd w:val="clear" w:color="auto" w:fill="auto"/>
          </w:tcPr>
          <w:p w:rsidR="00571F35" w:rsidRDefault="00571F35"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p>
          <w:p w:rsidR="007312FC" w:rsidRDefault="007312FC" w:rsidP="00D131A0">
            <w:pPr>
              <w:jc w:val="both"/>
              <w:rPr>
                <w:b/>
                <w:color w:val="FF0000"/>
              </w:rPr>
            </w:pPr>
            <w:r>
              <w:rPr>
                <w:b/>
                <w:color w:val="FF0000"/>
              </w:rPr>
              <w:t>As appropriate</w:t>
            </w:r>
          </w:p>
          <w:p w:rsidR="007312FC" w:rsidRDefault="007312FC" w:rsidP="00D131A0">
            <w:pPr>
              <w:jc w:val="both"/>
              <w:rPr>
                <w:b/>
                <w:color w:val="FF0000"/>
              </w:rPr>
            </w:pPr>
          </w:p>
          <w:p w:rsidR="007312FC" w:rsidRPr="0044468F" w:rsidRDefault="007312FC" w:rsidP="00D131A0">
            <w:pPr>
              <w:jc w:val="both"/>
              <w:rPr>
                <w:b/>
                <w:color w:val="FF0000"/>
              </w:rPr>
            </w:pPr>
          </w:p>
        </w:tc>
      </w:tr>
      <w:tr w:rsidR="00F84C0D" w:rsidRPr="00745BAC" w:rsidTr="00106528">
        <w:tc>
          <w:tcPr>
            <w:tcW w:w="2460" w:type="dxa"/>
            <w:gridSpan w:val="2"/>
          </w:tcPr>
          <w:p w:rsidR="00F84C0D" w:rsidRPr="00F84C0D" w:rsidRDefault="00106528" w:rsidP="0036495A">
            <w:pPr>
              <w:rPr>
                <w:b/>
              </w:rPr>
            </w:pPr>
            <w:r>
              <w:rPr>
                <w:b/>
              </w:rPr>
              <w:lastRenderedPageBreak/>
              <w:t>Mins / Matters Arising</w:t>
            </w:r>
          </w:p>
        </w:tc>
        <w:tc>
          <w:tcPr>
            <w:tcW w:w="6945" w:type="dxa"/>
            <w:shd w:val="clear" w:color="auto" w:fill="auto"/>
          </w:tcPr>
          <w:p w:rsidR="006C598D" w:rsidRDefault="00FE7731" w:rsidP="00F84C0D">
            <w:pPr>
              <w:jc w:val="both"/>
            </w:pPr>
            <w:r>
              <w:t>Minutes agreed as accurate, matters arising include:</w:t>
            </w:r>
          </w:p>
          <w:p w:rsidR="00FE7731" w:rsidRDefault="00FE7731" w:rsidP="00F84C0D">
            <w:pPr>
              <w:jc w:val="both"/>
            </w:pPr>
          </w:p>
          <w:p w:rsidR="00FE7731" w:rsidRDefault="005D6158" w:rsidP="00F84C0D">
            <w:pPr>
              <w:jc w:val="both"/>
            </w:pPr>
            <w:r>
              <w:t>Page 1 – All the information from Aspirations shared by RS.</w:t>
            </w:r>
          </w:p>
          <w:p w:rsidR="005D6158" w:rsidRDefault="005D6158" w:rsidP="00F84C0D">
            <w:pPr>
              <w:jc w:val="both"/>
            </w:pPr>
          </w:p>
          <w:p w:rsidR="005D6158" w:rsidRDefault="005D6158" w:rsidP="00F84C0D">
            <w:pPr>
              <w:jc w:val="both"/>
            </w:pPr>
            <w:r>
              <w:t>Page 5 – Feedback from the Housing Minister event in Kent was successful, DCLG and Policy Team will have taken notes and utilise the information from the event.  There</w:t>
            </w:r>
            <w:r w:rsidR="004079EB">
              <w:t xml:space="preserve"> was a promise about another event, this will be chased up.</w:t>
            </w:r>
          </w:p>
          <w:p w:rsidR="004079EB" w:rsidRPr="00745BAC" w:rsidRDefault="004079EB" w:rsidP="00F84C0D">
            <w:pPr>
              <w:jc w:val="both"/>
            </w:pPr>
          </w:p>
        </w:tc>
        <w:tc>
          <w:tcPr>
            <w:tcW w:w="4253" w:type="dxa"/>
            <w:shd w:val="clear" w:color="auto" w:fill="auto"/>
          </w:tcPr>
          <w:p w:rsidR="004E26C4" w:rsidRPr="00F4268A" w:rsidRDefault="004E26C4" w:rsidP="00F4268A">
            <w:pPr>
              <w:rPr>
                <w:b/>
              </w:rPr>
            </w:pPr>
          </w:p>
        </w:tc>
        <w:tc>
          <w:tcPr>
            <w:tcW w:w="992" w:type="dxa"/>
            <w:shd w:val="clear" w:color="auto" w:fill="auto"/>
          </w:tcPr>
          <w:p w:rsidR="00571F35" w:rsidRPr="00FE7731" w:rsidRDefault="00571F35" w:rsidP="00D131A0">
            <w:pPr>
              <w:jc w:val="both"/>
              <w:rPr>
                <w:b/>
              </w:rPr>
            </w:pPr>
          </w:p>
        </w:tc>
        <w:tc>
          <w:tcPr>
            <w:tcW w:w="1370" w:type="dxa"/>
            <w:shd w:val="clear" w:color="auto" w:fill="auto"/>
          </w:tcPr>
          <w:p w:rsidR="00571F35" w:rsidRPr="0044468F" w:rsidRDefault="00571F35" w:rsidP="009A1443">
            <w:pPr>
              <w:rPr>
                <w:b/>
                <w:color w:val="FF0000"/>
              </w:rPr>
            </w:pPr>
          </w:p>
        </w:tc>
      </w:tr>
      <w:tr w:rsidR="00F84C0D" w:rsidRPr="00745BAC" w:rsidTr="00106528">
        <w:tc>
          <w:tcPr>
            <w:tcW w:w="2460" w:type="dxa"/>
            <w:gridSpan w:val="2"/>
          </w:tcPr>
          <w:p w:rsidR="00F84C0D" w:rsidRPr="00F84C0D" w:rsidRDefault="00106528" w:rsidP="0036495A">
            <w:pPr>
              <w:rPr>
                <w:b/>
              </w:rPr>
            </w:pPr>
            <w:r>
              <w:rPr>
                <w:b/>
              </w:rPr>
              <w:t>Social Media Engagement</w:t>
            </w:r>
          </w:p>
        </w:tc>
        <w:tc>
          <w:tcPr>
            <w:tcW w:w="6945" w:type="dxa"/>
            <w:shd w:val="clear" w:color="auto" w:fill="auto"/>
          </w:tcPr>
          <w:p w:rsidR="007C081A" w:rsidRDefault="008C5E34" w:rsidP="00F84C0D">
            <w:pPr>
              <w:jc w:val="both"/>
            </w:pPr>
            <w:r>
              <w:t xml:space="preserve">Optivo have shared previously about their </w:t>
            </w:r>
            <w:r w:rsidR="007312FC">
              <w:t>social media campaign to find new panel members</w:t>
            </w:r>
            <w:r>
              <w:t>.  Optivo merged in May and as part of the merger the panels closed, with a view to fresh new panels.  There were targeted adverts on Facebook; the success of this is yet to be understood.  There were also cards developed and shared with residents.  Using emails and lo</w:t>
            </w:r>
            <w:r w:rsidR="007312FC">
              <w:t>cal events are still successful ways to communicate with residents.</w:t>
            </w:r>
          </w:p>
          <w:p w:rsidR="007312FC" w:rsidRDefault="007312FC" w:rsidP="00F84C0D">
            <w:pPr>
              <w:jc w:val="both"/>
            </w:pPr>
          </w:p>
          <w:p w:rsidR="008C5E34" w:rsidRDefault="008C5E34" w:rsidP="00F84C0D">
            <w:pPr>
              <w:jc w:val="both"/>
            </w:pPr>
            <w:r>
              <w:lastRenderedPageBreak/>
              <w:t xml:space="preserve">West Kent used Facebook for Health and Wellbeing Events and it wasn’t successful.  </w:t>
            </w:r>
          </w:p>
          <w:p w:rsidR="008C5E34" w:rsidRDefault="008C5E34" w:rsidP="00F84C0D">
            <w:pPr>
              <w:jc w:val="both"/>
            </w:pPr>
          </w:p>
          <w:p w:rsidR="008C5E34" w:rsidRDefault="008C5E34" w:rsidP="008C5E34">
            <w:pPr>
              <w:jc w:val="both"/>
            </w:pPr>
            <w:r>
              <w:t>Golding Homes have a Customer Talk Back Panel, which is approximately 80 residents who are contacted ad hoc by email.    Optivo have gone through the recruitment process for the panels, which are now renamed and have a similar group of residents from previous.</w:t>
            </w:r>
          </w:p>
          <w:p w:rsidR="008C5E34" w:rsidRDefault="008C5E34" w:rsidP="008C5E34">
            <w:pPr>
              <w:jc w:val="both"/>
            </w:pPr>
          </w:p>
          <w:p w:rsidR="007312FC" w:rsidRDefault="008C5E34" w:rsidP="008C5E34">
            <w:pPr>
              <w:jc w:val="both"/>
            </w:pPr>
            <w:r w:rsidRPr="007312FC">
              <w:t>Adactus</w:t>
            </w:r>
            <w:r>
              <w:t xml:space="preserve"> are a</w:t>
            </w:r>
            <w:r w:rsidR="007312FC">
              <w:t xml:space="preserve"> Housing Association </w:t>
            </w:r>
            <w:r>
              <w:t>engaging people digitally and wer</w:t>
            </w:r>
            <w:r w:rsidR="007312FC">
              <w:t xml:space="preserve">e at a TPAS Conference in 2017 </w:t>
            </w:r>
            <w:hyperlink r:id="rId9" w:history="1">
              <w:r w:rsidR="007312FC" w:rsidRPr="00794F38">
                <w:rPr>
                  <w:rStyle w:val="Hyperlink"/>
                </w:rPr>
                <w:t>https://www.adactushousing.co.uk/</w:t>
              </w:r>
            </w:hyperlink>
          </w:p>
          <w:p w:rsidR="007312FC" w:rsidRDefault="007312FC" w:rsidP="008C5E34">
            <w:pPr>
              <w:jc w:val="both"/>
            </w:pPr>
          </w:p>
          <w:p w:rsidR="008C5E34" w:rsidRDefault="008C5E34" w:rsidP="008C5E34">
            <w:pPr>
              <w:jc w:val="both"/>
            </w:pPr>
            <w:r>
              <w:t xml:space="preserve">TCHG have My Home My Portal, Optivo also have an application for residents to use.   </w:t>
            </w:r>
            <w:r w:rsidR="007312FC">
              <w:t>It’s</w:t>
            </w:r>
            <w:r>
              <w:t xml:space="preserve"> recognised that there needs to be a balance between digital and personalised engagement with residents.</w:t>
            </w:r>
          </w:p>
          <w:p w:rsidR="008C5E34" w:rsidRDefault="008C5E34" w:rsidP="008C5E34">
            <w:pPr>
              <w:jc w:val="both"/>
            </w:pPr>
          </w:p>
          <w:p w:rsidR="00756D01" w:rsidRDefault="00756D01" w:rsidP="008C5E34">
            <w:pPr>
              <w:jc w:val="both"/>
            </w:pPr>
            <w:r>
              <w:t>Discussion about the number and type of panels and who are members on the panels.  At TCHG the Scrutiny Panel is very successful and has had an impact on the business, it’s a valued group for the organisation.  SHG are using website pages for recruitment of new panel members.</w:t>
            </w:r>
          </w:p>
          <w:p w:rsidR="00756D01" w:rsidRPr="00745BAC" w:rsidRDefault="00756D01" w:rsidP="008C5E34">
            <w:pPr>
              <w:jc w:val="both"/>
            </w:pPr>
          </w:p>
        </w:tc>
        <w:tc>
          <w:tcPr>
            <w:tcW w:w="4253" w:type="dxa"/>
            <w:shd w:val="clear" w:color="auto" w:fill="auto"/>
          </w:tcPr>
          <w:p w:rsidR="007C081A" w:rsidRDefault="007C081A" w:rsidP="007C081A">
            <w:pPr>
              <w:rPr>
                <w:b/>
              </w:rPr>
            </w:pPr>
          </w:p>
          <w:p w:rsidR="008C5E34" w:rsidRDefault="008C5E34" w:rsidP="007C081A">
            <w:pPr>
              <w:rPr>
                <w:b/>
              </w:rPr>
            </w:pPr>
          </w:p>
          <w:p w:rsidR="008C5E34" w:rsidRDefault="008C5E34" w:rsidP="007C081A">
            <w:pPr>
              <w:rPr>
                <w:b/>
              </w:rPr>
            </w:pPr>
          </w:p>
          <w:p w:rsidR="008C5E34" w:rsidRDefault="008C5E34" w:rsidP="007C081A">
            <w:pPr>
              <w:rPr>
                <w:b/>
              </w:rPr>
            </w:pPr>
          </w:p>
          <w:p w:rsidR="008C5E34" w:rsidRDefault="008C5E34" w:rsidP="007C081A">
            <w:pPr>
              <w:rPr>
                <w:b/>
              </w:rPr>
            </w:pPr>
          </w:p>
          <w:p w:rsidR="008C5E34" w:rsidRDefault="008C5E34" w:rsidP="007C081A">
            <w:pPr>
              <w:rPr>
                <w:b/>
              </w:rPr>
            </w:pPr>
          </w:p>
          <w:p w:rsidR="008C5E34" w:rsidRDefault="008C5E34" w:rsidP="007C081A">
            <w:pPr>
              <w:rPr>
                <w:b/>
              </w:rPr>
            </w:pPr>
          </w:p>
          <w:p w:rsidR="008C5E34" w:rsidRDefault="008C5E34" w:rsidP="007C081A">
            <w:pPr>
              <w:rPr>
                <w:b/>
              </w:rPr>
            </w:pPr>
          </w:p>
          <w:p w:rsidR="008C5E34" w:rsidRDefault="008C5E34" w:rsidP="007C081A">
            <w:pPr>
              <w:rPr>
                <w:b/>
              </w:rPr>
            </w:pPr>
          </w:p>
          <w:p w:rsidR="008C5E34" w:rsidRDefault="008C5E34" w:rsidP="007C081A">
            <w:pPr>
              <w:rPr>
                <w:b/>
              </w:rPr>
            </w:pPr>
          </w:p>
          <w:p w:rsidR="008C5E34" w:rsidRDefault="008C5E34" w:rsidP="007C081A">
            <w:pPr>
              <w:rPr>
                <w:b/>
              </w:rPr>
            </w:pPr>
            <w:r>
              <w:rPr>
                <w:b/>
              </w:rPr>
              <w:t>Lewis to share electronic copy of the marketing used by Optivo.</w:t>
            </w:r>
          </w:p>
          <w:p w:rsidR="008C5E34" w:rsidRPr="00F4268A" w:rsidRDefault="008C5E34" w:rsidP="007C081A">
            <w:pPr>
              <w:rPr>
                <w:b/>
              </w:rPr>
            </w:pPr>
          </w:p>
        </w:tc>
        <w:tc>
          <w:tcPr>
            <w:tcW w:w="992" w:type="dxa"/>
            <w:shd w:val="clear" w:color="auto" w:fill="auto"/>
          </w:tcPr>
          <w:p w:rsidR="00571F35" w:rsidRPr="00CF3E3E" w:rsidRDefault="00571F35" w:rsidP="004E26C4">
            <w:pPr>
              <w:jc w:val="both"/>
              <w:rPr>
                <w:b/>
              </w:rPr>
            </w:pPr>
          </w:p>
        </w:tc>
        <w:tc>
          <w:tcPr>
            <w:tcW w:w="1370" w:type="dxa"/>
            <w:shd w:val="clear" w:color="auto" w:fill="auto"/>
          </w:tcPr>
          <w:p w:rsidR="00571F35" w:rsidRPr="0044468F" w:rsidRDefault="00571F35" w:rsidP="009A1443">
            <w:pPr>
              <w:rPr>
                <w:b/>
                <w:color w:val="FF0000"/>
              </w:rPr>
            </w:pPr>
          </w:p>
        </w:tc>
      </w:tr>
      <w:tr w:rsidR="00F84C0D" w:rsidRPr="00745BAC" w:rsidTr="00106528">
        <w:tc>
          <w:tcPr>
            <w:tcW w:w="2460" w:type="dxa"/>
            <w:gridSpan w:val="2"/>
          </w:tcPr>
          <w:p w:rsidR="00F84C0D" w:rsidRPr="00F84C0D" w:rsidRDefault="00106528" w:rsidP="0036495A">
            <w:pPr>
              <w:rPr>
                <w:b/>
              </w:rPr>
            </w:pPr>
            <w:r>
              <w:rPr>
                <w:b/>
              </w:rPr>
              <w:t>Key Contacts for KEG</w:t>
            </w:r>
          </w:p>
        </w:tc>
        <w:tc>
          <w:tcPr>
            <w:tcW w:w="6945" w:type="dxa"/>
            <w:shd w:val="clear" w:color="auto" w:fill="auto"/>
          </w:tcPr>
          <w:p w:rsidR="007C081A" w:rsidRDefault="00F346C2" w:rsidP="00F84C0D">
            <w:pPr>
              <w:jc w:val="both"/>
            </w:pPr>
            <w:r>
              <w:t xml:space="preserve">Want to ensure that all the key contacts for the group are invited or on the distribution list.    </w:t>
            </w:r>
          </w:p>
          <w:p w:rsidR="00F346C2" w:rsidRPr="00745BAC" w:rsidRDefault="00F346C2" w:rsidP="00F84C0D">
            <w:pPr>
              <w:jc w:val="both"/>
            </w:pPr>
          </w:p>
        </w:tc>
        <w:tc>
          <w:tcPr>
            <w:tcW w:w="4253" w:type="dxa"/>
            <w:shd w:val="clear" w:color="auto" w:fill="auto"/>
          </w:tcPr>
          <w:p w:rsidR="00F84C0D" w:rsidRPr="00F4268A" w:rsidRDefault="00AB6075" w:rsidP="00F4268A">
            <w:pPr>
              <w:rPr>
                <w:b/>
              </w:rPr>
            </w:pPr>
            <w:r>
              <w:rPr>
                <w:b/>
              </w:rPr>
              <w:t xml:space="preserve">ALL colleagues to share contact details </w:t>
            </w:r>
          </w:p>
        </w:tc>
        <w:tc>
          <w:tcPr>
            <w:tcW w:w="992" w:type="dxa"/>
            <w:shd w:val="clear" w:color="auto" w:fill="auto"/>
          </w:tcPr>
          <w:p w:rsidR="00F84C0D" w:rsidRPr="0044468F" w:rsidRDefault="007312FC" w:rsidP="00D131A0">
            <w:pPr>
              <w:jc w:val="both"/>
              <w:rPr>
                <w:b/>
              </w:rPr>
            </w:pPr>
            <w:r>
              <w:rPr>
                <w:b/>
              </w:rPr>
              <w:t>ALL</w:t>
            </w:r>
          </w:p>
        </w:tc>
        <w:tc>
          <w:tcPr>
            <w:tcW w:w="1370" w:type="dxa"/>
            <w:shd w:val="clear" w:color="auto" w:fill="auto"/>
          </w:tcPr>
          <w:p w:rsidR="00F84C0D" w:rsidRPr="0044468F" w:rsidRDefault="007312FC" w:rsidP="009A1443">
            <w:pPr>
              <w:rPr>
                <w:b/>
                <w:color w:val="FF0000"/>
              </w:rPr>
            </w:pPr>
            <w:r>
              <w:rPr>
                <w:b/>
                <w:color w:val="FF0000"/>
              </w:rPr>
              <w:t>By 2/2/18</w:t>
            </w:r>
          </w:p>
        </w:tc>
      </w:tr>
      <w:tr w:rsidR="00957B5B" w:rsidRPr="00745BAC" w:rsidTr="00106528">
        <w:tc>
          <w:tcPr>
            <w:tcW w:w="2460" w:type="dxa"/>
            <w:gridSpan w:val="2"/>
          </w:tcPr>
          <w:p w:rsidR="00957B5B" w:rsidRPr="00F84C0D" w:rsidRDefault="00106528" w:rsidP="0036495A">
            <w:pPr>
              <w:rPr>
                <w:b/>
              </w:rPr>
            </w:pPr>
            <w:r>
              <w:rPr>
                <w:b/>
              </w:rPr>
              <w:t>KEG Forward Plan</w:t>
            </w:r>
          </w:p>
        </w:tc>
        <w:tc>
          <w:tcPr>
            <w:tcW w:w="6945" w:type="dxa"/>
            <w:shd w:val="clear" w:color="auto" w:fill="auto"/>
          </w:tcPr>
          <w:p w:rsidR="00957B5B" w:rsidRDefault="00AB6075" w:rsidP="00F84C0D">
            <w:pPr>
              <w:jc w:val="both"/>
            </w:pPr>
            <w:r>
              <w:t>It has been suggested that it may be useful going forward to have two meetings of the group each year, with the potential to have additional ad hoc meetings if required.</w:t>
            </w:r>
          </w:p>
          <w:p w:rsidR="00AB6075" w:rsidRDefault="00AB6075" w:rsidP="00F84C0D">
            <w:pPr>
              <w:jc w:val="both"/>
            </w:pPr>
          </w:p>
          <w:p w:rsidR="00AB6075" w:rsidRDefault="00AB6075" w:rsidP="00F84C0D">
            <w:pPr>
              <w:jc w:val="both"/>
            </w:pPr>
            <w:r>
              <w:t>HC is trying to source training around gangs for the meeting later in the year.  All colleagues should be sharing any items for the agenda with RS, HC and LH.  RS happy to share any additional information via email.</w:t>
            </w:r>
          </w:p>
          <w:p w:rsidR="00AB6075" w:rsidRDefault="00AB6075" w:rsidP="00F84C0D">
            <w:pPr>
              <w:jc w:val="both"/>
            </w:pPr>
          </w:p>
          <w:p w:rsidR="00AB6075" w:rsidRDefault="00AB6075" w:rsidP="00F84C0D">
            <w:pPr>
              <w:jc w:val="both"/>
            </w:pPr>
            <w:r>
              <w:t>RS to set meeting date for May</w:t>
            </w:r>
            <w:r w:rsidR="007312FC">
              <w:t>/June</w:t>
            </w:r>
            <w:r>
              <w:t>.</w:t>
            </w:r>
          </w:p>
          <w:p w:rsidR="004123EB" w:rsidRDefault="004123EB" w:rsidP="00F84C0D">
            <w:pPr>
              <w:jc w:val="both"/>
            </w:pPr>
          </w:p>
          <w:p w:rsidR="004123EB" w:rsidRDefault="004123EB" w:rsidP="00F84C0D">
            <w:pPr>
              <w:jc w:val="both"/>
            </w:pPr>
            <w:r>
              <w:t>HC suggested an update on Universal Credit, 5 top things related to UC.</w:t>
            </w:r>
          </w:p>
          <w:p w:rsidR="00AB6075" w:rsidRPr="00745BAC" w:rsidRDefault="00AB6075" w:rsidP="00F84C0D">
            <w:pPr>
              <w:jc w:val="both"/>
            </w:pPr>
          </w:p>
        </w:tc>
        <w:tc>
          <w:tcPr>
            <w:tcW w:w="4253" w:type="dxa"/>
            <w:shd w:val="clear" w:color="auto" w:fill="auto"/>
          </w:tcPr>
          <w:p w:rsidR="00957B5B" w:rsidRDefault="00957B5B" w:rsidP="00F4268A">
            <w:pPr>
              <w:rPr>
                <w:b/>
              </w:rPr>
            </w:pPr>
          </w:p>
          <w:p w:rsidR="00AB6075" w:rsidRDefault="00AB6075" w:rsidP="00F4268A">
            <w:pPr>
              <w:rPr>
                <w:b/>
              </w:rPr>
            </w:pPr>
          </w:p>
          <w:p w:rsidR="00AB6075" w:rsidRDefault="00AB6075" w:rsidP="00F4268A">
            <w:pPr>
              <w:rPr>
                <w:b/>
              </w:rPr>
            </w:pPr>
          </w:p>
          <w:p w:rsidR="00AB6075" w:rsidRDefault="00AB6075" w:rsidP="00F4268A">
            <w:pPr>
              <w:rPr>
                <w:b/>
              </w:rPr>
            </w:pPr>
          </w:p>
          <w:p w:rsidR="00AB6075" w:rsidRDefault="00AB6075" w:rsidP="00F4268A">
            <w:pPr>
              <w:rPr>
                <w:b/>
              </w:rPr>
            </w:pPr>
            <w:r>
              <w:rPr>
                <w:b/>
              </w:rPr>
              <w:t>ALL to contact RS with agenda items.</w:t>
            </w:r>
          </w:p>
          <w:p w:rsidR="00AB6075" w:rsidRDefault="00AB6075" w:rsidP="00F4268A">
            <w:pPr>
              <w:rPr>
                <w:b/>
              </w:rPr>
            </w:pPr>
          </w:p>
          <w:p w:rsidR="00AB6075" w:rsidRDefault="00AB6075" w:rsidP="00F4268A">
            <w:pPr>
              <w:rPr>
                <w:b/>
              </w:rPr>
            </w:pPr>
          </w:p>
          <w:p w:rsidR="007312FC" w:rsidRDefault="007312FC" w:rsidP="00F4268A">
            <w:pPr>
              <w:rPr>
                <w:b/>
              </w:rPr>
            </w:pPr>
          </w:p>
          <w:p w:rsidR="00AB6075" w:rsidRPr="00F4268A" w:rsidRDefault="00AB6075" w:rsidP="00F4268A">
            <w:pPr>
              <w:rPr>
                <w:b/>
              </w:rPr>
            </w:pPr>
            <w:r>
              <w:rPr>
                <w:b/>
              </w:rPr>
              <w:t>RS to share meeting date</w:t>
            </w:r>
          </w:p>
        </w:tc>
        <w:tc>
          <w:tcPr>
            <w:tcW w:w="992" w:type="dxa"/>
            <w:shd w:val="clear" w:color="auto" w:fill="auto"/>
          </w:tcPr>
          <w:p w:rsidR="00957B5B" w:rsidRDefault="00957B5B" w:rsidP="00D131A0">
            <w:pPr>
              <w:jc w:val="both"/>
              <w:rPr>
                <w:b/>
              </w:rPr>
            </w:pPr>
          </w:p>
          <w:p w:rsidR="00AB6075" w:rsidRDefault="00AB6075" w:rsidP="00D131A0">
            <w:pPr>
              <w:jc w:val="both"/>
              <w:rPr>
                <w:b/>
              </w:rPr>
            </w:pPr>
          </w:p>
          <w:p w:rsidR="00AB6075" w:rsidRDefault="00AB6075" w:rsidP="00D131A0">
            <w:pPr>
              <w:jc w:val="both"/>
              <w:rPr>
                <w:b/>
              </w:rPr>
            </w:pPr>
          </w:p>
          <w:p w:rsidR="00AB6075" w:rsidRDefault="00AB6075" w:rsidP="00D131A0">
            <w:pPr>
              <w:jc w:val="both"/>
              <w:rPr>
                <w:b/>
              </w:rPr>
            </w:pPr>
          </w:p>
          <w:p w:rsidR="00AB6075" w:rsidRDefault="00AB6075" w:rsidP="00D131A0">
            <w:pPr>
              <w:jc w:val="both"/>
              <w:rPr>
                <w:b/>
              </w:rPr>
            </w:pPr>
            <w:r>
              <w:rPr>
                <w:b/>
              </w:rPr>
              <w:t>ALL</w:t>
            </w:r>
          </w:p>
          <w:p w:rsidR="00AB6075" w:rsidRDefault="00AB6075" w:rsidP="00D131A0">
            <w:pPr>
              <w:jc w:val="both"/>
              <w:rPr>
                <w:b/>
              </w:rPr>
            </w:pPr>
          </w:p>
          <w:p w:rsidR="00AB6075" w:rsidRDefault="00AB6075" w:rsidP="00D131A0">
            <w:pPr>
              <w:jc w:val="both"/>
              <w:rPr>
                <w:b/>
              </w:rPr>
            </w:pPr>
          </w:p>
          <w:p w:rsidR="007312FC" w:rsidRDefault="007312FC" w:rsidP="00D131A0">
            <w:pPr>
              <w:jc w:val="both"/>
              <w:rPr>
                <w:b/>
              </w:rPr>
            </w:pPr>
          </w:p>
          <w:p w:rsidR="00AB6075" w:rsidRPr="0044468F" w:rsidRDefault="00AB6075" w:rsidP="00D131A0">
            <w:pPr>
              <w:jc w:val="both"/>
              <w:rPr>
                <w:b/>
              </w:rPr>
            </w:pPr>
            <w:r>
              <w:rPr>
                <w:b/>
              </w:rPr>
              <w:t>RS</w:t>
            </w:r>
          </w:p>
        </w:tc>
        <w:tc>
          <w:tcPr>
            <w:tcW w:w="1370" w:type="dxa"/>
            <w:shd w:val="clear" w:color="auto" w:fill="auto"/>
          </w:tcPr>
          <w:p w:rsidR="00957B5B" w:rsidRDefault="00957B5B" w:rsidP="009A1443">
            <w:pPr>
              <w:rPr>
                <w:b/>
                <w:color w:val="FF0000"/>
              </w:rPr>
            </w:pPr>
          </w:p>
          <w:p w:rsidR="00AB6075" w:rsidRDefault="00AB6075" w:rsidP="009A1443">
            <w:pPr>
              <w:rPr>
                <w:b/>
                <w:color w:val="FF0000"/>
              </w:rPr>
            </w:pPr>
          </w:p>
          <w:p w:rsidR="00AB6075" w:rsidRDefault="00AB6075" w:rsidP="009A1443">
            <w:pPr>
              <w:rPr>
                <w:b/>
                <w:color w:val="FF0000"/>
              </w:rPr>
            </w:pPr>
          </w:p>
          <w:p w:rsidR="00AB6075" w:rsidRDefault="00AB6075" w:rsidP="009A1443">
            <w:pPr>
              <w:rPr>
                <w:b/>
                <w:color w:val="FF0000"/>
              </w:rPr>
            </w:pPr>
          </w:p>
          <w:p w:rsidR="00AB6075" w:rsidRDefault="00AB6075" w:rsidP="009A1443">
            <w:pPr>
              <w:rPr>
                <w:b/>
                <w:color w:val="FF0000"/>
              </w:rPr>
            </w:pPr>
            <w:r>
              <w:rPr>
                <w:b/>
                <w:color w:val="FF0000"/>
              </w:rPr>
              <w:t>As appropriate</w:t>
            </w:r>
          </w:p>
          <w:p w:rsidR="00AB6075" w:rsidRDefault="00AB6075" w:rsidP="009A1443">
            <w:pPr>
              <w:rPr>
                <w:b/>
                <w:color w:val="FF0000"/>
              </w:rPr>
            </w:pPr>
          </w:p>
          <w:p w:rsidR="007312FC" w:rsidRDefault="007312FC" w:rsidP="009A1443">
            <w:pPr>
              <w:rPr>
                <w:b/>
                <w:color w:val="FF0000"/>
              </w:rPr>
            </w:pPr>
          </w:p>
          <w:p w:rsidR="00AB6075" w:rsidRPr="0044468F" w:rsidRDefault="00AB6075" w:rsidP="009A1443">
            <w:pPr>
              <w:rPr>
                <w:b/>
                <w:color w:val="FF0000"/>
              </w:rPr>
            </w:pPr>
            <w:r>
              <w:rPr>
                <w:b/>
                <w:color w:val="FF0000"/>
              </w:rPr>
              <w:t>By 31</w:t>
            </w:r>
            <w:r w:rsidRPr="00AB6075">
              <w:rPr>
                <w:b/>
                <w:color w:val="FF0000"/>
                <w:vertAlign w:val="superscript"/>
              </w:rPr>
              <w:t>st</w:t>
            </w:r>
            <w:r>
              <w:rPr>
                <w:b/>
                <w:color w:val="FF0000"/>
              </w:rPr>
              <w:t xml:space="preserve"> Jan</w:t>
            </w:r>
          </w:p>
        </w:tc>
      </w:tr>
      <w:tr w:rsidR="00F84C0D" w:rsidRPr="00745BAC" w:rsidTr="00106528">
        <w:tc>
          <w:tcPr>
            <w:tcW w:w="2460" w:type="dxa"/>
            <w:gridSpan w:val="2"/>
          </w:tcPr>
          <w:p w:rsidR="00F84C0D" w:rsidRPr="00F84C0D" w:rsidRDefault="00106528" w:rsidP="0036495A">
            <w:pPr>
              <w:rPr>
                <w:b/>
              </w:rPr>
            </w:pPr>
            <w:r>
              <w:rPr>
                <w:b/>
              </w:rPr>
              <w:lastRenderedPageBreak/>
              <w:t>Trouble Shooting / Good Practice</w:t>
            </w:r>
          </w:p>
        </w:tc>
        <w:tc>
          <w:tcPr>
            <w:tcW w:w="6945" w:type="dxa"/>
            <w:shd w:val="clear" w:color="auto" w:fill="auto"/>
          </w:tcPr>
          <w:p w:rsidR="00AD4213" w:rsidRDefault="00AB6075" w:rsidP="00F84C0D">
            <w:pPr>
              <w:jc w:val="both"/>
            </w:pPr>
            <w:r>
              <w:t xml:space="preserve">EKH are starting to sign off on the new structure for Resident Involvement to reduce the duplication of resident’s on panels.  Looking to have one central panel in place to monitor performance and link to the Board.   One of the biggest commitments to residents is a response to any issues brought forward </w:t>
            </w:r>
            <w:r w:rsidR="00483841">
              <w:t>from the local groups within 10 days.</w:t>
            </w:r>
            <w:r w:rsidR="00377781">
              <w:t xml:space="preserve">  The local groups have different focuses from the central panel with revised ToR.</w:t>
            </w:r>
          </w:p>
          <w:p w:rsidR="00483841" w:rsidRDefault="00483841" w:rsidP="00F84C0D">
            <w:pPr>
              <w:jc w:val="both"/>
            </w:pPr>
          </w:p>
          <w:p w:rsidR="00AB6075" w:rsidRDefault="00483841" w:rsidP="00F84C0D">
            <w:pPr>
              <w:jc w:val="both"/>
            </w:pPr>
            <w:r>
              <w:t>Optivo are surveying residents to see why they are not getting engaged, this will be shared via all route possible.</w:t>
            </w:r>
          </w:p>
          <w:p w:rsidR="00483841" w:rsidRDefault="00483841" w:rsidP="00F84C0D">
            <w:pPr>
              <w:jc w:val="both"/>
            </w:pPr>
          </w:p>
          <w:p w:rsidR="00483841" w:rsidRDefault="00483841" w:rsidP="00F84C0D">
            <w:pPr>
              <w:jc w:val="both"/>
            </w:pPr>
            <w:r>
              <w:t>Moat no longer have any panels, they have all been dissolved.</w:t>
            </w:r>
          </w:p>
          <w:p w:rsidR="00483841" w:rsidRDefault="00483841" w:rsidP="00F84C0D">
            <w:pPr>
              <w:jc w:val="both"/>
            </w:pPr>
          </w:p>
          <w:p w:rsidR="00377781" w:rsidRDefault="00377781" w:rsidP="00F84C0D">
            <w:pPr>
              <w:jc w:val="both"/>
            </w:pPr>
            <w:r>
              <w:t>CB had a Resident Involvement Strategy developed last year; there is now a focus on Insight and how tenants feel and understanding how this impacts on the work undertaken by the landlord or their tenancy. HC suggested using Neighbourhood Advisors who see residents more frequently to assist with this new approach.</w:t>
            </w:r>
          </w:p>
          <w:p w:rsidR="002E13B5" w:rsidRDefault="002E13B5" w:rsidP="00F84C0D">
            <w:pPr>
              <w:jc w:val="both"/>
            </w:pPr>
          </w:p>
          <w:p w:rsidR="002E13B5" w:rsidRDefault="004123EB" w:rsidP="00F84C0D">
            <w:pPr>
              <w:jc w:val="both"/>
            </w:pPr>
            <w:r>
              <w:t xml:space="preserve">GDPR – it was suggested it may be useful to have a speaker on this, </w:t>
            </w:r>
            <w:r w:rsidR="002E13B5">
              <w:t xml:space="preserve">Moat have an on line company assessment on GDPR </w:t>
            </w:r>
            <w:r>
              <w:t>and all staff have to complete it.  What will be the impact on the role of residents/community engagement colleagues?</w:t>
            </w:r>
          </w:p>
          <w:p w:rsidR="004123EB" w:rsidRDefault="004123EB" w:rsidP="00F84C0D">
            <w:pPr>
              <w:jc w:val="both"/>
            </w:pPr>
          </w:p>
          <w:p w:rsidR="004123EB" w:rsidRDefault="004123EB" w:rsidP="00F84C0D">
            <w:pPr>
              <w:jc w:val="both"/>
            </w:pPr>
            <w:r>
              <w:t xml:space="preserve">LH advised that SHG have a new Senior Independent Resident Advisor post – a new resident role in SHG who is keen to meet with other residents of other partnership organisations to benchmark.     It was suggested that a residents meeting, possibly on line could be useful.  </w:t>
            </w:r>
          </w:p>
          <w:p w:rsidR="004123EB" w:rsidRDefault="004123EB" w:rsidP="00F84C0D">
            <w:pPr>
              <w:jc w:val="both"/>
            </w:pPr>
          </w:p>
          <w:p w:rsidR="005E4EF1" w:rsidRDefault="004123EB" w:rsidP="00F84C0D">
            <w:pPr>
              <w:jc w:val="both"/>
            </w:pPr>
            <w:r>
              <w:t>EH advised that some colleague managing tenancies are looking to set up a tool lending library/service for residents to help them maintain gardens.  JH advised that Moat have looked at this but Heal</w:t>
            </w:r>
            <w:r w:rsidR="005E4EF1">
              <w:t>th and Safety and issues and concerns about the process of lending put a stop to the scheme.    HC suggested contacting Involve, they own equipment and have volunteers who will assist with garden maintenance work, but is unsure of the criteria.</w:t>
            </w:r>
          </w:p>
          <w:p w:rsidR="00377781" w:rsidRPr="00745BAC" w:rsidRDefault="00377781" w:rsidP="00F84C0D">
            <w:pPr>
              <w:jc w:val="both"/>
            </w:pPr>
          </w:p>
        </w:tc>
        <w:tc>
          <w:tcPr>
            <w:tcW w:w="4253" w:type="dxa"/>
            <w:shd w:val="clear" w:color="auto" w:fill="auto"/>
          </w:tcPr>
          <w:p w:rsidR="00F84C0D" w:rsidRDefault="00F84C0D" w:rsidP="00F4268A">
            <w:pPr>
              <w:rPr>
                <w:b/>
              </w:rPr>
            </w:pPr>
          </w:p>
          <w:p w:rsidR="00483841" w:rsidRDefault="00483841" w:rsidP="00F4268A">
            <w:pPr>
              <w:rPr>
                <w:b/>
              </w:rPr>
            </w:pPr>
          </w:p>
          <w:p w:rsidR="00483841" w:rsidRDefault="00483841" w:rsidP="00F4268A">
            <w:pPr>
              <w:rPr>
                <w:b/>
              </w:rPr>
            </w:pPr>
          </w:p>
          <w:p w:rsidR="00483841" w:rsidRDefault="00483841" w:rsidP="00F4268A">
            <w:pPr>
              <w:rPr>
                <w:b/>
              </w:rPr>
            </w:pPr>
          </w:p>
          <w:p w:rsidR="00483841" w:rsidRDefault="00483841" w:rsidP="00F4268A">
            <w:pPr>
              <w:rPr>
                <w:b/>
              </w:rPr>
            </w:pPr>
          </w:p>
          <w:p w:rsidR="00483841" w:rsidRDefault="00483841" w:rsidP="00F4268A">
            <w:pPr>
              <w:rPr>
                <w:b/>
              </w:rPr>
            </w:pPr>
          </w:p>
          <w:p w:rsidR="00377781" w:rsidRDefault="00377781" w:rsidP="00F4268A">
            <w:pPr>
              <w:rPr>
                <w:b/>
              </w:rPr>
            </w:pPr>
          </w:p>
          <w:p w:rsidR="00483841" w:rsidRDefault="00483841" w:rsidP="00F4268A">
            <w:pPr>
              <w:rPr>
                <w:b/>
              </w:rPr>
            </w:pPr>
            <w:r>
              <w:rPr>
                <w:b/>
              </w:rPr>
              <w:t>Lewis to share when completed and the responses.</w:t>
            </w:r>
          </w:p>
          <w:p w:rsidR="004123EB" w:rsidRDefault="004123EB" w:rsidP="00F4268A">
            <w:pPr>
              <w:rPr>
                <w:b/>
              </w:rPr>
            </w:pPr>
          </w:p>
          <w:p w:rsidR="004123EB" w:rsidRDefault="004123EB" w:rsidP="00F4268A">
            <w:pPr>
              <w:rPr>
                <w:b/>
              </w:rPr>
            </w:pPr>
          </w:p>
          <w:p w:rsidR="004123EB" w:rsidRDefault="004123EB" w:rsidP="00F4268A">
            <w:pPr>
              <w:rPr>
                <w:b/>
              </w:rPr>
            </w:pPr>
          </w:p>
          <w:p w:rsidR="004123EB" w:rsidRDefault="004123EB" w:rsidP="00F4268A">
            <w:pPr>
              <w:rPr>
                <w:b/>
              </w:rPr>
            </w:pPr>
          </w:p>
          <w:p w:rsidR="004123EB" w:rsidRDefault="004123EB" w:rsidP="00F4268A">
            <w:pPr>
              <w:rPr>
                <w:b/>
              </w:rPr>
            </w:pPr>
          </w:p>
          <w:p w:rsidR="004123EB" w:rsidRDefault="004123EB" w:rsidP="00F4268A">
            <w:pPr>
              <w:rPr>
                <w:b/>
              </w:rPr>
            </w:pPr>
          </w:p>
          <w:p w:rsidR="004123EB" w:rsidRDefault="004123EB" w:rsidP="00F4268A">
            <w:pPr>
              <w:rPr>
                <w:b/>
              </w:rPr>
            </w:pPr>
          </w:p>
          <w:p w:rsidR="004123EB" w:rsidRDefault="004123EB" w:rsidP="00F4268A">
            <w:pPr>
              <w:rPr>
                <w:b/>
              </w:rPr>
            </w:pPr>
          </w:p>
          <w:p w:rsidR="004123EB" w:rsidRDefault="004123EB" w:rsidP="00F4268A">
            <w:pPr>
              <w:rPr>
                <w:b/>
              </w:rPr>
            </w:pPr>
          </w:p>
          <w:p w:rsidR="004123EB" w:rsidRDefault="004123EB" w:rsidP="00F4268A">
            <w:pPr>
              <w:rPr>
                <w:b/>
              </w:rPr>
            </w:pPr>
            <w:r>
              <w:rPr>
                <w:b/>
              </w:rPr>
              <w:t xml:space="preserve">Colleagues to see if anyone in house can provide an overview of what the implications and </w:t>
            </w:r>
            <w:r w:rsidR="005E4EF1">
              <w:rPr>
                <w:b/>
              </w:rPr>
              <w:t>expectations of</w:t>
            </w:r>
            <w:r>
              <w:rPr>
                <w:b/>
              </w:rPr>
              <w:t xml:space="preserve"> the new ACT.</w:t>
            </w:r>
          </w:p>
          <w:p w:rsidR="005E4EF1" w:rsidRDefault="005E4EF1" w:rsidP="00F4268A">
            <w:pPr>
              <w:rPr>
                <w:b/>
              </w:rPr>
            </w:pPr>
          </w:p>
          <w:p w:rsidR="005E4EF1" w:rsidRDefault="005E4EF1" w:rsidP="00F4268A">
            <w:pPr>
              <w:rPr>
                <w:b/>
              </w:rPr>
            </w:pPr>
          </w:p>
          <w:p w:rsidR="005E4EF1" w:rsidRDefault="005E4EF1" w:rsidP="00F4268A">
            <w:pPr>
              <w:rPr>
                <w:b/>
              </w:rPr>
            </w:pPr>
          </w:p>
          <w:p w:rsidR="005E4EF1" w:rsidRDefault="005E4EF1" w:rsidP="00F4268A">
            <w:pPr>
              <w:rPr>
                <w:b/>
              </w:rPr>
            </w:pPr>
          </w:p>
          <w:p w:rsidR="005E4EF1" w:rsidRDefault="005E4EF1" w:rsidP="00F4268A">
            <w:pPr>
              <w:rPr>
                <w:b/>
              </w:rPr>
            </w:pPr>
          </w:p>
          <w:p w:rsidR="005E4EF1" w:rsidRDefault="005E4EF1" w:rsidP="00F4268A">
            <w:pPr>
              <w:rPr>
                <w:b/>
              </w:rPr>
            </w:pPr>
          </w:p>
          <w:p w:rsidR="005E4EF1" w:rsidRDefault="005E4EF1" w:rsidP="00F4268A">
            <w:pPr>
              <w:rPr>
                <w:b/>
              </w:rPr>
            </w:pPr>
          </w:p>
          <w:p w:rsidR="005E4EF1" w:rsidRDefault="005E4EF1" w:rsidP="00F4268A">
            <w:pPr>
              <w:rPr>
                <w:b/>
              </w:rPr>
            </w:pPr>
          </w:p>
          <w:p w:rsidR="005E4EF1" w:rsidRDefault="005E4EF1" w:rsidP="00F4268A">
            <w:pPr>
              <w:rPr>
                <w:b/>
              </w:rPr>
            </w:pPr>
          </w:p>
          <w:p w:rsidR="005E4EF1" w:rsidRDefault="005E4EF1" w:rsidP="00F4268A">
            <w:pPr>
              <w:rPr>
                <w:b/>
              </w:rPr>
            </w:pPr>
          </w:p>
          <w:p w:rsidR="005E4EF1" w:rsidRPr="00F4268A" w:rsidRDefault="005E4EF1" w:rsidP="00F4268A">
            <w:pPr>
              <w:rPr>
                <w:b/>
              </w:rPr>
            </w:pPr>
            <w:r>
              <w:rPr>
                <w:b/>
              </w:rPr>
              <w:t>HC to share Involve contact details.</w:t>
            </w:r>
          </w:p>
        </w:tc>
        <w:tc>
          <w:tcPr>
            <w:tcW w:w="992" w:type="dxa"/>
            <w:shd w:val="clear" w:color="auto" w:fill="auto"/>
          </w:tcPr>
          <w:p w:rsidR="00F84C0D" w:rsidRDefault="00F84C0D" w:rsidP="00D131A0">
            <w:pPr>
              <w:jc w:val="both"/>
              <w:rPr>
                <w:b/>
              </w:rPr>
            </w:pPr>
          </w:p>
          <w:p w:rsidR="004123EB" w:rsidRDefault="004123EB"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r>
              <w:rPr>
                <w:b/>
              </w:rPr>
              <w:t>LK</w:t>
            </w: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r>
              <w:rPr>
                <w:b/>
              </w:rPr>
              <w:t>ALL</w:t>
            </w: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7312FC" w:rsidRDefault="007312FC" w:rsidP="00D131A0">
            <w:pPr>
              <w:jc w:val="both"/>
              <w:rPr>
                <w:b/>
              </w:rPr>
            </w:pPr>
          </w:p>
          <w:p w:rsidR="004123EB" w:rsidRDefault="007312FC" w:rsidP="00D131A0">
            <w:pPr>
              <w:jc w:val="both"/>
              <w:rPr>
                <w:b/>
              </w:rPr>
            </w:pPr>
            <w:r>
              <w:rPr>
                <w:b/>
              </w:rPr>
              <w:t>HC</w:t>
            </w:r>
          </w:p>
          <w:p w:rsidR="004123EB" w:rsidRDefault="004123EB" w:rsidP="00D131A0">
            <w:pPr>
              <w:jc w:val="both"/>
              <w:rPr>
                <w:b/>
              </w:rPr>
            </w:pPr>
          </w:p>
          <w:p w:rsidR="004123EB" w:rsidRPr="0044468F" w:rsidRDefault="004123EB" w:rsidP="00D131A0">
            <w:pPr>
              <w:jc w:val="both"/>
              <w:rPr>
                <w:b/>
              </w:rPr>
            </w:pPr>
          </w:p>
        </w:tc>
        <w:tc>
          <w:tcPr>
            <w:tcW w:w="1370" w:type="dxa"/>
            <w:shd w:val="clear" w:color="auto" w:fill="auto"/>
          </w:tcPr>
          <w:p w:rsidR="00F84C0D" w:rsidRDefault="00F84C0D"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r>
              <w:rPr>
                <w:b/>
                <w:color w:val="FF0000"/>
              </w:rPr>
              <w:t>As available</w:t>
            </w: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r>
              <w:rPr>
                <w:b/>
                <w:color w:val="FF0000"/>
              </w:rPr>
              <w:t>As available</w:t>
            </w: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Default="007312FC" w:rsidP="009A1443">
            <w:pPr>
              <w:rPr>
                <w:b/>
                <w:color w:val="FF0000"/>
              </w:rPr>
            </w:pPr>
          </w:p>
          <w:p w:rsidR="007312FC" w:rsidRPr="0044468F" w:rsidRDefault="00FD62DB" w:rsidP="009A1443">
            <w:pPr>
              <w:rPr>
                <w:b/>
                <w:color w:val="FF0000"/>
              </w:rPr>
            </w:pPr>
            <w:r>
              <w:rPr>
                <w:b/>
                <w:color w:val="FF0000"/>
              </w:rPr>
              <w:t>By 27/1/18</w:t>
            </w:r>
          </w:p>
        </w:tc>
      </w:tr>
      <w:tr w:rsidR="00F84C0D" w:rsidRPr="00745BAC" w:rsidTr="00106528">
        <w:tc>
          <w:tcPr>
            <w:tcW w:w="2460" w:type="dxa"/>
            <w:gridSpan w:val="2"/>
          </w:tcPr>
          <w:p w:rsidR="00F84C0D" w:rsidRPr="00F84C0D" w:rsidRDefault="00106528" w:rsidP="0036495A">
            <w:pPr>
              <w:rPr>
                <w:b/>
              </w:rPr>
            </w:pPr>
            <w:r>
              <w:rPr>
                <w:b/>
              </w:rPr>
              <w:lastRenderedPageBreak/>
              <w:t>AOB</w:t>
            </w:r>
          </w:p>
        </w:tc>
        <w:tc>
          <w:tcPr>
            <w:tcW w:w="6945" w:type="dxa"/>
            <w:shd w:val="clear" w:color="auto" w:fill="auto"/>
          </w:tcPr>
          <w:p w:rsidR="00DD786F" w:rsidRPr="00745BAC" w:rsidRDefault="00DD786F" w:rsidP="00F84C0D">
            <w:pPr>
              <w:jc w:val="both"/>
            </w:pPr>
            <w:r>
              <w:t>LG trying to recruit a Resident Involvement Apprentice, this has been vacant since September.</w:t>
            </w:r>
          </w:p>
        </w:tc>
        <w:tc>
          <w:tcPr>
            <w:tcW w:w="4253" w:type="dxa"/>
            <w:shd w:val="clear" w:color="auto" w:fill="auto"/>
          </w:tcPr>
          <w:p w:rsidR="007A3F60" w:rsidRPr="00F4268A" w:rsidRDefault="00FD62DB" w:rsidP="00F4268A">
            <w:pPr>
              <w:rPr>
                <w:b/>
              </w:rPr>
            </w:pPr>
            <w:r>
              <w:rPr>
                <w:b/>
              </w:rPr>
              <w:t>IF anyone has any suggestions for recruitment contact LG</w:t>
            </w:r>
          </w:p>
        </w:tc>
        <w:tc>
          <w:tcPr>
            <w:tcW w:w="992" w:type="dxa"/>
            <w:shd w:val="clear" w:color="auto" w:fill="auto"/>
          </w:tcPr>
          <w:p w:rsidR="007A3F60" w:rsidRPr="0044468F" w:rsidRDefault="00FD62DB" w:rsidP="00D131A0">
            <w:pPr>
              <w:jc w:val="both"/>
              <w:rPr>
                <w:b/>
              </w:rPr>
            </w:pPr>
            <w:r>
              <w:rPr>
                <w:b/>
              </w:rPr>
              <w:t>All</w:t>
            </w:r>
          </w:p>
        </w:tc>
        <w:tc>
          <w:tcPr>
            <w:tcW w:w="1370" w:type="dxa"/>
            <w:shd w:val="clear" w:color="auto" w:fill="auto"/>
          </w:tcPr>
          <w:p w:rsidR="00446E93" w:rsidRPr="0044468F" w:rsidRDefault="00FD62DB" w:rsidP="009A1443">
            <w:pPr>
              <w:rPr>
                <w:b/>
                <w:color w:val="FF0000"/>
              </w:rPr>
            </w:pPr>
            <w:r>
              <w:rPr>
                <w:b/>
                <w:color w:val="FF0000"/>
              </w:rPr>
              <w:t>As appropriate</w:t>
            </w: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957B5B">
        <w:rPr>
          <w:b/>
          <w:i/>
          <w:sz w:val="24"/>
        </w:rPr>
        <w:t xml:space="preserve"> </w:t>
      </w:r>
      <w:r w:rsidR="00106528">
        <w:rPr>
          <w:b/>
          <w:i/>
          <w:sz w:val="24"/>
        </w:rPr>
        <w:t xml:space="preserve">Southern Housing Group </w:t>
      </w:r>
      <w:r w:rsidR="006F3586" w:rsidRPr="00700FF2">
        <w:rPr>
          <w:b/>
          <w:i/>
          <w:sz w:val="24"/>
        </w:rPr>
        <w:t>for hosting</w:t>
      </w:r>
    </w:p>
    <w:sectPr w:rsidR="00443F82" w:rsidRPr="00700FF2" w:rsidSect="00700FF2">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29" w:rsidRDefault="00862129" w:rsidP="001D0582">
      <w:pPr>
        <w:spacing w:after="0" w:line="240" w:lineRule="auto"/>
      </w:pPr>
      <w:r>
        <w:separator/>
      </w:r>
    </w:p>
  </w:endnote>
  <w:endnote w:type="continuationSeparator" w:id="0">
    <w:p w:rsidR="00862129" w:rsidRDefault="0086212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8E5690">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29" w:rsidRDefault="00862129" w:rsidP="001D0582">
      <w:pPr>
        <w:spacing w:after="0" w:line="240" w:lineRule="auto"/>
      </w:pPr>
      <w:r>
        <w:separator/>
      </w:r>
    </w:p>
  </w:footnote>
  <w:footnote w:type="continuationSeparator" w:id="0">
    <w:p w:rsidR="00862129" w:rsidRDefault="00862129"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8E569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14F50"/>
    <w:rsid w:val="00061235"/>
    <w:rsid w:val="000718CE"/>
    <w:rsid w:val="000871E7"/>
    <w:rsid w:val="00094B7F"/>
    <w:rsid w:val="00094D7E"/>
    <w:rsid w:val="00095958"/>
    <w:rsid w:val="000B4C89"/>
    <w:rsid w:val="000D2680"/>
    <w:rsid w:val="000E07A2"/>
    <w:rsid w:val="000E09FF"/>
    <w:rsid w:val="000E1AF4"/>
    <w:rsid w:val="000E5093"/>
    <w:rsid w:val="000E6197"/>
    <w:rsid w:val="00106528"/>
    <w:rsid w:val="00111B2B"/>
    <w:rsid w:val="00115336"/>
    <w:rsid w:val="001262F3"/>
    <w:rsid w:val="00127ED4"/>
    <w:rsid w:val="00130B92"/>
    <w:rsid w:val="001439DD"/>
    <w:rsid w:val="001475A9"/>
    <w:rsid w:val="00150D2E"/>
    <w:rsid w:val="00156EA5"/>
    <w:rsid w:val="001619B8"/>
    <w:rsid w:val="00167755"/>
    <w:rsid w:val="00182CF3"/>
    <w:rsid w:val="001965ED"/>
    <w:rsid w:val="001A1975"/>
    <w:rsid w:val="001A7B79"/>
    <w:rsid w:val="001B1CF6"/>
    <w:rsid w:val="001D0582"/>
    <w:rsid w:val="001D29B6"/>
    <w:rsid w:val="001D54FF"/>
    <w:rsid w:val="001D6BC8"/>
    <w:rsid w:val="001E1991"/>
    <w:rsid w:val="001E2BC1"/>
    <w:rsid w:val="001F0061"/>
    <w:rsid w:val="00200B68"/>
    <w:rsid w:val="002147E0"/>
    <w:rsid w:val="00222A5F"/>
    <w:rsid w:val="00243F4C"/>
    <w:rsid w:val="002479D5"/>
    <w:rsid w:val="00262705"/>
    <w:rsid w:val="002718DD"/>
    <w:rsid w:val="00271F22"/>
    <w:rsid w:val="002741C7"/>
    <w:rsid w:val="00274D25"/>
    <w:rsid w:val="00286D9A"/>
    <w:rsid w:val="00293C7B"/>
    <w:rsid w:val="002A3DDB"/>
    <w:rsid w:val="002B184E"/>
    <w:rsid w:val="002C4971"/>
    <w:rsid w:val="002C521E"/>
    <w:rsid w:val="002D5999"/>
    <w:rsid w:val="002E13B5"/>
    <w:rsid w:val="002E1DBC"/>
    <w:rsid w:val="00301FE5"/>
    <w:rsid w:val="00327C0C"/>
    <w:rsid w:val="0033294D"/>
    <w:rsid w:val="003352B8"/>
    <w:rsid w:val="00336A03"/>
    <w:rsid w:val="00341EA6"/>
    <w:rsid w:val="003636E7"/>
    <w:rsid w:val="00365150"/>
    <w:rsid w:val="0037203C"/>
    <w:rsid w:val="00377781"/>
    <w:rsid w:val="003805C2"/>
    <w:rsid w:val="003900EE"/>
    <w:rsid w:val="00391561"/>
    <w:rsid w:val="003A12E5"/>
    <w:rsid w:val="003C1A94"/>
    <w:rsid w:val="003C7C89"/>
    <w:rsid w:val="003E3946"/>
    <w:rsid w:val="003F19AE"/>
    <w:rsid w:val="003F5CB0"/>
    <w:rsid w:val="004048B3"/>
    <w:rsid w:val="004079EB"/>
    <w:rsid w:val="004123EB"/>
    <w:rsid w:val="004241B5"/>
    <w:rsid w:val="00426472"/>
    <w:rsid w:val="00426A1E"/>
    <w:rsid w:val="00432746"/>
    <w:rsid w:val="004409D4"/>
    <w:rsid w:val="0044178D"/>
    <w:rsid w:val="00443F82"/>
    <w:rsid w:val="0044468F"/>
    <w:rsid w:val="00446E93"/>
    <w:rsid w:val="00447A55"/>
    <w:rsid w:val="00454E00"/>
    <w:rsid w:val="00473839"/>
    <w:rsid w:val="00473A8A"/>
    <w:rsid w:val="00475C19"/>
    <w:rsid w:val="00483841"/>
    <w:rsid w:val="00486834"/>
    <w:rsid w:val="004951B9"/>
    <w:rsid w:val="00495785"/>
    <w:rsid w:val="004A500E"/>
    <w:rsid w:val="004C57A0"/>
    <w:rsid w:val="004D1D2D"/>
    <w:rsid w:val="004E26C4"/>
    <w:rsid w:val="004F3A69"/>
    <w:rsid w:val="0051138A"/>
    <w:rsid w:val="00531C87"/>
    <w:rsid w:val="00540DE2"/>
    <w:rsid w:val="00553E4A"/>
    <w:rsid w:val="00557253"/>
    <w:rsid w:val="0057197C"/>
    <w:rsid w:val="00571F35"/>
    <w:rsid w:val="005755F2"/>
    <w:rsid w:val="00596291"/>
    <w:rsid w:val="005A1A04"/>
    <w:rsid w:val="005A7FF7"/>
    <w:rsid w:val="005B4D1D"/>
    <w:rsid w:val="005C39F5"/>
    <w:rsid w:val="005C6B6B"/>
    <w:rsid w:val="005D1AB8"/>
    <w:rsid w:val="005D31FF"/>
    <w:rsid w:val="005D6158"/>
    <w:rsid w:val="005D68EF"/>
    <w:rsid w:val="005E4EF1"/>
    <w:rsid w:val="00640FCB"/>
    <w:rsid w:val="00647CA0"/>
    <w:rsid w:val="00647E0B"/>
    <w:rsid w:val="006835C0"/>
    <w:rsid w:val="006A001F"/>
    <w:rsid w:val="006A0F46"/>
    <w:rsid w:val="006B3562"/>
    <w:rsid w:val="006C2977"/>
    <w:rsid w:val="006C353E"/>
    <w:rsid w:val="006C598D"/>
    <w:rsid w:val="006D52CE"/>
    <w:rsid w:val="006F3586"/>
    <w:rsid w:val="006F3BD7"/>
    <w:rsid w:val="006F73A7"/>
    <w:rsid w:val="00700FF2"/>
    <w:rsid w:val="00702D6B"/>
    <w:rsid w:val="00707E57"/>
    <w:rsid w:val="00730D8F"/>
    <w:rsid w:val="007312FC"/>
    <w:rsid w:val="00735129"/>
    <w:rsid w:val="00745BAC"/>
    <w:rsid w:val="007539E7"/>
    <w:rsid w:val="00756D01"/>
    <w:rsid w:val="007652BA"/>
    <w:rsid w:val="00790C1F"/>
    <w:rsid w:val="00791545"/>
    <w:rsid w:val="0079363C"/>
    <w:rsid w:val="007A3F60"/>
    <w:rsid w:val="007A5862"/>
    <w:rsid w:val="007C081A"/>
    <w:rsid w:val="007D358C"/>
    <w:rsid w:val="007D3984"/>
    <w:rsid w:val="007F0729"/>
    <w:rsid w:val="00804E5C"/>
    <w:rsid w:val="0082091E"/>
    <w:rsid w:val="008319F8"/>
    <w:rsid w:val="0083657E"/>
    <w:rsid w:val="00843F80"/>
    <w:rsid w:val="00862129"/>
    <w:rsid w:val="00863010"/>
    <w:rsid w:val="008634D4"/>
    <w:rsid w:val="0087426F"/>
    <w:rsid w:val="00874C16"/>
    <w:rsid w:val="00882841"/>
    <w:rsid w:val="0088348D"/>
    <w:rsid w:val="00883656"/>
    <w:rsid w:val="008B1CA5"/>
    <w:rsid w:val="008B438C"/>
    <w:rsid w:val="008C5E34"/>
    <w:rsid w:val="008D6278"/>
    <w:rsid w:val="008E2978"/>
    <w:rsid w:val="008E5690"/>
    <w:rsid w:val="008E7E63"/>
    <w:rsid w:val="008F2C58"/>
    <w:rsid w:val="008F7807"/>
    <w:rsid w:val="00905451"/>
    <w:rsid w:val="009060F9"/>
    <w:rsid w:val="00906EDA"/>
    <w:rsid w:val="00911690"/>
    <w:rsid w:val="00933209"/>
    <w:rsid w:val="00942A41"/>
    <w:rsid w:val="00946969"/>
    <w:rsid w:val="00951585"/>
    <w:rsid w:val="00957B5B"/>
    <w:rsid w:val="009724CF"/>
    <w:rsid w:val="00985443"/>
    <w:rsid w:val="00996D1A"/>
    <w:rsid w:val="009A1443"/>
    <w:rsid w:val="009A59AF"/>
    <w:rsid w:val="009A7BEE"/>
    <w:rsid w:val="009D06FB"/>
    <w:rsid w:val="009D5CF9"/>
    <w:rsid w:val="009E732B"/>
    <w:rsid w:val="009F6A91"/>
    <w:rsid w:val="00A0569E"/>
    <w:rsid w:val="00A11F8E"/>
    <w:rsid w:val="00A20A77"/>
    <w:rsid w:val="00A2502B"/>
    <w:rsid w:val="00A41B69"/>
    <w:rsid w:val="00A74FDB"/>
    <w:rsid w:val="00A7735F"/>
    <w:rsid w:val="00A91826"/>
    <w:rsid w:val="00A961FD"/>
    <w:rsid w:val="00AA336E"/>
    <w:rsid w:val="00AB6075"/>
    <w:rsid w:val="00AC1941"/>
    <w:rsid w:val="00AC5535"/>
    <w:rsid w:val="00AD242F"/>
    <w:rsid w:val="00AD4213"/>
    <w:rsid w:val="00AD4D11"/>
    <w:rsid w:val="00AF7A24"/>
    <w:rsid w:val="00B02315"/>
    <w:rsid w:val="00B27F4E"/>
    <w:rsid w:val="00B35E38"/>
    <w:rsid w:val="00B469BF"/>
    <w:rsid w:val="00B60719"/>
    <w:rsid w:val="00B666CB"/>
    <w:rsid w:val="00B77576"/>
    <w:rsid w:val="00B8529C"/>
    <w:rsid w:val="00BA4C5F"/>
    <w:rsid w:val="00BB2AAD"/>
    <w:rsid w:val="00BC4715"/>
    <w:rsid w:val="00BC7803"/>
    <w:rsid w:val="00BD3568"/>
    <w:rsid w:val="00BE5D7D"/>
    <w:rsid w:val="00BF07DA"/>
    <w:rsid w:val="00BF2B57"/>
    <w:rsid w:val="00BF31E9"/>
    <w:rsid w:val="00BF76C5"/>
    <w:rsid w:val="00C06557"/>
    <w:rsid w:val="00C127AE"/>
    <w:rsid w:val="00C14626"/>
    <w:rsid w:val="00C25D6D"/>
    <w:rsid w:val="00C3309B"/>
    <w:rsid w:val="00C70D27"/>
    <w:rsid w:val="00C9361D"/>
    <w:rsid w:val="00CA27E0"/>
    <w:rsid w:val="00CC5D2C"/>
    <w:rsid w:val="00CD3142"/>
    <w:rsid w:val="00CE0030"/>
    <w:rsid w:val="00CF109C"/>
    <w:rsid w:val="00CF3E3E"/>
    <w:rsid w:val="00D039DC"/>
    <w:rsid w:val="00D131A0"/>
    <w:rsid w:val="00D22817"/>
    <w:rsid w:val="00D3313F"/>
    <w:rsid w:val="00D4564F"/>
    <w:rsid w:val="00D458A0"/>
    <w:rsid w:val="00D55D11"/>
    <w:rsid w:val="00D55EE3"/>
    <w:rsid w:val="00D75B11"/>
    <w:rsid w:val="00D766BE"/>
    <w:rsid w:val="00D8088B"/>
    <w:rsid w:val="00D86C0A"/>
    <w:rsid w:val="00D942B4"/>
    <w:rsid w:val="00DA6DBA"/>
    <w:rsid w:val="00DB38AF"/>
    <w:rsid w:val="00DB7928"/>
    <w:rsid w:val="00DC3FBE"/>
    <w:rsid w:val="00DC5AC6"/>
    <w:rsid w:val="00DD786F"/>
    <w:rsid w:val="00DE5FDB"/>
    <w:rsid w:val="00DE6832"/>
    <w:rsid w:val="00DF2FAC"/>
    <w:rsid w:val="00DF3888"/>
    <w:rsid w:val="00DF74F2"/>
    <w:rsid w:val="00E02FCD"/>
    <w:rsid w:val="00E12356"/>
    <w:rsid w:val="00E128D7"/>
    <w:rsid w:val="00E42640"/>
    <w:rsid w:val="00E45720"/>
    <w:rsid w:val="00E71FF5"/>
    <w:rsid w:val="00E763C8"/>
    <w:rsid w:val="00E80552"/>
    <w:rsid w:val="00E805A7"/>
    <w:rsid w:val="00E87B2C"/>
    <w:rsid w:val="00E87E27"/>
    <w:rsid w:val="00E97198"/>
    <w:rsid w:val="00E97F02"/>
    <w:rsid w:val="00EB1CF0"/>
    <w:rsid w:val="00EB462A"/>
    <w:rsid w:val="00EC0889"/>
    <w:rsid w:val="00EC630B"/>
    <w:rsid w:val="00ED7102"/>
    <w:rsid w:val="00EE0E30"/>
    <w:rsid w:val="00F25D3B"/>
    <w:rsid w:val="00F279DA"/>
    <w:rsid w:val="00F346C2"/>
    <w:rsid w:val="00F4268A"/>
    <w:rsid w:val="00F4695A"/>
    <w:rsid w:val="00F47DC4"/>
    <w:rsid w:val="00F513B0"/>
    <w:rsid w:val="00F5727A"/>
    <w:rsid w:val="00F84C0D"/>
    <w:rsid w:val="00FB113B"/>
    <w:rsid w:val="00FB47D9"/>
    <w:rsid w:val="00FC297D"/>
    <w:rsid w:val="00FC77C1"/>
    <w:rsid w:val="00FD0151"/>
    <w:rsid w:val="00FD1BEA"/>
    <w:rsid w:val="00FD5B84"/>
    <w:rsid w:val="00FD62DB"/>
    <w:rsid w:val="00FD7444"/>
    <w:rsid w:val="00FE4392"/>
    <w:rsid w:val="00FE7731"/>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FC411"/>
  <w15:docId w15:val="{2A28B9F7-6EB6-4110-87CA-4FBD880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upbusinessschool.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hemasonmil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actushousing.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E5A71C49.dotm</Template>
  <TotalTime>1</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cp:revision>
  <dcterms:created xsi:type="dcterms:W3CDTF">2018-01-23T19:27:00Z</dcterms:created>
  <dcterms:modified xsi:type="dcterms:W3CDTF">2018-01-23T19:32:00Z</dcterms:modified>
</cp:coreProperties>
</file>