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5F" w:rsidRDefault="00DF015F" w:rsidP="00DC2DDD">
      <w:pPr>
        <w:jc w:val="center"/>
        <w:rPr>
          <w:b/>
          <w:u w:val="single"/>
        </w:rPr>
      </w:pPr>
      <w:r w:rsidRPr="00DF015F">
        <w:rPr>
          <w:b/>
          <w:u w:val="single"/>
        </w:rPr>
        <w:t>KENT HOUSING OPTIONS SUB GROUP (KHOG)</w:t>
      </w:r>
      <w:r w:rsidR="00DD4308">
        <w:rPr>
          <w:b/>
          <w:u w:val="single"/>
        </w:rPr>
        <w:t xml:space="preserve"> </w:t>
      </w:r>
      <w:r w:rsidRPr="00DF015F">
        <w:rPr>
          <w:b/>
          <w:u w:val="single"/>
        </w:rPr>
        <w:t>MEETING</w:t>
      </w:r>
      <w:r w:rsidR="00DC2DDD" w:rsidRPr="00DF015F">
        <w:rPr>
          <w:b/>
          <w:u w:val="single"/>
        </w:rPr>
        <w:t xml:space="preserve"> </w:t>
      </w:r>
    </w:p>
    <w:p w:rsidR="00DD4308" w:rsidRPr="00DF015F" w:rsidRDefault="00D546D5" w:rsidP="00DC2DDD">
      <w:pPr>
        <w:jc w:val="center"/>
        <w:rPr>
          <w:b/>
          <w:u w:val="single"/>
        </w:rPr>
      </w:pPr>
      <w:r>
        <w:rPr>
          <w:b/>
          <w:u w:val="single"/>
        </w:rPr>
        <w:t>21 June 2018</w:t>
      </w:r>
    </w:p>
    <w:p w:rsidR="00DC2DDD" w:rsidRPr="00DF015F" w:rsidRDefault="00DC2DDD" w:rsidP="00DC2DDD">
      <w:pPr>
        <w:jc w:val="center"/>
        <w:rPr>
          <w:b/>
          <w:u w:val="single"/>
        </w:rPr>
      </w:pPr>
      <w:r w:rsidRPr="00DF015F">
        <w:rPr>
          <w:b/>
          <w:u w:val="single"/>
        </w:rPr>
        <w:t xml:space="preserve">Held at </w:t>
      </w:r>
      <w:r w:rsidR="00DF015F" w:rsidRPr="00DF015F">
        <w:rPr>
          <w:b/>
          <w:u w:val="single"/>
        </w:rPr>
        <w:t>Maidstone BC Office, Maidstone House, Maidstone</w:t>
      </w:r>
    </w:p>
    <w:p w:rsidR="00527061" w:rsidRDefault="00DF015F" w:rsidP="00DF015F">
      <w:r w:rsidRPr="00DF015F">
        <w:rPr>
          <w:b/>
        </w:rPr>
        <w:t>Present:</w:t>
      </w:r>
      <w:r w:rsidR="00842D44">
        <w:rPr>
          <w:b/>
        </w:rPr>
        <w:t xml:space="preserve"> </w:t>
      </w:r>
      <w:r w:rsidR="007156DF">
        <w:t xml:space="preserve">; </w:t>
      </w:r>
      <w:r w:rsidR="007156DF" w:rsidRPr="007156DF">
        <w:t>Jane Smither, Chair and T &amp; M BC;</w:t>
      </w:r>
      <w:r w:rsidR="007156DF" w:rsidRPr="007156DF">
        <w:rPr>
          <w:b/>
        </w:rPr>
        <w:t xml:space="preserve"> </w:t>
      </w:r>
      <w:r w:rsidR="00842D44" w:rsidRPr="007B1A6D">
        <w:t>Marie Gerald, Dartford BC</w:t>
      </w:r>
      <w:r w:rsidR="007330A4">
        <w:t>, Sylvia</w:t>
      </w:r>
      <w:r w:rsidR="00C775CC">
        <w:t xml:space="preserve"> Roberts, Ashford, Marie Gerald, Dartford; Elly Toye, Dover; Andrew Kefford, Sevenoaks; Ray</w:t>
      </w:r>
      <w:r w:rsidR="00C873FB">
        <w:t xml:space="preserve"> E</w:t>
      </w:r>
      <w:r w:rsidR="003767FE">
        <w:t>a</w:t>
      </w:r>
      <w:r w:rsidR="00C873FB">
        <w:t>sdown</w:t>
      </w:r>
      <w:r w:rsidR="00C775CC">
        <w:t>,</w:t>
      </w:r>
      <w:r w:rsidR="003767FE">
        <w:t xml:space="preserve"> </w:t>
      </w:r>
      <w:r w:rsidR="00C775CC">
        <w:t>Medway;</w:t>
      </w:r>
      <w:r w:rsidR="00C873FB">
        <w:t xml:space="preserve"> Franky Roma, Medway; </w:t>
      </w:r>
      <w:r w:rsidR="00C775CC">
        <w:t xml:space="preserve"> Lora McCourt, </w:t>
      </w:r>
      <w:r w:rsidR="00C873FB">
        <w:t xml:space="preserve">Canterbury; Jane Lang, TWBC; Tina Judge, Kent Homechoice; Sophie Valentine, TWBC; Stuart Clifton, Maidstone Borough Council; </w:t>
      </w:r>
      <w:r w:rsidR="0060494E" w:rsidRPr="00DA51C5">
        <w:t>Deborah White, KHG Mentor and WKHA</w:t>
      </w:r>
      <w:r w:rsidR="0060494E" w:rsidRPr="004C0DFB">
        <w:t xml:space="preserve">; </w:t>
      </w:r>
      <w:r w:rsidR="007156DF" w:rsidRPr="007156DF">
        <w:t>Vicky May, Thanet DC;</w:t>
      </w:r>
      <w:r w:rsidR="007156DF">
        <w:t xml:space="preserve"> </w:t>
      </w:r>
      <w:r w:rsidR="00C873FB">
        <w:t>Mark Damiral, F&amp;HDC; Lynn Wilders, Gravesham BC; Vicky Hodson, Kent Homechoice</w:t>
      </w:r>
    </w:p>
    <w:p w:rsidR="00DD7F1C" w:rsidRDefault="00DF015F" w:rsidP="00DF015F">
      <w:r>
        <w:rPr>
          <w:b/>
        </w:rPr>
        <w:t>Apologies</w:t>
      </w:r>
      <w:r w:rsidR="007330A4">
        <w:rPr>
          <w:b/>
        </w:rPr>
        <w:t xml:space="preserve">: </w:t>
      </w:r>
      <w:r w:rsidR="007330A4" w:rsidRPr="00C873FB">
        <w:t>Pam Millington,</w:t>
      </w:r>
      <w:r w:rsidR="00840B44">
        <w:t xml:space="preserve"> Dover;</w:t>
      </w:r>
      <w:r w:rsidR="007330A4" w:rsidRPr="00C873FB">
        <w:t xml:space="preserve"> Clare Keeling,</w:t>
      </w:r>
      <w:r w:rsidR="00840B44">
        <w:t xml:space="preserve"> Gravesham;</w:t>
      </w:r>
      <w:r w:rsidR="007330A4" w:rsidRPr="00C873FB">
        <w:t xml:space="preserve"> Lesley Clay</w:t>
      </w:r>
      <w:r w:rsidR="00840B44">
        <w:t>, JPPB</w:t>
      </w:r>
      <w:r w:rsidR="00A96EDB">
        <w:t>; Rebecca Smith, KHG</w:t>
      </w:r>
    </w:p>
    <w:p w:rsidR="00D03CE7" w:rsidRPr="00D03CE7" w:rsidRDefault="00D03CE7" w:rsidP="00DF015F">
      <w:r>
        <w:rPr>
          <w:b/>
        </w:rPr>
        <w:t xml:space="preserve">Guests: </w:t>
      </w:r>
      <w:r>
        <w:t xml:space="preserve"> </w:t>
      </w:r>
      <w:r w:rsidR="00C873FB">
        <w:t xml:space="preserve">Richard Williams, MHCLG; Phil Agulnik, Entitled to; Tom Knight, Affinity </w:t>
      </w:r>
      <w:r w:rsidR="00840B44">
        <w:t>Works</w:t>
      </w:r>
    </w:p>
    <w:tbl>
      <w:tblPr>
        <w:tblStyle w:val="TableGrid"/>
        <w:tblW w:w="15339" w:type="dxa"/>
        <w:tblInd w:w="-743" w:type="dxa"/>
        <w:tblLook w:val="04A0" w:firstRow="1" w:lastRow="0" w:firstColumn="1" w:lastColumn="0" w:noHBand="0" w:noVBand="1"/>
      </w:tblPr>
      <w:tblGrid>
        <w:gridCol w:w="2389"/>
        <w:gridCol w:w="8555"/>
        <w:gridCol w:w="1445"/>
        <w:gridCol w:w="848"/>
        <w:gridCol w:w="2102"/>
      </w:tblGrid>
      <w:tr w:rsidR="00432F07" w:rsidRPr="00745BAC" w:rsidTr="00A96EDB">
        <w:tc>
          <w:tcPr>
            <w:tcW w:w="2389" w:type="dxa"/>
            <w:shd w:val="clear" w:color="auto" w:fill="DBE5F1" w:themeFill="accent1" w:themeFillTint="33"/>
          </w:tcPr>
          <w:p w:rsidR="00432F07" w:rsidRPr="00745BAC" w:rsidRDefault="00432F07" w:rsidP="002B184E">
            <w:pPr>
              <w:jc w:val="center"/>
              <w:rPr>
                <w:b/>
              </w:rPr>
            </w:pPr>
            <w:r w:rsidRPr="00745BAC">
              <w:rPr>
                <w:b/>
              </w:rPr>
              <w:t>Reference</w:t>
            </w:r>
          </w:p>
        </w:tc>
        <w:tc>
          <w:tcPr>
            <w:tcW w:w="8555"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445" w:type="dxa"/>
            <w:shd w:val="clear" w:color="auto" w:fill="DBE5F1" w:themeFill="accent1" w:themeFillTint="33"/>
          </w:tcPr>
          <w:p w:rsidR="00432F07" w:rsidRPr="00745BAC" w:rsidRDefault="00432F07" w:rsidP="002B184E">
            <w:pPr>
              <w:jc w:val="center"/>
              <w:rPr>
                <w:b/>
              </w:rPr>
            </w:pPr>
            <w:r w:rsidRPr="00745BAC">
              <w:rPr>
                <w:b/>
              </w:rPr>
              <w:t>Timescale</w:t>
            </w:r>
          </w:p>
        </w:tc>
        <w:tc>
          <w:tcPr>
            <w:tcW w:w="848" w:type="dxa"/>
            <w:shd w:val="clear" w:color="auto" w:fill="DBE5F1" w:themeFill="accent1" w:themeFillTint="33"/>
          </w:tcPr>
          <w:p w:rsidR="00432F07" w:rsidRPr="00745BAC" w:rsidRDefault="00432F07" w:rsidP="002B184E">
            <w:pPr>
              <w:jc w:val="center"/>
              <w:rPr>
                <w:b/>
              </w:rPr>
            </w:pPr>
            <w:r w:rsidRPr="00745BAC">
              <w:rPr>
                <w:b/>
              </w:rPr>
              <w:t>Lead person</w:t>
            </w:r>
          </w:p>
        </w:tc>
        <w:tc>
          <w:tcPr>
            <w:tcW w:w="2102" w:type="dxa"/>
            <w:shd w:val="clear" w:color="auto" w:fill="DBE5F1" w:themeFill="accent1" w:themeFillTint="33"/>
          </w:tcPr>
          <w:p w:rsidR="00432F07" w:rsidRPr="00745BAC" w:rsidRDefault="00164913" w:rsidP="002B184E">
            <w:pPr>
              <w:jc w:val="center"/>
              <w:rPr>
                <w:b/>
              </w:rPr>
            </w:pPr>
            <w:r w:rsidRPr="00745BAC">
              <w:rPr>
                <w:b/>
              </w:rPr>
              <w:t>Action/Decision</w:t>
            </w:r>
          </w:p>
        </w:tc>
      </w:tr>
      <w:tr w:rsidR="00527061" w:rsidRPr="00745BAC" w:rsidTr="00A96EDB">
        <w:tc>
          <w:tcPr>
            <w:tcW w:w="2389" w:type="dxa"/>
          </w:tcPr>
          <w:p w:rsidR="00527061" w:rsidRDefault="00527061" w:rsidP="00754D2D">
            <w:pPr>
              <w:rPr>
                <w:b/>
              </w:rPr>
            </w:pPr>
            <w:r>
              <w:rPr>
                <w:b/>
              </w:rPr>
              <w:t xml:space="preserve">Action log from Meeting </w:t>
            </w:r>
          </w:p>
          <w:p w:rsidR="00527061" w:rsidRPr="00DD4308" w:rsidRDefault="00427D3E" w:rsidP="00181F41">
            <w:pPr>
              <w:rPr>
                <w:b/>
              </w:rPr>
            </w:pPr>
            <w:r>
              <w:rPr>
                <w:b/>
              </w:rPr>
              <w:t>15 March 2018</w:t>
            </w:r>
          </w:p>
        </w:tc>
        <w:tc>
          <w:tcPr>
            <w:tcW w:w="8555" w:type="dxa"/>
            <w:shd w:val="clear" w:color="auto" w:fill="auto"/>
          </w:tcPr>
          <w:p w:rsidR="00511E5E" w:rsidRDefault="00511E5E" w:rsidP="00FD7045">
            <w:r w:rsidRPr="00840B44">
              <w:rPr>
                <w:b/>
              </w:rPr>
              <w:t>Reconnection Policy</w:t>
            </w:r>
            <w:r>
              <w:t xml:space="preserve"> – </w:t>
            </w:r>
            <w:r w:rsidR="00840B44">
              <w:t>carry over</w:t>
            </w:r>
            <w:r>
              <w:t xml:space="preserve"> to next meeting</w:t>
            </w:r>
          </w:p>
          <w:p w:rsidR="00511E5E" w:rsidRDefault="00511E5E" w:rsidP="00FD7045"/>
          <w:p w:rsidR="00C775CC" w:rsidRDefault="00511E5E" w:rsidP="00FD7045">
            <w:r w:rsidRPr="00840B44">
              <w:rPr>
                <w:b/>
              </w:rPr>
              <w:t>Commissioning of homeless services</w:t>
            </w:r>
            <w:r>
              <w:t xml:space="preserve"> – carry over to next meeting</w:t>
            </w:r>
            <w:r w:rsidR="00840B44">
              <w:t xml:space="preserve"> but some</w:t>
            </w:r>
            <w:r w:rsidR="00C775CC">
              <w:t xml:space="preserve"> concern </w:t>
            </w:r>
            <w:r w:rsidR="00840B44">
              <w:t>was raised</w:t>
            </w:r>
            <w:r w:rsidR="003767FE">
              <w:t xml:space="preserve"> that there </w:t>
            </w:r>
            <w:r w:rsidR="00AA6FEA">
              <w:t>has not</w:t>
            </w:r>
            <w:r w:rsidR="003767FE">
              <w:t xml:space="preserve"> been an</w:t>
            </w:r>
            <w:r w:rsidR="00C775CC">
              <w:t xml:space="preserve"> update on </w:t>
            </w:r>
            <w:r w:rsidR="00A96EDB">
              <w:t>services, which</w:t>
            </w:r>
            <w:r w:rsidR="00840B44">
              <w:t xml:space="preserve"> </w:t>
            </w:r>
            <w:r w:rsidR="00C775CC">
              <w:t>should be in place by 1</w:t>
            </w:r>
            <w:r w:rsidR="00C775CC" w:rsidRPr="00C775CC">
              <w:rPr>
                <w:vertAlign w:val="superscript"/>
              </w:rPr>
              <w:t>st</w:t>
            </w:r>
            <w:r w:rsidR="00C775CC">
              <w:t xml:space="preserve"> October. </w:t>
            </w:r>
            <w:r w:rsidR="00840B44">
              <w:t>It is hoped that we will</w:t>
            </w:r>
            <w:r w:rsidR="00C775CC">
              <w:t xml:space="preserve"> have more information by September meeting.</w:t>
            </w:r>
          </w:p>
          <w:p w:rsidR="00511E5E" w:rsidRDefault="00511E5E" w:rsidP="00FD7045"/>
          <w:p w:rsidR="00511E5E" w:rsidRDefault="00C775CC" w:rsidP="00FD7045">
            <w:r w:rsidRPr="00840B44">
              <w:rPr>
                <w:b/>
              </w:rPr>
              <w:t>Reciprocal Policies</w:t>
            </w:r>
            <w:r>
              <w:t xml:space="preserve"> – </w:t>
            </w:r>
            <w:r w:rsidR="00840B44">
              <w:t>to be discussed in a.o.b</w:t>
            </w:r>
          </w:p>
          <w:p w:rsidR="00C775CC" w:rsidRDefault="00C775CC" w:rsidP="00FD7045"/>
          <w:p w:rsidR="00C775CC" w:rsidRDefault="00C775CC" w:rsidP="00FD7045">
            <w:r w:rsidRPr="00840B44">
              <w:rPr>
                <w:b/>
              </w:rPr>
              <w:t>Homeless Triage Tool</w:t>
            </w:r>
            <w:r>
              <w:t xml:space="preserve"> – </w:t>
            </w:r>
            <w:r w:rsidR="00840B44">
              <w:t xml:space="preserve">the tool has been </w:t>
            </w:r>
            <w:r>
              <w:t>updated and advice sheets</w:t>
            </w:r>
            <w:r w:rsidR="00840B44">
              <w:t xml:space="preserve"> have been produced and added to the tool</w:t>
            </w:r>
            <w:r w:rsidR="003767FE">
              <w:t>.</w:t>
            </w:r>
          </w:p>
          <w:p w:rsidR="00C775CC" w:rsidRDefault="00C775CC" w:rsidP="00FD7045"/>
          <w:p w:rsidR="00C775CC" w:rsidRDefault="00C775CC" w:rsidP="00FD7045">
            <w:r w:rsidRPr="00840B44">
              <w:rPr>
                <w:b/>
              </w:rPr>
              <w:t>Protocols</w:t>
            </w:r>
            <w:r>
              <w:t xml:space="preserve"> </w:t>
            </w:r>
            <w:r w:rsidR="00840B44">
              <w:t>–</w:t>
            </w:r>
            <w:r>
              <w:t xml:space="preserve"> </w:t>
            </w:r>
            <w:r w:rsidR="00840B44">
              <w:t>With the exception of the</w:t>
            </w:r>
            <w:r>
              <w:t xml:space="preserve"> intentionally homeless</w:t>
            </w:r>
            <w:r w:rsidR="00840B44">
              <w:t xml:space="preserve"> protocol, all protocols have been updated</w:t>
            </w:r>
            <w:r w:rsidR="003767FE">
              <w:t>.</w:t>
            </w:r>
          </w:p>
          <w:p w:rsidR="00C775CC" w:rsidRDefault="00C775CC" w:rsidP="00FD7045"/>
          <w:p w:rsidR="00C775CC" w:rsidRDefault="00C775CC" w:rsidP="00FD7045">
            <w:r w:rsidRPr="00840B44">
              <w:rPr>
                <w:b/>
              </w:rPr>
              <w:t>TMBC Ombudsman case</w:t>
            </w:r>
            <w:r>
              <w:t xml:space="preserve"> – on agenda</w:t>
            </w:r>
          </w:p>
          <w:p w:rsidR="00C775CC" w:rsidRDefault="00C775CC" w:rsidP="00FD7045"/>
          <w:p w:rsidR="00511E5E" w:rsidRPr="00FD7045" w:rsidRDefault="00C775CC" w:rsidP="00FD7045">
            <w:r>
              <w:lastRenderedPageBreak/>
              <w:t>UC Factsheet has been shared</w:t>
            </w:r>
          </w:p>
          <w:p w:rsidR="00FD7045" w:rsidRPr="00FD7045" w:rsidRDefault="00FD7045" w:rsidP="00427D3E"/>
        </w:tc>
        <w:tc>
          <w:tcPr>
            <w:tcW w:w="1445" w:type="dxa"/>
            <w:shd w:val="clear" w:color="auto" w:fill="auto"/>
          </w:tcPr>
          <w:p w:rsidR="00BD14A6" w:rsidRPr="00745BAC" w:rsidRDefault="00BD14A6" w:rsidP="008669A9"/>
        </w:tc>
        <w:tc>
          <w:tcPr>
            <w:tcW w:w="848" w:type="dxa"/>
            <w:shd w:val="clear" w:color="auto" w:fill="auto"/>
          </w:tcPr>
          <w:p w:rsidR="003502C4" w:rsidRDefault="003502C4" w:rsidP="008669A9">
            <w:pPr>
              <w:jc w:val="both"/>
              <w:rPr>
                <w:b/>
              </w:rPr>
            </w:pPr>
          </w:p>
          <w:p w:rsidR="00A96EDB" w:rsidRDefault="00A96EDB" w:rsidP="008669A9">
            <w:pPr>
              <w:jc w:val="both"/>
              <w:rPr>
                <w:b/>
              </w:rPr>
            </w:pPr>
          </w:p>
          <w:p w:rsidR="00A96EDB" w:rsidRDefault="00A96EDB" w:rsidP="008669A9">
            <w:pPr>
              <w:jc w:val="both"/>
              <w:rPr>
                <w:b/>
              </w:rPr>
            </w:pPr>
            <w:r>
              <w:rPr>
                <w:b/>
              </w:rPr>
              <w:t>MA</w:t>
            </w:r>
          </w:p>
          <w:p w:rsidR="00A96EDB" w:rsidRPr="00BA3231" w:rsidRDefault="00A96EDB" w:rsidP="008669A9">
            <w:pPr>
              <w:jc w:val="both"/>
              <w:rPr>
                <w:b/>
              </w:rPr>
            </w:pPr>
          </w:p>
        </w:tc>
        <w:tc>
          <w:tcPr>
            <w:tcW w:w="2102" w:type="dxa"/>
            <w:shd w:val="clear" w:color="auto" w:fill="auto"/>
          </w:tcPr>
          <w:p w:rsidR="00BD14A6" w:rsidRDefault="00BD14A6" w:rsidP="00311C62"/>
          <w:p w:rsidR="003502C4" w:rsidRDefault="003502C4" w:rsidP="00311C62"/>
          <w:p w:rsidR="00A96EDB" w:rsidRPr="00745BAC" w:rsidRDefault="00A96EDB" w:rsidP="00311C62">
            <w:r w:rsidRPr="00A96EDB">
              <w:rPr>
                <w:color w:val="FF0000"/>
              </w:rPr>
              <w:t>RS to contact MA about an update for KHOG in October</w:t>
            </w:r>
          </w:p>
        </w:tc>
      </w:tr>
      <w:tr w:rsidR="00527061" w:rsidRPr="00745BAC" w:rsidTr="00A96EDB">
        <w:tc>
          <w:tcPr>
            <w:tcW w:w="2389" w:type="dxa"/>
          </w:tcPr>
          <w:p w:rsidR="00527061" w:rsidRPr="00DD4308" w:rsidRDefault="00427D3E" w:rsidP="009E49FB">
            <w:pPr>
              <w:rPr>
                <w:b/>
              </w:rPr>
            </w:pPr>
            <w:r>
              <w:rPr>
                <w:rFonts w:ascii="Verdana" w:hAnsi="Verdana"/>
                <w:sz w:val="18"/>
                <w:szCs w:val="18"/>
              </w:rPr>
              <w:t xml:space="preserve">Homeless Prevention Tool - </w:t>
            </w:r>
            <w:r>
              <w:rPr>
                <w:rFonts w:ascii="Verdana" w:hAnsi="Verdana"/>
                <w:b/>
                <w:sz w:val="18"/>
                <w:szCs w:val="18"/>
              </w:rPr>
              <w:t xml:space="preserve">Phil Agulnik, </w:t>
            </w:r>
            <w:r w:rsidRPr="00ED067D">
              <w:rPr>
                <w:rFonts w:ascii="Verdana" w:hAnsi="Verdana"/>
                <w:b/>
                <w:sz w:val="18"/>
                <w:szCs w:val="18"/>
              </w:rPr>
              <w:t>‘Entitled to’</w:t>
            </w:r>
            <w:r w:rsidRPr="00ED067D">
              <w:rPr>
                <w:b/>
              </w:rPr>
              <w:t xml:space="preserve"> </w:t>
            </w:r>
            <w:r w:rsidRPr="00132589">
              <w:rPr>
                <w:rFonts w:ascii="Verdana" w:hAnsi="Verdana"/>
                <w:sz w:val="18"/>
                <w:szCs w:val="18"/>
              </w:rPr>
              <w:t xml:space="preserve">                                                       </w:t>
            </w:r>
          </w:p>
        </w:tc>
        <w:tc>
          <w:tcPr>
            <w:tcW w:w="8555" w:type="dxa"/>
            <w:shd w:val="clear" w:color="auto" w:fill="auto"/>
          </w:tcPr>
          <w:p w:rsidR="00840B44" w:rsidRDefault="00840B44" w:rsidP="00427D3E">
            <w:r>
              <w:t xml:space="preserve">Presentation is on KHG website </w:t>
            </w:r>
            <w:hyperlink r:id="rId8" w:history="1">
              <w:r w:rsidRPr="008B25E2">
                <w:rPr>
                  <w:rStyle w:val="Hyperlink"/>
                </w:rPr>
                <w:t>www.kenthousinggroup.org.uk</w:t>
              </w:r>
            </w:hyperlink>
          </w:p>
          <w:p w:rsidR="007679D1" w:rsidRDefault="00840B44" w:rsidP="00427D3E">
            <w:r>
              <w:t xml:space="preserve">Kent already have the </w:t>
            </w:r>
            <w:r w:rsidR="00CF071E">
              <w:t>Welfare to work – better off in work calculator.</w:t>
            </w:r>
          </w:p>
          <w:p w:rsidR="00F923D8" w:rsidRDefault="00F923D8" w:rsidP="00427D3E"/>
          <w:p w:rsidR="00840B44" w:rsidRDefault="003767FE" w:rsidP="00427D3E">
            <w:r>
              <w:t>‘</w:t>
            </w:r>
            <w:r w:rsidR="00CF071E">
              <w:t>Entitled to</w:t>
            </w:r>
            <w:r>
              <w:t>’</w:t>
            </w:r>
            <w:r w:rsidR="00CF071E">
              <w:t xml:space="preserve"> have a ne</w:t>
            </w:r>
            <w:r w:rsidR="00840B44">
              <w:t>w Homelessness Prevention Tool which was viewed for a decision on whether we would like to use this across Kent.</w:t>
            </w:r>
            <w:r>
              <w:t xml:space="preserve">  </w:t>
            </w:r>
            <w:r w:rsidR="00840B44">
              <w:t>It is an income maximisation tool allowing a prospective tenant to go through their affordability and consider work options and other areas that they might be able to afford to live in more easily.</w:t>
            </w:r>
          </w:p>
          <w:p w:rsidR="00F923D8" w:rsidRDefault="00F923D8" w:rsidP="00427D3E"/>
          <w:p w:rsidR="00F6164E" w:rsidRDefault="00800E06" w:rsidP="00427D3E">
            <w:r>
              <w:t>The tool u</w:t>
            </w:r>
            <w:r w:rsidR="00F6164E">
              <w:t xml:space="preserve">ses standard spending </w:t>
            </w:r>
            <w:r w:rsidR="00AA6FEA">
              <w:t>amounts, which are taking from AHAS,</w:t>
            </w:r>
            <w:r>
              <w:t xml:space="preserve"> and we can input other standing spending amounts per area.</w:t>
            </w:r>
          </w:p>
          <w:p w:rsidR="00F923D8" w:rsidRDefault="00F923D8" w:rsidP="00427D3E"/>
          <w:p w:rsidR="00D17D37" w:rsidRDefault="00800E06" w:rsidP="00D17D37">
            <w:r>
              <w:t>Current</w:t>
            </w:r>
            <w:r w:rsidR="00D17D37">
              <w:t xml:space="preserve"> licence </w:t>
            </w:r>
            <w:r w:rsidR="003767FE">
              <w:t xml:space="preserve">cost </w:t>
            </w:r>
            <w:r w:rsidR="00D17D37">
              <w:t>with Kent is £</w:t>
            </w:r>
            <w:r w:rsidR="00AA6FEA">
              <w:t>12K;</w:t>
            </w:r>
            <w:r w:rsidR="00D17D37">
              <w:t xml:space="preserve"> it would be</w:t>
            </w:r>
            <w:r>
              <w:t xml:space="preserve"> a further</w:t>
            </w:r>
            <w:r w:rsidR="00D17D37">
              <w:t xml:space="preserve"> £12K to have the homeless prevention tool with a standard set up.  Additions </w:t>
            </w:r>
            <w:r w:rsidR="003767FE">
              <w:t xml:space="preserve">to the standard </w:t>
            </w:r>
            <w:r w:rsidR="00A96EDB">
              <w:t>tool would</w:t>
            </w:r>
            <w:r w:rsidR="00D17D37">
              <w:t xml:space="preserve"> be costed but support is included.</w:t>
            </w:r>
          </w:p>
          <w:p w:rsidR="00D17D37" w:rsidRDefault="00D17D37" w:rsidP="00D17D37"/>
          <w:p w:rsidR="0086276E" w:rsidRPr="003767FE" w:rsidRDefault="00D17D37" w:rsidP="00800E06">
            <w:pPr>
              <w:rPr>
                <w:i/>
              </w:rPr>
            </w:pPr>
            <w:r w:rsidRPr="003767FE">
              <w:rPr>
                <w:i/>
              </w:rPr>
              <w:t xml:space="preserve">Gravesham and Dover, </w:t>
            </w:r>
            <w:r w:rsidR="00800E06" w:rsidRPr="003767FE">
              <w:rPr>
                <w:i/>
              </w:rPr>
              <w:t xml:space="preserve">Canterbury and Thanet to trial </w:t>
            </w:r>
            <w:r w:rsidR="0086276E" w:rsidRPr="003767FE">
              <w:rPr>
                <w:i/>
              </w:rPr>
              <w:t>and report back at a later meeting.</w:t>
            </w:r>
          </w:p>
        </w:tc>
        <w:tc>
          <w:tcPr>
            <w:tcW w:w="1445" w:type="dxa"/>
            <w:shd w:val="clear" w:color="auto" w:fill="auto"/>
          </w:tcPr>
          <w:p w:rsidR="000B54B8" w:rsidRPr="00745BAC" w:rsidRDefault="00A96EDB" w:rsidP="008669A9">
            <w:r>
              <w:t>By 2</w:t>
            </w:r>
            <w:r w:rsidRPr="00A96EDB">
              <w:rPr>
                <w:vertAlign w:val="superscript"/>
              </w:rPr>
              <w:t>nd</w:t>
            </w:r>
            <w:r>
              <w:t xml:space="preserve"> July</w:t>
            </w:r>
          </w:p>
        </w:tc>
        <w:tc>
          <w:tcPr>
            <w:tcW w:w="848" w:type="dxa"/>
            <w:shd w:val="clear" w:color="auto" w:fill="auto"/>
          </w:tcPr>
          <w:p w:rsidR="000B54B8" w:rsidRDefault="00A96EDB" w:rsidP="008669A9">
            <w:pPr>
              <w:jc w:val="both"/>
              <w:rPr>
                <w:b/>
              </w:rPr>
            </w:pPr>
            <w:r>
              <w:rPr>
                <w:b/>
              </w:rPr>
              <w:t>RS</w:t>
            </w:r>
          </w:p>
          <w:p w:rsidR="00800E06" w:rsidRDefault="00800E06" w:rsidP="008669A9">
            <w:pPr>
              <w:jc w:val="both"/>
              <w:rPr>
                <w:b/>
              </w:rPr>
            </w:pPr>
          </w:p>
          <w:p w:rsidR="00800E06" w:rsidRDefault="00800E06" w:rsidP="008669A9">
            <w:pPr>
              <w:jc w:val="both"/>
              <w:rPr>
                <w:b/>
              </w:rPr>
            </w:pPr>
          </w:p>
          <w:p w:rsidR="00800E06" w:rsidRDefault="00800E06" w:rsidP="008669A9">
            <w:pPr>
              <w:jc w:val="both"/>
              <w:rPr>
                <w:b/>
              </w:rPr>
            </w:pPr>
          </w:p>
          <w:p w:rsidR="00800E06" w:rsidRDefault="00800E06" w:rsidP="008669A9">
            <w:pPr>
              <w:jc w:val="both"/>
              <w:rPr>
                <w:b/>
              </w:rPr>
            </w:pPr>
          </w:p>
          <w:p w:rsidR="00800E06" w:rsidRDefault="00800E06" w:rsidP="008669A9">
            <w:pPr>
              <w:jc w:val="both"/>
              <w:rPr>
                <w:b/>
              </w:rPr>
            </w:pPr>
          </w:p>
          <w:p w:rsidR="00800E06" w:rsidRDefault="00800E06" w:rsidP="008669A9">
            <w:pPr>
              <w:jc w:val="both"/>
              <w:rPr>
                <w:b/>
              </w:rPr>
            </w:pPr>
          </w:p>
          <w:p w:rsidR="00800E06" w:rsidRDefault="00800E06" w:rsidP="008669A9">
            <w:pPr>
              <w:jc w:val="both"/>
              <w:rPr>
                <w:b/>
              </w:rPr>
            </w:pPr>
          </w:p>
          <w:p w:rsidR="00800E06" w:rsidRDefault="00800E06" w:rsidP="008669A9">
            <w:pPr>
              <w:jc w:val="both"/>
              <w:rPr>
                <w:b/>
              </w:rPr>
            </w:pPr>
          </w:p>
          <w:p w:rsidR="00800E06" w:rsidRDefault="00800E06" w:rsidP="008669A9">
            <w:pPr>
              <w:jc w:val="both"/>
              <w:rPr>
                <w:b/>
              </w:rPr>
            </w:pPr>
          </w:p>
          <w:p w:rsidR="00800E06" w:rsidRDefault="00800E06" w:rsidP="008669A9">
            <w:pPr>
              <w:jc w:val="both"/>
              <w:rPr>
                <w:b/>
              </w:rPr>
            </w:pPr>
          </w:p>
          <w:p w:rsidR="00800E06" w:rsidRDefault="00800E06" w:rsidP="008669A9">
            <w:pPr>
              <w:jc w:val="both"/>
              <w:rPr>
                <w:b/>
              </w:rPr>
            </w:pPr>
          </w:p>
          <w:p w:rsidR="00800E06" w:rsidRDefault="00800E06" w:rsidP="008669A9">
            <w:pPr>
              <w:jc w:val="both"/>
              <w:rPr>
                <w:b/>
              </w:rPr>
            </w:pPr>
          </w:p>
          <w:p w:rsidR="00800E06" w:rsidRPr="000B54B8" w:rsidRDefault="00800E06" w:rsidP="008669A9">
            <w:pPr>
              <w:jc w:val="both"/>
              <w:rPr>
                <w:b/>
              </w:rPr>
            </w:pPr>
            <w:r>
              <w:rPr>
                <w:b/>
              </w:rPr>
              <w:t>LW, ET, LM and VM</w:t>
            </w:r>
          </w:p>
        </w:tc>
        <w:tc>
          <w:tcPr>
            <w:tcW w:w="2102" w:type="dxa"/>
            <w:shd w:val="clear" w:color="auto" w:fill="auto"/>
          </w:tcPr>
          <w:p w:rsidR="000B54B8" w:rsidRPr="00AA6FEA" w:rsidRDefault="000B54B8" w:rsidP="00311C62">
            <w:pPr>
              <w:rPr>
                <w:color w:val="FF0000"/>
              </w:rPr>
            </w:pPr>
          </w:p>
          <w:p w:rsidR="00800E06" w:rsidRPr="00AA6FEA" w:rsidRDefault="00800E06" w:rsidP="00311C62">
            <w:pPr>
              <w:rPr>
                <w:color w:val="FF0000"/>
              </w:rPr>
            </w:pPr>
          </w:p>
          <w:p w:rsidR="00800E06" w:rsidRPr="00AA6FEA" w:rsidRDefault="00800E06" w:rsidP="00311C62">
            <w:pPr>
              <w:rPr>
                <w:color w:val="FF0000"/>
              </w:rPr>
            </w:pPr>
          </w:p>
          <w:p w:rsidR="00800E06" w:rsidRPr="00AA6FEA" w:rsidRDefault="00800E06" w:rsidP="00311C62">
            <w:pPr>
              <w:rPr>
                <w:color w:val="FF0000"/>
              </w:rPr>
            </w:pPr>
          </w:p>
          <w:p w:rsidR="00800E06" w:rsidRPr="00AA6FEA" w:rsidRDefault="00800E06" w:rsidP="00311C62">
            <w:pPr>
              <w:rPr>
                <w:color w:val="FF0000"/>
              </w:rPr>
            </w:pPr>
          </w:p>
          <w:p w:rsidR="00800E06" w:rsidRPr="00AA6FEA" w:rsidRDefault="00800E06" w:rsidP="00311C62">
            <w:pPr>
              <w:rPr>
                <w:color w:val="FF0000"/>
              </w:rPr>
            </w:pPr>
          </w:p>
          <w:p w:rsidR="00800E06" w:rsidRPr="00AA6FEA" w:rsidRDefault="00800E06" w:rsidP="00311C62">
            <w:pPr>
              <w:rPr>
                <w:color w:val="FF0000"/>
              </w:rPr>
            </w:pPr>
          </w:p>
          <w:p w:rsidR="00800E06" w:rsidRPr="00AA6FEA" w:rsidRDefault="00800E06" w:rsidP="00311C62">
            <w:pPr>
              <w:rPr>
                <w:color w:val="FF0000"/>
              </w:rPr>
            </w:pPr>
          </w:p>
          <w:p w:rsidR="00800E06" w:rsidRPr="00AA6FEA" w:rsidRDefault="00800E06" w:rsidP="00311C62">
            <w:pPr>
              <w:rPr>
                <w:color w:val="FF0000"/>
              </w:rPr>
            </w:pPr>
          </w:p>
          <w:p w:rsidR="00800E06" w:rsidRPr="00AA6FEA" w:rsidRDefault="00800E06" w:rsidP="00311C62">
            <w:pPr>
              <w:rPr>
                <w:color w:val="FF0000"/>
              </w:rPr>
            </w:pPr>
          </w:p>
          <w:p w:rsidR="00800E06" w:rsidRPr="00AA6FEA" w:rsidRDefault="00800E06" w:rsidP="00311C62">
            <w:pPr>
              <w:rPr>
                <w:color w:val="FF0000"/>
              </w:rPr>
            </w:pPr>
          </w:p>
          <w:p w:rsidR="00800E06" w:rsidRPr="00AA6FEA" w:rsidRDefault="00800E06" w:rsidP="00311C62">
            <w:pPr>
              <w:rPr>
                <w:color w:val="FF0000"/>
              </w:rPr>
            </w:pPr>
          </w:p>
          <w:p w:rsidR="00800E06" w:rsidRPr="00AA6FEA" w:rsidRDefault="00800E06" w:rsidP="00311C62">
            <w:pPr>
              <w:rPr>
                <w:color w:val="FF0000"/>
              </w:rPr>
            </w:pPr>
          </w:p>
          <w:p w:rsidR="00800E06" w:rsidRPr="00AA6FEA" w:rsidRDefault="00800E06" w:rsidP="00311C62">
            <w:pPr>
              <w:rPr>
                <w:color w:val="FF0000"/>
              </w:rPr>
            </w:pPr>
            <w:r w:rsidRPr="00AA6FEA">
              <w:rPr>
                <w:color w:val="FF0000"/>
              </w:rPr>
              <w:t>Report back date to be confirmed once trial period is set up</w:t>
            </w:r>
          </w:p>
        </w:tc>
      </w:tr>
      <w:tr w:rsidR="00527061" w:rsidRPr="00745BAC" w:rsidTr="00A96EDB">
        <w:tc>
          <w:tcPr>
            <w:tcW w:w="2389" w:type="dxa"/>
          </w:tcPr>
          <w:p w:rsidR="00527061" w:rsidRDefault="00427D3E" w:rsidP="009E49FB">
            <w:pPr>
              <w:rPr>
                <w:b/>
              </w:rPr>
            </w:pPr>
            <w:r>
              <w:rPr>
                <w:rFonts w:ascii="Verdana" w:hAnsi="Verdana"/>
                <w:sz w:val="18"/>
                <w:szCs w:val="18"/>
              </w:rPr>
              <w:t xml:space="preserve">Out of London Placements Data Hub – </w:t>
            </w:r>
            <w:r>
              <w:rPr>
                <w:rFonts w:ascii="Verdana" w:hAnsi="Verdana"/>
                <w:b/>
                <w:sz w:val="18"/>
                <w:szCs w:val="18"/>
              </w:rPr>
              <w:t>Tom Knight, Affinity Works</w:t>
            </w:r>
          </w:p>
        </w:tc>
        <w:tc>
          <w:tcPr>
            <w:tcW w:w="8555" w:type="dxa"/>
            <w:shd w:val="clear" w:color="auto" w:fill="auto"/>
          </w:tcPr>
          <w:p w:rsidR="00800E06" w:rsidRDefault="00800E06" w:rsidP="00427D3E">
            <w:r>
              <w:t xml:space="preserve">Presentation </w:t>
            </w:r>
            <w:r w:rsidR="00A96EDB">
              <w:t xml:space="preserve">will be shared via a PDF with the action log from the meeting. </w:t>
            </w:r>
          </w:p>
          <w:p w:rsidR="00C22AE3" w:rsidRDefault="003767FE" w:rsidP="00427D3E">
            <w:r>
              <w:t>IBAA Project Data Hub.</w:t>
            </w:r>
          </w:p>
          <w:p w:rsidR="003767FE" w:rsidRDefault="003767FE" w:rsidP="00427D3E"/>
          <w:p w:rsidR="00E412F2" w:rsidRDefault="00800E06" w:rsidP="00427D3E">
            <w:r>
              <w:t xml:space="preserve">Monitoring of TA placements and costs in </w:t>
            </w:r>
            <w:r w:rsidR="003767FE">
              <w:t>Kent</w:t>
            </w:r>
            <w:r>
              <w:t xml:space="preserve"> and across London and c</w:t>
            </w:r>
            <w:r w:rsidR="00E412F2">
              <w:t>ould be costed to 2 sub-clusters across Kent at £25K per sub-cluster.</w:t>
            </w:r>
            <w:r>
              <w:t xml:space="preserve"> £50K in total.</w:t>
            </w:r>
          </w:p>
          <w:p w:rsidR="003767FE" w:rsidRDefault="003767FE" w:rsidP="00427D3E"/>
          <w:p w:rsidR="00800E06" w:rsidRDefault="00800E06" w:rsidP="00427D3E">
            <w:r>
              <w:t xml:space="preserve">Concern raised that financial benefits of system </w:t>
            </w:r>
            <w:r w:rsidR="00A96EDB">
              <w:t>would not</w:t>
            </w:r>
            <w:r>
              <w:t xml:space="preserve"> </w:t>
            </w:r>
            <w:r w:rsidR="00A96EDB">
              <w:t>out way</w:t>
            </w:r>
            <w:r>
              <w:t xml:space="preserve"> the cost of system in some areas.</w:t>
            </w:r>
          </w:p>
          <w:p w:rsidR="00F923D8" w:rsidRDefault="00F923D8" w:rsidP="00427D3E"/>
          <w:p w:rsidR="00E412F2" w:rsidRDefault="003767FE" w:rsidP="00427D3E">
            <w:r>
              <w:t xml:space="preserve">It was </w:t>
            </w:r>
            <w:r w:rsidR="00E412F2">
              <w:t xml:space="preserve">suggested </w:t>
            </w:r>
            <w:r w:rsidR="00800E06">
              <w:t xml:space="preserve">that KHOG </w:t>
            </w:r>
            <w:r w:rsidR="00E412F2">
              <w:t>look at average cost of placements by KCC who would benefit more from the savings that this system would provide.</w:t>
            </w:r>
          </w:p>
          <w:p w:rsidR="003767FE" w:rsidRDefault="003767FE" w:rsidP="00427D3E"/>
          <w:p w:rsidR="00E412F2" w:rsidRDefault="00800E06" w:rsidP="00427D3E">
            <w:r>
              <w:t xml:space="preserve">A contract with Affinity works would be </w:t>
            </w:r>
            <w:r w:rsidR="00E412F2">
              <w:t>12 mo</w:t>
            </w:r>
            <w:r>
              <w:t>nths</w:t>
            </w:r>
            <w:r w:rsidR="00E412F2">
              <w:t xml:space="preserve"> with </w:t>
            </w:r>
            <w:r>
              <w:t xml:space="preserve">a </w:t>
            </w:r>
            <w:r w:rsidR="00E412F2">
              <w:t>3 month exit clause</w:t>
            </w:r>
          </w:p>
          <w:p w:rsidR="00124F1C" w:rsidRDefault="00124F1C" w:rsidP="00427D3E"/>
          <w:p w:rsidR="00124F1C" w:rsidRDefault="00124F1C" w:rsidP="00427D3E">
            <w:r>
              <w:lastRenderedPageBreak/>
              <w:t>KHOG to pass some rates to Affinity Works to do some analysis for creating a business case.</w:t>
            </w:r>
          </w:p>
          <w:p w:rsidR="00124F1C" w:rsidRDefault="00124F1C" w:rsidP="00427D3E"/>
          <w:p w:rsidR="00124F1C" w:rsidRDefault="00800E06" w:rsidP="00800E06">
            <w:r>
              <w:t xml:space="preserve">It was also </w:t>
            </w:r>
            <w:r w:rsidR="00124F1C">
              <w:t xml:space="preserve">suggested </w:t>
            </w:r>
            <w:r>
              <w:t xml:space="preserve">that we </w:t>
            </w:r>
            <w:r w:rsidR="00124F1C">
              <w:t xml:space="preserve">approach London Councils </w:t>
            </w:r>
            <w:r>
              <w:t xml:space="preserve">via Mark Meehan to discuss </w:t>
            </w:r>
            <w:r w:rsidR="00AA6FEA">
              <w:t>match-funding</w:t>
            </w:r>
            <w:r w:rsidR="00124F1C">
              <w:t xml:space="preserve"> </w:t>
            </w:r>
            <w:r>
              <w:t>possibilities.</w:t>
            </w:r>
            <w:r w:rsidR="00124F1C">
              <w:t xml:space="preserve"> </w:t>
            </w:r>
          </w:p>
          <w:p w:rsidR="00A96EDB" w:rsidRPr="00745BAC" w:rsidRDefault="00A96EDB" w:rsidP="00800E06"/>
        </w:tc>
        <w:tc>
          <w:tcPr>
            <w:tcW w:w="1445" w:type="dxa"/>
            <w:shd w:val="clear" w:color="auto" w:fill="auto"/>
          </w:tcPr>
          <w:p w:rsidR="007F161E" w:rsidRPr="00745BAC" w:rsidRDefault="00A96EDB" w:rsidP="00454E00">
            <w:r>
              <w:lastRenderedPageBreak/>
              <w:t>By 2</w:t>
            </w:r>
            <w:r w:rsidRPr="00A96EDB">
              <w:rPr>
                <w:vertAlign w:val="superscript"/>
              </w:rPr>
              <w:t>nd</w:t>
            </w:r>
            <w:r>
              <w:t xml:space="preserve"> July</w:t>
            </w:r>
          </w:p>
        </w:tc>
        <w:tc>
          <w:tcPr>
            <w:tcW w:w="848" w:type="dxa"/>
            <w:shd w:val="clear" w:color="auto" w:fill="auto"/>
          </w:tcPr>
          <w:p w:rsidR="007F161E" w:rsidRPr="007F161E" w:rsidRDefault="00A96EDB" w:rsidP="00454E00">
            <w:pPr>
              <w:rPr>
                <w:b/>
              </w:rPr>
            </w:pPr>
            <w:r>
              <w:rPr>
                <w:b/>
              </w:rPr>
              <w:t>RS</w:t>
            </w:r>
          </w:p>
        </w:tc>
        <w:tc>
          <w:tcPr>
            <w:tcW w:w="2102" w:type="dxa"/>
            <w:shd w:val="clear" w:color="auto" w:fill="auto"/>
          </w:tcPr>
          <w:p w:rsidR="00800E06" w:rsidRPr="00AA6FEA" w:rsidRDefault="00800E06" w:rsidP="00AC2608">
            <w:pPr>
              <w:jc w:val="both"/>
              <w:rPr>
                <w:color w:val="FF0000"/>
              </w:rPr>
            </w:pPr>
          </w:p>
          <w:p w:rsidR="00800E06" w:rsidRPr="00AA6FEA" w:rsidRDefault="00800E06" w:rsidP="00AC2608">
            <w:pPr>
              <w:jc w:val="both"/>
              <w:rPr>
                <w:color w:val="FF0000"/>
              </w:rPr>
            </w:pPr>
          </w:p>
          <w:p w:rsidR="00800E06" w:rsidRPr="00AA6FEA" w:rsidRDefault="00800E06" w:rsidP="00AC2608">
            <w:pPr>
              <w:jc w:val="both"/>
              <w:rPr>
                <w:color w:val="FF0000"/>
              </w:rPr>
            </w:pPr>
          </w:p>
          <w:p w:rsidR="00800E06" w:rsidRPr="00AA6FEA" w:rsidRDefault="00800E06" w:rsidP="00AC2608">
            <w:pPr>
              <w:jc w:val="both"/>
              <w:rPr>
                <w:color w:val="FF0000"/>
              </w:rPr>
            </w:pPr>
          </w:p>
          <w:p w:rsidR="00800E06" w:rsidRPr="00AA6FEA" w:rsidRDefault="00800E06" w:rsidP="00AC2608">
            <w:pPr>
              <w:jc w:val="both"/>
              <w:rPr>
                <w:color w:val="FF0000"/>
              </w:rPr>
            </w:pPr>
          </w:p>
          <w:p w:rsidR="00800E06" w:rsidRPr="00AA6FEA" w:rsidRDefault="00800E06" w:rsidP="00AC2608">
            <w:pPr>
              <w:jc w:val="both"/>
              <w:rPr>
                <w:color w:val="FF0000"/>
              </w:rPr>
            </w:pPr>
          </w:p>
          <w:p w:rsidR="00800E06" w:rsidRPr="00AA6FEA" w:rsidRDefault="00800E06" w:rsidP="00AC2608">
            <w:pPr>
              <w:jc w:val="both"/>
              <w:rPr>
                <w:color w:val="FF0000"/>
              </w:rPr>
            </w:pPr>
          </w:p>
          <w:p w:rsidR="00800E06" w:rsidRPr="00AA6FEA" w:rsidRDefault="00800E06" w:rsidP="00AC2608">
            <w:pPr>
              <w:jc w:val="both"/>
              <w:rPr>
                <w:color w:val="FF0000"/>
              </w:rPr>
            </w:pPr>
          </w:p>
          <w:p w:rsidR="003767FE" w:rsidRPr="00AA6FEA" w:rsidRDefault="003767FE" w:rsidP="00AC2608">
            <w:pPr>
              <w:jc w:val="both"/>
              <w:rPr>
                <w:color w:val="FF0000"/>
              </w:rPr>
            </w:pPr>
          </w:p>
          <w:p w:rsidR="003767FE" w:rsidRPr="00AA6FEA" w:rsidRDefault="003767FE" w:rsidP="00AC2608">
            <w:pPr>
              <w:jc w:val="both"/>
              <w:rPr>
                <w:color w:val="FF0000"/>
              </w:rPr>
            </w:pPr>
          </w:p>
          <w:p w:rsidR="003767FE" w:rsidRPr="00AA6FEA" w:rsidRDefault="003767FE" w:rsidP="00AC2608">
            <w:pPr>
              <w:jc w:val="both"/>
              <w:rPr>
                <w:color w:val="FF0000"/>
              </w:rPr>
            </w:pPr>
          </w:p>
          <w:p w:rsidR="003767FE" w:rsidRPr="00AA6FEA" w:rsidRDefault="003767FE" w:rsidP="00AC2608">
            <w:pPr>
              <w:jc w:val="both"/>
              <w:rPr>
                <w:color w:val="FF0000"/>
              </w:rPr>
            </w:pPr>
          </w:p>
          <w:p w:rsidR="003767FE" w:rsidRPr="00AA6FEA" w:rsidRDefault="003767FE" w:rsidP="00AC2608">
            <w:pPr>
              <w:jc w:val="both"/>
              <w:rPr>
                <w:color w:val="FF0000"/>
              </w:rPr>
            </w:pPr>
          </w:p>
          <w:p w:rsidR="003767FE" w:rsidRPr="00AA6FEA" w:rsidRDefault="003767FE" w:rsidP="00AC2608">
            <w:pPr>
              <w:jc w:val="both"/>
              <w:rPr>
                <w:color w:val="FF0000"/>
              </w:rPr>
            </w:pPr>
          </w:p>
          <w:p w:rsidR="003767FE" w:rsidRPr="00AA6FEA" w:rsidRDefault="003767FE" w:rsidP="00AC2608">
            <w:pPr>
              <w:jc w:val="both"/>
              <w:rPr>
                <w:color w:val="FF0000"/>
              </w:rPr>
            </w:pPr>
          </w:p>
          <w:p w:rsidR="00800E06" w:rsidRPr="00AA6FEA" w:rsidRDefault="00800E06" w:rsidP="00AC2608">
            <w:pPr>
              <w:jc w:val="both"/>
              <w:rPr>
                <w:color w:val="FF0000"/>
              </w:rPr>
            </w:pPr>
          </w:p>
          <w:p w:rsidR="007F161E" w:rsidRPr="00AA6FEA" w:rsidRDefault="00124F1C" w:rsidP="00AC2608">
            <w:pPr>
              <w:jc w:val="both"/>
              <w:rPr>
                <w:color w:val="FF0000"/>
              </w:rPr>
            </w:pPr>
            <w:r w:rsidRPr="00AA6FEA">
              <w:rPr>
                <w:color w:val="FF0000"/>
              </w:rPr>
              <w:t>To approach KCC and London Councils</w:t>
            </w:r>
          </w:p>
        </w:tc>
      </w:tr>
      <w:tr w:rsidR="00C873FB" w:rsidRPr="00745BAC" w:rsidTr="00A96EDB">
        <w:tc>
          <w:tcPr>
            <w:tcW w:w="2389" w:type="dxa"/>
          </w:tcPr>
          <w:p w:rsidR="00C873FB" w:rsidRDefault="00C873FB" w:rsidP="009E49FB">
            <w:pPr>
              <w:rPr>
                <w:rFonts w:ascii="Verdana" w:hAnsi="Verdana"/>
                <w:sz w:val="18"/>
                <w:szCs w:val="18"/>
              </w:rPr>
            </w:pPr>
            <w:r>
              <w:rPr>
                <w:rFonts w:ascii="Verdana" w:hAnsi="Verdana"/>
                <w:sz w:val="18"/>
                <w:szCs w:val="18"/>
              </w:rPr>
              <w:lastRenderedPageBreak/>
              <w:t xml:space="preserve">Q &amp; A with Specialist Advisor MCHLG re the HRA 2017 – </w:t>
            </w:r>
            <w:r>
              <w:rPr>
                <w:rFonts w:ascii="Verdana" w:hAnsi="Verdana"/>
                <w:b/>
                <w:sz w:val="16"/>
                <w:szCs w:val="16"/>
              </w:rPr>
              <w:t>Richard Williams</w:t>
            </w:r>
          </w:p>
        </w:tc>
        <w:tc>
          <w:tcPr>
            <w:tcW w:w="8555" w:type="dxa"/>
            <w:shd w:val="clear" w:color="auto" w:fill="auto"/>
          </w:tcPr>
          <w:p w:rsidR="00C873FB" w:rsidRDefault="00452987" w:rsidP="006668AE">
            <w:r>
              <w:t>Mo</w:t>
            </w:r>
            <w:r w:rsidR="0087181E">
              <w:t xml:space="preserve">re rough </w:t>
            </w:r>
            <w:r w:rsidR="00A96EDB">
              <w:t>sleeper-funding</w:t>
            </w:r>
            <w:r w:rsidR="0087181E">
              <w:t xml:space="preserve"> coming.</w:t>
            </w:r>
          </w:p>
          <w:p w:rsidR="00F923D8" w:rsidRDefault="00F923D8" w:rsidP="006668AE"/>
          <w:p w:rsidR="0087181E" w:rsidRDefault="00800E06" w:rsidP="006668AE">
            <w:r>
              <w:t>MCHLG are aware of s</w:t>
            </w:r>
            <w:r w:rsidR="0087181E">
              <w:t>ome bureaucratic and IT issues with HRA</w:t>
            </w:r>
            <w:r>
              <w:t xml:space="preserve"> and are keen to know about </w:t>
            </w:r>
            <w:r w:rsidR="0087181E">
              <w:t>any issues with the guidance or any particular areas we are being challenged on.</w:t>
            </w:r>
          </w:p>
          <w:p w:rsidR="00800E06" w:rsidRDefault="00800E06" w:rsidP="006668AE"/>
          <w:p w:rsidR="00800E06" w:rsidRDefault="00800E06" w:rsidP="006668AE">
            <w:r>
              <w:t>Discussion around the amount and length of the letters we are required to send out and whether we are getting it right.</w:t>
            </w:r>
          </w:p>
          <w:p w:rsidR="00A96EDB" w:rsidRDefault="00A96EDB" w:rsidP="006668AE"/>
          <w:p w:rsidR="0087181E" w:rsidRDefault="0087181E" w:rsidP="006668AE">
            <w:r>
              <w:t>RW suggested plain speaking letters would be better sent to clients with a reference to additional information about the law.</w:t>
            </w:r>
          </w:p>
          <w:p w:rsidR="00800E06" w:rsidRDefault="00800E06" w:rsidP="006668AE"/>
          <w:p w:rsidR="0027468E" w:rsidRDefault="00A96EDB" w:rsidP="006668AE">
            <w:r>
              <w:t xml:space="preserve">VH </w:t>
            </w:r>
            <w:r w:rsidR="00803549">
              <w:t xml:space="preserve">to </w:t>
            </w:r>
            <w:r w:rsidR="0027468E">
              <w:t>Share Kent statistics with RW for first 2 months</w:t>
            </w:r>
            <w:r w:rsidR="00803549">
              <w:t>.</w:t>
            </w:r>
            <w:r>
              <w:t xml:space="preserve">  </w:t>
            </w:r>
            <w:r w:rsidR="0027468E">
              <w:t>Shelter are advising previous applicants with homeless decisions to reapply.</w:t>
            </w:r>
          </w:p>
          <w:p w:rsidR="00803549" w:rsidRDefault="00803549" w:rsidP="006668AE"/>
          <w:p w:rsidR="00AC328A" w:rsidRDefault="00AC328A" w:rsidP="00A96EDB">
            <w:r>
              <w:t>RW to attend meeting in September</w:t>
            </w:r>
            <w:r w:rsidR="00803549">
              <w:t>.</w:t>
            </w:r>
            <w:r w:rsidR="00A96EDB">
              <w:t xml:space="preserve">  </w:t>
            </w:r>
            <w:r>
              <w:t xml:space="preserve">RW offered to run sessions in </w:t>
            </w:r>
            <w:r w:rsidR="00803549">
              <w:t xml:space="preserve">grouped </w:t>
            </w:r>
            <w:r>
              <w:t xml:space="preserve">Local Authority </w:t>
            </w:r>
            <w:r w:rsidR="00803549">
              <w:t>areas.</w:t>
            </w:r>
            <w:r>
              <w:t xml:space="preserve"> </w:t>
            </w:r>
          </w:p>
          <w:p w:rsidR="00A96EDB" w:rsidRDefault="00A96EDB" w:rsidP="00A96EDB"/>
        </w:tc>
        <w:tc>
          <w:tcPr>
            <w:tcW w:w="1445" w:type="dxa"/>
            <w:shd w:val="clear" w:color="auto" w:fill="auto"/>
          </w:tcPr>
          <w:p w:rsidR="00C873FB" w:rsidRPr="00745BAC" w:rsidRDefault="00C873FB" w:rsidP="00454E00"/>
        </w:tc>
        <w:tc>
          <w:tcPr>
            <w:tcW w:w="848" w:type="dxa"/>
            <w:shd w:val="clear" w:color="auto" w:fill="auto"/>
          </w:tcPr>
          <w:p w:rsidR="00C873FB" w:rsidRDefault="00C873FB" w:rsidP="00454E00">
            <w:pPr>
              <w:rPr>
                <w:b/>
              </w:rPr>
            </w:pPr>
          </w:p>
          <w:p w:rsidR="0027468E" w:rsidRDefault="0027468E" w:rsidP="00454E00">
            <w:pPr>
              <w:rPr>
                <w:b/>
              </w:rPr>
            </w:pPr>
          </w:p>
          <w:p w:rsidR="0027468E" w:rsidRDefault="0027468E" w:rsidP="00454E00">
            <w:pPr>
              <w:rPr>
                <w:b/>
              </w:rPr>
            </w:pPr>
          </w:p>
          <w:p w:rsidR="0027468E" w:rsidRDefault="0027468E" w:rsidP="00454E00">
            <w:pPr>
              <w:rPr>
                <w:b/>
              </w:rPr>
            </w:pPr>
          </w:p>
          <w:p w:rsidR="0027468E" w:rsidRDefault="0027468E" w:rsidP="00454E00">
            <w:pPr>
              <w:rPr>
                <w:b/>
              </w:rPr>
            </w:pPr>
          </w:p>
          <w:p w:rsidR="0027468E" w:rsidRDefault="0027468E" w:rsidP="00454E00">
            <w:pPr>
              <w:rPr>
                <w:b/>
              </w:rPr>
            </w:pPr>
          </w:p>
          <w:p w:rsidR="003767FE" w:rsidRDefault="003767FE" w:rsidP="00454E00">
            <w:pPr>
              <w:rPr>
                <w:b/>
              </w:rPr>
            </w:pPr>
          </w:p>
          <w:p w:rsidR="0027468E" w:rsidRDefault="0027468E" w:rsidP="00454E00">
            <w:pPr>
              <w:rPr>
                <w:b/>
              </w:rPr>
            </w:pPr>
          </w:p>
          <w:p w:rsidR="0027468E" w:rsidRDefault="0027468E" w:rsidP="00454E00">
            <w:pPr>
              <w:rPr>
                <w:b/>
              </w:rPr>
            </w:pPr>
          </w:p>
          <w:p w:rsidR="00A96EDB" w:rsidRDefault="00A96EDB" w:rsidP="00454E00">
            <w:pPr>
              <w:rPr>
                <w:b/>
              </w:rPr>
            </w:pPr>
          </w:p>
          <w:p w:rsidR="00800E06" w:rsidRDefault="00800E06" w:rsidP="00454E00">
            <w:pPr>
              <w:rPr>
                <w:b/>
              </w:rPr>
            </w:pPr>
          </w:p>
          <w:p w:rsidR="0027468E" w:rsidRDefault="0027468E" w:rsidP="00454E00">
            <w:pPr>
              <w:rPr>
                <w:b/>
              </w:rPr>
            </w:pPr>
            <w:r>
              <w:rPr>
                <w:b/>
              </w:rPr>
              <w:t>VH</w:t>
            </w:r>
          </w:p>
          <w:p w:rsidR="00A96EDB" w:rsidRDefault="00A96EDB" w:rsidP="00454E00">
            <w:pPr>
              <w:rPr>
                <w:b/>
              </w:rPr>
            </w:pPr>
          </w:p>
          <w:p w:rsidR="00A96EDB" w:rsidRDefault="00A96EDB" w:rsidP="00454E00">
            <w:pPr>
              <w:rPr>
                <w:b/>
              </w:rPr>
            </w:pPr>
          </w:p>
          <w:p w:rsidR="00A96EDB" w:rsidRPr="007F161E" w:rsidRDefault="00A96EDB" w:rsidP="00454E00">
            <w:pPr>
              <w:rPr>
                <w:b/>
              </w:rPr>
            </w:pPr>
            <w:r>
              <w:rPr>
                <w:b/>
              </w:rPr>
              <w:t>RS/JS</w:t>
            </w:r>
          </w:p>
        </w:tc>
        <w:tc>
          <w:tcPr>
            <w:tcW w:w="2102" w:type="dxa"/>
            <w:shd w:val="clear" w:color="auto" w:fill="auto"/>
          </w:tcPr>
          <w:p w:rsidR="00C873FB" w:rsidRPr="00AA6FEA" w:rsidRDefault="00C873FB" w:rsidP="00AC2608">
            <w:pPr>
              <w:jc w:val="both"/>
              <w:rPr>
                <w:color w:val="FF0000"/>
              </w:rPr>
            </w:pPr>
          </w:p>
          <w:p w:rsidR="00A96EDB" w:rsidRPr="00AA6FEA" w:rsidRDefault="00A96EDB" w:rsidP="00AC2608">
            <w:pPr>
              <w:jc w:val="both"/>
              <w:rPr>
                <w:color w:val="FF0000"/>
              </w:rPr>
            </w:pPr>
          </w:p>
          <w:p w:rsidR="00A96EDB" w:rsidRPr="00AA6FEA" w:rsidRDefault="00A96EDB" w:rsidP="00AC2608">
            <w:pPr>
              <w:jc w:val="both"/>
              <w:rPr>
                <w:color w:val="FF0000"/>
              </w:rPr>
            </w:pPr>
          </w:p>
          <w:p w:rsidR="00A96EDB" w:rsidRPr="00AA6FEA" w:rsidRDefault="00A96EDB" w:rsidP="00AC2608">
            <w:pPr>
              <w:jc w:val="both"/>
              <w:rPr>
                <w:color w:val="FF0000"/>
              </w:rPr>
            </w:pPr>
          </w:p>
          <w:p w:rsidR="00A96EDB" w:rsidRPr="00AA6FEA" w:rsidRDefault="00A96EDB" w:rsidP="00AC2608">
            <w:pPr>
              <w:jc w:val="both"/>
              <w:rPr>
                <w:color w:val="FF0000"/>
              </w:rPr>
            </w:pPr>
          </w:p>
          <w:p w:rsidR="00A96EDB" w:rsidRPr="00AA6FEA" w:rsidRDefault="00A96EDB" w:rsidP="00AC2608">
            <w:pPr>
              <w:jc w:val="both"/>
              <w:rPr>
                <w:color w:val="FF0000"/>
              </w:rPr>
            </w:pPr>
          </w:p>
          <w:p w:rsidR="00A96EDB" w:rsidRPr="00AA6FEA" w:rsidRDefault="00A96EDB" w:rsidP="00AC2608">
            <w:pPr>
              <w:jc w:val="both"/>
              <w:rPr>
                <w:color w:val="FF0000"/>
              </w:rPr>
            </w:pPr>
          </w:p>
          <w:p w:rsidR="00A96EDB" w:rsidRPr="00AA6FEA" w:rsidRDefault="00A96EDB" w:rsidP="00AC2608">
            <w:pPr>
              <w:jc w:val="both"/>
              <w:rPr>
                <w:color w:val="FF0000"/>
              </w:rPr>
            </w:pPr>
          </w:p>
          <w:p w:rsidR="00A96EDB" w:rsidRPr="00AA6FEA" w:rsidRDefault="00A96EDB" w:rsidP="00AC2608">
            <w:pPr>
              <w:jc w:val="both"/>
              <w:rPr>
                <w:color w:val="FF0000"/>
              </w:rPr>
            </w:pPr>
          </w:p>
          <w:p w:rsidR="00A96EDB" w:rsidRPr="00AA6FEA" w:rsidRDefault="00A96EDB" w:rsidP="00AC2608">
            <w:pPr>
              <w:jc w:val="both"/>
              <w:rPr>
                <w:color w:val="FF0000"/>
              </w:rPr>
            </w:pPr>
          </w:p>
          <w:p w:rsidR="00A96EDB" w:rsidRPr="00AA6FEA" w:rsidRDefault="00A96EDB" w:rsidP="00AC2608">
            <w:pPr>
              <w:jc w:val="both"/>
              <w:rPr>
                <w:color w:val="FF0000"/>
              </w:rPr>
            </w:pPr>
          </w:p>
          <w:p w:rsidR="00A96EDB" w:rsidRPr="00AA6FEA" w:rsidRDefault="00A96EDB" w:rsidP="00AC2608">
            <w:pPr>
              <w:jc w:val="both"/>
              <w:rPr>
                <w:color w:val="FF0000"/>
              </w:rPr>
            </w:pPr>
          </w:p>
          <w:p w:rsidR="00A96EDB" w:rsidRPr="00AA6FEA" w:rsidRDefault="00A96EDB" w:rsidP="00AC2608">
            <w:pPr>
              <w:jc w:val="both"/>
              <w:rPr>
                <w:color w:val="FF0000"/>
              </w:rPr>
            </w:pPr>
          </w:p>
          <w:p w:rsidR="00A96EDB" w:rsidRPr="00AA6FEA" w:rsidRDefault="00A96EDB" w:rsidP="00AC2608">
            <w:pPr>
              <w:jc w:val="both"/>
              <w:rPr>
                <w:color w:val="FF0000"/>
              </w:rPr>
            </w:pPr>
          </w:p>
          <w:p w:rsidR="00A96EDB" w:rsidRPr="00AA6FEA" w:rsidRDefault="00A96EDB" w:rsidP="00A96EDB">
            <w:pPr>
              <w:rPr>
                <w:color w:val="FF0000"/>
              </w:rPr>
            </w:pPr>
            <w:r w:rsidRPr="00AA6FEA">
              <w:rPr>
                <w:color w:val="FF0000"/>
              </w:rPr>
              <w:t>RS/JS to liaise with RW about Sept agenda</w:t>
            </w:r>
          </w:p>
        </w:tc>
      </w:tr>
      <w:tr w:rsidR="00D03CE7" w:rsidRPr="00745BAC" w:rsidTr="00A96EDB">
        <w:tc>
          <w:tcPr>
            <w:tcW w:w="2389" w:type="dxa"/>
          </w:tcPr>
          <w:p w:rsidR="00D03CE7" w:rsidRDefault="00427D3E" w:rsidP="009E49FB">
            <w:pPr>
              <w:rPr>
                <w:b/>
              </w:rPr>
            </w:pPr>
            <w:r>
              <w:rPr>
                <w:rFonts w:ascii="Verdana" w:hAnsi="Verdana"/>
                <w:sz w:val="18"/>
                <w:szCs w:val="18"/>
              </w:rPr>
              <w:t>Terms of Reference</w:t>
            </w:r>
          </w:p>
        </w:tc>
        <w:tc>
          <w:tcPr>
            <w:tcW w:w="8555" w:type="dxa"/>
            <w:shd w:val="clear" w:color="auto" w:fill="auto"/>
          </w:tcPr>
          <w:p w:rsidR="00803549" w:rsidRDefault="00AC328A" w:rsidP="006668AE">
            <w:r>
              <w:t>Terms of reference should be reviewed annually and then go</w:t>
            </w:r>
            <w:r w:rsidR="00803549">
              <w:t xml:space="preserve"> t</w:t>
            </w:r>
            <w:r>
              <w:t xml:space="preserve">o Exec Board </w:t>
            </w:r>
            <w:r w:rsidR="00803549">
              <w:t>for information.</w:t>
            </w:r>
          </w:p>
          <w:p w:rsidR="00F923D8" w:rsidRDefault="00F923D8" w:rsidP="006668AE"/>
          <w:p w:rsidR="008F7F4C" w:rsidRDefault="00576705" w:rsidP="006668AE">
            <w:r>
              <w:t xml:space="preserve">JS </w:t>
            </w:r>
            <w:r w:rsidR="008F7F4C">
              <w:t xml:space="preserve">raised support </w:t>
            </w:r>
            <w:r w:rsidR="00A96EDB">
              <w:t>concern,</w:t>
            </w:r>
            <w:r w:rsidR="00803549">
              <w:t xml:space="preserve"> </w:t>
            </w:r>
            <w:r w:rsidR="008F7F4C">
              <w:t>as the group no longer has Jill Pells.</w:t>
            </w:r>
            <w:r w:rsidR="00A96EDB">
              <w:t xml:space="preserve">  </w:t>
            </w:r>
            <w:r w:rsidR="00803549">
              <w:t>DW advised that Rebecca Smith is able to post</w:t>
            </w:r>
            <w:r w:rsidR="008F7F4C">
              <w:t xml:space="preserve"> </w:t>
            </w:r>
            <w:r w:rsidR="00803549">
              <w:t xml:space="preserve">minutes </w:t>
            </w:r>
            <w:r>
              <w:t>to web and send</w:t>
            </w:r>
            <w:r w:rsidR="008F7F4C">
              <w:t xml:space="preserve"> out </w:t>
            </w:r>
            <w:r w:rsidR="00803549">
              <w:t xml:space="preserve">agendas etc </w:t>
            </w:r>
            <w:r w:rsidR="008F7F4C">
              <w:t xml:space="preserve">but she is unable to minute all </w:t>
            </w:r>
            <w:r w:rsidR="00803549">
              <w:t xml:space="preserve">sub group </w:t>
            </w:r>
            <w:r w:rsidR="008F7F4C">
              <w:t>meetings.</w:t>
            </w:r>
          </w:p>
          <w:p w:rsidR="00F923D8" w:rsidRDefault="00F923D8" w:rsidP="006668AE"/>
          <w:p w:rsidR="00803549" w:rsidRDefault="00803549" w:rsidP="006668AE">
            <w:r>
              <w:t xml:space="preserve">It was suggested that we </w:t>
            </w:r>
            <w:r w:rsidR="008F7F4C">
              <w:t xml:space="preserve">have a volunteer at each meeting to </w:t>
            </w:r>
            <w:r w:rsidR="00576705">
              <w:t>complete the action decision log.</w:t>
            </w:r>
            <w:r w:rsidR="00A96EDB">
              <w:t xml:space="preserve">  KHG </w:t>
            </w:r>
            <w:r w:rsidR="008F7F4C">
              <w:t xml:space="preserve">Exec </w:t>
            </w:r>
            <w:r w:rsidR="00576705">
              <w:t xml:space="preserve">Board </w:t>
            </w:r>
            <w:r>
              <w:t>raised that as KHOG is a sub group of KHG, all paying members should have equal access to attend the meetings.</w:t>
            </w:r>
            <w:r w:rsidR="00F923D8">
              <w:t xml:space="preserve">  </w:t>
            </w:r>
            <w:r w:rsidR="00A96EDB">
              <w:t xml:space="preserve"> </w:t>
            </w:r>
            <w:r>
              <w:t>It was agreed that 2 meetings a year would be opened to all to deal with wider issues.</w:t>
            </w:r>
          </w:p>
          <w:p w:rsidR="00803549" w:rsidRDefault="00803549" w:rsidP="006668AE"/>
          <w:p w:rsidR="00F87203" w:rsidRDefault="00576705" w:rsidP="00576705">
            <w:r>
              <w:lastRenderedPageBreak/>
              <w:t>It was felt that n</w:t>
            </w:r>
            <w:r w:rsidR="00803549">
              <w:t xml:space="preserve">ot all members would want to attend </w:t>
            </w:r>
            <w:r>
              <w:t xml:space="preserve">other </w:t>
            </w:r>
            <w:r w:rsidR="00A96EDB">
              <w:t>meetings, which focus on discussing homelessness issues,</w:t>
            </w:r>
            <w:r w:rsidR="00803549">
              <w:t xml:space="preserve"> but it was agreed that the wording </w:t>
            </w:r>
            <w:r w:rsidR="00AA6FEA">
              <w:t>did not</w:t>
            </w:r>
            <w:r w:rsidR="00803549">
              <w:t xml:space="preserve"> truly reflect the nature of KHOG and so this will be amended.</w:t>
            </w:r>
          </w:p>
          <w:p w:rsidR="00A96EDB" w:rsidRDefault="00A96EDB" w:rsidP="00576705"/>
        </w:tc>
        <w:tc>
          <w:tcPr>
            <w:tcW w:w="1445" w:type="dxa"/>
            <w:shd w:val="clear" w:color="auto" w:fill="auto"/>
          </w:tcPr>
          <w:p w:rsidR="00D03CE7" w:rsidRDefault="00D03CE7" w:rsidP="00454E00"/>
          <w:p w:rsidR="00A96EDB" w:rsidRDefault="00A96EDB" w:rsidP="00454E00"/>
          <w:p w:rsidR="00A96EDB" w:rsidRDefault="00A96EDB" w:rsidP="00454E00"/>
          <w:p w:rsidR="00A96EDB" w:rsidRDefault="00A96EDB" w:rsidP="00454E00"/>
          <w:p w:rsidR="00A96EDB" w:rsidRDefault="00A96EDB" w:rsidP="00454E00"/>
          <w:p w:rsidR="00A96EDB" w:rsidRDefault="00A96EDB" w:rsidP="00454E00"/>
          <w:p w:rsidR="00A96EDB" w:rsidRDefault="00A96EDB" w:rsidP="00454E00"/>
          <w:p w:rsidR="00A96EDB" w:rsidRDefault="00A96EDB" w:rsidP="00454E00"/>
          <w:p w:rsidR="00A96EDB" w:rsidRDefault="00A96EDB" w:rsidP="00454E00"/>
          <w:p w:rsidR="00A96EDB" w:rsidRDefault="00A96EDB" w:rsidP="00454E00"/>
          <w:p w:rsidR="00A96EDB" w:rsidRDefault="00A96EDB" w:rsidP="00454E00"/>
          <w:p w:rsidR="00A96EDB" w:rsidRPr="00745BAC" w:rsidRDefault="00A96EDB" w:rsidP="00454E00">
            <w:r>
              <w:lastRenderedPageBreak/>
              <w:t>By 13</w:t>
            </w:r>
            <w:r w:rsidRPr="00A96EDB">
              <w:rPr>
                <w:vertAlign w:val="superscript"/>
              </w:rPr>
              <w:t>th</w:t>
            </w:r>
            <w:r>
              <w:t xml:space="preserve"> July</w:t>
            </w:r>
          </w:p>
        </w:tc>
        <w:tc>
          <w:tcPr>
            <w:tcW w:w="848" w:type="dxa"/>
            <w:shd w:val="clear" w:color="auto" w:fill="auto"/>
          </w:tcPr>
          <w:p w:rsidR="00D03CE7" w:rsidRDefault="00D03CE7" w:rsidP="00454E00">
            <w:pPr>
              <w:rPr>
                <w:b/>
              </w:rPr>
            </w:pPr>
          </w:p>
          <w:p w:rsidR="00F87203" w:rsidRDefault="00F87203" w:rsidP="00454E00">
            <w:pPr>
              <w:rPr>
                <w:b/>
              </w:rPr>
            </w:pPr>
          </w:p>
          <w:p w:rsidR="00F87203" w:rsidRDefault="00F87203" w:rsidP="00454E00">
            <w:pPr>
              <w:rPr>
                <w:b/>
              </w:rPr>
            </w:pPr>
          </w:p>
          <w:p w:rsidR="00F87203" w:rsidRDefault="00F87203" w:rsidP="00454E00">
            <w:pPr>
              <w:rPr>
                <w:b/>
              </w:rPr>
            </w:pPr>
          </w:p>
          <w:p w:rsidR="00F87203" w:rsidRDefault="00F87203" w:rsidP="00454E00">
            <w:pPr>
              <w:rPr>
                <w:b/>
              </w:rPr>
            </w:pPr>
          </w:p>
          <w:p w:rsidR="00F87203" w:rsidRDefault="00F87203" w:rsidP="00454E00">
            <w:pPr>
              <w:rPr>
                <w:b/>
              </w:rPr>
            </w:pPr>
          </w:p>
          <w:p w:rsidR="00F923D8" w:rsidRDefault="00F923D8" w:rsidP="00454E00">
            <w:pPr>
              <w:rPr>
                <w:b/>
              </w:rPr>
            </w:pPr>
          </w:p>
          <w:p w:rsidR="00F923D8" w:rsidRDefault="00F923D8" w:rsidP="00454E00">
            <w:pPr>
              <w:rPr>
                <w:b/>
              </w:rPr>
            </w:pPr>
          </w:p>
          <w:p w:rsidR="00F87203" w:rsidRDefault="00F87203" w:rsidP="00454E00">
            <w:pPr>
              <w:rPr>
                <w:b/>
              </w:rPr>
            </w:pPr>
          </w:p>
          <w:p w:rsidR="00F87203" w:rsidRDefault="00F87203" w:rsidP="00454E00">
            <w:pPr>
              <w:rPr>
                <w:b/>
              </w:rPr>
            </w:pPr>
          </w:p>
          <w:p w:rsidR="00F87203" w:rsidRDefault="00F87203" w:rsidP="00454E00">
            <w:pPr>
              <w:rPr>
                <w:b/>
              </w:rPr>
            </w:pPr>
          </w:p>
          <w:p w:rsidR="00F87203" w:rsidRPr="007F161E" w:rsidRDefault="00F87203" w:rsidP="00454E00">
            <w:pPr>
              <w:rPr>
                <w:b/>
              </w:rPr>
            </w:pPr>
            <w:r>
              <w:rPr>
                <w:b/>
              </w:rPr>
              <w:lastRenderedPageBreak/>
              <w:t>JS</w:t>
            </w:r>
          </w:p>
        </w:tc>
        <w:tc>
          <w:tcPr>
            <w:tcW w:w="2102" w:type="dxa"/>
            <w:shd w:val="clear" w:color="auto" w:fill="auto"/>
          </w:tcPr>
          <w:p w:rsidR="00D03CE7" w:rsidRPr="00AA6FEA" w:rsidRDefault="00D03CE7" w:rsidP="00AC2608">
            <w:pPr>
              <w:jc w:val="both"/>
              <w:rPr>
                <w:color w:val="FF0000"/>
              </w:rPr>
            </w:pPr>
          </w:p>
          <w:p w:rsidR="00F87203" w:rsidRPr="00AA6FEA" w:rsidRDefault="00F87203" w:rsidP="00AC2608">
            <w:pPr>
              <w:jc w:val="both"/>
              <w:rPr>
                <w:color w:val="FF0000"/>
              </w:rPr>
            </w:pPr>
          </w:p>
          <w:p w:rsidR="00F87203" w:rsidRPr="00AA6FEA" w:rsidRDefault="00F87203" w:rsidP="00AC2608">
            <w:pPr>
              <w:jc w:val="both"/>
              <w:rPr>
                <w:color w:val="FF0000"/>
              </w:rPr>
            </w:pPr>
          </w:p>
          <w:p w:rsidR="00F87203" w:rsidRPr="00AA6FEA" w:rsidRDefault="00F87203" w:rsidP="00AC2608">
            <w:pPr>
              <w:jc w:val="both"/>
              <w:rPr>
                <w:color w:val="FF0000"/>
              </w:rPr>
            </w:pPr>
          </w:p>
          <w:p w:rsidR="00F87203" w:rsidRPr="00AA6FEA" w:rsidRDefault="00F87203" w:rsidP="00AC2608">
            <w:pPr>
              <w:jc w:val="both"/>
              <w:rPr>
                <w:color w:val="FF0000"/>
              </w:rPr>
            </w:pPr>
          </w:p>
          <w:p w:rsidR="00F87203" w:rsidRPr="00AA6FEA" w:rsidRDefault="00F87203" w:rsidP="00AC2608">
            <w:pPr>
              <w:jc w:val="both"/>
              <w:rPr>
                <w:color w:val="FF0000"/>
              </w:rPr>
            </w:pPr>
          </w:p>
          <w:p w:rsidR="00F87203" w:rsidRPr="00AA6FEA" w:rsidRDefault="00F87203" w:rsidP="00AC2608">
            <w:pPr>
              <w:jc w:val="both"/>
              <w:rPr>
                <w:color w:val="FF0000"/>
              </w:rPr>
            </w:pPr>
          </w:p>
          <w:p w:rsidR="00F87203" w:rsidRPr="00AA6FEA" w:rsidRDefault="00F87203" w:rsidP="00AC2608">
            <w:pPr>
              <w:jc w:val="both"/>
              <w:rPr>
                <w:color w:val="FF0000"/>
              </w:rPr>
            </w:pPr>
          </w:p>
          <w:p w:rsidR="00F87203" w:rsidRPr="00AA6FEA" w:rsidRDefault="00F87203" w:rsidP="00AC2608">
            <w:pPr>
              <w:jc w:val="both"/>
              <w:rPr>
                <w:color w:val="FF0000"/>
              </w:rPr>
            </w:pPr>
          </w:p>
          <w:p w:rsidR="00576705" w:rsidRPr="00AA6FEA" w:rsidRDefault="00576705" w:rsidP="00AC2608">
            <w:pPr>
              <w:jc w:val="both"/>
              <w:rPr>
                <w:color w:val="FF0000"/>
              </w:rPr>
            </w:pPr>
          </w:p>
          <w:p w:rsidR="00F87203" w:rsidRPr="00AA6FEA" w:rsidRDefault="00F87203" w:rsidP="00AC2608">
            <w:pPr>
              <w:jc w:val="both"/>
              <w:rPr>
                <w:color w:val="FF0000"/>
              </w:rPr>
            </w:pPr>
          </w:p>
          <w:p w:rsidR="00F87203" w:rsidRPr="00AA6FEA" w:rsidRDefault="00F87203" w:rsidP="00AC2608">
            <w:pPr>
              <w:jc w:val="both"/>
              <w:rPr>
                <w:color w:val="FF0000"/>
              </w:rPr>
            </w:pPr>
            <w:r w:rsidRPr="00AA6FEA">
              <w:rPr>
                <w:color w:val="FF0000"/>
              </w:rPr>
              <w:lastRenderedPageBreak/>
              <w:t xml:space="preserve">JS to alter and send to DW </w:t>
            </w:r>
          </w:p>
        </w:tc>
      </w:tr>
      <w:tr w:rsidR="00D03CE7" w:rsidRPr="00745BAC" w:rsidTr="00A96EDB">
        <w:tc>
          <w:tcPr>
            <w:tcW w:w="2389" w:type="dxa"/>
          </w:tcPr>
          <w:p w:rsidR="00D03CE7" w:rsidRDefault="00427D3E" w:rsidP="00D03CE7">
            <w:pPr>
              <w:rPr>
                <w:b/>
              </w:rPr>
            </w:pPr>
            <w:r>
              <w:rPr>
                <w:rFonts w:ascii="Verdana" w:hAnsi="Verdana"/>
                <w:sz w:val="18"/>
                <w:szCs w:val="18"/>
              </w:rPr>
              <w:lastRenderedPageBreak/>
              <w:t>Tonbridge and Malling Ombudsman Case – Update</w:t>
            </w:r>
          </w:p>
        </w:tc>
        <w:tc>
          <w:tcPr>
            <w:tcW w:w="8555" w:type="dxa"/>
            <w:shd w:val="clear" w:color="auto" w:fill="auto"/>
          </w:tcPr>
          <w:p w:rsidR="00D03CE7" w:rsidRDefault="00576705" w:rsidP="00576705">
            <w:r>
              <w:t xml:space="preserve">The Ombudsman have upheld TMBC decision on case with adult and </w:t>
            </w:r>
            <w:r w:rsidR="00FE082F">
              <w:t xml:space="preserve">2 children </w:t>
            </w:r>
            <w:r>
              <w:t xml:space="preserve">wanting a </w:t>
            </w:r>
            <w:r w:rsidR="00FE082F">
              <w:t>3 bedroom house</w:t>
            </w:r>
            <w:r>
              <w:t xml:space="preserve"> where 1 of the children lives separately for part of the time.</w:t>
            </w:r>
          </w:p>
        </w:tc>
        <w:tc>
          <w:tcPr>
            <w:tcW w:w="1445" w:type="dxa"/>
            <w:shd w:val="clear" w:color="auto" w:fill="auto"/>
          </w:tcPr>
          <w:p w:rsidR="00D03CE7" w:rsidRPr="00745BAC" w:rsidRDefault="00D03CE7" w:rsidP="00454E00"/>
        </w:tc>
        <w:tc>
          <w:tcPr>
            <w:tcW w:w="848" w:type="dxa"/>
            <w:shd w:val="clear" w:color="auto" w:fill="auto"/>
          </w:tcPr>
          <w:p w:rsidR="00D03CE7" w:rsidRPr="007F161E" w:rsidRDefault="00D03CE7" w:rsidP="00454E00">
            <w:pPr>
              <w:rPr>
                <w:b/>
              </w:rPr>
            </w:pPr>
          </w:p>
        </w:tc>
        <w:tc>
          <w:tcPr>
            <w:tcW w:w="2102" w:type="dxa"/>
            <w:shd w:val="clear" w:color="auto" w:fill="auto"/>
          </w:tcPr>
          <w:p w:rsidR="00D03CE7" w:rsidRPr="00AA6FEA" w:rsidRDefault="00D03CE7" w:rsidP="00AC2608">
            <w:pPr>
              <w:jc w:val="both"/>
              <w:rPr>
                <w:color w:val="FF0000"/>
              </w:rPr>
            </w:pPr>
          </w:p>
        </w:tc>
      </w:tr>
      <w:tr w:rsidR="000C31B1" w:rsidRPr="00745BAC" w:rsidTr="00A96EDB">
        <w:tc>
          <w:tcPr>
            <w:tcW w:w="2389" w:type="dxa"/>
          </w:tcPr>
          <w:p w:rsidR="000C31B1" w:rsidRDefault="000C31B1" w:rsidP="000C31B1">
            <w:pPr>
              <w:rPr>
                <w:b/>
              </w:rPr>
            </w:pPr>
            <w:r>
              <w:rPr>
                <w:b/>
              </w:rPr>
              <w:t>Protocols (SI)</w:t>
            </w:r>
          </w:p>
        </w:tc>
        <w:tc>
          <w:tcPr>
            <w:tcW w:w="8555" w:type="dxa"/>
            <w:shd w:val="clear" w:color="auto" w:fill="auto"/>
          </w:tcPr>
          <w:p w:rsidR="000C31B1" w:rsidRDefault="00052289" w:rsidP="000C31B1">
            <w:pPr>
              <w:pStyle w:val="gmail-msonormal"/>
              <w:rPr>
                <w:rFonts w:asciiTheme="minorHAnsi" w:hAnsiTheme="minorHAnsi" w:cs="Arial"/>
                <w:sz w:val="22"/>
                <w:szCs w:val="22"/>
              </w:rPr>
            </w:pPr>
            <w:r>
              <w:rPr>
                <w:rFonts w:asciiTheme="minorHAnsi" w:hAnsiTheme="minorHAnsi" w:cs="Arial"/>
                <w:sz w:val="22"/>
                <w:szCs w:val="22"/>
              </w:rPr>
              <w:t xml:space="preserve">Concern </w:t>
            </w:r>
            <w:r w:rsidR="00F923D8">
              <w:rPr>
                <w:rFonts w:asciiTheme="minorHAnsi" w:hAnsiTheme="minorHAnsi" w:cs="Arial"/>
                <w:sz w:val="22"/>
                <w:szCs w:val="22"/>
              </w:rPr>
              <w:t xml:space="preserve">was raised </w:t>
            </w:r>
            <w:r>
              <w:rPr>
                <w:rFonts w:asciiTheme="minorHAnsi" w:hAnsiTheme="minorHAnsi" w:cs="Arial"/>
                <w:sz w:val="22"/>
                <w:szCs w:val="22"/>
              </w:rPr>
              <w:t>about how protocols will be monitored and developed if JPPB no longer exists.</w:t>
            </w:r>
          </w:p>
          <w:p w:rsidR="00A96EDB" w:rsidRPr="00BD3127" w:rsidRDefault="00A96EDB" w:rsidP="000C31B1">
            <w:pPr>
              <w:pStyle w:val="gmail-msonormal"/>
              <w:rPr>
                <w:rFonts w:asciiTheme="minorHAnsi" w:hAnsiTheme="minorHAnsi" w:cs="Arial"/>
                <w:sz w:val="22"/>
                <w:szCs w:val="22"/>
              </w:rPr>
            </w:pPr>
          </w:p>
        </w:tc>
        <w:tc>
          <w:tcPr>
            <w:tcW w:w="1445" w:type="dxa"/>
            <w:shd w:val="clear" w:color="auto" w:fill="auto"/>
          </w:tcPr>
          <w:p w:rsidR="000C31B1" w:rsidRPr="00745BAC" w:rsidRDefault="000C31B1" w:rsidP="000C31B1"/>
        </w:tc>
        <w:tc>
          <w:tcPr>
            <w:tcW w:w="848" w:type="dxa"/>
            <w:shd w:val="clear" w:color="auto" w:fill="auto"/>
          </w:tcPr>
          <w:p w:rsidR="000C31B1" w:rsidRPr="000C31B1" w:rsidRDefault="000C31B1" w:rsidP="000C31B1"/>
        </w:tc>
        <w:tc>
          <w:tcPr>
            <w:tcW w:w="2102" w:type="dxa"/>
            <w:shd w:val="clear" w:color="auto" w:fill="auto"/>
          </w:tcPr>
          <w:p w:rsidR="000C31B1" w:rsidRPr="00AA6FEA" w:rsidRDefault="00A96EDB" w:rsidP="000C31B1">
            <w:pPr>
              <w:rPr>
                <w:color w:val="FF0000"/>
              </w:rPr>
            </w:pPr>
            <w:r w:rsidRPr="00AA6FEA">
              <w:rPr>
                <w:color w:val="FF0000"/>
              </w:rPr>
              <w:t>This will be discussed by KHG at next KHG EXB meeting</w:t>
            </w:r>
          </w:p>
        </w:tc>
      </w:tr>
      <w:tr w:rsidR="000C31B1" w:rsidRPr="00745BAC" w:rsidTr="00A96EDB">
        <w:tc>
          <w:tcPr>
            <w:tcW w:w="2389" w:type="dxa"/>
          </w:tcPr>
          <w:p w:rsidR="000C31B1" w:rsidRPr="00D03CE7" w:rsidRDefault="00427D3E" w:rsidP="000C31B1">
            <w:pPr>
              <w:rPr>
                <w:b/>
              </w:rPr>
            </w:pPr>
            <w:r>
              <w:rPr>
                <w:b/>
              </w:rPr>
              <w:t>Recent Case Law</w:t>
            </w:r>
          </w:p>
        </w:tc>
        <w:tc>
          <w:tcPr>
            <w:tcW w:w="8555" w:type="dxa"/>
            <w:shd w:val="clear" w:color="auto" w:fill="auto"/>
          </w:tcPr>
          <w:p w:rsidR="000C31B1" w:rsidRPr="00181F41" w:rsidRDefault="00052289" w:rsidP="00427D3E">
            <w:pPr>
              <w:pStyle w:val="gmail-msonormal"/>
              <w:rPr>
                <w:rFonts w:asciiTheme="minorHAnsi" w:hAnsiTheme="minorHAnsi"/>
                <w:sz w:val="22"/>
                <w:szCs w:val="22"/>
              </w:rPr>
            </w:pPr>
            <w:r>
              <w:rPr>
                <w:rFonts w:asciiTheme="minorHAnsi" w:hAnsiTheme="minorHAnsi"/>
                <w:sz w:val="22"/>
                <w:szCs w:val="22"/>
              </w:rPr>
              <w:t xml:space="preserve">A </w:t>
            </w:r>
            <w:r w:rsidR="00576705">
              <w:rPr>
                <w:rFonts w:asciiTheme="minorHAnsi" w:hAnsiTheme="minorHAnsi"/>
                <w:sz w:val="22"/>
                <w:szCs w:val="22"/>
              </w:rPr>
              <w:t xml:space="preserve">new </w:t>
            </w:r>
            <w:r>
              <w:rPr>
                <w:rFonts w:asciiTheme="minorHAnsi" w:hAnsiTheme="minorHAnsi"/>
                <w:sz w:val="22"/>
                <w:szCs w:val="22"/>
              </w:rPr>
              <w:t>law</w:t>
            </w:r>
            <w:r w:rsidR="00576705">
              <w:rPr>
                <w:rFonts w:asciiTheme="minorHAnsi" w:hAnsiTheme="minorHAnsi"/>
                <w:sz w:val="22"/>
                <w:szCs w:val="22"/>
              </w:rPr>
              <w:t xml:space="preserve"> is</w:t>
            </w:r>
            <w:r>
              <w:rPr>
                <w:rFonts w:asciiTheme="minorHAnsi" w:hAnsiTheme="minorHAnsi"/>
                <w:sz w:val="22"/>
                <w:szCs w:val="22"/>
              </w:rPr>
              <w:t xml:space="preserve"> to be discussed in Feb to force banks to give homeless households current accounts.</w:t>
            </w:r>
          </w:p>
        </w:tc>
        <w:tc>
          <w:tcPr>
            <w:tcW w:w="1445" w:type="dxa"/>
            <w:shd w:val="clear" w:color="auto" w:fill="auto"/>
          </w:tcPr>
          <w:p w:rsidR="000C31B1" w:rsidRPr="00745BAC" w:rsidRDefault="000C31B1" w:rsidP="000C31B1"/>
        </w:tc>
        <w:tc>
          <w:tcPr>
            <w:tcW w:w="848" w:type="dxa"/>
            <w:shd w:val="clear" w:color="auto" w:fill="auto"/>
          </w:tcPr>
          <w:p w:rsidR="000C31B1" w:rsidRPr="000C31B1" w:rsidRDefault="000C31B1" w:rsidP="000C31B1"/>
        </w:tc>
        <w:tc>
          <w:tcPr>
            <w:tcW w:w="2102" w:type="dxa"/>
            <w:shd w:val="clear" w:color="auto" w:fill="auto"/>
          </w:tcPr>
          <w:p w:rsidR="000C31B1" w:rsidRPr="00AA6FEA" w:rsidRDefault="000C31B1" w:rsidP="000C31B1">
            <w:pPr>
              <w:rPr>
                <w:color w:val="FF0000"/>
              </w:rPr>
            </w:pPr>
          </w:p>
        </w:tc>
      </w:tr>
      <w:tr w:rsidR="000C31B1" w:rsidRPr="00745BAC" w:rsidTr="00A96EDB">
        <w:tc>
          <w:tcPr>
            <w:tcW w:w="2389" w:type="dxa"/>
          </w:tcPr>
          <w:p w:rsidR="000C31B1" w:rsidRPr="00D03CE7" w:rsidRDefault="000C31B1" w:rsidP="000C31B1">
            <w:pPr>
              <w:rPr>
                <w:b/>
              </w:rPr>
            </w:pPr>
            <w:r w:rsidRPr="00D03CE7">
              <w:rPr>
                <w:b/>
              </w:rPr>
              <w:t>Standing Items</w:t>
            </w:r>
            <w:r w:rsidR="00052289">
              <w:rPr>
                <w:b/>
              </w:rPr>
              <w:t>:</w:t>
            </w:r>
            <w:r w:rsidRPr="00D03CE7">
              <w:rPr>
                <w:b/>
              </w:rPr>
              <w:t>; Training Opportunities, including local training</w:t>
            </w:r>
          </w:p>
          <w:p w:rsidR="000C31B1" w:rsidRPr="00DD4308" w:rsidRDefault="000C31B1" w:rsidP="000C31B1">
            <w:pPr>
              <w:rPr>
                <w:b/>
              </w:rPr>
            </w:pPr>
          </w:p>
        </w:tc>
        <w:tc>
          <w:tcPr>
            <w:tcW w:w="8555" w:type="dxa"/>
            <w:shd w:val="clear" w:color="auto" w:fill="auto"/>
          </w:tcPr>
          <w:p w:rsidR="000C31B1" w:rsidRDefault="00052289" w:rsidP="00427D3E">
            <w:r>
              <w:t xml:space="preserve">TMBC </w:t>
            </w:r>
            <w:r w:rsidR="00576705">
              <w:t xml:space="preserve">are considering </w:t>
            </w:r>
            <w:r>
              <w:t>runnin</w:t>
            </w:r>
            <w:r w:rsidR="00EA6CDC">
              <w:t>g Shelter HRA update training</w:t>
            </w:r>
            <w:r w:rsidR="00F923D8">
              <w:t xml:space="preserve"> and are i</w:t>
            </w:r>
            <w:r w:rsidR="001E1A44">
              <w:t>nterested to know if anyone wants staff members to attend.</w:t>
            </w:r>
          </w:p>
          <w:p w:rsidR="00A96EDB" w:rsidRDefault="00A96EDB" w:rsidP="00427D3E"/>
          <w:p w:rsidR="001E1A44" w:rsidRDefault="00EA6CDC" w:rsidP="00427D3E">
            <w:r>
              <w:t>Maidstone have booked</w:t>
            </w:r>
            <w:r w:rsidR="00052289">
              <w:t xml:space="preserve"> Mark Pritchard</w:t>
            </w:r>
            <w:r>
              <w:t xml:space="preserve"> to run training</w:t>
            </w:r>
            <w:r w:rsidR="00A96EDB">
              <w:t xml:space="preserve">. </w:t>
            </w:r>
            <w:r w:rsidR="001E1A44">
              <w:t>SC asked if anyone is considering Now Medical training</w:t>
            </w:r>
          </w:p>
          <w:p w:rsidR="00A96EDB" w:rsidRDefault="00A96EDB" w:rsidP="00427D3E"/>
          <w:p w:rsidR="001E1A44" w:rsidRPr="00745BAC" w:rsidRDefault="001E1A44" w:rsidP="00427D3E">
            <w:r>
              <w:t>Canterbury considering some mediation tr</w:t>
            </w:r>
            <w:r w:rsidR="00A96EDB">
              <w:t>aining and waiting for dates at the moment</w:t>
            </w:r>
            <w:r>
              <w:t xml:space="preserve"> but might be Sept/Oct.</w:t>
            </w:r>
          </w:p>
        </w:tc>
        <w:tc>
          <w:tcPr>
            <w:tcW w:w="1445" w:type="dxa"/>
            <w:shd w:val="clear" w:color="auto" w:fill="auto"/>
          </w:tcPr>
          <w:p w:rsidR="000C31B1" w:rsidRPr="00745BAC" w:rsidRDefault="00A96EDB" w:rsidP="000C31B1">
            <w:pPr>
              <w:jc w:val="both"/>
            </w:pPr>
            <w:r>
              <w:t>ASAP</w:t>
            </w:r>
          </w:p>
        </w:tc>
        <w:tc>
          <w:tcPr>
            <w:tcW w:w="848" w:type="dxa"/>
            <w:shd w:val="clear" w:color="auto" w:fill="auto"/>
          </w:tcPr>
          <w:p w:rsidR="000C31B1" w:rsidRPr="00D96F1E" w:rsidRDefault="00A96EDB" w:rsidP="000C31B1">
            <w:pPr>
              <w:rPr>
                <w:b/>
              </w:rPr>
            </w:pPr>
            <w:r>
              <w:rPr>
                <w:b/>
              </w:rPr>
              <w:t>ALL</w:t>
            </w:r>
          </w:p>
        </w:tc>
        <w:tc>
          <w:tcPr>
            <w:tcW w:w="2102" w:type="dxa"/>
            <w:shd w:val="clear" w:color="auto" w:fill="auto"/>
          </w:tcPr>
          <w:p w:rsidR="000C31B1" w:rsidRPr="00AA6FEA" w:rsidRDefault="00A96EDB" w:rsidP="000C31B1">
            <w:pPr>
              <w:rPr>
                <w:color w:val="FF0000"/>
              </w:rPr>
            </w:pPr>
            <w:r w:rsidRPr="00AA6FEA">
              <w:rPr>
                <w:color w:val="FF0000"/>
              </w:rPr>
              <w:t>To contact TMBC if interested in attending training</w:t>
            </w:r>
          </w:p>
        </w:tc>
      </w:tr>
      <w:tr w:rsidR="000C31B1" w:rsidRPr="00745BAC" w:rsidTr="00A96EDB">
        <w:tc>
          <w:tcPr>
            <w:tcW w:w="2389" w:type="dxa"/>
          </w:tcPr>
          <w:p w:rsidR="000C31B1" w:rsidRPr="00DD4308" w:rsidRDefault="000C31B1" w:rsidP="000C31B1">
            <w:pPr>
              <w:rPr>
                <w:b/>
              </w:rPr>
            </w:pPr>
            <w:r>
              <w:rPr>
                <w:b/>
              </w:rPr>
              <w:t>AOB</w:t>
            </w:r>
          </w:p>
        </w:tc>
        <w:tc>
          <w:tcPr>
            <w:tcW w:w="8555" w:type="dxa"/>
            <w:shd w:val="clear" w:color="auto" w:fill="auto"/>
          </w:tcPr>
          <w:p w:rsidR="000C31B1" w:rsidRDefault="00895424" w:rsidP="00427D3E">
            <w:r>
              <w:t>Information on Rent Deposit schemes – please could everyone send information to JS</w:t>
            </w:r>
            <w:r w:rsidR="00F923D8">
              <w:t>.</w:t>
            </w:r>
          </w:p>
          <w:p w:rsidR="00F923D8" w:rsidRDefault="00F923D8" w:rsidP="00427D3E"/>
          <w:p w:rsidR="00895424" w:rsidRDefault="00895424" w:rsidP="00427D3E">
            <w:r>
              <w:t xml:space="preserve">SC – </w:t>
            </w:r>
            <w:r w:rsidR="00AA6FEA">
              <w:t>should not</w:t>
            </w:r>
            <w:r>
              <w:t xml:space="preserve"> have schemes that </w:t>
            </w:r>
            <w:r w:rsidR="00EA6CDC">
              <w:t xml:space="preserve">are labelled </w:t>
            </w:r>
            <w:r>
              <w:t xml:space="preserve">for </w:t>
            </w:r>
            <w:r w:rsidR="00EA6CDC">
              <w:t xml:space="preserve">priority and </w:t>
            </w:r>
            <w:r w:rsidR="00AA6FEA">
              <w:t>non-priority</w:t>
            </w:r>
            <w:r w:rsidR="00EA6CDC">
              <w:t xml:space="preserve"> need should be decided on a case by case basis.</w:t>
            </w:r>
          </w:p>
          <w:p w:rsidR="00F923D8" w:rsidRDefault="00F923D8" w:rsidP="00427D3E"/>
          <w:p w:rsidR="00895424" w:rsidRDefault="00895424" w:rsidP="00427D3E">
            <w:r>
              <w:t xml:space="preserve">JS says that RS wants to set up a workshop in Oct/Nov on HRA around time of duty to refer coming in and look at how HAs can </w:t>
            </w:r>
            <w:r w:rsidR="00161B9E">
              <w:t>wor</w:t>
            </w:r>
            <w:r>
              <w:t xml:space="preserve">k with us although they </w:t>
            </w:r>
            <w:r w:rsidR="00AA6FEA">
              <w:t>do not</w:t>
            </w:r>
            <w:r>
              <w:t xml:space="preserve"> have duty to refer but can work on pre eviction protocol.  </w:t>
            </w:r>
            <w:r w:rsidR="00AA6FEA">
              <w:t>Also,</w:t>
            </w:r>
            <w:r>
              <w:t xml:space="preserve"> ask RW to attend.</w:t>
            </w:r>
          </w:p>
          <w:p w:rsidR="00F923D8" w:rsidRDefault="00F923D8" w:rsidP="00427D3E"/>
          <w:p w:rsidR="006059D2" w:rsidRDefault="00895424" w:rsidP="00427D3E">
            <w:r>
              <w:t>Reciprocals – TMBC contact housing association to check</w:t>
            </w:r>
            <w:r w:rsidR="00AA6FEA">
              <w:t xml:space="preserve">. </w:t>
            </w:r>
            <w:r w:rsidR="006059D2">
              <w:t>LM thinks we need a procedure in terms of what band they go into. T&amp;F group JS, MD and VM</w:t>
            </w:r>
          </w:p>
          <w:p w:rsidR="00F923D8" w:rsidRDefault="00F923D8" w:rsidP="00427D3E"/>
          <w:p w:rsidR="006059D2" w:rsidRDefault="006059D2" w:rsidP="00427D3E">
            <w:r>
              <w:lastRenderedPageBreak/>
              <w:t>Rough Sleeper Funding – RE asked if anyone has got money and if they have got outreach workers</w:t>
            </w:r>
          </w:p>
          <w:p w:rsidR="00F923D8" w:rsidRDefault="00F923D8" w:rsidP="00427D3E"/>
          <w:p w:rsidR="006059D2" w:rsidRDefault="006059D2" w:rsidP="00427D3E">
            <w:r>
              <w:t xml:space="preserve">Domestic Abuse – MG – people coming out of refuges they would do a statement with their written worker about their experiences to make enquiries but KCC </w:t>
            </w:r>
            <w:r w:rsidR="00F923D8">
              <w:t xml:space="preserve">seem to </w:t>
            </w:r>
            <w:r>
              <w:t>disa</w:t>
            </w:r>
            <w:r w:rsidR="00F923D8">
              <w:t xml:space="preserve">gree with the </w:t>
            </w:r>
            <w:r w:rsidR="00AA6FEA">
              <w:t>procedure</w:t>
            </w:r>
            <w:r w:rsidR="00F923D8">
              <w:t xml:space="preserve"> we </w:t>
            </w:r>
            <w:r>
              <w:t>are following.</w:t>
            </w:r>
          </w:p>
          <w:p w:rsidR="00F923D8" w:rsidRDefault="00F923D8" w:rsidP="00427D3E"/>
          <w:p w:rsidR="00990F9A" w:rsidRDefault="006059D2" w:rsidP="00427D3E">
            <w:r>
              <w:t>VM – chief exec of local refuge has asked to meet with her.</w:t>
            </w:r>
            <w:r w:rsidR="00AA6FEA">
              <w:t xml:space="preserve">  </w:t>
            </w:r>
            <w:r w:rsidR="00990F9A">
              <w:t>LM and VM to meet with Emily at KCC to discuss outcomes of first year of new contract.</w:t>
            </w:r>
          </w:p>
          <w:p w:rsidR="00F923D8" w:rsidRDefault="00F923D8" w:rsidP="00427D3E"/>
          <w:p w:rsidR="00990F9A" w:rsidRDefault="00990F9A" w:rsidP="00990F9A">
            <w:r>
              <w:t xml:space="preserve">Referrals – ET asked what process everyone would be using for referrals for relief duty. Timescale must be 10 days. Referrals should be made to seniors within the team. Agreed that referrals should be made to manager and deputy. SC to collate details. </w:t>
            </w:r>
          </w:p>
          <w:p w:rsidR="00990F9A" w:rsidRDefault="00990F9A" w:rsidP="00990F9A"/>
          <w:p w:rsidR="00990F9A" w:rsidRDefault="00990F9A" w:rsidP="00990F9A">
            <w:r>
              <w:t>AK – will be leaving</w:t>
            </w:r>
          </w:p>
          <w:p w:rsidR="00990F9A" w:rsidRDefault="00990F9A" w:rsidP="00990F9A"/>
          <w:p w:rsidR="00990F9A" w:rsidRDefault="00990F9A" w:rsidP="00990F9A">
            <w:r>
              <w:t xml:space="preserve">LMcC anecdotal information that contact centres are turning people away as they are </w:t>
            </w:r>
            <w:r w:rsidR="00AA6FEA">
              <w:t>non-priority</w:t>
            </w:r>
            <w:r>
              <w:t>.</w:t>
            </w:r>
          </w:p>
          <w:p w:rsidR="00990F9A" w:rsidRDefault="00990F9A" w:rsidP="00990F9A"/>
          <w:p w:rsidR="00990F9A" w:rsidRDefault="00990F9A" w:rsidP="00990F9A">
            <w:r>
              <w:t>MD – has asked how many people in each team</w:t>
            </w:r>
          </w:p>
          <w:p w:rsidR="00161B9E" w:rsidRDefault="00161B9E" w:rsidP="00990F9A"/>
          <w:p w:rsidR="00161B9E" w:rsidRDefault="00161B9E" w:rsidP="00990F9A">
            <w:r>
              <w:t xml:space="preserve">SR – advised that Ray O’shea has started as Head of Housing Operations </w:t>
            </w:r>
            <w:r w:rsidR="00AA6FEA">
              <w:t>at Ashford BC</w:t>
            </w:r>
          </w:p>
          <w:p w:rsidR="00AA6FEA" w:rsidRPr="001C48C5" w:rsidRDefault="00AA6FEA" w:rsidP="00990F9A"/>
        </w:tc>
        <w:tc>
          <w:tcPr>
            <w:tcW w:w="1445" w:type="dxa"/>
            <w:shd w:val="clear" w:color="auto" w:fill="auto"/>
          </w:tcPr>
          <w:p w:rsidR="000C31B1" w:rsidRDefault="00AA6FEA" w:rsidP="000C31B1">
            <w:r>
              <w:lastRenderedPageBreak/>
              <w:t>ASAP</w:t>
            </w:r>
          </w:p>
          <w:p w:rsidR="00AA6FEA" w:rsidRDefault="00AA6FEA" w:rsidP="000C31B1"/>
          <w:p w:rsidR="00AA6FEA" w:rsidRDefault="00AA6FEA" w:rsidP="000C31B1"/>
          <w:p w:rsidR="00AA6FEA" w:rsidRDefault="00AA6FEA" w:rsidP="000C31B1"/>
          <w:p w:rsidR="00AA6FEA" w:rsidRDefault="00AA6FEA" w:rsidP="000C31B1"/>
          <w:p w:rsidR="00AA6FEA" w:rsidRPr="00745BAC" w:rsidRDefault="00AA6FEA" w:rsidP="000C31B1">
            <w:r>
              <w:t>By end July</w:t>
            </w:r>
          </w:p>
        </w:tc>
        <w:tc>
          <w:tcPr>
            <w:tcW w:w="848" w:type="dxa"/>
            <w:shd w:val="clear" w:color="auto" w:fill="auto"/>
          </w:tcPr>
          <w:p w:rsidR="009D22D0" w:rsidRDefault="00AA6FEA" w:rsidP="000C31B1">
            <w:pPr>
              <w:rPr>
                <w:b/>
              </w:rPr>
            </w:pPr>
            <w:r>
              <w:rPr>
                <w:b/>
              </w:rPr>
              <w:t>ALL</w:t>
            </w:r>
          </w:p>
          <w:p w:rsidR="00AA6FEA" w:rsidRDefault="00AA6FEA" w:rsidP="000C31B1">
            <w:pPr>
              <w:rPr>
                <w:b/>
              </w:rPr>
            </w:pPr>
          </w:p>
          <w:p w:rsidR="00AA6FEA" w:rsidRDefault="00AA6FEA" w:rsidP="000C31B1">
            <w:pPr>
              <w:rPr>
                <w:b/>
              </w:rPr>
            </w:pPr>
          </w:p>
          <w:p w:rsidR="00AA6FEA" w:rsidRDefault="00AA6FEA" w:rsidP="000C31B1">
            <w:pPr>
              <w:rPr>
                <w:b/>
              </w:rPr>
            </w:pPr>
          </w:p>
          <w:p w:rsidR="00AA6FEA" w:rsidRDefault="00AA6FEA" w:rsidP="000C31B1">
            <w:pPr>
              <w:rPr>
                <w:b/>
              </w:rPr>
            </w:pPr>
          </w:p>
          <w:p w:rsidR="00AA6FEA" w:rsidRDefault="00AA6FEA" w:rsidP="000C31B1">
            <w:pPr>
              <w:rPr>
                <w:b/>
              </w:rPr>
            </w:pPr>
            <w:r>
              <w:rPr>
                <w:b/>
              </w:rPr>
              <w:t>ALL</w:t>
            </w:r>
          </w:p>
          <w:p w:rsidR="006059D2" w:rsidRDefault="006059D2" w:rsidP="000C31B1">
            <w:pPr>
              <w:rPr>
                <w:b/>
              </w:rPr>
            </w:pPr>
          </w:p>
          <w:p w:rsidR="006059D2" w:rsidRDefault="006059D2" w:rsidP="000C31B1">
            <w:pPr>
              <w:rPr>
                <w:b/>
              </w:rPr>
            </w:pPr>
          </w:p>
          <w:p w:rsidR="006059D2" w:rsidRDefault="006059D2" w:rsidP="000C31B1">
            <w:pPr>
              <w:rPr>
                <w:b/>
              </w:rPr>
            </w:pPr>
          </w:p>
          <w:p w:rsidR="006059D2" w:rsidRDefault="006059D2" w:rsidP="000C31B1">
            <w:pPr>
              <w:rPr>
                <w:b/>
              </w:rPr>
            </w:pPr>
            <w:r>
              <w:rPr>
                <w:b/>
              </w:rPr>
              <w:t>JS</w:t>
            </w:r>
          </w:p>
          <w:p w:rsidR="006059D2" w:rsidRDefault="006059D2" w:rsidP="000C31B1">
            <w:pPr>
              <w:rPr>
                <w:b/>
              </w:rPr>
            </w:pPr>
          </w:p>
          <w:p w:rsidR="00990F9A" w:rsidRDefault="00990F9A" w:rsidP="000C31B1">
            <w:pPr>
              <w:rPr>
                <w:b/>
              </w:rPr>
            </w:pPr>
          </w:p>
          <w:p w:rsidR="00990F9A" w:rsidRDefault="00990F9A" w:rsidP="000C31B1">
            <w:pPr>
              <w:rPr>
                <w:b/>
              </w:rPr>
            </w:pPr>
          </w:p>
          <w:p w:rsidR="00990F9A" w:rsidRDefault="00990F9A" w:rsidP="000C31B1">
            <w:pPr>
              <w:rPr>
                <w:b/>
              </w:rPr>
            </w:pPr>
          </w:p>
          <w:p w:rsidR="00990F9A" w:rsidRDefault="00990F9A" w:rsidP="000C31B1">
            <w:pPr>
              <w:rPr>
                <w:b/>
              </w:rPr>
            </w:pPr>
          </w:p>
          <w:p w:rsidR="00990F9A" w:rsidRDefault="00990F9A" w:rsidP="000C31B1">
            <w:pPr>
              <w:rPr>
                <w:b/>
              </w:rPr>
            </w:pPr>
          </w:p>
          <w:p w:rsidR="00990F9A" w:rsidRDefault="00990F9A" w:rsidP="000C31B1">
            <w:pPr>
              <w:rPr>
                <w:b/>
              </w:rPr>
            </w:pPr>
          </w:p>
          <w:p w:rsidR="00990F9A" w:rsidRDefault="00990F9A" w:rsidP="000C31B1">
            <w:pPr>
              <w:rPr>
                <w:b/>
              </w:rPr>
            </w:pPr>
          </w:p>
          <w:p w:rsidR="00990F9A" w:rsidRDefault="00990F9A" w:rsidP="000C31B1">
            <w:pPr>
              <w:rPr>
                <w:b/>
              </w:rPr>
            </w:pPr>
          </w:p>
          <w:p w:rsidR="00990F9A" w:rsidRDefault="00990F9A" w:rsidP="000C31B1">
            <w:pPr>
              <w:rPr>
                <w:b/>
              </w:rPr>
            </w:pPr>
          </w:p>
          <w:p w:rsidR="00F923D8" w:rsidRDefault="00F923D8" w:rsidP="000C31B1">
            <w:pPr>
              <w:rPr>
                <w:b/>
              </w:rPr>
            </w:pPr>
          </w:p>
          <w:p w:rsidR="00F923D8" w:rsidRDefault="00F923D8" w:rsidP="000C31B1">
            <w:pPr>
              <w:rPr>
                <w:b/>
              </w:rPr>
            </w:pPr>
          </w:p>
          <w:p w:rsidR="00990F9A" w:rsidRDefault="00990F9A" w:rsidP="000C31B1">
            <w:pPr>
              <w:rPr>
                <w:b/>
              </w:rPr>
            </w:pPr>
          </w:p>
          <w:p w:rsidR="00990F9A" w:rsidRDefault="00990F9A" w:rsidP="000C31B1">
            <w:pPr>
              <w:rPr>
                <w:b/>
              </w:rPr>
            </w:pPr>
            <w:r>
              <w:rPr>
                <w:b/>
              </w:rPr>
              <w:t>SC</w:t>
            </w:r>
          </w:p>
          <w:p w:rsidR="00161B9E" w:rsidRDefault="00161B9E" w:rsidP="000C31B1">
            <w:pPr>
              <w:rPr>
                <w:b/>
              </w:rPr>
            </w:pPr>
          </w:p>
          <w:p w:rsidR="00161B9E" w:rsidRDefault="00161B9E" w:rsidP="000C31B1">
            <w:pPr>
              <w:rPr>
                <w:b/>
              </w:rPr>
            </w:pPr>
          </w:p>
          <w:p w:rsidR="00161B9E" w:rsidRDefault="00161B9E" w:rsidP="000C31B1">
            <w:pPr>
              <w:rPr>
                <w:b/>
              </w:rPr>
            </w:pPr>
          </w:p>
          <w:p w:rsidR="00161B9E" w:rsidRDefault="00161B9E" w:rsidP="000C31B1">
            <w:pPr>
              <w:rPr>
                <w:b/>
              </w:rPr>
            </w:pPr>
          </w:p>
          <w:p w:rsidR="00161B9E" w:rsidRDefault="00161B9E" w:rsidP="000C31B1">
            <w:pPr>
              <w:rPr>
                <w:b/>
              </w:rPr>
            </w:pPr>
          </w:p>
          <w:p w:rsidR="00F923D8" w:rsidRDefault="00F923D8" w:rsidP="000C31B1">
            <w:pPr>
              <w:rPr>
                <w:b/>
              </w:rPr>
            </w:pPr>
          </w:p>
          <w:p w:rsidR="00F923D8" w:rsidRDefault="00F923D8" w:rsidP="000C31B1">
            <w:pPr>
              <w:rPr>
                <w:b/>
              </w:rPr>
            </w:pPr>
          </w:p>
          <w:p w:rsidR="00161B9E" w:rsidRPr="00D96F1E" w:rsidRDefault="00161B9E" w:rsidP="000C31B1">
            <w:pPr>
              <w:rPr>
                <w:b/>
              </w:rPr>
            </w:pPr>
            <w:r>
              <w:rPr>
                <w:b/>
              </w:rPr>
              <w:t>All</w:t>
            </w:r>
          </w:p>
        </w:tc>
        <w:tc>
          <w:tcPr>
            <w:tcW w:w="2102" w:type="dxa"/>
            <w:shd w:val="clear" w:color="auto" w:fill="auto"/>
          </w:tcPr>
          <w:p w:rsidR="009D22D0" w:rsidRPr="00AA6FEA" w:rsidRDefault="009D22D0" w:rsidP="000C31B1">
            <w:pPr>
              <w:rPr>
                <w:color w:val="FF0000"/>
              </w:rPr>
            </w:pPr>
          </w:p>
          <w:p w:rsidR="00AA6FEA" w:rsidRPr="00AA6FEA" w:rsidRDefault="00AA6FEA" w:rsidP="000C31B1">
            <w:pPr>
              <w:rPr>
                <w:color w:val="FF0000"/>
              </w:rPr>
            </w:pPr>
          </w:p>
          <w:p w:rsidR="00AA6FEA" w:rsidRPr="00AA6FEA" w:rsidRDefault="00AA6FEA" w:rsidP="000C31B1">
            <w:pPr>
              <w:rPr>
                <w:color w:val="FF0000"/>
              </w:rPr>
            </w:pPr>
          </w:p>
          <w:p w:rsidR="00AA6FEA" w:rsidRPr="00AA6FEA" w:rsidRDefault="00AA6FEA" w:rsidP="000C31B1">
            <w:pPr>
              <w:rPr>
                <w:color w:val="FF0000"/>
              </w:rPr>
            </w:pPr>
          </w:p>
          <w:p w:rsidR="00AA6FEA" w:rsidRPr="00AA6FEA" w:rsidRDefault="00AA6FEA" w:rsidP="000C31B1">
            <w:pPr>
              <w:rPr>
                <w:color w:val="FF0000"/>
              </w:rPr>
            </w:pPr>
            <w:r w:rsidRPr="00AA6FEA">
              <w:rPr>
                <w:color w:val="FF0000"/>
              </w:rPr>
              <w:t>Confirm to RS what would want covered at the workshop/speakers etc</w:t>
            </w:r>
          </w:p>
          <w:p w:rsidR="006059D2" w:rsidRPr="00AA6FEA" w:rsidRDefault="006059D2" w:rsidP="000C31B1">
            <w:pPr>
              <w:rPr>
                <w:color w:val="FF0000"/>
              </w:rPr>
            </w:pPr>
          </w:p>
          <w:p w:rsidR="006059D2" w:rsidRPr="00AA6FEA" w:rsidRDefault="006059D2" w:rsidP="000C31B1">
            <w:pPr>
              <w:rPr>
                <w:color w:val="FF0000"/>
              </w:rPr>
            </w:pPr>
          </w:p>
          <w:p w:rsidR="006059D2" w:rsidRPr="00AA6FEA" w:rsidRDefault="006059D2" w:rsidP="000C31B1">
            <w:pPr>
              <w:rPr>
                <w:color w:val="FF0000"/>
              </w:rPr>
            </w:pPr>
          </w:p>
          <w:p w:rsidR="006059D2" w:rsidRPr="00AA6FEA" w:rsidRDefault="006059D2" w:rsidP="000C31B1">
            <w:pPr>
              <w:rPr>
                <w:color w:val="FF0000"/>
              </w:rPr>
            </w:pPr>
          </w:p>
          <w:p w:rsidR="006059D2" w:rsidRPr="00AA6FEA" w:rsidRDefault="006059D2" w:rsidP="000C31B1">
            <w:pPr>
              <w:rPr>
                <w:color w:val="FF0000"/>
              </w:rPr>
            </w:pPr>
          </w:p>
          <w:p w:rsidR="00F923D8" w:rsidRPr="00AA6FEA" w:rsidRDefault="00F923D8" w:rsidP="000C31B1">
            <w:pPr>
              <w:rPr>
                <w:color w:val="FF0000"/>
              </w:rPr>
            </w:pPr>
          </w:p>
          <w:p w:rsidR="00F923D8" w:rsidRPr="00AA6FEA" w:rsidRDefault="00F923D8" w:rsidP="000C31B1">
            <w:pPr>
              <w:rPr>
                <w:color w:val="FF0000"/>
              </w:rPr>
            </w:pPr>
          </w:p>
          <w:p w:rsidR="00F923D8" w:rsidRPr="00AA6FEA" w:rsidRDefault="00F923D8" w:rsidP="000C31B1">
            <w:pPr>
              <w:rPr>
                <w:color w:val="FF0000"/>
              </w:rPr>
            </w:pPr>
          </w:p>
          <w:p w:rsidR="006059D2" w:rsidRPr="00AA6FEA" w:rsidRDefault="006059D2" w:rsidP="000C31B1">
            <w:pPr>
              <w:rPr>
                <w:color w:val="FF0000"/>
              </w:rPr>
            </w:pPr>
          </w:p>
          <w:p w:rsidR="006059D2" w:rsidRPr="00AA6FEA" w:rsidRDefault="006059D2" w:rsidP="000C31B1">
            <w:pPr>
              <w:rPr>
                <w:color w:val="FF0000"/>
              </w:rPr>
            </w:pPr>
            <w:r w:rsidRPr="00AA6FEA">
              <w:rPr>
                <w:color w:val="FF0000"/>
              </w:rPr>
              <w:t>Task and Finish working group required</w:t>
            </w:r>
          </w:p>
          <w:p w:rsidR="00990F9A" w:rsidRPr="00AA6FEA" w:rsidRDefault="00990F9A" w:rsidP="000C31B1">
            <w:pPr>
              <w:rPr>
                <w:color w:val="FF0000"/>
              </w:rPr>
            </w:pPr>
          </w:p>
          <w:p w:rsidR="00990F9A" w:rsidRPr="00AA6FEA" w:rsidRDefault="00990F9A" w:rsidP="000C31B1">
            <w:pPr>
              <w:rPr>
                <w:color w:val="FF0000"/>
              </w:rPr>
            </w:pPr>
          </w:p>
          <w:p w:rsidR="00990F9A" w:rsidRPr="00AA6FEA" w:rsidRDefault="00990F9A" w:rsidP="000C31B1">
            <w:pPr>
              <w:rPr>
                <w:color w:val="FF0000"/>
              </w:rPr>
            </w:pPr>
            <w:r w:rsidRPr="00AA6FEA">
              <w:rPr>
                <w:color w:val="FF0000"/>
              </w:rPr>
              <w:t>Details to be sent to SC</w:t>
            </w:r>
          </w:p>
          <w:p w:rsidR="00161B9E" w:rsidRPr="00AA6FEA" w:rsidRDefault="00161B9E" w:rsidP="000C31B1">
            <w:pPr>
              <w:rPr>
                <w:color w:val="FF0000"/>
              </w:rPr>
            </w:pPr>
          </w:p>
          <w:p w:rsidR="00161B9E" w:rsidRPr="00AA6FEA" w:rsidRDefault="00161B9E" w:rsidP="000C31B1">
            <w:pPr>
              <w:rPr>
                <w:color w:val="FF0000"/>
              </w:rPr>
            </w:pPr>
          </w:p>
          <w:p w:rsidR="00161B9E" w:rsidRPr="00AA6FEA" w:rsidRDefault="00161B9E" w:rsidP="000C31B1">
            <w:pPr>
              <w:rPr>
                <w:color w:val="FF0000"/>
              </w:rPr>
            </w:pPr>
          </w:p>
          <w:p w:rsidR="00161B9E" w:rsidRPr="00AA6FEA" w:rsidRDefault="00161B9E" w:rsidP="000C31B1">
            <w:pPr>
              <w:rPr>
                <w:color w:val="FF0000"/>
              </w:rPr>
            </w:pPr>
          </w:p>
          <w:p w:rsidR="00F923D8" w:rsidRPr="00AA6FEA" w:rsidRDefault="00F923D8" w:rsidP="000C31B1">
            <w:pPr>
              <w:rPr>
                <w:color w:val="FF0000"/>
              </w:rPr>
            </w:pPr>
          </w:p>
          <w:p w:rsidR="00161B9E" w:rsidRPr="00AA6FEA" w:rsidRDefault="00161B9E" w:rsidP="000C31B1">
            <w:pPr>
              <w:rPr>
                <w:color w:val="FF0000"/>
              </w:rPr>
            </w:pPr>
          </w:p>
          <w:p w:rsidR="00161B9E" w:rsidRPr="00AA6FEA" w:rsidRDefault="00161B9E" w:rsidP="000C31B1">
            <w:pPr>
              <w:rPr>
                <w:color w:val="FF0000"/>
              </w:rPr>
            </w:pPr>
            <w:r w:rsidRPr="00AA6FEA">
              <w:rPr>
                <w:color w:val="FF0000"/>
              </w:rPr>
              <w:t>To pass info to MD</w:t>
            </w:r>
          </w:p>
        </w:tc>
        <w:bookmarkStart w:id="0" w:name="_GoBack"/>
        <w:bookmarkEnd w:id="0"/>
      </w:tr>
      <w:tr w:rsidR="000C31B1" w:rsidRPr="00745BAC" w:rsidTr="00A96EDB">
        <w:tc>
          <w:tcPr>
            <w:tcW w:w="2389" w:type="dxa"/>
          </w:tcPr>
          <w:p w:rsidR="000C31B1" w:rsidRDefault="000C31B1" w:rsidP="000C31B1">
            <w:pPr>
              <w:rPr>
                <w:b/>
              </w:rPr>
            </w:pPr>
            <w:r>
              <w:rPr>
                <w:b/>
              </w:rPr>
              <w:lastRenderedPageBreak/>
              <w:t>Next Meeting</w:t>
            </w:r>
          </w:p>
        </w:tc>
        <w:tc>
          <w:tcPr>
            <w:tcW w:w="8555" w:type="dxa"/>
            <w:shd w:val="clear" w:color="auto" w:fill="auto"/>
          </w:tcPr>
          <w:p w:rsidR="000C31B1" w:rsidRPr="00C166F9" w:rsidRDefault="000C31B1" w:rsidP="00427D3E">
            <w:r>
              <w:t xml:space="preserve">LA only </w:t>
            </w:r>
            <w:r w:rsidR="00427D3E">
              <w:rPr>
                <w:b/>
              </w:rPr>
              <w:t>13 Sept</w:t>
            </w:r>
            <w:r>
              <w:rPr>
                <w:b/>
              </w:rPr>
              <w:t xml:space="preserve"> 2018</w:t>
            </w:r>
            <w:r>
              <w:t xml:space="preserve"> at 10 am (MBC) </w:t>
            </w:r>
          </w:p>
        </w:tc>
        <w:tc>
          <w:tcPr>
            <w:tcW w:w="1445" w:type="dxa"/>
            <w:shd w:val="clear" w:color="auto" w:fill="auto"/>
          </w:tcPr>
          <w:p w:rsidR="000C31B1" w:rsidRPr="00745BAC" w:rsidRDefault="000C31B1" w:rsidP="000C31B1"/>
        </w:tc>
        <w:tc>
          <w:tcPr>
            <w:tcW w:w="848" w:type="dxa"/>
            <w:shd w:val="clear" w:color="auto" w:fill="auto"/>
          </w:tcPr>
          <w:p w:rsidR="000C31B1" w:rsidRPr="00745BAC" w:rsidRDefault="000C31B1" w:rsidP="000C31B1"/>
        </w:tc>
        <w:tc>
          <w:tcPr>
            <w:tcW w:w="2102" w:type="dxa"/>
            <w:shd w:val="clear" w:color="auto" w:fill="auto"/>
          </w:tcPr>
          <w:p w:rsidR="000C31B1" w:rsidRPr="00745BAC" w:rsidRDefault="000C31B1" w:rsidP="000C31B1"/>
        </w:tc>
      </w:tr>
    </w:tbl>
    <w:p w:rsidR="00443F82" w:rsidRPr="00DF015F" w:rsidRDefault="00443F82" w:rsidP="004B0BAA">
      <w:pPr>
        <w:rPr>
          <w:b/>
        </w:rPr>
      </w:pPr>
    </w:p>
    <w:sectPr w:rsidR="00443F82" w:rsidRPr="00DF015F" w:rsidSect="00CC5D2C">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DB" w:rsidRDefault="00A96EDB" w:rsidP="001D0582">
      <w:pPr>
        <w:spacing w:after="0" w:line="240" w:lineRule="auto"/>
      </w:pPr>
      <w:r>
        <w:separator/>
      </w:r>
    </w:p>
  </w:endnote>
  <w:endnote w:type="continuationSeparator" w:id="0">
    <w:p w:rsidR="00A96EDB" w:rsidRDefault="00A96ED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EA" w:rsidRDefault="00AA6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A96EDB" w:rsidRDefault="00A96EDB">
        <w:pPr>
          <w:pStyle w:val="Footer"/>
          <w:jc w:val="center"/>
        </w:pPr>
        <w:r>
          <w:fldChar w:fldCharType="begin"/>
        </w:r>
        <w:r>
          <w:instrText xml:space="preserve"> PAGE   \* MERGEFORMAT </w:instrText>
        </w:r>
        <w:r>
          <w:fldChar w:fldCharType="separate"/>
        </w:r>
        <w:r w:rsidR="00AA6FEA">
          <w:rPr>
            <w:noProof/>
          </w:rPr>
          <w:t>4</w:t>
        </w:r>
        <w:r>
          <w:rPr>
            <w:noProof/>
          </w:rPr>
          <w:fldChar w:fldCharType="end"/>
        </w:r>
      </w:p>
    </w:sdtContent>
  </w:sdt>
  <w:p w:rsidR="00A96EDB" w:rsidRDefault="00A96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EA" w:rsidRDefault="00AA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DB" w:rsidRDefault="00A96EDB" w:rsidP="001D0582">
      <w:pPr>
        <w:spacing w:after="0" w:line="240" w:lineRule="auto"/>
      </w:pPr>
      <w:r>
        <w:separator/>
      </w:r>
    </w:p>
  </w:footnote>
  <w:footnote w:type="continuationSeparator" w:id="0">
    <w:p w:rsidR="00A96EDB" w:rsidRDefault="00A96ED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EA" w:rsidRDefault="00AA6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79432"/>
      <w:docPartObj>
        <w:docPartGallery w:val="Watermarks"/>
        <w:docPartUnique/>
      </w:docPartObj>
    </w:sdtPr>
    <w:sdtContent>
      <w:p w:rsidR="00AA6FEA" w:rsidRDefault="00AA6FE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EA" w:rsidRDefault="00AA6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79B1"/>
    <w:rsid w:val="00031DE3"/>
    <w:rsid w:val="00031DE6"/>
    <w:rsid w:val="00052289"/>
    <w:rsid w:val="00061235"/>
    <w:rsid w:val="000624FA"/>
    <w:rsid w:val="00062F79"/>
    <w:rsid w:val="00064A20"/>
    <w:rsid w:val="000778DD"/>
    <w:rsid w:val="00080CC5"/>
    <w:rsid w:val="0008129C"/>
    <w:rsid w:val="000871E7"/>
    <w:rsid w:val="00094D7E"/>
    <w:rsid w:val="0009691C"/>
    <w:rsid w:val="000A7E2C"/>
    <w:rsid w:val="000B4C89"/>
    <w:rsid w:val="000B54B8"/>
    <w:rsid w:val="000C31B1"/>
    <w:rsid w:val="000D2F8E"/>
    <w:rsid w:val="000E1ABA"/>
    <w:rsid w:val="000E6197"/>
    <w:rsid w:val="000F4EEA"/>
    <w:rsid w:val="0010119D"/>
    <w:rsid w:val="00103E4A"/>
    <w:rsid w:val="00104544"/>
    <w:rsid w:val="00105208"/>
    <w:rsid w:val="00106D8C"/>
    <w:rsid w:val="0011025C"/>
    <w:rsid w:val="00110C77"/>
    <w:rsid w:val="00111B2B"/>
    <w:rsid w:val="00112C6A"/>
    <w:rsid w:val="00115F2B"/>
    <w:rsid w:val="00124F1C"/>
    <w:rsid w:val="001262F3"/>
    <w:rsid w:val="00130227"/>
    <w:rsid w:val="00130B92"/>
    <w:rsid w:val="001325F9"/>
    <w:rsid w:val="00136005"/>
    <w:rsid w:val="00141109"/>
    <w:rsid w:val="00146945"/>
    <w:rsid w:val="00150D2E"/>
    <w:rsid w:val="0015139D"/>
    <w:rsid w:val="00156EA5"/>
    <w:rsid w:val="00161B9E"/>
    <w:rsid w:val="00164913"/>
    <w:rsid w:val="00165673"/>
    <w:rsid w:val="00181F41"/>
    <w:rsid w:val="00182CF3"/>
    <w:rsid w:val="00187F84"/>
    <w:rsid w:val="00197BCD"/>
    <w:rsid w:val="001A0526"/>
    <w:rsid w:val="001A1975"/>
    <w:rsid w:val="001B142B"/>
    <w:rsid w:val="001B4C9F"/>
    <w:rsid w:val="001B74E2"/>
    <w:rsid w:val="001B7F2E"/>
    <w:rsid w:val="001C0F9A"/>
    <w:rsid w:val="001C1D02"/>
    <w:rsid w:val="001C48C5"/>
    <w:rsid w:val="001D0582"/>
    <w:rsid w:val="001D78C0"/>
    <w:rsid w:val="001E1A44"/>
    <w:rsid w:val="001E7873"/>
    <w:rsid w:val="001F00E7"/>
    <w:rsid w:val="001F399C"/>
    <w:rsid w:val="001F687A"/>
    <w:rsid w:val="00200B68"/>
    <w:rsid w:val="002036A2"/>
    <w:rsid w:val="002147E0"/>
    <w:rsid w:val="00231434"/>
    <w:rsid w:val="00252D55"/>
    <w:rsid w:val="002550E8"/>
    <w:rsid w:val="002615C8"/>
    <w:rsid w:val="00261D00"/>
    <w:rsid w:val="00261DD6"/>
    <w:rsid w:val="0027373A"/>
    <w:rsid w:val="002742D2"/>
    <w:rsid w:val="0027468E"/>
    <w:rsid w:val="00274D16"/>
    <w:rsid w:val="00276FDC"/>
    <w:rsid w:val="00282AB7"/>
    <w:rsid w:val="00284C0C"/>
    <w:rsid w:val="00285E0B"/>
    <w:rsid w:val="00293C7B"/>
    <w:rsid w:val="0029660B"/>
    <w:rsid w:val="002A366D"/>
    <w:rsid w:val="002B04EC"/>
    <w:rsid w:val="002B0598"/>
    <w:rsid w:val="002B184E"/>
    <w:rsid w:val="002C4971"/>
    <w:rsid w:val="002D03A5"/>
    <w:rsid w:val="002D0D5E"/>
    <w:rsid w:val="002D7698"/>
    <w:rsid w:val="00311C62"/>
    <w:rsid w:val="00313019"/>
    <w:rsid w:val="003144E8"/>
    <w:rsid w:val="00315121"/>
    <w:rsid w:val="003205E8"/>
    <w:rsid w:val="00323A19"/>
    <w:rsid w:val="003251FA"/>
    <w:rsid w:val="0033294D"/>
    <w:rsid w:val="003354F5"/>
    <w:rsid w:val="00343371"/>
    <w:rsid w:val="0034724C"/>
    <w:rsid w:val="00347D3D"/>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C2892"/>
    <w:rsid w:val="003C4E1E"/>
    <w:rsid w:val="003C5FDA"/>
    <w:rsid w:val="003D7D3A"/>
    <w:rsid w:val="003F5CB0"/>
    <w:rsid w:val="004000CA"/>
    <w:rsid w:val="00417A80"/>
    <w:rsid w:val="004241B5"/>
    <w:rsid w:val="0042628B"/>
    <w:rsid w:val="00427AC7"/>
    <w:rsid w:val="00427CA9"/>
    <w:rsid w:val="00427D3E"/>
    <w:rsid w:val="0043172B"/>
    <w:rsid w:val="00432F07"/>
    <w:rsid w:val="00433611"/>
    <w:rsid w:val="00443C16"/>
    <w:rsid w:val="00443F82"/>
    <w:rsid w:val="00445779"/>
    <w:rsid w:val="00445815"/>
    <w:rsid w:val="004467BA"/>
    <w:rsid w:val="00452987"/>
    <w:rsid w:val="00453E3F"/>
    <w:rsid w:val="00454E00"/>
    <w:rsid w:val="004558CD"/>
    <w:rsid w:val="00477AFD"/>
    <w:rsid w:val="00486834"/>
    <w:rsid w:val="00487A05"/>
    <w:rsid w:val="0049191F"/>
    <w:rsid w:val="00492A6C"/>
    <w:rsid w:val="00493100"/>
    <w:rsid w:val="004A19A8"/>
    <w:rsid w:val="004B0937"/>
    <w:rsid w:val="004B0BAA"/>
    <w:rsid w:val="004B7489"/>
    <w:rsid w:val="004C0DFB"/>
    <w:rsid w:val="004C57A0"/>
    <w:rsid w:val="004C5AF0"/>
    <w:rsid w:val="004C7313"/>
    <w:rsid w:val="004D0171"/>
    <w:rsid w:val="004D1D2D"/>
    <w:rsid w:val="004D577A"/>
    <w:rsid w:val="00511E5E"/>
    <w:rsid w:val="00514165"/>
    <w:rsid w:val="00521852"/>
    <w:rsid w:val="0052288E"/>
    <w:rsid w:val="005233B2"/>
    <w:rsid w:val="00527061"/>
    <w:rsid w:val="0053334D"/>
    <w:rsid w:val="005427B0"/>
    <w:rsid w:val="005462D1"/>
    <w:rsid w:val="00552F8D"/>
    <w:rsid w:val="00565E65"/>
    <w:rsid w:val="005755F2"/>
    <w:rsid w:val="00576705"/>
    <w:rsid w:val="00576D19"/>
    <w:rsid w:val="00582AE3"/>
    <w:rsid w:val="005866D1"/>
    <w:rsid w:val="00596291"/>
    <w:rsid w:val="005A7FF7"/>
    <w:rsid w:val="005B0792"/>
    <w:rsid w:val="005B0F8F"/>
    <w:rsid w:val="005B7F31"/>
    <w:rsid w:val="005C7995"/>
    <w:rsid w:val="005D1AB8"/>
    <w:rsid w:val="005D1DB6"/>
    <w:rsid w:val="005D68EF"/>
    <w:rsid w:val="005F3904"/>
    <w:rsid w:val="005F4F00"/>
    <w:rsid w:val="0060494E"/>
    <w:rsid w:val="006059D2"/>
    <w:rsid w:val="0061242E"/>
    <w:rsid w:val="00614883"/>
    <w:rsid w:val="0061520B"/>
    <w:rsid w:val="006167D1"/>
    <w:rsid w:val="006202F2"/>
    <w:rsid w:val="00632AE4"/>
    <w:rsid w:val="00633F20"/>
    <w:rsid w:val="00641215"/>
    <w:rsid w:val="00641D7C"/>
    <w:rsid w:val="00644EA6"/>
    <w:rsid w:val="0064548E"/>
    <w:rsid w:val="00647CA0"/>
    <w:rsid w:val="006573EE"/>
    <w:rsid w:val="00663CCF"/>
    <w:rsid w:val="00665893"/>
    <w:rsid w:val="006668AE"/>
    <w:rsid w:val="0067090E"/>
    <w:rsid w:val="0067369A"/>
    <w:rsid w:val="006775AA"/>
    <w:rsid w:val="0068214F"/>
    <w:rsid w:val="00692887"/>
    <w:rsid w:val="00695733"/>
    <w:rsid w:val="0069608E"/>
    <w:rsid w:val="00696E2D"/>
    <w:rsid w:val="006A0F46"/>
    <w:rsid w:val="006C2EBB"/>
    <w:rsid w:val="006C34AE"/>
    <w:rsid w:val="006C635E"/>
    <w:rsid w:val="006D52CE"/>
    <w:rsid w:val="006D5504"/>
    <w:rsid w:val="006D6D36"/>
    <w:rsid w:val="006E2643"/>
    <w:rsid w:val="006E7F9D"/>
    <w:rsid w:val="006F190F"/>
    <w:rsid w:val="006F33CE"/>
    <w:rsid w:val="006F7B7C"/>
    <w:rsid w:val="007029C8"/>
    <w:rsid w:val="00707E57"/>
    <w:rsid w:val="00710536"/>
    <w:rsid w:val="007156DF"/>
    <w:rsid w:val="0071764F"/>
    <w:rsid w:val="007330A4"/>
    <w:rsid w:val="00734603"/>
    <w:rsid w:val="00735129"/>
    <w:rsid w:val="00736BBC"/>
    <w:rsid w:val="00737FBB"/>
    <w:rsid w:val="00745BAC"/>
    <w:rsid w:val="00750F98"/>
    <w:rsid w:val="007541FB"/>
    <w:rsid w:val="00754D2D"/>
    <w:rsid w:val="00755D98"/>
    <w:rsid w:val="0075752D"/>
    <w:rsid w:val="007634E0"/>
    <w:rsid w:val="007652BA"/>
    <w:rsid w:val="007679D1"/>
    <w:rsid w:val="0077139C"/>
    <w:rsid w:val="0077311A"/>
    <w:rsid w:val="00773CE1"/>
    <w:rsid w:val="00780F97"/>
    <w:rsid w:val="007849CE"/>
    <w:rsid w:val="00786C96"/>
    <w:rsid w:val="00791545"/>
    <w:rsid w:val="007925A7"/>
    <w:rsid w:val="00794ADB"/>
    <w:rsid w:val="00796AB2"/>
    <w:rsid w:val="00797CC0"/>
    <w:rsid w:val="007A2E9A"/>
    <w:rsid w:val="007A5545"/>
    <w:rsid w:val="007A6841"/>
    <w:rsid w:val="007A7E26"/>
    <w:rsid w:val="007B1A6D"/>
    <w:rsid w:val="007B2603"/>
    <w:rsid w:val="007B323F"/>
    <w:rsid w:val="007C2A71"/>
    <w:rsid w:val="007C47C8"/>
    <w:rsid w:val="007D12F2"/>
    <w:rsid w:val="007D3984"/>
    <w:rsid w:val="007D68B3"/>
    <w:rsid w:val="007F0D66"/>
    <w:rsid w:val="007F161E"/>
    <w:rsid w:val="007F6D5D"/>
    <w:rsid w:val="00800E06"/>
    <w:rsid w:val="008032AC"/>
    <w:rsid w:val="00803549"/>
    <w:rsid w:val="00821D19"/>
    <w:rsid w:val="008319F8"/>
    <w:rsid w:val="00831B42"/>
    <w:rsid w:val="008320FE"/>
    <w:rsid w:val="008328DA"/>
    <w:rsid w:val="0083542E"/>
    <w:rsid w:val="00836724"/>
    <w:rsid w:val="00840B44"/>
    <w:rsid w:val="00842D44"/>
    <w:rsid w:val="00843F80"/>
    <w:rsid w:val="0086276E"/>
    <w:rsid w:val="00862B63"/>
    <w:rsid w:val="00863010"/>
    <w:rsid w:val="008669A9"/>
    <w:rsid w:val="0087181E"/>
    <w:rsid w:val="00871A17"/>
    <w:rsid w:val="008741B9"/>
    <w:rsid w:val="0088213F"/>
    <w:rsid w:val="00883DB8"/>
    <w:rsid w:val="00884433"/>
    <w:rsid w:val="0089332E"/>
    <w:rsid w:val="0089337E"/>
    <w:rsid w:val="00895424"/>
    <w:rsid w:val="008A4FAD"/>
    <w:rsid w:val="008B2794"/>
    <w:rsid w:val="008B438C"/>
    <w:rsid w:val="008C704F"/>
    <w:rsid w:val="008D2124"/>
    <w:rsid w:val="008D33AE"/>
    <w:rsid w:val="008D7427"/>
    <w:rsid w:val="008E7E63"/>
    <w:rsid w:val="008F4007"/>
    <w:rsid w:val="008F621A"/>
    <w:rsid w:val="008F7807"/>
    <w:rsid w:val="008F7F4C"/>
    <w:rsid w:val="009010A3"/>
    <w:rsid w:val="00911690"/>
    <w:rsid w:val="00915066"/>
    <w:rsid w:val="009420AC"/>
    <w:rsid w:val="00960571"/>
    <w:rsid w:val="00965254"/>
    <w:rsid w:val="00976E41"/>
    <w:rsid w:val="00986BBC"/>
    <w:rsid w:val="00990F9A"/>
    <w:rsid w:val="00992028"/>
    <w:rsid w:val="00996975"/>
    <w:rsid w:val="009C548C"/>
    <w:rsid w:val="009C5ABD"/>
    <w:rsid w:val="009D22D0"/>
    <w:rsid w:val="009D3F0E"/>
    <w:rsid w:val="009D4A4C"/>
    <w:rsid w:val="009D4DD9"/>
    <w:rsid w:val="009D65BB"/>
    <w:rsid w:val="009E1DCB"/>
    <w:rsid w:val="009E49FB"/>
    <w:rsid w:val="009E732B"/>
    <w:rsid w:val="00A01750"/>
    <w:rsid w:val="00A02477"/>
    <w:rsid w:val="00A041DA"/>
    <w:rsid w:val="00A05E24"/>
    <w:rsid w:val="00A2502B"/>
    <w:rsid w:val="00A3083F"/>
    <w:rsid w:val="00A31FFE"/>
    <w:rsid w:val="00A41B69"/>
    <w:rsid w:val="00A52DBB"/>
    <w:rsid w:val="00A5743A"/>
    <w:rsid w:val="00A67D6B"/>
    <w:rsid w:val="00A74FDB"/>
    <w:rsid w:val="00A75210"/>
    <w:rsid w:val="00A91826"/>
    <w:rsid w:val="00A9440C"/>
    <w:rsid w:val="00A96EDB"/>
    <w:rsid w:val="00AA3F5E"/>
    <w:rsid w:val="00AA3FD7"/>
    <w:rsid w:val="00AA45A1"/>
    <w:rsid w:val="00AA49A4"/>
    <w:rsid w:val="00AA5681"/>
    <w:rsid w:val="00AA6047"/>
    <w:rsid w:val="00AA6FEA"/>
    <w:rsid w:val="00AB362D"/>
    <w:rsid w:val="00AB413A"/>
    <w:rsid w:val="00AB73A7"/>
    <w:rsid w:val="00AC2608"/>
    <w:rsid w:val="00AC328A"/>
    <w:rsid w:val="00AD494F"/>
    <w:rsid w:val="00AD719D"/>
    <w:rsid w:val="00AD71FE"/>
    <w:rsid w:val="00AE13BF"/>
    <w:rsid w:val="00AE5827"/>
    <w:rsid w:val="00AE7410"/>
    <w:rsid w:val="00B17CEA"/>
    <w:rsid w:val="00B21776"/>
    <w:rsid w:val="00B25E02"/>
    <w:rsid w:val="00B26D32"/>
    <w:rsid w:val="00B3068A"/>
    <w:rsid w:val="00B3345C"/>
    <w:rsid w:val="00B342EE"/>
    <w:rsid w:val="00B47710"/>
    <w:rsid w:val="00B51336"/>
    <w:rsid w:val="00B51AC8"/>
    <w:rsid w:val="00B55164"/>
    <w:rsid w:val="00B553B4"/>
    <w:rsid w:val="00B71326"/>
    <w:rsid w:val="00B75B9A"/>
    <w:rsid w:val="00B77576"/>
    <w:rsid w:val="00B809BC"/>
    <w:rsid w:val="00B82FA9"/>
    <w:rsid w:val="00B83325"/>
    <w:rsid w:val="00B83A16"/>
    <w:rsid w:val="00B8529C"/>
    <w:rsid w:val="00B8788B"/>
    <w:rsid w:val="00B94C69"/>
    <w:rsid w:val="00BA3231"/>
    <w:rsid w:val="00BA3D16"/>
    <w:rsid w:val="00BA7C08"/>
    <w:rsid w:val="00BB652C"/>
    <w:rsid w:val="00BC7803"/>
    <w:rsid w:val="00BD14A6"/>
    <w:rsid w:val="00BD3127"/>
    <w:rsid w:val="00BD315C"/>
    <w:rsid w:val="00BE1A78"/>
    <w:rsid w:val="00BE5D7D"/>
    <w:rsid w:val="00BF07DA"/>
    <w:rsid w:val="00BF31E9"/>
    <w:rsid w:val="00BF546C"/>
    <w:rsid w:val="00C01161"/>
    <w:rsid w:val="00C039B7"/>
    <w:rsid w:val="00C166F9"/>
    <w:rsid w:val="00C22AE3"/>
    <w:rsid w:val="00C42029"/>
    <w:rsid w:val="00C4590A"/>
    <w:rsid w:val="00C51436"/>
    <w:rsid w:val="00C571A1"/>
    <w:rsid w:val="00C606DB"/>
    <w:rsid w:val="00C66676"/>
    <w:rsid w:val="00C70A53"/>
    <w:rsid w:val="00C70D27"/>
    <w:rsid w:val="00C775CC"/>
    <w:rsid w:val="00C778CC"/>
    <w:rsid w:val="00C86BD6"/>
    <w:rsid w:val="00C873FB"/>
    <w:rsid w:val="00C90A7B"/>
    <w:rsid w:val="00C94895"/>
    <w:rsid w:val="00C97E4B"/>
    <w:rsid w:val="00CA27E0"/>
    <w:rsid w:val="00CA3430"/>
    <w:rsid w:val="00CA5390"/>
    <w:rsid w:val="00CA5CA8"/>
    <w:rsid w:val="00CA6FA0"/>
    <w:rsid w:val="00CB193D"/>
    <w:rsid w:val="00CC5D2C"/>
    <w:rsid w:val="00CD1EC5"/>
    <w:rsid w:val="00CD3142"/>
    <w:rsid w:val="00CD3996"/>
    <w:rsid w:val="00CD42B4"/>
    <w:rsid w:val="00CE335C"/>
    <w:rsid w:val="00CE394E"/>
    <w:rsid w:val="00CF071E"/>
    <w:rsid w:val="00CF109C"/>
    <w:rsid w:val="00CF1FBA"/>
    <w:rsid w:val="00CF49BF"/>
    <w:rsid w:val="00CF7190"/>
    <w:rsid w:val="00D03209"/>
    <w:rsid w:val="00D03CE7"/>
    <w:rsid w:val="00D06ACE"/>
    <w:rsid w:val="00D103B4"/>
    <w:rsid w:val="00D110D6"/>
    <w:rsid w:val="00D17D37"/>
    <w:rsid w:val="00D22FFF"/>
    <w:rsid w:val="00D31709"/>
    <w:rsid w:val="00D3313F"/>
    <w:rsid w:val="00D34035"/>
    <w:rsid w:val="00D34CC5"/>
    <w:rsid w:val="00D40934"/>
    <w:rsid w:val="00D43968"/>
    <w:rsid w:val="00D45F60"/>
    <w:rsid w:val="00D46BA6"/>
    <w:rsid w:val="00D4715B"/>
    <w:rsid w:val="00D51F63"/>
    <w:rsid w:val="00D546D5"/>
    <w:rsid w:val="00D5513D"/>
    <w:rsid w:val="00D55EE3"/>
    <w:rsid w:val="00D60CC5"/>
    <w:rsid w:val="00D630CF"/>
    <w:rsid w:val="00D67388"/>
    <w:rsid w:val="00D8069A"/>
    <w:rsid w:val="00D84120"/>
    <w:rsid w:val="00D871E0"/>
    <w:rsid w:val="00D87693"/>
    <w:rsid w:val="00D90E15"/>
    <w:rsid w:val="00D9188B"/>
    <w:rsid w:val="00D91A32"/>
    <w:rsid w:val="00D91E19"/>
    <w:rsid w:val="00D94421"/>
    <w:rsid w:val="00D96F1E"/>
    <w:rsid w:val="00DA1229"/>
    <w:rsid w:val="00DA51C5"/>
    <w:rsid w:val="00DB1DA3"/>
    <w:rsid w:val="00DC2DDD"/>
    <w:rsid w:val="00DC5278"/>
    <w:rsid w:val="00DC71AE"/>
    <w:rsid w:val="00DD3C36"/>
    <w:rsid w:val="00DD4308"/>
    <w:rsid w:val="00DD6361"/>
    <w:rsid w:val="00DD775D"/>
    <w:rsid w:val="00DD7F1C"/>
    <w:rsid w:val="00DE3126"/>
    <w:rsid w:val="00DF015F"/>
    <w:rsid w:val="00DF2FAC"/>
    <w:rsid w:val="00E02FF5"/>
    <w:rsid w:val="00E128D7"/>
    <w:rsid w:val="00E143E8"/>
    <w:rsid w:val="00E412F2"/>
    <w:rsid w:val="00E45720"/>
    <w:rsid w:val="00E45FCF"/>
    <w:rsid w:val="00E46ACC"/>
    <w:rsid w:val="00E510EA"/>
    <w:rsid w:val="00E61F28"/>
    <w:rsid w:val="00E62BA2"/>
    <w:rsid w:val="00E805A7"/>
    <w:rsid w:val="00E839CE"/>
    <w:rsid w:val="00E86720"/>
    <w:rsid w:val="00E9367E"/>
    <w:rsid w:val="00E93FA9"/>
    <w:rsid w:val="00E97F02"/>
    <w:rsid w:val="00EA1956"/>
    <w:rsid w:val="00EA6CDC"/>
    <w:rsid w:val="00EB1CF0"/>
    <w:rsid w:val="00ED12D0"/>
    <w:rsid w:val="00ED2FEC"/>
    <w:rsid w:val="00ED5C0C"/>
    <w:rsid w:val="00EF1965"/>
    <w:rsid w:val="00F04F04"/>
    <w:rsid w:val="00F106D2"/>
    <w:rsid w:val="00F10803"/>
    <w:rsid w:val="00F10EF9"/>
    <w:rsid w:val="00F13A74"/>
    <w:rsid w:val="00F27267"/>
    <w:rsid w:val="00F332C5"/>
    <w:rsid w:val="00F37E24"/>
    <w:rsid w:val="00F4148D"/>
    <w:rsid w:val="00F4695A"/>
    <w:rsid w:val="00F513B0"/>
    <w:rsid w:val="00F557F7"/>
    <w:rsid w:val="00F6164E"/>
    <w:rsid w:val="00F6254F"/>
    <w:rsid w:val="00F7118B"/>
    <w:rsid w:val="00F76478"/>
    <w:rsid w:val="00F87203"/>
    <w:rsid w:val="00F87CBC"/>
    <w:rsid w:val="00F923D8"/>
    <w:rsid w:val="00FA2BF4"/>
    <w:rsid w:val="00FA3F4C"/>
    <w:rsid w:val="00FA5FAC"/>
    <w:rsid w:val="00FB113B"/>
    <w:rsid w:val="00FB3AB9"/>
    <w:rsid w:val="00FC77C1"/>
    <w:rsid w:val="00FD50AB"/>
    <w:rsid w:val="00FD7045"/>
    <w:rsid w:val="00FE082F"/>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7A7A1D"/>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housinggroup.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05F30-B79F-47E9-BB41-6DFC5DFB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54E99460.dotm</Template>
  <TotalTime>18</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3</cp:revision>
  <dcterms:created xsi:type="dcterms:W3CDTF">2018-06-26T10:30:00Z</dcterms:created>
  <dcterms:modified xsi:type="dcterms:W3CDTF">2018-06-26T13:18:00Z</dcterms:modified>
</cp:coreProperties>
</file>