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Default="006F3586" w:rsidP="00933209">
      <w:pPr>
        <w:tabs>
          <w:tab w:val="left" w:pos="3533"/>
          <w:tab w:val="center" w:pos="6979"/>
        </w:tabs>
        <w:rPr>
          <w:b/>
          <w:sz w:val="28"/>
          <w:szCs w:val="28"/>
          <w:u w:val="double" w:color="0070C0"/>
        </w:rPr>
      </w:pPr>
      <w:r>
        <w:rPr>
          <w:b/>
          <w:sz w:val="28"/>
          <w:szCs w:val="28"/>
          <w:u w:val="double" w:color="0070C0"/>
        </w:rPr>
        <w:t>KHG</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4A500E">
        <w:rPr>
          <w:b/>
          <w:sz w:val="28"/>
          <w:szCs w:val="28"/>
          <w:u w:val="double" w:color="0070C0"/>
        </w:rPr>
        <w:t xml:space="preserve"> – </w:t>
      </w:r>
      <w:r w:rsidR="00C86D65">
        <w:rPr>
          <w:b/>
          <w:sz w:val="28"/>
          <w:szCs w:val="28"/>
          <w:u w:val="double" w:color="0070C0"/>
        </w:rPr>
        <w:t>5 February</w:t>
      </w:r>
      <w:r w:rsidR="002479D5">
        <w:rPr>
          <w:b/>
          <w:sz w:val="28"/>
          <w:szCs w:val="28"/>
          <w:u w:val="double" w:color="0070C0"/>
        </w:rPr>
        <w:t xml:space="preserve"> </w:t>
      </w:r>
      <w:r w:rsidR="00C86D65">
        <w:rPr>
          <w:b/>
          <w:sz w:val="28"/>
          <w:szCs w:val="28"/>
          <w:u w:val="double" w:color="0070C0"/>
        </w:rPr>
        <w:t>2018</w:t>
      </w:r>
      <w:r w:rsidR="004A500E">
        <w:rPr>
          <w:b/>
          <w:sz w:val="28"/>
          <w:szCs w:val="28"/>
          <w:u w:val="double" w:color="0070C0"/>
        </w:rPr>
        <w:t xml:space="preserve">, </w:t>
      </w:r>
      <w:r w:rsidR="00C86D65">
        <w:rPr>
          <w:b/>
          <w:sz w:val="28"/>
          <w:szCs w:val="28"/>
          <w:u w:val="double" w:color="0070C0"/>
        </w:rPr>
        <w:t>Ashford Borough</w:t>
      </w:r>
      <w:r>
        <w:rPr>
          <w:b/>
          <w:sz w:val="28"/>
          <w:szCs w:val="28"/>
          <w:u w:val="double" w:color="0070C0"/>
        </w:rPr>
        <w:t xml:space="preserve"> Council, </w:t>
      </w:r>
      <w:r w:rsidR="00C86D65">
        <w:rPr>
          <w:b/>
          <w:sz w:val="28"/>
          <w:szCs w:val="28"/>
          <w:u w:val="double" w:color="0070C0"/>
        </w:rPr>
        <w:t>Ashford</w:t>
      </w:r>
    </w:p>
    <w:tbl>
      <w:tblPr>
        <w:tblStyle w:val="TableGrid"/>
        <w:tblW w:w="16019" w:type="dxa"/>
        <w:tblInd w:w="-856" w:type="dxa"/>
        <w:tblLayout w:type="fixed"/>
        <w:tblLook w:val="04A0" w:firstRow="1" w:lastRow="0" w:firstColumn="1" w:lastColumn="0" w:noHBand="0" w:noVBand="1"/>
      </w:tblPr>
      <w:tblGrid>
        <w:gridCol w:w="2411"/>
        <w:gridCol w:w="7228"/>
        <w:gridCol w:w="3970"/>
        <w:gridCol w:w="992"/>
        <w:gridCol w:w="1370"/>
        <w:gridCol w:w="48"/>
      </w:tblGrid>
      <w:tr w:rsidR="00B613D2" w:rsidRPr="00745BAC" w:rsidTr="00420965">
        <w:trPr>
          <w:gridAfter w:val="1"/>
          <w:wAfter w:w="48" w:type="dxa"/>
        </w:trPr>
        <w:tc>
          <w:tcPr>
            <w:tcW w:w="15971" w:type="dxa"/>
            <w:gridSpan w:val="5"/>
            <w:shd w:val="clear" w:color="auto" w:fill="0070C0"/>
          </w:tcPr>
          <w:p w:rsidR="00B613D2" w:rsidRPr="00B53735" w:rsidRDefault="00B613D2" w:rsidP="00F6297A">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Pr="00B53735">
              <w:rPr>
                <w:rFonts w:cstheme="minorHAnsi"/>
                <w:color w:val="FFFFFF" w:themeColor="background1"/>
              </w:rPr>
              <w:t xml:space="preserve">Sarah Robson, Chair &amp; Shepway DC; </w:t>
            </w:r>
            <w:r w:rsidR="002B7C40" w:rsidRPr="00B53735">
              <w:rPr>
                <w:rFonts w:cstheme="minorHAnsi"/>
                <w:color w:val="FFFFFF" w:themeColor="background1"/>
              </w:rPr>
              <w:t xml:space="preserve">Jo Ellis, T&amp;CHG; </w:t>
            </w:r>
            <w:r w:rsidRPr="00B53735">
              <w:rPr>
                <w:rFonts w:cstheme="minorHAnsi"/>
                <w:color w:val="FFFFFF" w:themeColor="background1"/>
              </w:rPr>
              <w:t xml:space="preserve">Linda Hibbs, TMBC; Christy Holden, KCC; Gillian Aylett, TMBC; Marion Money, NLA; Deborah White, West Kent HA; Mike Nee, Sanctuary Housing; </w:t>
            </w:r>
            <w:r w:rsidR="00074BA3" w:rsidRPr="00B53735">
              <w:rPr>
                <w:rFonts w:cstheme="minorHAnsi"/>
                <w:color w:val="FFFFFF" w:themeColor="background1"/>
              </w:rPr>
              <w:t xml:space="preserve">Sharon Williams, Ashford BC; </w:t>
            </w:r>
            <w:r w:rsidRPr="00B53735">
              <w:rPr>
                <w:rFonts w:cstheme="minorHAnsi"/>
                <w:color w:val="FFFFFF" w:themeColor="background1"/>
              </w:rPr>
              <w:t xml:space="preserve">Mel Anthony, KCC; Brian Horton, SELEP; Debra Exall KCC; Eileen Martin, Optivo; </w:t>
            </w:r>
            <w:r w:rsidR="00074BA3" w:rsidRPr="00B53735">
              <w:rPr>
                <w:rFonts w:cstheme="minorHAnsi"/>
                <w:color w:val="FFFFFF" w:themeColor="background1"/>
              </w:rPr>
              <w:t xml:space="preserve">Steve Nunn, Moat; </w:t>
            </w:r>
            <w:r w:rsidR="00176C25" w:rsidRPr="00B53735">
              <w:rPr>
                <w:rFonts w:cstheme="minorHAnsi"/>
                <w:color w:val="FFFFFF" w:themeColor="background1"/>
              </w:rPr>
              <w:t>Mark</w:t>
            </w:r>
            <w:r w:rsidR="00074BA3" w:rsidRPr="00B53735">
              <w:rPr>
                <w:rFonts w:cstheme="minorHAnsi"/>
                <w:color w:val="FFFFFF" w:themeColor="background1"/>
              </w:rPr>
              <w:t xml:space="preserve"> Leader, WKHA; </w:t>
            </w:r>
            <w:r w:rsidRPr="00B53735">
              <w:rPr>
                <w:rFonts w:cstheme="minorHAnsi"/>
                <w:color w:val="FFFFFF" w:themeColor="background1"/>
              </w:rPr>
              <w:t xml:space="preserve"> Lesley Clay, JPPB;</w:t>
            </w:r>
            <w:r w:rsidR="005B4E78" w:rsidRPr="00B53735">
              <w:rPr>
                <w:rFonts w:cstheme="minorHAnsi"/>
                <w:color w:val="FFFFFF" w:themeColor="background1"/>
              </w:rPr>
              <w:t xml:space="preserve"> Bob Porter, Thanet DC; Emma </w:t>
            </w:r>
            <w:r w:rsidR="00BB1307" w:rsidRPr="00B53735">
              <w:rPr>
                <w:rFonts w:cstheme="minorHAnsi"/>
                <w:color w:val="FFFFFF" w:themeColor="background1"/>
              </w:rPr>
              <w:t>Bartlett</w:t>
            </w:r>
            <w:r w:rsidR="005B4E78" w:rsidRPr="00B53735">
              <w:rPr>
                <w:rFonts w:cstheme="minorHAnsi"/>
                <w:color w:val="FFFFFF" w:themeColor="background1"/>
              </w:rPr>
              <w:t>,</w:t>
            </w:r>
            <w:r w:rsidR="00AC4B44" w:rsidRPr="00B53735">
              <w:rPr>
                <w:rFonts w:cstheme="minorHAnsi"/>
                <w:color w:val="FFFFFF" w:themeColor="background1"/>
              </w:rPr>
              <w:t xml:space="preserve"> </w:t>
            </w:r>
            <w:r w:rsidR="005B4E78" w:rsidRPr="00B53735">
              <w:rPr>
                <w:rFonts w:cstheme="minorHAnsi"/>
                <w:color w:val="FFFFFF" w:themeColor="background1"/>
              </w:rPr>
              <w:t>Canterbury CC</w:t>
            </w:r>
            <w:r w:rsidR="00AC4B44" w:rsidRPr="00B53735">
              <w:rPr>
                <w:rFonts w:cstheme="minorHAnsi"/>
                <w:color w:val="FFFFFF" w:themeColor="background1"/>
              </w:rPr>
              <w:t>;</w:t>
            </w:r>
            <w:r w:rsidR="002171B0">
              <w:rPr>
                <w:rFonts w:cstheme="minorHAnsi"/>
                <w:color w:val="FFFFFF" w:themeColor="background1"/>
              </w:rPr>
              <w:t xml:space="preserve"> Brian Horton, SELEP; Jo Downs, Riverside; Olushola Alao, Hyde; Kevin Hetherington, KHC Chair and TWBC; Hayley Brooks, Sevenoaks DC; Paul Thomas, SELEP Business Board Member; Suzanne Smith, MHS Homes; Helen Cam</w:t>
            </w:r>
            <w:bookmarkStart w:id="0" w:name="_GoBack"/>
            <w:bookmarkEnd w:id="0"/>
            <w:r w:rsidR="002171B0">
              <w:rPr>
                <w:rFonts w:cstheme="minorHAnsi"/>
                <w:color w:val="FFFFFF" w:themeColor="background1"/>
              </w:rPr>
              <w:t xml:space="preserve">pbell-Wroe, Pathways to Independence; </w:t>
            </w:r>
            <w:r w:rsidR="006E5120" w:rsidRPr="00B53735">
              <w:rPr>
                <w:rFonts w:cstheme="minorHAnsi"/>
                <w:color w:val="FFFFFF" w:themeColor="background1"/>
              </w:rPr>
              <w:t>Tracey Kerly, Ashford BC;</w:t>
            </w:r>
            <w:r w:rsidR="002171B0">
              <w:rPr>
                <w:rFonts w:cstheme="minorHAnsi"/>
                <w:color w:val="FFFFFF" w:themeColor="background1"/>
              </w:rPr>
              <w:t xml:space="preserve"> </w:t>
            </w:r>
            <w:r w:rsidR="006E5120" w:rsidRPr="00B53735">
              <w:rPr>
                <w:rFonts w:cstheme="minorHAnsi"/>
                <w:color w:val="FFFFFF" w:themeColor="background1"/>
              </w:rPr>
              <w:t xml:space="preserve"> </w:t>
            </w:r>
            <w:r w:rsidR="00074BA3" w:rsidRPr="00B53735">
              <w:rPr>
                <w:rFonts w:cstheme="minorHAnsi"/>
                <w:color w:val="FFFFFF" w:themeColor="background1"/>
              </w:rPr>
              <w:t>Rebecca Smith</w:t>
            </w:r>
            <w:r w:rsidR="00AC4B44" w:rsidRPr="00B53735">
              <w:rPr>
                <w:rFonts w:cstheme="minorHAnsi"/>
                <w:color w:val="FFFFFF" w:themeColor="background1"/>
              </w:rPr>
              <w:t xml:space="preserve"> &amp; Jill Pells, </w:t>
            </w:r>
            <w:r w:rsidR="00074BA3" w:rsidRPr="00B53735">
              <w:rPr>
                <w:rFonts w:cstheme="minorHAnsi"/>
                <w:color w:val="FFFFFF" w:themeColor="background1"/>
              </w:rPr>
              <w:t xml:space="preserve"> KHG;</w:t>
            </w:r>
          </w:p>
          <w:p w:rsidR="00B613D2" w:rsidRPr="00B53735" w:rsidRDefault="00B613D2" w:rsidP="00F6297A">
            <w:pPr>
              <w:jc w:val="center"/>
              <w:rPr>
                <w:color w:val="FFFFFF" w:themeColor="background1"/>
              </w:rPr>
            </w:pPr>
          </w:p>
          <w:p w:rsidR="00B613D2" w:rsidRPr="00B53735" w:rsidRDefault="00B613D2" w:rsidP="00F6297A">
            <w:pPr>
              <w:rPr>
                <w:rFonts w:cstheme="minorHAnsi"/>
                <w:color w:val="FFFFFF" w:themeColor="background1"/>
              </w:rPr>
            </w:pPr>
            <w:r w:rsidRPr="00B53735">
              <w:rPr>
                <w:rFonts w:cstheme="minorHAnsi"/>
                <w:b/>
                <w:color w:val="FFFFFF" w:themeColor="background1"/>
              </w:rPr>
              <w:t>Apologies</w:t>
            </w:r>
            <w:r w:rsidRPr="00B53735">
              <w:rPr>
                <w:rFonts w:cstheme="minorHAnsi"/>
                <w:color w:val="FFFFFF" w:themeColor="background1"/>
              </w:rPr>
              <w:t xml:space="preserve">: Marie Royle, Canterbury City Council; </w:t>
            </w:r>
            <w:r w:rsidR="002171B0">
              <w:rPr>
                <w:rFonts w:cstheme="minorHAnsi"/>
                <w:color w:val="FFFFFF" w:themeColor="background1"/>
              </w:rPr>
              <w:t xml:space="preserve">Ashley Hook, MHS Homes; Claire Billis, Clarion Group; Sasha Harrison, SHG; Dave Smith, NHF; Andrew Meyer, Orbit; Nick Fenton, KDG; June Heslop, SHG; Vicky </w:t>
            </w:r>
            <w:proofErr w:type="spellStart"/>
            <w:r w:rsidR="002171B0">
              <w:rPr>
                <w:rFonts w:cstheme="minorHAnsi"/>
                <w:color w:val="FFFFFF" w:themeColor="background1"/>
              </w:rPr>
              <w:t>Hodson</w:t>
            </w:r>
            <w:proofErr w:type="spellEnd"/>
            <w:r w:rsidR="002171B0">
              <w:rPr>
                <w:rFonts w:cstheme="minorHAnsi"/>
                <w:color w:val="FFFFFF" w:themeColor="background1"/>
              </w:rPr>
              <w:t>, Kent Homechoice; Adrian Maunders, ERHA; Andrew Bircher, MHS Homes; Andrew Paterson, Canterbury CC; Jane Iley, Rapport Housing; Gary Clark, Golding Homes; Stephen Elliot, Riverside; Kerry Petts, Shepway DC; Maria Jacobs, Moat; Paul Whitfield, Dover DC; John Littlemore, Maidstone BC &amp; Chair of JPPB</w:t>
            </w:r>
          </w:p>
          <w:p w:rsidR="00074BA3" w:rsidRPr="00B53735" w:rsidRDefault="00074BA3" w:rsidP="00F6297A">
            <w:pPr>
              <w:rPr>
                <w:rFonts w:cstheme="minorHAnsi"/>
                <w:color w:val="FFFFFF" w:themeColor="background1"/>
              </w:rPr>
            </w:pPr>
          </w:p>
          <w:p w:rsidR="00B613D2" w:rsidRDefault="00B613D2" w:rsidP="00F6297A">
            <w:pPr>
              <w:rPr>
                <w:rFonts w:cstheme="minorHAnsi"/>
                <w:color w:val="FFFFFF" w:themeColor="background1"/>
              </w:rPr>
            </w:pPr>
            <w:r w:rsidRPr="00B53735">
              <w:rPr>
                <w:rFonts w:cstheme="minorHAnsi"/>
                <w:b/>
                <w:color w:val="FFFFFF" w:themeColor="background1"/>
              </w:rPr>
              <w:t>Visitors</w:t>
            </w:r>
            <w:r w:rsidRPr="00B53735">
              <w:rPr>
                <w:rFonts w:cstheme="minorHAnsi"/>
                <w:color w:val="FFFFFF" w:themeColor="background1"/>
              </w:rPr>
              <w:t>: Frank Czarnowski, West Kent HA</w:t>
            </w:r>
            <w:r w:rsidR="00A23580" w:rsidRPr="00B53735">
              <w:rPr>
                <w:rFonts w:cstheme="minorHAnsi"/>
                <w:color w:val="FFFFFF" w:themeColor="background1"/>
              </w:rPr>
              <w:t>; Mike Ridgewell,</w:t>
            </w:r>
            <w:r w:rsidR="00DD4461" w:rsidRPr="00B53735">
              <w:rPr>
                <w:rFonts w:cstheme="minorHAnsi"/>
                <w:color w:val="FFFFFF" w:themeColor="background1"/>
              </w:rPr>
              <w:t xml:space="preserve"> K &amp; M </w:t>
            </w:r>
            <w:r w:rsidR="00A23580" w:rsidRPr="00B53735">
              <w:rPr>
                <w:rFonts w:cstheme="minorHAnsi"/>
                <w:color w:val="FFFFFF" w:themeColor="background1"/>
              </w:rPr>
              <w:t xml:space="preserve"> </w:t>
            </w:r>
            <w:r w:rsidR="00E87D2F" w:rsidRPr="00B53735">
              <w:rPr>
                <w:rFonts w:cstheme="minorHAnsi"/>
                <w:color w:val="FFFFFF" w:themeColor="background1"/>
              </w:rPr>
              <w:t>STP</w:t>
            </w:r>
            <w:r w:rsidR="00A23580" w:rsidRPr="00B53735">
              <w:rPr>
                <w:rFonts w:cstheme="minorHAnsi"/>
                <w:color w:val="FFFFFF" w:themeColor="background1"/>
              </w:rPr>
              <w:t>; Abbie Gardner, NPS, Carol Cairns, Homes England</w:t>
            </w:r>
            <w:r w:rsidR="002171B0">
              <w:rPr>
                <w:rFonts w:cstheme="minorHAnsi"/>
                <w:color w:val="FFFFFF" w:themeColor="background1"/>
              </w:rPr>
              <w:t xml:space="preserve">; Caroline Smith, KCC; Michael Cleaver, Housing Forum; Richard Miller &amp; Oliver </w:t>
            </w:r>
            <w:proofErr w:type="spellStart"/>
            <w:r w:rsidR="002171B0">
              <w:rPr>
                <w:rFonts w:cstheme="minorHAnsi"/>
                <w:color w:val="FFFFFF" w:themeColor="background1"/>
              </w:rPr>
              <w:t>Westray</w:t>
            </w:r>
            <w:proofErr w:type="spellEnd"/>
            <w:r w:rsidR="002171B0">
              <w:rPr>
                <w:rFonts w:cstheme="minorHAnsi"/>
                <w:color w:val="FFFFFF" w:themeColor="background1"/>
              </w:rPr>
              <w:t>, McLaren Group</w:t>
            </w:r>
          </w:p>
          <w:p w:rsidR="00B613D2" w:rsidRPr="00745BAC" w:rsidRDefault="00B613D2" w:rsidP="00F6297A">
            <w:pPr>
              <w:rPr>
                <w:rFonts w:cstheme="minorHAnsi"/>
                <w:color w:val="FFFFFF" w:themeColor="background1"/>
              </w:rPr>
            </w:pPr>
          </w:p>
        </w:tc>
      </w:tr>
      <w:tr w:rsidR="00C86D65" w:rsidRPr="00745BAC" w:rsidTr="002D0116">
        <w:tc>
          <w:tcPr>
            <w:tcW w:w="2411" w:type="dxa"/>
            <w:shd w:val="clear" w:color="auto" w:fill="DBE5F1" w:themeFill="accent1" w:themeFillTint="33"/>
          </w:tcPr>
          <w:p w:rsidR="00C86D65" w:rsidRPr="00745BAC" w:rsidRDefault="00C86D65" w:rsidP="008719B0">
            <w:pPr>
              <w:jc w:val="center"/>
              <w:rPr>
                <w:b/>
              </w:rPr>
            </w:pPr>
            <w:r w:rsidRPr="00745BAC">
              <w:rPr>
                <w:b/>
              </w:rPr>
              <w:t>Reference</w:t>
            </w:r>
          </w:p>
        </w:tc>
        <w:tc>
          <w:tcPr>
            <w:tcW w:w="7228" w:type="dxa"/>
            <w:shd w:val="clear" w:color="auto" w:fill="DBE5F1" w:themeFill="accent1" w:themeFillTint="33"/>
          </w:tcPr>
          <w:p w:rsidR="00C86D65" w:rsidRPr="00745BAC" w:rsidRDefault="00C86D65" w:rsidP="002B184E">
            <w:pPr>
              <w:jc w:val="center"/>
              <w:rPr>
                <w:b/>
              </w:rPr>
            </w:pPr>
            <w:r>
              <w:rPr>
                <w:b/>
              </w:rPr>
              <w:t>Notes</w:t>
            </w:r>
          </w:p>
        </w:tc>
        <w:tc>
          <w:tcPr>
            <w:tcW w:w="3970" w:type="dxa"/>
            <w:shd w:val="clear" w:color="auto" w:fill="DBE5F1" w:themeFill="accent1" w:themeFillTint="33"/>
          </w:tcPr>
          <w:p w:rsidR="00C86D65" w:rsidRPr="00745BAC" w:rsidRDefault="00C86D65" w:rsidP="008719B0">
            <w:pPr>
              <w:jc w:val="center"/>
              <w:rPr>
                <w:b/>
              </w:rPr>
            </w:pPr>
            <w:r w:rsidRPr="00745BAC">
              <w:rPr>
                <w:b/>
              </w:rPr>
              <w:t>Action/Decision</w:t>
            </w:r>
          </w:p>
        </w:tc>
        <w:tc>
          <w:tcPr>
            <w:tcW w:w="992" w:type="dxa"/>
            <w:shd w:val="clear" w:color="auto" w:fill="DBE5F1" w:themeFill="accent1" w:themeFillTint="33"/>
          </w:tcPr>
          <w:p w:rsidR="00C86D65" w:rsidRPr="00745BAC" w:rsidRDefault="00C86D65" w:rsidP="00E9001C">
            <w:pPr>
              <w:jc w:val="center"/>
              <w:rPr>
                <w:b/>
              </w:rPr>
            </w:pPr>
            <w:r>
              <w:rPr>
                <w:b/>
              </w:rPr>
              <w:t xml:space="preserve">Lead </w:t>
            </w:r>
          </w:p>
        </w:tc>
        <w:tc>
          <w:tcPr>
            <w:tcW w:w="1418" w:type="dxa"/>
            <w:gridSpan w:val="2"/>
            <w:shd w:val="clear" w:color="auto" w:fill="DBE5F1" w:themeFill="accent1" w:themeFillTint="33"/>
          </w:tcPr>
          <w:p w:rsidR="00C86D65" w:rsidRPr="00745BAC" w:rsidRDefault="00C86D65" w:rsidP="008719B0">
            <w:pPr>
              <w:jc w:val="center"/>
              <w:rPr>
                <w:b/>
              </w:rPr>
            </w:pPr>
            <w:r w:rsidRPr="00E9001C">
              <w:rPr>
                <w:b/>
                <w:sz w:val="20"/>
              </w:rPr>
              <w:t>Timescale</w:t>
            </w:r>
          </w:p>
        </w:tc>
      </w:tr>
      <w:tr w:rsidR="00C86D65" w:rsidRPr="00745BAC" w:rsidTr="002D0116">
        <w:tc>
          <w:tcPr>
            <w:tcW w:w="2411" w:type="dxa"/>
            <w:shd w:val="clear" w:color="auto" w:fill="auto"/>
          </w:tcPr>
          <w:p w:rsidR="00C86D65" w:rsidRPr="00C86D65" w:rsidRDefault="00C86D65" w:rsidP="008719B0">
            <w:pPr>
              <w:rPr>
                <w:b/>
              </w:rPr>
            </w:pPr>
            <w:r w:rsidRPr="00C86D65">
              <w:rPr>
                <w:b/>
              </w:rPr>
              <w:t>Minutes and Matters Arising September 2017</w:t>
            </w:r>
          </w:p>
        </w:tc>
        <w:tc>
          <w:tcPr>
            <w:tcW w:w="7228" w:type="dxa"/>
            <w:shd w:val="clear" w:color="auto" w:fill="auto"/>
          </w:tcPr>
          <w:p w:rsidR="00C86D65" w:rsidRPr="00745BAC" w:rsidRDefault="00BB1307" w:rsidP="00663A8B">
            <w:pPr>
              <w:jc w:val="both"/>
            </w:pPr>
            <w:r>
              <w:t>Agreed.</w:t>
            </w:r>
          </w:p>
        </w:tc>
        <w:tc>
          <w:tcPr>
            <w:tcW w:w="3970" w:type="dxa"/>
            <w:shd w:val="clear" w:color="auto" w:fill="auto"/>
          </w:tcPr>
          <w:p w:rsidR="00C86D65" w:rsidRPr="00745BAC" w:rsidRDefault="00C86D65" w:rsidP="008719B0">
            <w:pPr>
              <w:jc w:val="both"/>
            </w:pPr>
          </w:p>
        </w:tc>
        <w:tc>
          <w:tcPr>
            <w:tcW w:w="992" w:type="dxa"/>
            <w:shd w:val="clear" w:color="auto" w:fill="auto"/>
          </w:tcPr>
          <w:p w:rsidR="00C86D65" w:rsidRPr="0044468F" w:rsidRDefault="00C86D65" w:rsidP="008719B0">
            <w:pPr>
              <w:jc w:val="both"/>
              <w:rPr>
                <w:b/>
              </w:rPr>
            </w:pPr>
          </w:p>
        </w:tc>
        <w:tc>
          <w:tcPr>
            <w:tcW w:w="1418" w:type="dxa"/>
            <w:gridSpan w:val="2"/>
            <w:shd w:val="clear" w:color="auto" w:fill="auto"/>
          </w:tcPr>
          <w:p w:rsidR="00C86D65" w:rsidRPr="0044468F" w:rsidRDefault="00C86D65" w:rsidP="008719B0">
            <w:pPr>
              <w:jc w:val="both"/>
              <w:rPr>
                <w:b/>
                <w:color w:val="FF0000"/>
              </w:rPr>
            </w:pPr>
          </w:p>
        </w:tc>
      </w:tr>
      <w:tr w:rsidR="00C86D65" w:rsidRPr="00745BAC" w:rsidTr="002D0116">
        <w:tc>
          <w:tcPr>
            <w:tcW w:w="2411" w:type="dxa"/>
            <w:shd w:val="clear" w:color="auto" w:fill="auto"/>
          </w:tcPr>
          <w:p w:rsidR="00C86D65" w:rsidRPr="00C86D65" w:rsidRDefault="00C86D65" w:rsidP="008719B0">
            <w:pPr>
              <w:rPr>
                <w:b/>
              </w:rPr>
            </w:pPr>
            <w:r>
              <w:rPr>
                <w:b/>
              </w:rPr>
              <w:t>Kent and Medway STP</w:t>
            </w:r>
          </w:p>
        </w:tc>
        <w:tc>
          <w:tcPr>
            <w:tcW w:w="7228" w:type="dxa"/>
            <w:shd w:val="clear" w:color="auto" w:fill="auto"/>
          </w:tcPr>
          <w:p w:rsidR="00C86D65" w:rsidRDefault="00420965" w:rsidP="005D31FF">
            <w:pPr>
              <w:jc w:val="both"/>
            </w:pPr>
            <w:r>
              <w:t>MR provided an overview about the K&amp;M STP</w:t>
            </w:r>
            <w:r w:rsidR="000E46F3">
              <w:t>.</w:t>
            </w:r>
          </w:p>
          <w:p w:rsidR="00420965" w:rsidRDefault="00420965" w:rsidP="005D31FF">
            <w:pPr>
              <w:jc w:val="both"/>
            </w:pPr>
          </w:p>
          <w:p w:rsidR="00420965" w:rsidRDefault="005B4E78" w:rsidP="005D31FF">
            <w:pPr>
              <w:jc w:val="both"/>
            </w:pPr>
            <w:r>
              <w:t xml:space="preserve">SR </w:t>
            </w:r>
            <w:r w:rsidR="00420965">
              <w:t>advised MR that East Kent are developing an integrated partnership about delivery of DFG’s as now funded through the BCF, how can the STP and Local Care Model be incorporated into this?</w:t>
            </w:r>
          </w:p>
          <w:p w:rsidR="00420965" w:rsidRDefault="00420965" w:rsidP="005D31FF">
            <w:pPr>
              <w:jc w:val="both"/>
            </w:pPr>
          </w:p>
          <w:p w:rsidR="005B4E78" w:rsidRDefault="00420965" w:rsidP="005D31FF">
            <w:pPr>
              <w:jc w:val="both"/>
            </w:pPr>
            <w:r>
              <w:t xml:space="preserve">MR advised there needs to be liaison with </w:t>
            </w:r>
            <w:r w:rsidR="00BB2A96">
              <w:t>local hubs</w:t>
            </w:r>
            <w:r>
              <w:t xml:space="preserve"> (MDT’s) which will be either virtual or physical hubs. M</w:t>
            </w:r>
            <w:r w:rsidR="00BB2A96">
              <w:t>R can put KHG in contact with the appropriate people to progress this.</w:t>
            </w:r>
          </w:p>
          <w:p w:rsidR="00420965" w:rsidRDefault="00420965" w:rsidP="005D31FF">
            <w:pPr>
              <w:jc w:val="both"/>
            </w:pPr>
          </w:p>
          <w:p w:rsidR="009B671E" w:rsidRDefault="009B671E" w:rsidP="005D31FF">
            <w:pPr>
              <w:jc w:val="both"/>
            </w:pPr>
            <w:r>
              <w:t xml:space="preserve">SR suggested KHG presenting to the STP on our offer and the benefits of our partnership in particular in relation to the local care model. </w:t>
            </w:r>
            <w:r w:rsidRPr="00420965">
              <w:t>Carolin</w:t>
            </w:r>
            <w:r w:rsidR="00420965" w:rsidRPr="00420965">
              <w:t>e Si</w:t>
            </w:r>
            <w:r w:rsidR="00315A95" w:rsidRPr="00420965">
              <w:t>lkirk is leading for Medway on</w:t>
            </w:r>
            <w:r w:rsidR="00420965">
              <w:t xml:space="preserve"> </w:t>
            </w:r>
            <w:r w:rsidR="00420965" w:rsidRPr="00420965">
              <w:t>Multi-Disciplinary Care Teams and the appropriate contact.</w:t>
            </w:r>
          </w:p>
          <w:p w:rsidR="003839CF" w:rsidRDefault="003839CF" w:rsidP="005D31FF">
            <w:pPr>
              <w:jc w:val="both"/>
            </w:pPr>
          </w:p>
          <w:p w:rsidR="003839CF" w:rsidRDefault="003839CF" w:rsidP="003839CF">
            <w:pPr>
              <w:jc w:val="both"/>
            </w:pPr>
            <w:r>
              <w:lastRenderedPageBreak/>
              <w:t xml:space="preserve">LH </w:t>
            </w:r>
            <w:r w:rsidR="00420965">
              <w:t xml:space="preserve">provided feedback from a recent GP meeting where it was clear that working with D/B colleagues was not preferable, considered another layer of </w:t>
            </w:r>
            <w:r>
              <w:t xml:space="preserve">bureaucracy. </w:t>
            </w:r>
          </w:p>
          <w:p w:rsidR="003839CF" w:rsidRDefault="003839CF" w:rsidP="003839CF">
            <w:pPr>
              <w:jc w:val="both"/>
            </w:pPr>
          </w:p>
          <w:p w:rsidR="003839CF" w:rsidRDefault="003839CF" w:rsidP="003839CF">
            <w:pPr>
              <w:jc w:val="both"/>
            </w:pPr>
            <w:r>
              <w:t xml:space="preserve">SW Noted that there is a Maturity Matrix for each </w:t>
            </w:r>
            <w:r w:rsidR="00420965">
              <w:t>area, which</w:t>
            </w:r>
            <w:r>
              <w:t xml:space="preserve"> can identify what is available in each area and where the gaps are. How do we access this? MR to send information.</w:t>
            </w:r>
            <w:r w:rsidR="00D23A52">
              <w:t xml:space="preserve"> </w:t>
            </w:r>
            <w:r w:rsidR="00420965">
              <w:t>A</w:t>
            </w:r>
            <w:r w:rsidR="00D23A52">
              <w:t xml:space="preserve">shford BC </w:t>
            </w:r>
            <w:r w:rsidR="00315A95">
              <w:t>is</w:t>
            </w:r>
            <w:r w:rsidR="00D23A52">
              <w:t xml:space="preserve"> involved in a number of projects and </w:t>
            </w:r>
            <w:r w:rsidR="00420965">
              <w:t>schemes, which</w:t>
            </w:r>
            <w:r w:rsidR="00D23A52">
              <w:t xml:space="preserve"> would benefit health to be involved with.</w:t>
            </w:r>
          </w:p>
          <w:p w:rsidR="00C83FFB" w:rsidRDefault="00C83FFB" w:rsidP="003839CF">
            <w:pPr>
              <w:jc w:val="both"/>
            </w:pPr>
          </w:p>
          <w:p w:rsidR="003839CF" w:rsidRPr="00745BAC" w:rsidRDefault="00C83FFB" w:rsidP="00420965">
            <w:pPr>
              <w:jc w:val="both"/>
            </w:pPr>
            <w:r>
              <w:t>CH raised the work KCC has undertaken on the Accommodation Strategy and the opportunities that exist with housing and health.</w:t>
            </w:r>
            <w:r w:rsidR="00420965">
              <w:t xml:space="preserve">  </w:t>
            </w:r>
            <w:r w:rsidR="00267C42">
              <w:t>SR confirmed the will to work with Health and asked abou</w:t>
            </w:r>
            <w:r w:rsidR="00EE13BA">
              <w:t xml:space="preserve">t how to progress this. </w:t>
            </w:r>
          </w:p>
        </w:tc>
        <w:tc>
          <w:tcPr>
            <w:tcW w:w="3970" w:type="dxa"/>
            <w:shd w:val="clear" w:color="auto" w:fill="auto"/>
          </w:tcPr>
          <w:p w:rsidR="00C86D65" w:rsidRDefault="00420965" w:rsidP="00D131A0">
            <w:pPr>
              <w:jc w:val="both"/>
            </w:pPr>
            <w:r>
              <w:lastRenderedPageBreak/>
              <w:t>Presentation to be available on request</w:t>
            </w:r>
          </w:p>
          <w:p w:rsidR="00315A95" w:rsidRDefault="00315A95" w:rsidP="00D131A0">
            <w:pPr>
              <w:jc w:val="both"/>
            </w:pPr>
          </w:p>
          <w:p w:rsidR="00315A95" w:rsidRDefault="00315A95" w:rsidP="00D131A0">
            <w:pPr>
              <w:jc w:val="both"/>
            </w:pPr>
          </w:p>
          <w:p w:rsidR="00315A95" w:rsidRDefault="00315A95" w:rsidP="00D131A0">
            <w:pPr>
              <w:jc w:val="both"/>
            </w:pPr>
          </w:p>
          <w:p w:rsidR="00420965" w:rsidRDefault="00420965" w:rsidP="00D131A0">
            <w:pPr>
              <w:jc w:val="both"/>
            </w:pPr>
          </w:p>
          <w:p w:rsidR="00315A95" w:rsidRDefault="00420965" w:rsidP="00D131A0">
            <w:pPr>
              <w:jc w:val="both"/>
            </w:pPr>
            <w:r>
              <w:t>MR to provide contacts/links for Local Care Model and Hubs for project work</w:t>
            </w:r>
          </w:p>
          <w:p w:rsidR="00420965" w:rsidRDefault="00420965" w:rsidP="00D131A0">
            <w:pPr>
              <w:jc w:val="both"/>
            </w:pPr>
          </w:p>
          <w:p w:rsidR="00420965" w:rsidRDefault="00420965" w:rsidP="00D131A0">
            <w:pPr>
              <w:jc w:val="both"/>
            </w:pPr>
          </w:p>
          <w:p w:rsidR="00420965" w:rsidRDefault="00420965" w:rsidP="00D131A0">
            <w:pPr>
              <w:jc w:val="both"/>
            </w:pPr>
            <w:r>
              <w:t xml:space="preserve">MR to provide contact details </w:t>
            </w:r>
          </w:p>
          <w:p w:rsidR="00420965" w:rsidRDefault="00420965" w:rsidP="00D131A0">
            <w:pPr>
              <w:jc w:val="both"/>
            </w:pPr>
          </w:p>
          <w:p w:rsidR="00420965" w:rsidRDefault="00420965" w:rsidP="00D131A0">
            <w:pPr>
              <w:jc w:val="both"/>
            </w:pPr>
          </w:p>
          <w:p w:rsidR="00420965" w:rsidRDefault="00420965" w:rsidP="00D131A0">
            <w:pPr>
              <w:jc w:val="both"/>
            </w:pPr>
          </w:p>
          <w:p w:rsidR="00420965" w:rsidRDefault="00420965" w:rsidP="00D131A0">
            <w:pPr>
              <w:jc w:val="both"/>
            </w:pPr>
            <w:r>
              <w:t>LH to provide MR details of this location meeting with GP’s</w:t>
            </w:r>
          </w:p>
          <w:p w:rsidR="00420965" w:rsidRDefault="00420965" w:rsidP="00D131A0">
            <w:pPr>
              <w:jc w:val="both"/>
            </w:pPr>
          </w:p>
          <w:p w:rsidR="00420965" w:rsidRDefault="00420965" w:rsidP="00D131A0">
            <w:pPr>
              <w:jc w:val="both"/>
            </w:pPr>
          </w:p>
          <w:p w:rsidR="00420965" w:rsidRDefault="00420965" w:rsidP="00D131A0">
            <w:pPr>
              <w:jc w:val="both"/>
            </w:pPr>
          </w:p>
          <w:p w:rsidR="00420965" w:rsidRDefault="00420965" w:rsidP="00D131A0">
            <w:pPr>
              <w:jc w:val="both"/>
            </w:pPr>
            <w:r>
              <w:t xml:space="preserve">MR to share information </w:t>
            </w:r>
          </w:p>
          <w:p w:rsidR="00420965" w:rsidRDefault="00420965" w:rsidP="00D131A0">
            <w:pPr>
              <w:jc w:val="both"/>
            </w:pPr>
          </w:p>
          <w:p w:rsidR="00420965" w:rsidRDefault="00420965" w:rsidP="00D131A0">
            <w:pPr>
              <w:jc w:val="both"/>
            </w:pPr>
          </w:p>
          <w:p w:rsidR="00420965" w:rsidRDefault="00420965" w:rsidP="00D131A0">
            <w:pPr>
              <w:jc w:val="both"/>
            </w:pPr>
          </w:p>
          <w:p w:rsidR="00315A95" w:rsidRDefault="00420965" w:rsidP="00D131A0">
            <w:pPr>
              <w:jc w:val="both"/>
            </w:pPr>
            <w:r>
              <w:t xml:space="preserve">RS to liaise with MR about a more detailed presentation on the Local Care Model </w:t>
            </w:r>
          </w:p>
          <w:p w:rsidR="00315A95" w:rsidRPr="00745BAC" w:rsidRDefault="00315A95" w:rsidP="00D131A0">
            <w:pPr>
              <w:jc w:val="both"/>
            </w:pPr>
          </w:p>
        </w:tc>
        <w:tc>
          <w:tcPr>
            <w:tcW w:w="992" w:type="dxa"/>
            <w:shd w:val="clear" w:color="auto" w:fill="auto"/>
          </w:tcPr>
          <w:p w:rsidR="00C86D65" w:rsidRDefault="00420965" w:rsidP="00D131A0">
            <w:pPr>
              <w:jc w:val="both"/>
              <w:rPr>
                <w:b/>
              </w:rPr>
            </w:pPr>
            <w:r>
              <w:rPr>
                <w:b/>
              </w:rPr>
              <w:lastRenderedPageBreak/>
              <w:t>RS</w:t>
            </w:r>
          </w:p>
          <w:p w:rsidR="00315A95" w:rsidRDefault="00315A95" w:rsidP="00D131A0">
            <w:pPr>
              <w:jc w:val="both"/>
              <w:rPr>
                <w:b/>
              </w:rPr>
            </w:pPr>
          </w:p>
          <w:p w:rsidR="00315A95" w:rsidRDefault="00315A95" w:rsidP="00D131A0">
            <w:pPr>
              <w:jc w:val="both"/>
              <w:rPr>
                <w:b/>
              </w:rPr>
            </w:pPr>
          </w:p>
          <w:p w:rsidR="00315A95" w:rsidRDefault="00315A95" w:rsidP="00D131A0">
            <w:pPr>
              <w:jc w:val="both"/>
              <w:rPr>
                <w:b/>
              </w:rPr>
            </w:pPr>
          </w:p>
          <w:p w:rsidR="00420965" w:rsidRDefault="00420965" w:rsidP="00D131A0">
            <w:pPr>
              <w:jc w:val="both"/>
              <w:rPr>
                <w:b/>
              </w:rPr>
            </w:pPr>
          </w:p>
          <w:p w:rsidR="00315A95" w:rsidRDefault="00315A95" w:rsidP="00D131A0">
            <w:pPr>
              <w:jc w:val="both"/>
              <w:rPr>
                <w:b/>
              </w:rPr>
            </w:pPr>
            <w:r>
              <w:rPr>
                <w:b/>
              </w:rPr>
              <w:t>MR</w:t>
            </w:r>
            <w:r w:rsidR="00420965">
              <w:rPr>
                <w:b/>
              </w:rPr>
              <w:t>/RS</w:t>
            </w:r>
          </w:p>
          <w:p w:rsidR="00315A95" w:rsidRDefault="00315A95" w:rsidP="00D131A0">
            <w:pPr>
              <w:jc w:val="both"/>
              <w:rPr>
                <w:b/>
              </w:rPr>
            </w:pPr>
          </w:p>
          <w:p w:rsidR="00315A95" w:rsidRDefault="00315A95" w:rsidP="00D131A0">
            <w:pPr>
              <w:jc w:val="both"/>
              <w:rPr>
                <w:b/>
              </w:rPr>
            </w:pPr>
          </w:p>
          <w:p w:rsidR="00315A95" w:rsidRDefault="00315A95" w:rsidP="00D131A0">
            <w:pPr>
              <w:jc w:val="both"/>
              <w:rPr>
                <w:b/>
              </w:rPr>
            </w:pPr>
          </w:p>
          <w:p w:rsidR="00315A95" w:rsidRDefault="00315A95" w:rsidP="00D131A0">
            <w:pPr>
              <w:jc w:val="both"/>
              <w:rPr>
                <w:b/>
              </w:rPr>
            </w:pPr>
            <w:r>
              <w:rPr>
                <w:b/>
              </w:rPr>
              <w:t>MR</w:t>
            </w:r>
          </w:p>
          <w:p w:rsidR="00420965" w:rsidRDefault="00420965" w:rsidP="00D131A0">
            <w:pPr>
              <w:jc w:val="both"/>
              <w:rPr>
                <w:b/>
              </w:rPr>
            </w:pPr>
          </w:p>
          <w:p w:rsidR="00420965" w:rsidRDefault="00420965" w:rsidP="00D131A0">
            <w:pPr>
              <w:jc w:val="both"/>
              <w:rPr>
                <w:b/>
              </w:rPr>
            </w:pPr>
          </w:p>
          <w:p w:rsidR="00420965" w:rsidRDefault="00420965" w:rsidP="00D131A0">
            <w:pPr>
              <w:jc w:val="both"/>
              <w:rPr>
                <w:b/>
              </w:rPr>
            </w:pPr>
          </w:p>
          <w:p w:rsidR="00420965" w:rsidRDefault="00420965" w:rsidP="00D131A0">
            <w:pPr>
              <w:jc w:val="both"/>
              <w:rPr>
                <w:b/>
              </w:rPr>
            </w:pPr>
            <w:r>
              <w:rPr>
                <w:b/>
              </w:rPr>
              <w:t>LH/MR</w:t>
            </w:r>
          </w:p>
          <w:p w:rsidR="00AB0CAA" w:rsidRDefault="00AB0CAA" w:rsidP="00D131A0">
            <w:pPr>
              <w:jc w:val="both"/>
              <w:rPr>
                <w:b/>
              </w:rPr>
            </w:pPr>
          </w:p>
          <w:p w:rsidR="00AB0CAA" w:rsidRDefault="00AB0CAA" w:rsidP="00D131A0">
            <w:pPr>
              <w:jc w:val="both"/>
              <w:rPr>
                <w:b/>
              </w:rPr>
            </w:pPr>
          </w:p>
          <w:p w:rsidR="00AB0CAA" w:rsidRDefault="00AB0CAA" w:rsidP="00D131A0">
            <w:pPr>
              <w:jc w:val="both"/>
              <w:rPr>
                <w:b/>
              </w:rPr>
            </w:pPr>
          </w:p>
          <w:p w:rsidR="00AB0CAA" w:rsidRDefault="00AB0CAA" w:rsidP="00D131A0">
            <w:pPr>
              <w:jc w:val="both"/>
              <w:rPr>
                <w:b/>
              </w:rPr>
            </w:pPr>
          </w:p>
          <w:p w:rsidR="00AB0CAA" w:rsidRDefault="00AB0CAA" w:rsidP="00D131A0">
            <w:pPr>
              <w:jc w:val="both"/>
              <w:rPr>
                <w:b/>
              </w:rPr>
            </w:pPr>
          </w:p>
          <w:p w:rsidR="00AB0CAA" w:rsidRDefault="00AB0CAA" w:rsidP="00D131A0">
            <w:pPr>
              <w:jc w:val="both"/>
              <w:rPr>
                <w:b/>
              </w:rPr>
            </w:pPr>
          </w:p>
          <w:p w:rsidR="00AB0CAA" w:rsidRDefault="00AB0CAA" w:rsidP="00D131A0">
            <w:pPr>
              <w:jc w:val="both"/>
              <w:rPr>
                <w:b/>
              </w:rPr>
            </w:pPr>
          </w:p>
          <w:p w:rsidR="00AB0CAA" w:rsidRDefault="00AB0CAA" w:rsidP="00D131A0">
            <w:pPr>
              <w:jc w:val="both"/>
              <w:rPr>
                <w:b/>
              </w:rPr>
            </w:pPr>
          </w:p>
          <w:p w:rsidR="00AB0CAA" w:rsidRPr="0044468F" w:rsidRDefault="00AB0CAA" w:rsidP="00D131A0">
            <w:pPr>
              <w:jc w:val="both"/>
              <w:rPr>
                <w:b/>
              </w:rPr>
            </w:pPr>
            <w:r>
              <w:rPr>
                <w:b/>
              </w:rPr>
              <w:t>RS/MR</w:t>
            </w:r>
          </w:p>
        </w:tc>
        <w:tc>
          <w:tcPr>
            <w:tcW w:w="1418" w:type="dxa"/>
            <w:gridSpan w:val="2"/>
            <w:shd w:val="clear" w:color="auto" w:fill="auto"/>
          </w:tcPr>
          <w:p w:rsidR="00C86D65" w:rsidRPr="0044468F" w:rsidRDefault="00420965" w:rsidP="00F85B9E">
            <w:pPr>
              <w:rPr>
                <w:b/>
                <w:color w:val="FF0000"/>
              </w:rPr>
            </w:pPr>
            <w:r>
              <w:rPr>
                <w:b/>
                <w:color w:val="FF0000"/>
              </w:rPr>
              <w:lastRenderedPageBreak/>
              <w:t>As requested</w:t>
            </w:r>
          </w:p>
        </w:tc>
      </w:tr>
      <w:tr w:rsidR="00C86D65" w:rsidRPr="00745BAC" w:rsidTr="002D0116">
        <w:tc>
          <w:tcPr>
            <w:tcW w:w="2411" w:type="dxa"/>
            <w:shd w:val="clear" w:color="auto" w:fill="auto"/>
          </w:tcPr>
          <w:p w:rsidR="00C86D65" w:rsidRPr="00C86D65" w:rsidRDefault="00C86D65" w:rsidP="008719B0">
            <w:pPr>
              <w:rPr>
                <w:b/>
              </w:rPr>
            </w:pPr>
            <w:r>
              <w:rPr>
                <w:b/>
              </w:rPr>
              <w:t>Housing and Homelessness Paper</w:t>
            </w:r>
          </w:p>
        </w:tc>
        <w:tc>
          <w:tcPr>
            <w:tcW w:w="7228" w:type="dxa"/>
            <w:shd w:val="clear" w:color="auto" w:fill="auto"/>
          </w:tcPr>
          <w:p w:rsidR="00C86D65" w:rsidRDefault="00C86D65" w:rsidP="00D131A0">
            <w:pPr>
              <w:jc w:val="both"/>
            </w:pPr>
            <w:r>
              <w:t xml:space="preserve">Abbie Gardner, </w:t>
            </w:r>
            <w:r w:rsidR="00EC76B3">
              <w:t xml:space="preserve">Senior probation Officer with the </w:t>
            </w:r>
            <w:r>
              <w:t>National Probation Service (NPS)</w:t>
            </w:r>
            <w:r w:rsidR="00926174">
              <w:t xml:space="preserve"> gave an introduction to the paper she has written on housing and homelessness related to her client group</w:t>
            </w:r>
            <w:r w:rsidR="00267C42">
              <w:t>.</w:t>
            </w:r>
          </w:p>
          <w:p w:rsidR="00926174" w:rsidRDefault="00926174" w:rsidP="00D131A0">
            <w:pPr>
              <w:jc w:val="both"/>
            </w:pPr>
          </w:p>
          <w:p w:rsidR="00EC76B3" w:rsidRDefault="00AB0CAA" w:rsidP="00D131A0">
            <w:pPr>
              <w:jc w:val="both"/>
            </w:pPr>
            <w:r>
              <w:t xml:space="preserve">Raised issues of </w:t>
            </w:r>
            <w:r w:rsidR="00EC76B3">
              <w:t>clients not having somewhere safe and secure to reside.</w:t>
            </w:r>
          </w:p>
          <w:p w:rsidR="00EC76B3" w:rsidRDefault="00EC76B3" w:rsidP="00D131A0">
            <w:pPr>
              <w:jc w:val="both"/>
            </w:pPr>
            <w:r>
              <w:t>The scope of her paper is to look at what are the strategic and systemic issues facing service users.</w:t>
            </w:r>
            <w:r w:rsidR="00AB0CAA">
              <w:t xml:space="preserve">  The paper recommends </w:t>
            </w:r>
            <w:r>
              <w:t xml:space="preserve">joint training </w:t>
            </w:r>
            <w:r w:rsidR="00AB0CAA">
              <w:t xml:space="preserve">of staff, </w:t>
            </w:r>
            <w:r>
              <w:t>which might help. Some NPS staff have attended H</w:t>
            </w:r>
            <w:r w:rsidR="00CB2B0F">
              <w:t xml:space="preserve">omeless </w:t>
            </w:r>
            <w:r>
              <w:t>R</w:t>
            </w:r>
            <w:r w:rsidR="00CB2B0F">
              <w:t xml:space="preserve">eduction </w:t>
            </w:r>
            <w:r>
              <w:t>A</w:t>
            </w:r>
            <w:r w:rsidR="00CB2B0F">
              <w:t>ct</w:t>
            </w:r>
            <w:r>
              <w:t xml:space="preserve"> training. </w:t>
            </w:r>
          </w:p>
          <w:p w:rsidR="00CB2B0F" w:rsidRDefault="00CB2B0F" w:rsidP="00D131A0">
            <w:pPr>
              <w:jc w:val="both"/>
            </w:pPr>
          </w:p>
          <w:p w:rsidR="00EC76B3" w:rsidRDefault="00AB0CAA" w:rsidP="00D131A0">
            <w:pPr>
              <w:jc w:val="both"/>
            </w:pPr>
            <w:r>
              <w:t xml:space="preserve">Barriers faced by offenders include, </w:t>
            </w:r>
            <w:r w:rsidR="00EC76B3">
              <w:t>decisions of intentionality when presenting as homeless</w:t>
            </w:r>
            <w:r>
              <w:t xml:space="preserve"> to an LA.  Some LA’s consider offenders as high risk of harm and can be </w:t>
            </w:r>
            <w:r w:rsidR="00EC76B3">
              <w:t xml:space="preserve">excluded from other services as </w:t>
            </w:r>
            <w:r>
              <w:t xml:space="preserve">well as housing. High Risk term can be regarded in more than one context, </w:t>
            </w:r>
            <w:r w:rsidR="00EC76B3">
              <w:t>the pape</w:t>
            </w:r>
            <w:r w:rsidR="00CB2B0F">
              <w:t>r recommends training to</w:t>
            </w:r>
            <w:r>
              <w:t xml:space="preserve"> provide more </w:t>
            </w:r>
            <w:r w:rsidR="00EC76B3">
              <w:t>understanding.</w:t>
            </w:r>
          </w:p>
          <w:p w:rsidR="00CB2B0F" w:rsidRDefault="00CB2B0F" w:rsidP="00D131A0">
            <w:pPr>
              <w:jc w:val="both"/>
            </w:pPr>
          </w:p>
          <w:p w:rsidR="00FF7487" w:rsidRDefault="00CC28C9" w:rsidP="00D131A0">
            <w:pPr>
              <w:jc w:val="both"/>
            </w:pPr>
            <w:r>
              <w:t>Probation does not have accommodation they can provide other than approved premises – only one in Maidstone with 31 beds. They cannot place people there because they require housing, only as a risk management measure.</w:t>
            </w:r>
          </w:p>
          <w:p w:rsidR="00CB2B0F" w:rsidRDefault="00CB2B0F" w:rsidP="00D131A0">
            <w:pPr>
              <w:jc w:val="both"/>
            </w:pPr>
          </w:p>
          <w:p w:rsidR="00EC76B3" w:rsidRDefault="00A93502" w:rsidP="00D131A0">
            <w:pPr>
              <w:jc w:val="both"/>
            </w:pPr>
            <w:r>
              <w:t xml:space="preserve">The paper looks at what can be done within existing resources. There are 16 recommendations, </w:t>
            </w:r>
            <w:r w:rsidR="00AB0CAA">
              <w:t>colleagues to provide feedback as appropriate</w:t>
            </w:r>
            <w:r>
              <w:t>.</w:t>
            </w:r>
          </w:p>
          <w:p w:rsidR="00267C42" w:rsidRPr="00745BAC" w:rsidRDefault="00267C42" w:rsidP="00D131A0">
            <w:pPr>
              <w:jc w:val="both"/>
            </w:pPr>
          </w:p>
        </w:tc>
        <w:tc>
          <w:tcPr>
            <w:tcW w:w="3970" w:type="dxa"/>
            <w:shd w:val="clear" w:color="auto" w:fill="auto"/>
          </w:tcPr>
          <w:p w:rsidR="00C86D65" w:rsidRDefault="00AB0CAA" w:rsidP="00D131A0">
            <w:pPr>
              <w:jc w:val="both"/>
              <w:rPr>
                <w:b/>
              </w:rPr>
            </w:pPr>
            <w:r>
              <w:rPr>
                <w:b/>
              </w:rPr>
              <w:t>Summary Paper to be circulated by email to colleagues</w:t>
            </w:r>
          </w:p>
          <w:p w:rsidR="00AB0CAA" w:rsidRDefault="00AB0CAA" w:rsidP="00D131A0">
            <w:pPr>
              <w:jc w:val="both"/>
              <w:rPr>
                <w:b/>
              </w:rPr>
            </w:pPr>
          </w:p>
          <w:p w:rsidR="00AB0CAA" w:rsidRDefault="00AB0CAA" w:rsidP="00D131A0">
            <w:pPr>
              <w:jc w:val="both"/>
              <w:rPr>
                <w:b/>
              </w:rPr>
            </w:pPr>
          </w:p>
          <w:p w:rsidR="00AB0CAA" w:rsidRPr="00AA7D59" w:rsidRDefault="00AB0CAA" w:rsidP="00D131A0">
            <w:pPr>
              <w:jc w:val="both"/>
              <w:rPr>
                <w:b/>
              </w:rPr>
            </w:pPr>
          </w:p>
        </w:tc>
        <w:tc>
          <w:tcPr>
            <w:tcW w:w="992" w:type="dxa"/>
            <w:shd w:val="clear" w:color="auto" w:fill="auto"/>
          </w:tcPr>
          <w:p w:rsidR="00C86D65" w:rsidRPr="0044468F" w:rsidRDefault="00AB0CAA" w:rsidP="00D131A0">
            <w:pPr>
              <w:jc w:val="both"/>
              <w:rPr>
                <w:b/>
              </w:rPr>
            </w:pPr>
            <w:r>
              <w:rPr>
                <w:b/>
              </w:rPr>
              <w:t>RS</w:t>
            </w:r>
          </w:p>
        </w:tc>
        <w:tc>
          <w:tcPr>
            <w:tcW w:w="1418" w:type="dxa"/>
            <w:gridSpan w:val="2"/>
            <w:shd w:val="clear" w:color="auto" w:fill="auto"/>
          </w:tcPr>
          <w:p w:rsidR="00C86D65" w:rsidRPr="0044468F" w:rsidRDefault="00C86D65" w:rsidP="00EE5454">
            <w:pPr>
              <w:jc w:val="both"/>
              <w:rPr>
                <w:b/>
                <w:color w:val="FF0000"/>
              </w:rPr>
            </w:pPr>
          </w:p>
        </w:tc>
      </w:tr>
      <w:tr w:rsidR="00C86D65" w:rsidRPr="00745BAC" w:rsidTr="002D0116">
        <w:tc>
          <w:tcPr>
            <w:tcW w:w="2411" w:type="dxa"/>
            <w:shd w:val="clear" w:color="auto" w:fill="auto"/>
          </w:tcPr>
          <w:p w:rsidR="00C86D65" w:rsidRPr="00C86D65" w:rsidRDefault="00C86D65" w:rsidP="008719B0">
            <w:pPr>
              <w:rPr>
                <w:b/>
              </w:rPr>
            </w:pPr>
            <w:r>
              <w:rPr>
                <w:b/>
              </w:rPr>
              <w:lastRenderedPageBreak/>
              <w:t>Homes England Update</w:t>
            </w:r>
          </w:p>
        </w:tc>
        <w:tc>
          <w:tcPr>
            <w:tcW w:w="7228" w:type="dxa"/>
            <w:shd w:val="clear" w:color="auto" w:fill="auto"/>
          </w:tcPr>
          <w:p w:rsidR="00CB2B0F" w:rsidRDefault="00077CCB" w:rsidP="00077CCB">
            <w:pPr>
              <w:tabs>
                <w:tab w:val="left" w:pos="4420"/>
              </w:tabs>
              <w:jc w:val="both"/>
            </w:pPr>
            <w:r>
              <w:t xml:space="preserve">Homes England launched on 11 January 2018. A new organisation playing a much bigger and stronger role in investing </w:t>
            </w:r>
            <w:r w:rsidR="00CB2B0F">
              <w:t>to deliver</w:t>
            </w:r>
            <w:r>
              <w:t xml:space="preserve"> homes. Will be acting differently from HCA. Will be using their land, finance and expertise to deliver housing. Want to work and connect with ambitious housing providers. </w:t>
            </w:r>
            <w:r w:rsidR="00AB0CAA">
              <w:t xml:space="preserve">There will be a </w:t>
            </w:r>
            <w:r>
              <w:t xml:space="preserve">more commercial approach, </w:t>
            </w:r>
            <w:r w:rsidR="00AB0CAA">
              <w:t>more focussed to unlock supply, ex</w:t>
            </w:r>
            <w:r>
              <w:t xml:space="preserve">ploring opportunities to leverage finance and have remit to use compulsory purchase powers.  </w:t>
            </w:r>
            <w:r w:rsidR="00CB2B0F">
              <w:t xml:space="preserve">HE </w:t>
            </w:r>
            <w:r>
              <w:t>CE</w:t>
            </w:r>
            <w:r w:rsidR="00AB0CAA">
              <w:t>X</w:t>
            </w:r>
            <w:r>
              <w:t xml:space="preserve"> has spo</w:t>
            </w:r>
            <w:r w:rsidR="00AB0CAA">
              <w:t>ken about disrupting the market, HE are also considering modern methods of construction to accelerate delivery.</w:t>
            </w:r>
          </w:p>
          <w:p w:rsidR="00AB0CAA" w:rsidRDefault="00AB0CAA" w:rsidP="00077CCB">
            <w:pPr>
              <w:tabs>
                <w:tab w:val="left" w:pos="4420"/>
              </w:tabs>
              <w:jc w:val="both"/>
            </w:pPr>
          </w:p>
          <w:p w:rsidR="00F57B47" w:rsidRDefault="00F57B47" w:rsidP="00077CCB">
            <w:pPr>
              <w:tabs>
                <w:tab w:val="left" w:pos="4420"/>
              </w:tabs>
              <w:jc w:val="both"/>
            </w:pPr>
            <w:r>
              <w:t>Nationally over 8,000 hectares of land. Funding over £20B to 2021 to acce</w:t>
            </w:r>
            <w:r w:rsidR="00AB0CAA">
              <w:t xml:space="preserve">lerate housing building, also looking at where there is a need to </w:t>
            </w:r>
            <w:r>
              <w:t>up</w:t>
            </w:r>
            <w:r w:rsidR="00B550C2">
              <w:t xml:space="preserve"> </w:t>
            </w:r>
            <w:r>
              <w:t>skil</w:t>
            </w:r>
            <w:r w:rsidR="00B550C2">
              <w:t>l</w:t>
            </w:r>
            <w:r w:rsidR="00AB0CAA">
              <w:t xml:space="preserve"> staff</w:t>
            </w:r>
            <w:r>
              <w:t>, bring in</w:t>
            </w:r>
            <w:r w:rsidR="00AB0CAA">
              <w:t xml:space="preserve"> additional </w:t>
            </w:r>
            <w:r>
              <w:t>resource</w:t>
            </w:r>
            <w:r w:rsidR="00AB0CAA">
              <w:t xml:space="preserve">s, </w:t>
            </w:r>
            <w:r>
              <w:t>to deliver the agenda.</w:t>
            </w:r>
          </w:p>
          <w:p w:rsidR="00F57B47" w:rsidRDefault="00F57B47" w:rsidP="00077CCB">
            <w:pPr>
              <w:tabs>
                <w:tab w:val="left" w:pos="4420"/>
              </w:tabs>
              <w:jc w:val="both"/>
            </w:pPr>
          </w:p>
          <w:p w:rsidR="00341299" w:rsidRDefault="00F57B47" w:rsidP="00C263CF">
            <w:pPr>
              <w:tabs>
                <w:tab w:val="left" w:pos="4420"/>
              </w:tabs>
              <w:jc w:val="both"/>
            </w:pPr>
            <w:r>
              <w:t>Initial priorities approaching the end of the financial year</w:t>
            </w:r>
            <w:r w:rsidR="00C263CF">
              <w:t xml:space="preserve"> is</w:t>
            </w:r>
            <w:r>
              <w:t xml:space="preserve"> to continue to deliver existing programmes.</w:t>
            </w:r>
            <w:r w:rsidR="00AB0CAA">
              <w:t xml:space="preserve">  </w:t>
            </w:r>
            <w:r w:rsidR="00A61C7E">
              <w:t>£866M to fund schemes- gap funding.</w:t>
            </w:r>
            <w:r w:rsidR="00AB0CAA">
              <w:t xml:space="preserve">  </w:t>
            </w:r>
            <w:r w:rsidR="00D92BA3">
              <w:t>Total fund of £5B – very competitive.</w:t>
            </w:r>
            <w:r w:rsidR="00AB0CAA">
              <w:t xml:space="preserve">  </w:t>
            </w:r>
            <w:r w:rsidR="00D92BA3">
              <w:t xml:space="preserve">Home Building Fund is still available to private sector businesses. </w:t>
            </w:r>
            <w:r w:rsidR="00AB0CAA">
              <w:t xml:space="preserve">  </w:t>
            </w:r>
            <w:r w:rsidR="00341299">
              <w:t>Strong partnerships in pla</w:t>
            </w:r>
            <w:r w:rsidR="00AB0CAA">
              <w:t>ce with HAs and Las, colleagues urged to</w:t>
            </w:r>
            <w:r w:rsidR="00341299">
              <w:t xml:space="preserve"> speak to HE on schemes they f</w:t>
            </w:r>
            <w:r w:rsidR="00AB0CAA">
              <w:t>eel may be difficult to deliver (incl LA colleagues).</w:t>
            </w:r>
          </w:p>
          <w:p w:rsidR="00341299" w:rsidRDefault="00341299" w:rsidP="00C263CF">
            <w:pPr>
              <w:tabs>
                <w:tab w:val="left" w:pos="4420"/>
              </w:tabs>
              <w:jc w:val="both"/>
            </w:pPr>
          </w:p>
          <w:p w:rsidR="00FB39EE" w:rsidRDefault="00341299" w:rsidP="00C263CF">
            <w:pPr>
              <w:tabs>
                <w:tab w:val="left" w:pos="4420"/>
              </w:tabs>
              <w:jc w:val="both"/>
            </w:pPr>
            <w:r>
              <w:t>S</w:t>
            </w:r>
            <w:r w:rsidR="00932B5D">
              <w:t xml:space="preserve">outh </w:t>
            </w:r>
            <w:r>
              <w:t>E</w:t>
            </w:r>
            <w:r w:rsidR="00932B5D">
              <w:t>ast -</w:t>
            </w:r>
            <w:r>
              <w:t xml:space="preserve"> £4.7B to deliver 9K+ homes.</w:t>
            </w:r>
            <w:r w:rsidR="00AB0CAA">
              <w:t xml:space="preserve">  </w:t>
            </w:r>
            <w:r w:rsidR="00B71004">
              <w:t xml:space="preserve">A lot of funding still to be claimed </w:t>
            </w:r>
            <w:r w:rsidR="007253F4">
              <w:t xml:space="preserve">if </w:t>
            </w:r>
            <w:r w:rsidR="00FB39EE">
              <w:t xml:space="preserve">there </w:t>
            </w:r>
            <w:r w:rsidR="007253F4">
              <w:t xml:space="preserve">is start on site by </w:t>
            </w:r>
            <w:r w:rsidR="00AB0CAA">
              <w:t>year-end</w:t>
            </w:r>
            <w:r w:rsidR="00B71004">
              <w:t>.</w:t>
            </w:r>
            <w:r w:rsidR="00AB0CAA">
              <w:t xml:space="preserve">  </w:t>
            </w:r>
            <w:r w:rsidR="00FB39EE">
              <w:t>Affordable housing is high on the Government’s agenda HE ready to work with members.</w:t>
            </w:r>
          </w:p>
          <w:p w:rsidR="00FB39EE" w:rsidRDefault="00FB39EE" w:rsidP="00C263CF">
            <w:pPr>
              <w:tabs>
                <w:tab w:val="left" w:pos="4420"/>
              </w:tabs>
              <w:jc w:val="both"/>
            </w:pPr>
          </w:p>
          <w:p w:rsidR="00932B5D" w:rsidRDefault="00FB39EE" w:rsidP="00C263CF">
            <w:pPr>
              <w:tabs>
                <w:tab w:val="left" w:pos="4420"/>
              </w:tabs>
              <w:jc w:val="both"/>
            </w:pPr>
            <w:r>
              <w:t>SW asked if there is any news on increasing HRA debt cap (borrowing allowances) and use of one for one receipts – any flexibility.</w:t>
            </w:r>
            <w:r w:rsidR="00AB0CAA">
              <w:t xml:space="preserve">  CC advised that currently there is no</w:t>
            </w:r>
            <w:r>
              <w:t xml:space="preserve"> update on debt caps. </w:t>
            </w:r>
            <w:r w:rsidR="00AB0CAA">
              <w:t xml:space="preserve"> CC advised that 0</w:t>
            </w:r>
            <w:r>
              <w:t xml:space="preserve">ne for one receipts </w:t>
            </w:r>
            <w:r w:rsidR="00AB0CAA">
              <w:t>cannot</w:t>
            </w:r>
            <w:r>
              <w:t xml:space="preserve"> be used with HE grant.</w:t>
            </w:r>
          </w:p>
          <w:p w:rsidR="004B501A" w:rsidRDefault="004B501A" w:rsidP="00C263CF">
            <w:pPr>
              <w:tabs>
                <w:tab w:val="left" w:pos="4420"/>
              </w:tabs>
              <w:jc w:val="both"/>
            </w:pPr>
          </w:p>
          <w:p w:rsidR="00C14A6C" w:rsidRDefault="004B501A" w:rsidP="00C263CF">
            <w:pPr>
              <w:tabs>
                <w:tab w:val="left" w:pos="4420"/>
              </w:tabs>
              <w:jc w:val="both"/>
            </w:pPr>
            <w:r>
              <w:t>Will try to get a newsletter out in the future to keep members up to date with what is happening and available.</w:t>
            </w:r>
            <w:r w:rsidR="00AB0CAA">
              <w:t xml:space="preserve">  Noted that some East Kent authorities successful with HIF bids.</w:t>
            </w:r>
          </w:p>
          <w:p w:rsidR="00C263CF" w:rsidRDefault="00C263CF" w:rsidP="00C263CF">
            <w:pPr>
              <w:tabs>
                <w:tab w:val="left" w:pos="4420"/>
              </w:tabs>
              <w:jc w:val="both"/>
            </w:pPr>
          </w:p>
        </w:tc>
        <w:tc>
          <w:tcPr>
            <w:tcW w:w="3970" w:type="dxa"/>
            <w:shd w:val="clear" w:color="auto" w:fill="auto"/>
          </w:tcPr>
          <w:p w:rsidR="00C86D65" w:rsidRPr="00AA7D59" w:rsidRDefault="00AB0CAA" w:rsidP="00F85B9E">
            <w:pPr>
              <w:rPr>
                <w:b/>
              </w:rPr>
            </w:pPr>
            <w:r>
              <w:rPr>
                <w:b/>
              </w:rPr>
              <w:t>Presentation slides to be shared via the KHG website</w:t>
            </w:r>
          </w:p>
        </w:tc>
        <w:tc>
          <w:tcPr>
            <w:tcW w:w="992" w:type="dxa"/>
            <w:shd w:val="clear" w:color="auto" w:fill="auto"/>
          </w:tcPr>
          <w:p w:rsidR="00C86D65" w:rsidRDefault="00AB0CAA" w:rsidP="00D131A0">
            <w:pPr>
              <w:jc w:val="both"/>
              <w:rPr>
                <w:b/>
              </w:rPr>
            </w:pPr>
            <w:r>
              <w:rPr>
                <w:b/>
              </w:rPr>
              <w:t>CC/RS</w:t>
            </w:r>
          </w:p>
        </w:tc>
        <w:tc>
          <w:tcPr>
            <w:tcW w:w="1418" w:type="dxa"/>
            <w:gridSpan w:val="2"/>
            <w:shd w:val="clear" w:color="auto" w:fill="auto"/>
          </w:tcPr>
          <w:p w:rsidR="00C86D65" w:rsidRDefault="00C86D65" w:rsidP="00EE5454">
            <w:pPr>
              <w:jc w:val="both"/>
              <w:rPr>
                <w:b/>
                <w:color w:val="FF0000"/>
              </w:rPr>
            </w:pPr>
          </w:p>
        </w:tc>
      </w:tr>
      <w:tr w:rsidR="00C86D65" w:rsidRPr="00745BAC" w:rsidTr="002D0116">
        <w:tc>
          <w:tcPr>
            <w:tcW w:w="2411" w:type="dxa"/>
            <w:shd w:val="clear" w:color="auto" w:fill="auto"/>
          </w:tcPr>
          <w:p w:rsidR="00C86D65" w:rsidRPr="00C86D65" w:rsidRDefault="00C86D65" w:rsidP="008719B0">
            <w:pPr>
              <w:rPr>
                <w:b/>
              </w:rPr>
            </w:pPr>
            <w:r>
              <w:rPr>
                <w:b/>
              </w:rPr>
              <w:t>Place Shapers Update</w:t>
            </w:r>
          </w:p>
        </w:tc>
        <w:tc>
          <w:tcPr>
            <w:tcW w:w="7228" w:type="dxa"/>
            <w:shd w:val="clear" w:color="auto" w:fill="auto"/>
          </w:tcPr>
          <w:p w:rsidR="00F6297A" w:rsidRDefault="00813C87" w:rsidP="00F6297A">
            <w:pPr>
              <w:jc w:val="both"/>
            </w:pPr>
            <w:r>
              <w:t xml:space="preserve">Placeshapers journey is </w:t>
            </w:r>
            <w:r w:rsidR="00CB2B0F">
              <w:t>en</w:t>
            </w:r>
            <w:r>
              <w:t xml:space="preserve">twined with </w:t>
            </w:r>
            <w:r w:rsidR="002D0116">
              <w:t xml:space="preserve">KHG; </w:t>
            </w:r>
            <w:r w:rsidR="00DF3302">
              <w:t>KHG w</w:t>
            </w:r>
            <w:r w:rsidR="00CB2B0F">
              <w:t>a</w:t>
            </w:r>
            <w:r w:rsidR="00DF3302">
              <w:t>s the model for Placeshapers</w:t>
            </w:r>
            <w:r>
              <w:t>. 119 members</w:t>
            </w:r>
            <w:r w:rsidR="002D0116">
              <w:t xml:space="preserve"> of Place Shapers, </w:t>
            </w:r>
            <w:r>
              <w:t xml:space="preserve">all community </w:t>
            </w:r>
            <w:r w:rsidR="00F6297A">
              <w:t>HAs.</w:t>
            </w:r>
            <w:r w:rsidR="00DF3302">
              <w:t xml:space="preserve"> </w:t>
            </w:r>
            <w:r w:rsidR="00F6297A">
              <w:t>Big</w:t>
            </w:r>
            <w:r w:rsidR="00DF3302">
              <w:t>g</w:t>
            </w:r>
            <w:r w:rsidR="00F6297A">
              <w:t>est cohort</w:t>
            </w:r>
            <w:r w:rsidR="00CB2B0F">
              <w:t xml:space="preserve"> </w:t>
            </w:r>
            <w:r w:rsidR="002D0116">
              <w:t>is in</w:t>
            </w:r>
            <w:r w:rsidR="00F6297A">
              <w:t xml:space="preserve"> the North</w:t>
            </w:r>
            <w:r w:rsidR="00CB2B0F">
              <w:t xml:space="preserve"> of England</w:t>
            </w:r>
            <w:r w:rsidR="00F6297A">
              <w:t xml:space="preserve">. </w:t>
            </w:r>
          </w:p>
          <w:p w:rsidR="00F6297A" w:rsidRDefault="00F6297A" w:rsidP="00F6297A">
            <w:pPr>
              <w:jc w:val="both"/>
            </w:pPr>
          </w:p>
          <w:p w:rsidR="00637CB2" w:rsidRPr="00745BAC" w:rsidRDefault="002D0116" w:rsidP="002D0116">
            <w:pPr>
              <w:jc w:val="both"/>
            </w:pPr>
            <w:r>
              <w:t>USP for the group is - We</w:t>
            </w:r>
            <w:r w:rsidR="00F6297A">
              <w:t xml:space="preserve"> build, we work, we care and we share.</w:t>
            </w:r>
            <w:r>
              <w:t xml:space="preserve">  Place Shapers is a group for HA’s but is collaborative, is well respected and has a voice that is heard, and part of important work to lobby Government.</w:t>
            </w:r>
          </w:p>
        </w:tc>
        <w:tc>
          <w:tcPr>
            <w:tcW w:w="3970" w:type="dxa"/>
            <w:shd w:val="clear" w:color="auto" w:fill="auto"/>
          </w:tcPr>
          <w:p w:rsidR="00C86D65" w:rsidRPr="008719B0" w:rsidRDefault="002D0116" w:rsidP="009C0E21">
            <w:pPr>
              <w:jc w:val="both"/>
              <w:rPr>
                <w:b/>
              </w:rPr>
            </w:pPr>
            <w:r>
              <w:rPr>
                <w:b/>
              </w:rPr>
              <w:lastRenderedPageBreak/>
              <w:t>Presentation to be posted to KHG website</w:t>
            </w:r>
          </w:p>
        </w:tc>
        <w:tc>
          <w:tcPr>
            <w:tcW w:w="992" w:type="dxa"/>
            <w:shd w:val="clear" w:color="auto" w:fill="auto"/>
          </w:tcPr>
          <w:p w:rsidR="00C86D65" w:rsidRPr="0044468F" w:rsidRDefault="00C86D65" w:rsidP="00D131A0">
            <w:pPr>
              <w:jc w:val="both"/>
              <w:rPr>
                <w:b/>
              </w:rPr>
            </w:pPr>
          </w:p>
        </w:tc>
        <w:tc>
          <w:tcPr>
            <w:tcW w:w="1418" w:type="dxa"/>
            <w:gridSpan w:val="2"/>
            <w:shd w:val="clear" w:color="auto" w:fill="auto"/>
          </w:tcPr>
          <w:p w:rsidR="00C86D65" w:rsidRPr="0044468F" w:rsidRDefault="00C86D65" w:rsidP="00D131A0">
            <w:pPr>
              <w:jc w:val="both"/>
              <w:rPr>
                <w:b/>
                <w:color w:val="FF0000"/>
              </w:rPr>
            </w:pPr>
          </w:p>
        </w:tc>
      </w:tr>
      <w:tr w:rsidR="00C86D65" w:rsidRPr="00745BAC" w:rsidTr="002D0116">
        <w:tc>
          <w:tcPr>
            <w:tcW w:w="2411" w:type="dxa"/>
            <w:shd w:val="clear" w:color="auto" w:fill="auto"/>
          </w:tcPr>
          <w:p w:rsidR="00C86D65" w:rsidRPr="00C86D65" w:rsidRDefault="00C86D65" w:rsidP="008719B0">
            <w:pPr>
              <w:rPr>
                <w:b/>
              </w:rPr>
            </w:pPr>
            <w:r>
              <w:rPr>
                <w:b/>
              </w:rPr>
              <w:t>Older Persons Accommodation Options</w:t>
            </w:r>
          </w:p>
        </w:tc>
        <w:tc>
          <w:tcPr>
            <w:tcW w:w="7228" w:type="dxa"/>
            <w:shd w:val="clear" w:color="auto" w:fill="auto"/>
          </w:tcPr>
          <w:p w:rsidR="006969C5" w:rsidRDefault="002D0116" w:rsidP="0044178D">
            <w:pPr>
              <w:jc w:val="both"/>
            </w:pPr>
            <w:r>
              <w:t>RM provided an overview of the business model and offer to colleagues about Senior Living Accommodation, including information about sites and delivery in Sussex recently.</w:t>
            </w:r>
          </w:p>
          <w:p w:rsidR="002D0116" w:rsidRDefault="002D0116" w:rsidP="0044178D">
            <w:pPr>
              <w:jc w:val="both"/>
            </w:pPr>
          </w:p>
          <w:p w:rsidR="00681AFC" w:rsidRDefault="002D0116" w:rsidP="0044178D">
            <w:pPr>
              <w:jc w:val="both"/>
            </w:pPr>
            <w:r>
              <w:t xml:space="preserve">RM would like to work with partners in Kent, to consider options regarding housing with care, how to access </w:t>
            </w:r>
            <w:r w:rsidR="00681AFC">
              <w:t xml:space="preserve">land or </w:t>
            </w:r>
            <w:r>
              <w:t>ability to secure grant funding</w:t>
            </w:r>
            <w:r w:rsidR="00681AFC">
              <w:t>.</w:t>
            </w:r>
          </w:p>
          <w:p w:rsidR="002D0116" w:rsidRDefault="002D0116" w:rsidP="0044178D">
            <w:pPr>
              <w:jc w:val="both"/>
            </w:pPr>
          </w:p>
          <w:p w:rsidR="009830C0" w:rsidRDefault="009830C0" w:rsidP="0044178D">
            <w:pPr>
              <w:jc w:val="both"/>
            </w:pPr>
            <w:r>
              <w:t>McLaren could possibly sponsor the Excellence Awards</w:t>
            </w:r>
            <w:r w:rsidR="0098492A">
              <w:t>.</w:t>
            </w:r>
          </w:p>
          <w:p w:rsidR="002D0116" w:rsidRPr="00745BAC" w:rsidRDefault="002D0116" w:rsidP="0044178D">
            <w:pPr>
              <w:jc w:val="both"/>
            </w:pPr>
          </w:p>
        </w:tc>
        <w:tc>
          <w:tcPr>
            <w:tcW w:w="3970" w:type="dxa"/>
            <w:shd w:val="clear" w:color="auto" w:fill="auto"/>
          </w:tcPr>
          <w:p w:rsidR="00C86D65" w:rsidRDefault="002D0116" w:rsidP="002D0116">
            <w:pPr>
              <w:rPr>
                <w:b/>
              </w:rPr>
            </w:pPr>
            <w:r>
              <w:rPr>
                <w:b/>
              </w:rPr>
              <w:t>Presentation to be shared via the KHG website</w:t>
            </w:r>
          </w:p>
          <w:p w:rsidR="00CB2B0F" w:rsidRDefault="00CB2B0F" w:rsidP="002D0116">
            <w:pPr>
              <w:rPr>
                <w:b/>
              </w:rPr>
            </w:pPr>
          </w:p>
          <w:p w:rsidR="00CB2B0F" w:rsidRDefault="00CB2B0F" w:rsidP="002D0116">
            <w:pPr>
              <w:rPr>
                <w:b/>
              </w:rPr>
            </w:pPr>
          </w:p>
          <w:p w:rsidR="00CB2B0F" w:rsidRDefault="00CB2B0F" w:rsidP="002D0116">
            <w:pPr>
              <w:rPr>
                <w:b/>
              </w:rPr>
            </w:pPr>
          </w:p>
          <w:p w:rsidR="002D0116" w:rsidRDefault="002D0116" w:rsidP="002D0116">
            <w:pPr>
              <w:rPr>
                <w:b/>
              </w:rPr>
            </w:pPr>
          </w:p>
          <w:p w:rsidR="00CB2B0F" w:rsidRPr="002D0116" w:rsidRDefault="00CB2B0F" w:rsidP="002D0116">
            <w:pPr>
              <w:rPr>
                <w:b/>
              </w:rPr>
            </w:pPr>
            <w:r w:rsidRPr="002D0116">
              <w:rPr>
                <w:b/>
              </w:rPr>
              <w:t>Contact RM at McLaren regarding possible sponsorship</w:t>
            </w:r>
          </w:p>
        </w:tc>
        <w:tc>
          <w:tcPr>
            <w:tcW w:w="992" w:type="dxa"/>
            <w:shd w:val="clear" w:color="auto" w:fill="auto"/>
          </w:tcPr>
          <w:p w:rsidR="00C86D65" w:rsidRDefault="002D0116" w:rsidP="002D0116">
            <w:pPr>
              <w:rPr>
                <w:b/>
              </w:rPr>
            </w:pPr>
            <w:r>
              <w:rPr>
                <w:b/>
              </w:rPr>
              <w:t>RS</w:t>
            </w:r>
          </w:p>
          <w:p w:rsidR="00CB2B0F" w:rsidRDefault="00CB2B0F" w:rsidP="002D0116">
            <w:pPr>
              <w:rPr>
                <w:b/>
              </w:rPr>
            </w:pPr>
          </w:p>
          <w:p w:rsidR="00CB2B0F" w:rsidRDefault="00CB2B0F" w:rsidP="002D0116">
            <w:pPr>
              <w:rPr>
                <w:b/>
              </w:rPr>
            </w:pPr>
          </w:p>
          <w:p w:rsidR="00CB2B0F" w:rsidRDefault="00CB2B0F" w:rsidP="002D0116">
            <w:pPr>
              <w:rPr>
                <w:b/>
              </w:rPr>
            </w:pPr>
          </w:p>
          <w:p w:rsidR="002D0116" w:rsidRDefault="002D0116" w:rsidP="002D0116">
            <w:pPr>
              <w:rPr>
                <w:b/>
              </w:rPr>
            </w:pPr>
          </w:p>
          <w:p w:rsidR="002D0116" w:rsidRDefault="002D0116" w:rsidP="002D0116">
            <w:pPr>
              <w:rPr>
                <w:b/>
              </w:rPr>
            </w:pPr>
          </w:p>
          <w:p w:rsidR="00CB2B0F" w:rsidRPr="0044468F" w:rsidRDefault="00CB2B0F" w:rsidP="002D0116">
            <w:pPr>
              <w:rPr>
                <w:b/>
              </w:rPr>
            </w:pPr>
            <w:r>
              <w:rPr>
                <w:b/>
              </w:rPr>
              <w:t>JP</w:t>
            </w:r>
          </w:p>
        </w:tc>
        <w:tc>
          <w:tcPr>
            <w:tcW w:w="1418" w:type="dxa"/>
            <w:gridSpan w:val="2"/>
            <w:shd w:val="clear" w:color="auto" w:fill="auto"/>
          </w:tcPr>
          <w:p w:rsidR="00C86D65" w:rsidRDefault="002D0116" w:rsidP="002D0116">
            <w:pPr>
              <w:rPr>
                <w:b/>
                <w:color w:val="FF0000"/>
              </w:rPr>
            </w:pPr>
            <w:r>
              <w:rPr>
                <w:b/>
                <w:color w:val="FF0000"/>
              </w:rPr>
              <w:t>By 16</w:t>
            </w:r>
            <w:r w:rsidRPr="002D0116">
              <w:rPr>
                <w:b/>
                <w:color w:val="FF0000"/>
                <w:vertAlign w:val="superscript"/>
              </w:rPr>
              <w:t>th</w:t>
            </w:r>
            <w:r>
              <w:rPr>
                <w:b/>
                <w:color w:val="FF0000"/>
              </w:rPr>
              <w:t xml:space="preserve"> Feb</w:t>
            </w:r>
          </w:p>
          <w:p w:rsidR="002D0116" w:rsidRDefault="002D0116" w:rsidP="002D0116">
            <w:pPr>
              <w:rPr>
                <w:b/>
                <w:color w:val="FF0000"/>
              </w:rPr>
            </w:pPr>
          </w:p>
          <w:p w:rsidR="002D0116" w:rsidRDefault="002D0116" w:rsidP="002D0116">
            <w:pPr>
              <w:rPr>
                <w:b/>
                <w:color w:val="FF0000"/>
              </w:rPr>
            </w:pPr>
          </w:p>
          <w:p w:rsidR="002D0116" w:rsidRDefault="002D0116" w:rsidP="002D0116">
            <w:pPr>
              <w:rPr>
                <w:b/>
                <w:color w:val="FF0000"/>
              </w:rPr>
            </w:pPr>
          </w:p>
          <w:p w:rsidR="002D0116" w:rsidRDefault="002D0116" w:rsidP="002D0116">
            <w:pPr>
              <w:rPr>
                <w:b/>
                <w:color w:val="FF0000"/>
              </w:rPr>
            </w:pPr>
          </w:p>
          <w:p w:rsidR="002D0116" w:rsidRDefault="002D0116" w:rsidP="002D0116">
            <w:pPr>
              <w:rPr>
                <w:b/>
                <w:color w:val="FF0000"/>
              </w:rPr>
            </w:pPr>
          </w:p>
          <w:p w:rsidR="002D0116" w:rsidRPr="0044468F" w:rsidRDefault="002D0116" w:rsidP="002D0116">
            <w:pPr>
              <w:rPr>
                <w:b/>
                <w:color w:val="FF0000"/>
              </w:rPr>
            </w:pPr>
            <w:r>
              <w:rPr>
                <w:b/>
                <w:color w:val="FF0000"/>
              </w:rPr>
              <w:t>By end March</w:t>
            </w:r>
          </w:p>
        </w:tc>
      </w:tr>
      <w:tr w:rsidR="00C86D65" w:rsidRPr="00745BAC" w:rsidTr="002D0116">
        <w:tc>
          <w:tcPr>
            <w:tcW w:w="2411" w:type="dxa"/>
            <w:shd w:val="clear" w:color="auto" w:fill="auto"/>
          </w:tcPr>
          <w:p w:rsidR="00C86D65" w:rsidRPr="00C86D65" w:rsidRDefault="00C86D65" w:rsidP="008719B0">
            <w:pPr>
              <w:rPr>
                <w:b/>
              </w:rPr>
            </w:pPr>
            <w:r>
              <w:rPr>
                <w:b/>
              </w:rPr>
              <w:t>The Housing Forum</w:t>
            </w:r>
          </w:p>
        </w:tc>
        <w:tc>
          <w:tcPr>
            <w:tcW w:w="7228" w:type="dxa"/>
            <w:shd w:val="clear" w:color="auto" w:fill="auto"/>
          </w:tcPr>
          <w:p w:rsidR="00C86D65" w:rsidRDefault="002D0116" w:rsidP="00976329">
            <w:pPr>
              <w:jc w:val="both"/>
            </w:pPr>
            <w:r>
              <w:t>MC has p</w:t>
            </w:r>
            <w:r w:rsidR="00976329">
              <w:t>reviously</w:t>
            </w:r>
            <w:r>
              <w:t xml:space="preserve"> worked for HAs and joined the Housing Forum recently, </w:t>
            </w:r>
            <w:r w:rsidR="00976329">
              <w:t>due to his concern about the quality of homes being provided.</w:t>
            </w:r>
            <w:r w:rsidR="004D2EC3">
              <w:t xml:space="preserve"> </w:t>
            </w:r>
            <w:r>
              <w:t>The Housing Forum is a c</w:t>
            </w:r>
            <w:r w:rsidR="004D2EC3">
              <w:t>ross</w:t>
            </w:r>
            <w:r>
              <w:t xml:space="preserve"> Sector membership organisation and provides many opportunities for networking.  Local authorities in Kent are part of the membership via KHG.  </w:t>
            </w:r>
          </w:p>
          <w:p w:rsidR="002D0116" w:rsidRDefault="002D0116" w:rsidP="00976329">
            <w:pPr>
              <w:jc w:val="both"/>
            </w:pPr>
          </w:p>
          <w:p w:rsidR="002D0116" w:rsidRDefault="002D0116" w:rsidP="00976329">
            <w:pPr>
              <w:jc w:val="both"/>
            </w:pPr>
            <w:r>
              <w:t>There is a Leadership Programme running, with publications and links to work available on the Housing Forum website.</w:t>
            </w:r>
          </w:p>
          <w:p w:rsidR="009C155C" w:rsidRPr="00745BAC" w:rsidRDefault="009C155C" w:rsidP="002D0116">
            <w:pPr>
              <w:jc w:val="both"/>
            </w:pPr>
          </w:p>
        </w:tc>
        <w:tc>
          <w:tcPr>
            <w:tcW w:w="3970" w:type="dxa"/>
            <w:shd w:val="clear" w:color="auto" w:fill="auto"/>
          </w:tcPr>
          <w:p w:rsidR="00C86D65" w:rsidRPr="0027714F" w:rsidRDefault="002D0116" w:rsidP="002D0116">
            <w:pPr>
              <w:rPr>
                <w:b/>
              </w:rPr>
            </w:pPr>
            <w:r>
              <w:rPr>
                <w:b/>
              </w:rPr>
              <w:t>Presentation to be posted via KHG website</w:t>
            </w:r>
          </w:p>
        </w:tc>
        <w:tc>
          <w:tcPr>
            <w:tcW w:w="992" w:type="dxa"/>
            <w:shd w:val="clear" w:color="auto" w:fill="auto"/>
          </w:tcPr>
          <w:p w:rsidR="00C86D65" w:rsidRPr="0044468F" w:rsidRDefault="002D0116" w:rsidP="00D131A0">
            <w:pPr>
              <w:jc w:val="both"/>
              <w:rPr>
                <w:b/>
              </w:rPr>
            </w:pPr>
            <w:r>
              <w:rPr>
                <w:b/>
              </w:rPr>
              <w:t>RS</w:t>
            </w:r>
          </w:p>
        </w:tc>
        <w:tc>
          <w:tcPr>
            <w:tcW w:w="1418" w:type="dxa"/>
            <w:gridSpan w:val="2"/>
            <w:shd w:val="clear" w:color="auto" w:fill="auto"/>
          </w:tcPr>
          <w:p w:rsidR="00C86D65" w:rsidRPr="0027714F" w:rsidRDefault="002D0116" w:rsidP="0027714F">
            <w:pPr>
              <w:rPr>
                <w:b/>
                <w:color w:val="FF0000"/>
              </w:rPr>
            </w:pPr>
            <w:r>
              <w:rPr>
                <w:b/>
                <w:color w:val="FF0000"/>
              </w:rPr>
              <w:t>By 16</w:t>
            </w:r>
            <w:r w:rsidRPr="002D0116">
              <w:rPr>
                <w:b/>
                <w:color w:val="FF0000"/>
                <w:vertAlign w:val="superscript"/>
              </w:rPr>
              <w:t>th</w:t>
            </w:r>
            <w:r>
              <w:rPr>
                <w:b/>
                <w:color w:val="FF0000"/>
              </w:rPr>
              <w:t xml:space="preserve"> Feb</w:t>
            </w:r>
          </w:p>
        </w:tc>
      </w:tr>
      <w:tr w:rsidR="00C86D65" w:rsidRPr="00745BAC" w:rsidTr="002D0116">
        <w:tc>
          <w:tcPr>
            <w:tcW w:w="2411" w:type="dxa"/>
            <w:shd w:val="clear" w:color="auto" w:fill="auto"/>
          </w:tcPr>
          <w:p w:rsidR="00C86D65" w:rsidRPr="00C86D65" w:rsidRDefault="00C86D65" w:rsidP="008719B0">
            <w:pPr>
              <w:rPr>
                <w:b/>
              </w:rPr>
            </w:pPr>
            <w:r>
              <w:rPr>
                <w:b/>
              </w:rPr>
              <w:t>KCC Update</w:t>
            </w:r>
          </w:p>
        </w:tc>
        <w:tc>
          <w:tcPr>
            <w:tcW w:w="7228" w:type="dxa"/>
            <w:shd w:val="clear" w:color="auto" w:fill="auto"/>
          </w:tcPr>
          <w:p w:rsidR="00E546E6" w:rsidRDefault="00E546E6" w:rsidP="00E546E6">
            <w:r>
              <w:t>CS gave an u</w:t>
            </w:r>
            <w:r w:rsidR="005D279F">
              <w:t>pdate on Care Leavers</w:t>
            </w:r>
            <w:r w:rsidR="002D0116">
              <w:t xml:space="preserve">, running through the current </w:t>
            </w:r>
            <w:r w:rsidR="00022E7A">
              <w:t>situation and numbers regarding Care Leavers.  CS is in an Interim position currently at KCC</w:t>
            </w:r>
            <w:r w:rsidR="005D279F">
              <w:t xml:space="preserve">. </w:t>
            </w:r>
            <w:r>
              <w:t xml:space="preserve">LC </w:t>
            </w:r>
            <w:r w:rsidR="00022E7A">
              <w:t xml:space="preserve">confirmed that the Care Leavers </w:t>
            </w:r>
            <w:r>
              <w:t>protocol</w:t>
            </w:r>
            <w:r w:rsidR="00022E7A">
              <w:t xml:space="preserve"> is</w:t>
            </w:r>
            <w:r>
              <w:t xml:space="preserve"> signed off and to go on </w:t>
            </w:r>
            <w:r w:rsidR="00022E7A">
              <w:t xml:space="preserve">the KHG website.  It was also noted that </w:t>
            </w:r>
            <w:r>
              <w:t>Andrew MacDonald</w:t>
            </w:r>
            <w:r w:rsidR="00366D02">
              <w:t xml:space="preserve"> (KCC)</w:t>
            </w:r>
            <w:r>
              <w:t xml:space="preserve"> is very realistic about housing prospects.</w:t>
            </w:r>
          </w:p>
          <w:p w:rsidR="008725B1" w:rsidRDefault="008725B1" w:rsidP="00E546E6"/>
          <w:p w:rsidR="008725B1" w:rsidRDefault="00366D02" w:rsidP="00E546E6">
            <w:r>
              <w:t xml:space="preserve">CH updated on the Accommodation Strategy </w:t>
            </w:r>
            <w:r w:rsidR="00022E7A">
              <w:t xml:space="preserve">refresh, including information about the update of data and what provision is required going forward.  The numbers identified are in relation to 65 years+ and Extra Care provision meets needs of those 55 years + so there is a gap.  The data does not take into account aspirational need for older </w:t>
            </w:r>
            <w:r w:rsidR="00176C25">
              <w:t>person’s</w:t>
            </w:r>
            <w:r w:rsidR="00022E7A">
              <w:t xml:space="preserve"> accommodation, just information about those with a social care need.</w:t>
            </w:r>
          </w:p>
          <w:p w:rsidR="00022E7A" w:rsidRDefault="00022E7A" w:rsidP="00E546E6"/>
          <w:p w:rsidR="00366D02" w:rsidRDefault="00AC4B44" w:rsidP="00E546E6">
            <w:r>
              <w:lastRenderedPageBreak/>
              <w:t>Noted that there is a n</w:t>
            </w:r>
            <w:r w:rsidR="00366D02">
              <w:t>ew Corporate Director and Corporate Commissioner for Adult Services.</w:t>
            </w:r>
            <w:r w:rsidR="006E5120">
              <w:t xml:space="preserve"> Looking at a delivery plan for extra care housing and having some exploratory meetings on this.</w:t>
            </w:r>
          </w:p>
          <w:p w:rsidR="006E5120" w:rsidRDefault="006E5120" w:rsidP="00E546E6"/>
          <w:p w:rsidR="006E5120" w:rsidRDefault="006E5120" w:rsidP="00D37C09">
            <w:r>
              <w:t>MA updated on commissioning services for vulnerable homeless people.</w:t>
            </w:r>
            <w:r w:rsidR="00022E7A">
              <w:t xml:space="preserve">  There are changes to the commissioning of services with a £7m budget, services for vulnerable people that sit outside of the statutory services provided.  There is a current consultation </w:t>
            </w:r>
            <w:r w:rsidR="00D37C09">
              <w:t>on three commissioning options</w:t>
            </w:r>
            <w:r w:rsidR="00022E7A">
              <w:t xml:space="preserve">, this closes on the </w:t>
            </w:r>
            <w:r w:rsidR="00D37C09">
              <w:t>4 March.</w:t>
            </w:r>
          </w:p>
          <w:p w:rsidR="009C155C" w:rsidRPr="00676FD2" w:rsidRDefault="009C155C" w:rsidP="00022E7A"/>
        </w:tc>
        <w:tc>
          <w:tcPr>
            <w:tcW w:w="3970" w:type="dxa"/>
            <w:shd w:val="clear" w:color="auto" w:fill="auto"/>
          </w:tcPr>
          <w:p w:rsidR="00C86D65" w:rsidRDefault="002D0116" w:rsidP="00417809">
            <w:pPr>
              <w:rPr>
                <w:b/>
              </w:rPr>
            </w:pPr>
            <w:r>
              <w:rPr>
                <w:b/>
              </w:rPr>
              <w:lastRenderedPageBreak/>
              <w:t>All presentations available on the KHG website</w:t>
            </w:r>
          </w:p>
          <w:p w:rsidR="00022E7A" w:rsidRDefault="00022E7A" w:rsidP="00417809">
            <w:pPr>
              <w:rPr>
                <w:b/>
              </w:rPr>
            </w:pPr>
          </w:p>
          <w:p w:rsidR="00022E7A" w:rsidRDefault="00022E7A" w:rsidP="00417809">
            <w:pPr>
              <w:rPr>
                <w:b/>
              </w:rPr>
            </w:pPr>
          </w:p>
          <w:p w:rsidR="00022E7A" w:rsidRDefault="00022E7A" w:rsidP="00417809">
            <w:pPr>
              <w:rPr>
                <w:b/>
              </w:rPr>
            </w:pPr>
          </w:p>
          <w:p w:rsidR="00022E7A" w:rsidRDefault="00022E7A" w:rsidP="00417809">
            <w:pPr>
              <w:rPr>
                <w:b/>
              </w:rPr>
            </w:pPr>
          </w:p>
          <w:p w:rsidR="00022E7A" w:rsidRDefault="00022E7A" w:rsidP="00417809">
            <w:pPr>
              <w:rPr>
                <w:b/>
              </w:rPr>
            </w:pPr>
            <w:r>
              <w:rPr>
                <w:b/>
              </w:rPr>
              <w:t>Colleagues to feedback any views on the refresh to CH</w:t>
            </w:r>
          </w:p>
          <w:p w:rsidR="008725B1" w:rsidRDefault="008725B1" w:rsidP="00417809">
            <w:pPr>
              <w:rPr>
                <w:b/>
              </w:rPr>
            </w:pPr>
          </w:p>
          <w:p w:rsidR="00022E7A" w:rsidRDefault="00022E7A" w:rsidP="00417809">
            <w:pPr>
              <w:rPr>
                <w:b/>
              </w:rPr>
            </w:pPr>
          </w:p>
          <w:p w:rsidR="00022E7A" w:rsidRDefault="00022E7A" w:rsidP="00417809">
            <w:pPr>
              <w:rPr>
                <w:b/>
              </w:rPr>
            </w:pPr>
          </w:p>
          <w:p w:rsidR="00022E7A" w:rsidRDefault="00022E7A" w:rsidP="00417809">
            <w:pPr>
              <w:rPr>
                <w:b/>
              </w:rPr>
            </w:pPr>
          </w:p>
          <w:p w:rsidR="00022E7A" w:rsidRDefault="00022E7A" w:rsidP="00417809">
            <w:pPr>
              <w:rPr>
                <w:b/>
              </w:rPr>
            </w:pPr>
          </w:p>
          <w:p w:rsidR="00022E7A" w:rsidRDefault="00022E7A" w:rsidP="00417809">
            <w:pPr>
              <w:rPr>
                <w:b/>
              </w:rPr>
            </w:pPr>
          </w:p>
          <w:p w:rsidR="00022E7A" w:rsidRDefault="00022E7A" w:rsidP="00417809">
            <w:pPr>
              <w:rPr>
                <w:b/>
              </w:rPr>
            </w:pPr>
          </w:p>
          <w:p w:rsidR="00022E7A" w:rsidRDefault="00022E7A" w:rsidP="00417809">
            <w:pPr>
              <w:rPr>
                <w:b/>
              </w:rPr>
            </w:pPr>
          </w:p>
          <w:p w:rsidR="00022E7A" w:rsidRDefault="00022E7A" w:rsidP="00417809">
            <w:pPr>
              <w:rPr>
                <w:b/>
              </w:rPr>
            </w:pPr>
          </w:p>
          <w:p w:rsidR="00022E7A" w:rsidRDefault="00022E7A" w:rsidP="00417809">
            <w:pPr>
              <w:rPr>
                <w:b/>
              </w:rPr>
            </w:pPr>
          </w:p>
          <w:p w:rsidR="00022E7A" w:rsidRDefault="00022E7A" w:rsidP="00417809">
            <w:pPr>
              <w:rPr>
                <w:b/>
              </w:rPr>
            </w:pPr>
            <w:r>
              <w:rPr>
                <w:b/>
              </w:rPr>
              <w:t xml:space="preserve">Link to consultation in presentation </w:t>
            </w:r>
          </w:p>
          <w:p w:rsidR="008725B1" w:rsidRDefault="008725B1" w:rsidP="00417809">
            <w:pPr>
              <w:rPr>
                <w:b/>
              </w:rPr>
            </w:pPr>
          </w:p>
          <w:p w:rsidR="008725B1" w:rsidRDefault="00022E7A" w:rsidP="00417809">
            <w:pPr>
              <w:rPr>
                <w:b/>
              </w:rPr>
            </w:pPr>
            <w:r w:rsidRPr="00022E7A">
              <w:rPr>
                <w:b/>
              </w:rPr>
              <w:t xml:space="preserve">Members urged to sign up for the weekly bulletin email: </w:t>
            </w:r>
            <w:hyperlink r:id="rId8" w:history="1">
              <w:r w:rsidRPr="00A32303">
                <w:rPr>
                  <w:rStyle w:val="Hyperlink"/>
                  <w:b/>
                </w:rPr>
                <w:t>supportingpeopleteam@kent.gov.uk</w:t>
              </w:r>
            </w:hyperlink>
          </w:p>
          <w:p w:rsidR="008725B1" w:rsidRPr="008725B1" w:rsidRDefault="008725B1" w:rsidP="00417809"/>
        </w:tc>
        <w:tc>
          <w:tcPr>
            <w:tcW w:w="992" w:type="dxa"/>
            <w:shd w:val="clear" w:color="auto" w:fill="auto"/>
          </w:tcPr>
          <w:p w:rsidR="00C86D65" w:rsidRDefault="002D0116" w:rsidP="00D131A0">
            <w:pPr>
              <w:jc w:val="both"/>
              <w:rPr>
                <w:b/>
              </w:rPr>
            </w:pPr>
            <w:r>
              <w:rPr>
                <w:b/>
              </w:rPr>
              <w:lastRenderedPageBreak/>
              <w:t>RS</w:t>
            </w:r>
          </w:p>
          <w:p w:rsidR="008725B1" w:rsidRDefault="008725B1" w:rsidP="00D131A0">
            <w:pPr>
              <w:jc w:val="both"/>
              <w:rPr>
                <w:b/>
              </w:rPr>
            </w:pPr>
          </w:p>
          <w:p w:rsidR="008725B1" w:rsidRDefault="008725B1" w:rsidP="00D131A0">
            <w:pPr>
              <w:jc w:val="both"/>
              <w:rPr>
                <w:b/>
              </w:rPr>
            </w:pPr>
          </w:p>
          <w:p w:rsidR="008725B1" w:rsidRDefault="008725B1" w:rsidP="00D131A0">
            <w:pPr>
              <w:jc w:val="both"/>
              <w:rPr>
                <w:b/>
              </w:rPr>
            </w:pPr>
          </w:p>
          <w:p w:rsidR="008725B1" w:rsidRDefault="008725B1" w:rsidP="00D131A0">
            <w:pPr>
              <w:jc w:val="both"/>
              <w:rPr>
                <w:b/>
              </w:rPr>
            </w:pPr>
          </w:p>
          <w:p w:rsidR="008725B1" w:rsidRDefault="008725B1" w:rsidP="00D131A0">
            <w:pPr>
              <w:jc w:val="both"/>
              <w:rPr>
                <w:b/>
              </w:rPr>
            </w:pPr>
          </w:p>
          <w:p w:rsidR="008725B1" w:rsidRDefault="008725B1" w:rsidP="00D131A0">
            <w:pPr>
              <w:jc w:val="both"/>
              <w:rPr>
                <w:b/>
              </w:rPr>
            </w:pPr>
            <w:r>
              <w:rPr>
                <w:b/>
              </w:rPr>
              <w:t>ALL</w:t>
            </w:r>
          </w:p>
          <w:p w:rsidR="008725B1" w:rsidRDefault="008725B1" w:rsidP="00D131A0">
            <w:pPr>
              <w:jc w:val="both"/>
              <w:rPr>
                <w:b/>
              </w:rPr>
            </w:pPr>
          </w:p>
          <w:p w:rsidR="008725B1" w:rsidRDefault="008725B1" w:rsidP="00D131A0">
            <w:pPr>
              <w:jc w:val="both"/>
              <w:rPr>
                <w:b/>
              </w:rPr>
            </w:pPr>
          </w:p>
          <w:p w:rsidR="00022E7A" w:rsidRDefault="00022E7A" w:rsidP="00D131A0">
            <w:pPr>
              <w:jc w:val="both"/>
              <w:rPr>
                <w:b/>
              </w:rPr>
            </w:pPr>
          </w:p>
          <w:p w:rsidR="00022E7A" w:rsidRDefault="00022E7A" w:rsidP="00D131A0">
            <w:pPr>
              <w:jc w:val="both"/>
              <w:rPr>
                <w:b/>
              </w:rPr>
            </w:pPr>
          </w:p>
          <w:p w:rsidR="00022E7A" w:rsidRDefault="00022E7A" w:rsidP="00D131A0">
            <w:pPr>
              <w:jc w:val="both"/>
              <w:rPr>
                <w:b/>
              </w:rPr>
            </w:pPr>
          </w:p>
          <w:p w:rsidR="00022E7A" w:rsidRDefault="00022E7A" w:rsidP="00D131A0">
            <w:pPr>
              <w:jc w:val="both"/>
              <w:rPr>
                <w:b/>
              </w:rPr>
            </w:pPr>
          </w:p>
          <w:p w:rsidR="00022E7A" w:rsidRDefault="00022E7A" w:rsidP="00D131A0">
            <w:pPr>
              <w:jc w:val="both"/>
              <w:rPr>
                <w:b/>
              </w:rPr>
            </w:pPr>
          </w:p>
          <w:p w:rsidR="00022E7A" w:rsidRDefault="00022E7A" w:rsidP="00D131A0">
            <w:pPr>
              <w:jc w:val="both"/>
              <w:rPr>
                <w:b/>
              </w:rPr>
            </w:pPr>
          </w:p>
          <w:p w:rsidR="00022E7A" w:rsidRDefault="00022E7A" w:rsidP="00D131A0">
            <w:pPr>
              <w:jc w:val="both"/>
              <w:rPr>
                <w:b/>
              </w:rPr>
            </w:pPr>
          </w:p>
          <w:p w:rsidR="00022E7A" w:rsidRDefault="00022E7A" w:rsidP="00D131A0">
            <w:pPr>
              <w:jc w:val="both"/>
              <w:rPr>
                <w:b/>
              </w:rPr>
            </w:pPr>
          </w:p>
          <w:p w:rsidR="00022E7A" w:rsidRDefault="00022E7A" w:rsidP="00D131A0">
            <w:pPr>
              <w:jc w:val="both"/>
              <w:rPr>
                <w:b/>
              </w:rPr>
            </w:pPr>
          </w:p>
          <w:p w:rsidR="008725B1" w:rsidRDefault="00022E7A" w:rsidP="00D131A0">
            <w:pPr>
              <w:jc w:val="both"/>
              <w:rPr>
                <w:b/>
              </w:rPr>
            </w:pPr>
            <w:r>
              <w:rPr>
                <w:b/>
              </w:rPr>
              <w:t>A</w:t>
            </w:r>
            <w:r w:rsidR="008725B1">
              <w:rPr>
                <w:b/>
              </w:rPr>
              <w:t>LL</w:t>
            </w:r>
          </w:p>
          <w:p w:rsidR="00022E7A" w:rsidRDefault="00022E7A" w:rsidP="00D131A0">
            <w:pPr>
              <w:jc w:val="both"/>
              <w:rPr>
                <w:b/>
              </w:rPr>
            </w:pPr>
          </w:p>
          <w:p w:rsidR="00022E7A" w:rsidRDefault="00022E7A" w:rsidP="00D131A0">
            <w:pPr>
              <w:jc w:val="both"/>
              <w:rPr>
                <w:b/>
              </w:rPr>
            </w:pPr>
          </w:p>
          <w:p w:rsidR="00022E7A" w:rsidRDefault="00022E7A" w:rsidP="00D131A0">
            <w:pPr>
              <w:jc w:val="both"/>
              <w:rPr>
                <w:b/>
              </w:rPr>
            </w:pPr>
          </w:p>
          <w:p w:rsidR="00022E7A" w:rsidRPr="0044468F" w:rsidRDefault="00022E7A" w:rsidP="00D131A0">
            <w:pPr>
              <w:jc w:val="both"/>
              <w:rPr>
                <w:b/>
              </w:rPr>
            </w:pPr>
            <w:r>
              <w:rPr>
                <w:b/>
              </w:rPr>
              <w:t>ALL</w:t>
            </w:r>
          </w:p>
        </w:tc>
        <w:tc>
          <w:tcPr>
            <w:tcW w:w="1418" w:type="dxa"/>
            <w:gridSpan w:val="2"/>
            <w:shd w:val="clear" w:color="auto" w:fill="auto"/>
          </w:tcPr>
          <w:p w:rsidR="00C86D65" w:rsidRPr="0044468F" w:rsidRDefault="002D0116" w:rsidP="009A1443">
            <w:pPr>
              <w:rPr>
                <w:b/>
                <w:color w:val="FF0000"/>
              </w:rPr>
            </w:pPr>
            <w:r>
              <w:rPr>
                <w:b/>
                <w:color w:val="FF0000"/>
              </w:rPr>
              <w:lastRenderedPageBreak/>
              <w:t>By 16</w:t>
            </w:r>
            <w:r w:rsidRPr="002D0116">
              <w:rPr>
                <w:b/>
                <w:color w:val="FF0000"/>
                <w:vertAlign w:val="superscript"/>
              </w:rPr>
              <w:t>th</w:t>
            </w:r>
            <w:r>
              <w:rPr>
                <w:b/>
                <w:color w:val="FF0000"/>
              </w:rPr>
              <w:t xml:space="preserve"> Feb</w:t>
            </w:r>
          </w:p>
        </w:tc>
      </w:tr>
      <w:tr w:rsidR="00C86D65" w:rsidRPr="00745BAC" w:rsidTr="002D0116">
        <w:tc>
          <w:tcPr>
            <w:tcW w:w="2411" w:type="dxa"/>
            <w:shd w:val="clear" w:color="auto" w:fill="auto"/>
          </w:tcPr>
          <w:p w:rsidR="00C86D65" w:rsidRPr="00C86D65" w:rsidRDefault="00C86D65" w:rsidP="008719B0">
            <w:pPr>
              <w:rPr>
                <w:b/>
              </w:rPr>
            </w:pPr>
            <w:r>
              <w:rPr>
                <w:b/>
              </w:rPr>
              <w:t xml:space="preserve"> In</w:t>
            </w:r>
            <w:r w:rsidR="004B36B2">
              <w:rPr>
                <w:b/>
              </w:rPr>
              <w:t>tegrated Housing Health and Social Care Project</w:t>
            </w:r>
          </w:p>
        </w:tc>
        <w:tc>
          <w:tcPr>
            <w:tcW w:w="7228" w:type="dxa"/>
            <w:shd w:val="clear" w:color="auto" w:fill="auto"/>
          </w:tcPr>
          <w:p w:rsidR="00BB1307" w:rsidRDefault="00022E7A" w:rsidP="00022E7A">
            <w:pPr>
              <w:jc w:val="both"/>
            </w:pPr>
            <w:r>
              <w:t>Verbal Update provided by SR.  DFG Project work completed last year by RS and former KHG Chair Satnam Kaur.  A recommendation paper was shared with Kent CEX’s and it was agreed to take for an EK Integration Project for Housing.  TK and Madeline Homer at the CEX Champions.  JPPB are the lead on this project and going forward a workshop will be set up to establish what a model could look like, including how to link to PH, Social Care and the hospital discharge colleagues.</w:t>
            </w:r>
          </w:p>
          <w:p w:rsidR="00022E7A" w:rsidRPr="00745BAC" w:rsidRDefault="00022E7A" w:rsidP="00022E7A">
            <w:pPr>
              <w:jc w:val="both"/>
            </w:pPr>
          </w:p>
        </w:tc>
        <w:tc>
          <w:tcPr>
            <w:tcW w:w="3970" w:type="dxa"/>
            <w:shd w:val="clear" w:color="auto" w:fill="auto"/>
          </w:tcPr>
          <w:p w:rsidR="00C86D65" w:rsidRPr="00194850" w:rsidRDefault="00C86D65" w:rsidP="00D131A0">
            <w:pPr>
              <w:jc w:val="both"/>
              <w:rPr>
                <w:b/>
              </w:rPr>
            </w:pPr>
          </w:p>
        </w:tc>
        <w:tc>
          <w:tcPr>
            <w:tcW w:w="992" w:type="dxa"/>
            <w:shd w:val="clear" w:color="auto" w:fill="auto"/>
          </w:tcPr>
          <w:p w:rsidR="00C86D65" w:rsidRPr="0044468F" w:rsidRDefault="00C86D65" w:rsidP="00D131A0">
            <w:pPr>
              <w:jc w:val="both"/>
              <w:rPr>
                <w:b/>
              </w:rPr>
            </w:pPr>
          </w:p>
        </w:tc>
        <w:tc>
          <w:tcPr>
            <w:tcW w:w="1418" w:type="dxa"/>
            <w:gridSpan w:val="2"/>
            <w:shd w:val="clear" w:color="auto" w:fill="auto"/>
          </w:tcPr>
          <w:p w:rsidR="00C86D65" w:rsidRPr="0044468F" w:rsidRDefault="00C86D65" w:rsidP="009A1443">
            <w:pPr>
              <w:rPr>
                <w:b/>
                <w:color w:val="FF0000"/>
              </w:rPr>
            </w:pPr>
          </w:p>
        </w:tc>
      </w:tr>
      <w:tr w:rsidR="00C86D65" w:rsidRPr="00745BAC" w:rsidTr="002D0116">
        <w:tc>
          <w:tcPr>
            <w:tcW w:w="2411" w:type="dxa"/>
            <w:shd w:val="clear" w:color="auto" w:fill="auto"/>
          </w:tcPr>
          <w:p w:rsidR="00C86D65" w:rsidRPr="00C86D65" w:rsidRDefault="004B36B2" w:rsidP="008719B0">
            <w:pPr>
              <w:rPr>
                <w:b/>
              </w:rPr>
            </w:pPr>
            <w:r>
              <w:rPr>
                <w:b/>
              </w:rPr>
              <w:t>KHG Sub Group and Partnership Feedback</w:t>
            </w:r>
          </w:p>
        </w:tc>
        <w:tc>
          <w:tcPr>
            <w:tcW w:w="7228" w:type="dxa"/>
            <w:shd w:val="clear" w:color="auto" w:fill="auto"/>
          </w:tcPr>
          <w:p w:rsidR="00C86D65" w:rsidRPr="0005688A" w:rsidRDefault="00022E7A" w:rsidP="003E3946">
            <w:pPr>
              <w:jc w:val="both"/>
            </w:pPr>
            <w:r>
              <w:t>Information Brief circulated with meeting papers.</w:t>
            </w:r>
          </w:p>
        </w:tc>
        <w:tc>
          <w:tcPr>
            <w:tcW w:w="3970" w:type="dxa"/>
            <w:shd w:val="clear" w:color="auto" w:fill="auto"/>
          </w:tcPr>
          <w:p w:rsidR="00C86D65" w:rsidRPr="00745BAC" w:rsidRDefault="00C86D65" w:rsidP="00D131A0">
            <w:pPr>
              <w:jc w:val="both"/>
            </w:pPr>
          </w:p>
        </w:tc>
        <w:tc>
          <w:tcPr>
            <w:tcW w:w="992" w:type="dxa"/>
            <w:shd w:val="clear" w:color="auto" w:fill="auto"/>
          </w:tcPr>
          <w:p w:rsidR="00C86D65" w:rsidRPr="0044468F" w:rsidRDefault="00C86D65" w:rsidP="00D131A0">
            <w:pPr>
              <w:jc w:val="both"/>
              <w:rPr>
                <w:b/>
              </w:rPr>
            </w:pPr>
          </w:p>
        </w:tc>
        <w:tc>
          <w:tcPr>
            <w:tcW w:w="1418" w:type="dxa"/>
            <w:gridSpan w:val="2"/>
            <w:shd w:val="clear" w:color="auto" w:fill="auto"/>
          </w:tcPr>
          <w:p w:rsidR="00C86D65" w:rsidRPr="0044468F" w:rsidRDefault="00C86D65" w:rsidP="009A1443">
            <w:pPr>
              <w:rPr>
                <w:b/>
                <w:color w:val="FF0000"/>
              </w:rPr>
            </w:pPr>
          </w:p>
        </w:tc>
      </w:tr>
      <w:tr w:rsidR="004B36B2" w:rsidRPr="00745BAC" w:rsidTr="002D0116">
        <w:tc>
          <w:tcPr>
            <w:tcW w:w="2411" w:type="dxa"/>
            <w:shd w:val="clear" w:color="auto" w:fill="auto"/>
          </w:tcPr>
          <w:p w:rsidR="004B36B2" w:rsidRPr="00C86D65" w:rsidRDefault="004B36B2" w:rsidP="008719B0">
            <w:pPr>
              <w:rPr>
                <w:b/>
              </w:rPr>
            </w:pPr>
            <w:r>
              <w:rPr>
                <w:b/>
              </w:rPr>
              <w:t>AOB</w:t>
            </w:r>
          </w:p>
        </w:tc>
        <w:tc>
          <w:tcPr>
            <w:tcW w:w="7228" w:type="dxa"/>
            <w:shd w:val="clear" w:color="auto" w:fill="auto"/>
          </w:tcPr>
          <w:p w:rsidR="004B36B2" w:rsidRPr="00745BAC" w:rsidRDefault="00022E7A" w:rsidP="00022E7A">
            <w:pPr>
              <w:jc w:val="both"/>
            </w:pPr>
            <w:r>
              <w:t>Next KHG Meeting 16</w:t>
            </w:r>
            <w:r w:rsidRPr="00022E7A">
              <w:rPr>
                <w:vertAlign w:val="superscript"/>
              </w:rPr>
              <w:t>th</w:t>
            </w:r>
            <w:r>
              <w:t xml:space="preserve"> May, KCC Sessions House</w:t>
            </w:r>
          </w:p>
        </w:tc>
        <w:tc>
          <w:tcPr>
            <w:tcW w:w="3970" w:type="dxa"/>
            <w:shd w:val="clear" w:color="auto" w:fill="auto"/>
          </w:tcPr>
          <w:p w:rsidR="004B36B2" w:rsidRPr="00745BAC" w:rsidRDefault="004B36B2" w:rsidP="00D131A0">
            <w:pPr>
              <w:jc w:val="both"/>
            </w:pPr>
          </w:p>
        </w:tc>
        <w:tc>
          <w:tcPr>
            <w:tcW w:w="992" w:type="dxa"/>
            <w:shd w:val="clear" w:color="auto" w:fill="auto"/>
          </w:tcPr>
          <w:p w:rsidR="004B36B2" w:rsidRPr="0044468F" w:rsidRDefault="004B36B2" w:rsidP="00D131A0">
            <w:pPr>
              <w:jc w:val="both"/>
              <w:rPr>
                <w:b/>
              </w:rPr>
            </w:pPr>
          </w:p>
        </w:tc>
        <w:tc>
          <w:tcPr>
            <w:tcW w:w="1418" w:type="dxa"/>
            <w:gridSpan w:val="2"/>
            <w:shd w:val="clear" w:color="auto" w:fill="auto"/>
          </w:tcPr>
          <w:p w:rsidR="004B36B2" w:rsidRPr="0044468F" w:rsidRDefault="004B36B2" w:rsidP="009A1443">
            <w:pPr>
              <w:rPr>
                <w:b/>
                <w:color w:val="FF0000"/>
              </w:rPr>
            </w:pPr>
          </w:p>
        </w:tc>
      </w:tr>
    </w:tbl>
    <w:p w:rsidR="00194850" w:rsidRDefault="00194850"/>
    <w:p w:rsidR="00443F82" w:rsidRDefault="00E42640">
      <w:pPr>
        <w:rPr>
          <w:b/>
          <w:i/>
        </w:rPr>
      </w:pPr>
      <w:r>
        <w:t xml:space="preserve"> </w:t>
      </w:r>
      <w:r w:rsidRPr="00B86E64">
        <w:rPr>
          <w:b/>
          <w:i/>
        </w:rPr>
        <w:t>Thanks not</w:t>
      </w:r>
      <w:r w:rsidR="00DB38AF" w:rsidRPr="00B86E64">
        <w:rPr>
          <w:b/>
          <w:i/>
        </w:rPr>
        <w:t xml:space="preserve">ed to </w:t>
      </w:r>
      <w:r w:rsidR="00C86D65">
        <w:rPr>
          <w:b/>
          <w:i/>
        </w:rPr>
        <w:t>Ashford BC</w:t>
      </w:r>
      <w:r w:rsidR="006F3586" w:rsidRPr="00B86E64">
        <w:rPr>
          <w:b/>
          <w:i/>
        </w:rPr>
        <w:t xml:space="preserve"> for hosting</w:t>
      </w:r>
    </w:p>
    <w:sectPr w:rsidR="00443F82" w:rsidSect="006C2977">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16" w:rsidRDefault="002D0116" w:rsidP="001D0582">
      <w:pPr>
        <w:spacing w:after="0" w:line="240" w:lineRule="auto"/>
      </w:pPr>
      <w:r>
        <w:separator/>
      </w:r>
    </w:p>
  </w:endnote>
  <w:endnote w:type="continuationSeparator" w:id="0">
    <w:p w:rsidR="002D0116" w:rsidRDefault="002D0116"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2D0116" w:rsidRDefault="002D0116">
        <w:pPr>
          <w:pStyle w:val="Footer"/>
          <w:jc w:val="right"/>
        </w:pPr>
        <w:r>
          <w:fldChar w:fldCharType="begin"/>
        </w:r>
        <w:r>
          <w:instrText xml:space="preserve"> PAGE   \* MERGEFORMAT </w:instrText>
        </w:r>
        <w:r>
          <w:fldChar w:fldCharType="separate"/>
        </w:r>
        <w:r w:rsidR="002171B0">
          <w:rPr>
            <w:noProof/>
          </w:rPr>
          <w:t>5</w:t>
        </w:r>
        <w:r>
          <w:rPr>
            <w:noProof/>
          </w:rPr>
          <w:fldChar w:fldCharType="end"/>
        </w:r>
      </w:p>
    </w:sdtContent>
  </w:sdt>
  <w:p w:rsidR="002D0116" w:rsidRDefault="002D0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16" w:rsidRDefault="002D0116" w:rsidP="001D0582">
      <w:pPr>
        <w:spacing w:after="0" w:line="240" w:lineRule="auto"/>
      </w:pPr>
      <w:r>
        <w:separator/>
      </w:r>
    </w:p>
  </w:footnote>
  <w:footnote w:type="continuationSeparator" w:id="0">
    <w:p w:rsidR="002D0116" w:rsidRDefault="002D0116"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2D0116" w:rsidRDefault="002171B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7280D"/>
    <w:multiLevelType w:val="hybridMultilevel"/>
    <w:tmpl w:val="6752530C"/>
    <w:lvl w:ilvl="0" w:tplc="7A5CB70C">
      <w:start w:val="1"/>
      <w:numFmt w:val="bullet"/>
      <w:lvlText w:val=""/>
      <w:lvlJc w:val="left"/>
      <w:pPr>
        <w:tabs>
          <w:tab w:val="num" w:pos="720"/>
        </w:tabs>
        <w:ind w:left="720" w:hanging="360"/>
      </w:pPr>
      <w:rPr>
        <w:rFonts w:ascii="Wingdings" w:hAnsi="Wingdings" w:hint="default"/>
      </w:rPr>
    </w:lvl>
    <w:lvl w:ilvl="1" w:tplc="B8B8FE94" w:tentative="1">
      <w:start w:val="1"/>
      <w:numFmt w:val="bullet"/>
      <w:lvlText w:val=""/>
      <w:lvlJc w:val="left"/>
      <w:pPr>
        <w:tabs>
          <w:tab w:val="num" w:pos="1440"/>
        </w:tabs>
        <w:ind w:left="1440" w:hanging="360"/>
      </w:pPr>
      <w:rPr>
        <w:rFonts w:ascii="Wingdings" w:hAnsi="Wingdings" w:hint="default"/>
      </w:rPr>
    </w:lvl>
    <w:lvl w:ilvl="2" w:tplc="2CD2D96C" w:tentative="1">
      <w:start w:val="1"/>
      <w:numFmt w:val="bullet"/>
      <w:lvlText w:val=""/>
      <w:lvlJc w:val="left"/>
      <w:pPr>
        <w:tabs>
          <w:tab w:val="num" w:pos="2160"/>
        </w:tabs>
        <w:ind w:left="2160" w:hanging="360"/>
      </w:pPr>
      <w:rPr>
        <w:rFonts w:ascii="Wingdings" w:hAnsi="Wingdings" w:hint="default"/>
      </w:rPr>
    </w:lvl>
    <w:lvl w:ilvl="3" w:tplc="8AA676E0" w:tentative="1">
      <w:start w:val="1"/>
      <w:numFmt w:val="bullet"/>
      <w:lvlText w:val=""/>
      <w:lvlJc w:val="left"/>
      <w:pPr>
        <w:tabs>
          <w:tab w:val="num" w:pos="2880"/>
        </w:tabs>
        <w:ind w:left="2880" w:hanging="360"/>
      </w:pPr>
      <w:rPr>
        <w:rFonts w:ascii="Wingdings" w:hAnsi="Wingdings" w:hint="default"/>
      </w:rPr>
    </w:lvl>
    <w:lvl w:ilvl="4" w:tplc="F9F4BA9E" w:tentative="1">
      <w:start w:val="1"/>
      <w:numFmt w:val="bullet"/>
      <w:lvlText w:val=""/>
      <w:lvlJc w:val="left"/>
      <w:pPr>
        <w:tabs>
          <w:tab w:val="num" w:pos="3600"/>
        </w:tabs>
        <w:ind w:left="3600" w:hanging="360"/>
      </w:pPr>
      <w:rPr>
        <w:rFonts w:ascii="Wingdings" w:hAnsi="Wingdings" w:hint="default"/>
      </w:rPr>
    </w:lvl>
    <w:lvl w:ilvl="5" w:tplc="D146F792" w:tentative="1">
      <w:start w:val="1"/>
      <w:numFmt w:val="bullet"/>
      <w:lvlText w:val=""/>
      <w:lvlJc w:val="left"/>
      <w:pPr>
        <w:tabs>
          <w:tab w:val="num" w:pos="4320"/>
        </w:tabs>
        <w:ind w:left="4320" w:hanging="360"/>
      </w:pPr>
      <w:rPr>
        <w:rFonts w:ascii="Wingdings" w:hAnsi="Wingdings" w:hint="default"/>
      </w:rPr>
    </w:lvl>
    <w:lvl w:ilvl="6" w:tplc="4FCA4924" w:tentative="1">
      <w:start w:val="1"/>
      <w:numFmt w:val="bullet"/>
      <w:lvlText w:val=""/>
      <w:lvlJc w:val="left"/>
      <w:pPr>
        <w:tabs>
          <w:tab w:val="num" w:pos="5040"/>
        </w:tabs>
        <w:ind w:left="5040" w:hanging="360"/>
      </w:pPr>
      <w:rPr>
        <w:rFonts w:ascii="Wingdings" w:hAnsi="Wingdings" w:hint="default"/>
      </w:rPr>
    </w:lvl>
    <w:lvl w:ilvl="7" w:tplc="5FEAF6D6" w:tentative="1">
      <w:start w:val="1"/>
      <w:numFmt w:val="bullet"/>
      <w:lvlText w:val=""/>
      <w:lvlJc w:val="left"/>
      <w:pPr>
        <w:tabs>
          <w:tab w:val="num" w:pos="5760"/>
        </w:tabs>
        <w:ind w:left="5760" w:hanging="360"/>
      </w:pPr>
      <w:rPr>
        <w:rFonts w:ascii="Wingdings" w:hAnsi="Wingdings" w:hint="default"/>
      </w:rPr>
    </w:lvl>
    <w:lvl w:ilvl="8" w:tplc="F74CD7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01178"/>
    <w:multiLevelType w:val="hybridMultilevel"/>
    <w:tmpl w:val="85D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25803"/>
    <w:multiLevelType w:val="hybridMultilevel"/>
    <w:tmpl w:val="84AC2892"/>
    <w:lvl w:ilvl="0" w:tplc="ED0C7B92">
      <w:start w:val="1"/>
      <w:numFmt w:val="bullet"/>
      <w:lvlText w:val="•"/>
      <w:lvlJc w:val="left"/>
      <w:pPr>
        <w:tabs>
          <w:tab w:val="num" w:pos="720"/>
        </w:tabs>
        <w:ind w:left="720" w:hanging="360"/>
      </w:pPr>
      <w:rPr>
        <w:rFonts w:ascii="Arial" w:hAnsi="Arial" w:hint="default"/>
      </w:rPr>
    </w:lvl>
    <w:lvl w:ilvl="1" w:tplc="05783236" w:tentative="1">
      <w:start w:val="1"/>
      <w:numFmt w:val="bullet"/>
      <w:lvlText w:val="•"/>
      <w:lvlJc w:val="left"/>
      <w:pPr>
        <w:tabs>
          <w:tab w:val="num" w:pos="1440"/>
        </w:tabs>
        <w:ind w:left="1440" w:hanging="360"/>
      </w:pPr>
      <w:rPr>
        <w:rFonts w:ascii="Arial" w:hAnsi="Arial" w:hint="default"/>
      </w:rPr>
    </w:lvl>
    <w:lvl w:ilvl="2" w:tplc="CE16BB2A" w:tentative="1">
      <w:start w:val="1"/>
      <w:numFmt w:val="bullet"/>
      <w:lvlText w:val="•"/>
      <w:lvlJc w:val="left"/>
      <w:pPr>
        <w:tabs>
          <w:tab w:val="num" w:pos="2160"/>
        </w:tabs>
        <w:ind w:left="2160" w:hanging="360"/>
      </w:pPr>
      <w:rPr>
        <w:rFonts w:ascii="Arial" w:hAnsi="Arial" w:hint="default"/>
      </w:rPr>
    </w:lvl>
    <w:lvl w:ilvl="3" w:tplc="B13E31DC" w:tentative="1">
      <w:start w:val="1"/>
      <w:numFmt w:val="bullet"/>
      <w:lvlText w:val="•"/>
      <w:lvlJc w:val="left"/>
      <w:pPr>
        <w:tabs>
          <w:tab w:val="num" w:pos="2880"/>
        </w:tabs>
        <w:ind w:left="2880" w:hanging="360"/>
      </w:pPr>
      <w:rPr>
        <w:rFonts w:ascii="Arial" w:hAnsi="Arial" w:hint="default"/>
      </w:rPr>
    </w:lvl>
    <w:lvl w:ilvl="4" w:tplc="4ECAF4A8" w:tentative="1">
      <w:start w:val="1"/>
      <w:numFmt w:val="bullet"/>
      <w:lvlText w:val="•"/>
      <w:lvlJc w:val="left"/>
      <w:pPr>
        <w:tabs>
          <w:tab w:val="num" w:pos="3600"/>
        </w:tabs>
        <w:ind w:left="3600" w:hanging="360"/>
      </w:pPr>
      <w:rPr>
        <w:rFonts w:ascii="Arial" w:hAnsi="Arial" w:hint="default"/>
      </w:rPr>
    </w:lvl>
    <w:lvl w:ilvl="5" w:tplc="7FF0C09E" w:tentative="1">
      <w:start w:val="1"/>
      <w:numFmt w:val="bullet"/>
      <w:lvlText w:val="•"/>
      <w:lvlJc w:val="left"/>
      <w:pPr>
        <w:tabs>
          <w:tab w:val="num" w:pos="4320"/>
        </w:tabs>
        <w:ind w:left="4320" w:hanging="360"/>
      </w:pPr>
      <w:rPr>
        <w:rFonts w:ascii="Arial" w:hAnsi="Arial" w:hint="default"/>
      </w:rPr>
    </w:lvl>
    <w:lvl w:ilvl="6" w:tplc="21C4D83E" w:tentative="1">
      <w:start w:val="1"/>
      <w:numFmt w:val="bullet"/>
      <w:lvlText w:val="•"/>
      <w:lvlJc w:val="left"/>
      <w:pPr>
        <w:tabs>
          <w:tab w:val="num" w:pos="5040"/>
        </w:tabs>
        <w:ind w:left="5040" w:hanging="360"/>
      </w:pPr>
      <w:rPr>
        <w:rFonts w:ascii="Arial" w:hAnsi="Arial" w:hint="default"/>
      </w:rPr>
    </w:lvl>
    <w:lvl w:ilvl="7" w:tplc="758860D8" w:tentative="1">
      <w:start w:val="1"/>
      <w:numFmt w:val="bullet"/>
      <w:lvlText w:val="•"/>
      <w:lvlJc w:val="left"/>
      <w:pPr>
        <w:tabs>
          <w:tab w:val="num" w:pos="5760"/>
        </w:tabs>
        <w:ind w:left="5760" w:hanging="360"/>
      </w:pPr>
      <w:rPr>
        <w:rFonts w:ascii="Arial" w:hAnsi="Arial" w:hint="default"/>
      </w:rPr>
    </w:lvl>
    <w:lvl w:ilvl="8" w:tplc="A63CF5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22E7A"/>
    <w:rsid w:val="0002794B"/>
    <w:rsid w:val="00030B86"/>
    <w:rsid w:val="0005688A"/>
    <w:rsid w:val="00061235"/>
    <w:rsid w:val="000718CE"/>
    <w:rsid w:val="00074BA3"/>
    <w:rsid w:val="00077CCB"/>
    <w:rsid w:val="00085AA4"/>
    <w:rsid w:val="000871E7"/>
    <w:rsid w:val="00094B7F"/>
    <w:rsid w:val="00094D7E"/>
    <w:rsid w:val="00095958"/>
    <w:rsid w:val="000A139A"/>
    <w:rsid w:val="000B2686"/>
    <w:rsid w:val="000B4C89"/>
    <w:rsid w:val="000D2680"/>
    <w:rsid w:val="000E09FF"/>
    <w:rsid w:val="000E1AF4"/>
    <w:rsid w:val="000E46F3"/>
    <w:rsid w:val="000E5093"/>
    <w:rsid w:val="000E6197"/>
    <w:rsid w:val="00111B2B"/>
    <w:rsid w:val="00115336"/>
    <w:rsid w:val="001262F3"/>
    <w:rsid w:val="00127DAF"/>
    <w:rsid w:val="00127ED4"/>
    <w:rsid w:val="00130B92"/>
    <w:rsid w:val="001439DD"/>
    <w:rsid w:val="001475A9"/>
    <w:rsid w:val="00150D2E"/>
    <w:rsid w:val="00156EA5"/>
    <w:rsid w:val="00167755"/>
    <w:rsid w:val="00176C25"/>
    <w:rsid w:val="00182CF3"/>
    <w:rsid w:val="00194850"/>
    <w:rsid w:val="001965ED"/>
    <w:rsid w:val="001A1975"/>
    <w:rsid w:val="001C3A06"/>
    <w:rsid w:val="001C7AAC"/>
    <w:rsid w:val="001D0582"/>
    <w:rsid w:val="001D1337"/>
    <w:rsid w:val="001D54FF"/>
    <w:rsid w:val="001E3BD2"/>
    <w:rsid w:val="001F0061"/>
    <w:rsid w:val="00200B68"/>
    <w:rsid w:val="002147E0"/>
    <w:rsid w:val="002171B0"/>
    <w:rsid w:val="00222A5F"/>
    <w:rsid w:val="00240ACA"/>
    <w:rsid w:val="00243F4C"/>
    <w:rsid w:val="002479D5"/>
    <w:rsid w:val="0026205B"/>
    <w:rsid w:val="00262705"/>
    <w:rsid w:val="00267BEB"/>
    <w:rsid w:val="00267C42"/>
    <w:rsid w:val="002718DD"/>
    <w:rsid w:val="00271F22"/>
    <w:rsid w:val="00274D25"/>
    <w:rsid w:val="0027714F"/>
    <w:rsid w:val="00293C7B"/>
    <w:rsid w:val="00297E1C"/>
    <w:rsid w:val="002A6E7D"/>
    <w:rsid w:val="002B184E"/>
    <w:rsid w:val="002B7C40"/>
    <w:rsid w:val="002C4971"/>
    <w:rsid w:val="002C521E"/>
    <w:rsid w:val="002D0116"/>
    <w:rsid w:val="002E1DBC"/>
    <w:rsid w:val="002E2A04"/>
    <w:rsid w:val="003016B3"/>
    <w:rsid w:val="0030692E"/>
    <w:rsid w:val="00315A95"/>
    <w:rsid w:val="0033294D"/>
    <w:rsid w:val="003352B8"/>
    <w:rsid w:val="00341299"/>
    <w:rsid w:val="00341EA6"/>
    <w:rsid w:val="00365150"/>
    <w:rsid w:val="00366D02"/>
    <w:rsid w:val="0037203C"/>
    <w:rsid w:val="00375457"/>
    <w:rsid w:val="003763CD"/>
    <w:rsid w:val="003771C3"/>
    <w:rsid w:val="003805C2"/>
    <w:rsid w:val="0038370A"/>
    <w:rsid w:val="003839CF"/>
    <w:rsid w:val="003900EE"/>
    <w:rsid w:val="00391561"/>
    <w:rsid w:val="0039728D"/>
    <w:rsid w:val="003A12E5"/>
    <w:rsid w:val="003C7C89"/>
    <w:rsid w:val="003E1FB0"/>
    <w:rsid w:val="003E3946"/>
    <w:rsid w:val="003E6D4B"/>
    <w:rsid w:val="003F19AE"/>
    <w:rsid w:val="003F5CB0"/>
    <w:rsid w:val="00417809"/>
    <w:rsid w:val="00420965"/>
    <w:rsid w:val="004241B5"/>
    <w:rsid w:val="00426472"/>
    <w:rsid w:val="00432746"/>
    <w:rsid w:val="004409D4"/>
    <w:rsid w:val="0044178D"/>
    <w:rsid w:val="00443F82"/>
    <w:rsid w:val="0044468F"/>
    <w:rsid w:val="00454E00"/>
    <w:rsid w:val="00486834"/>
    <w:rsid w:val="004951B9"/>
    <w:rsid w:val="00495785"/>
    <w:rsid w:val="004A500E"/>
    <w:rsid w:val="004B36B2"/>
    <w:rsid w:val="004B501A"/>
    <w:rsid w:val="004C57A0"/>
    <w:rsid w:val="004D1D2D"/>
    <w:rsid w:val="004D2EC3"/>
    <w:rsid w:val="004F3A69"/>
    <w:rsid w:val="00540DE2"/>
    <w:rsid w:val="00557253"/>
    <w:rsid w:val="0057197C"/>
    <w:rsid w:val="005755F2"/>
    <w:rsid w:val="00583C1A"/>
    <w:rsid w:val="00596291"/>
    <w:rsid w:val="005A7FF7"/>
    <w:rsid w:val="005B4E78"/>
    <w:rsid w:val="005C2EBA"/>
    <w:rsid w:val="005C39F5"/>
    <w:rsid w:val="005D1AB8"/>
    <w:rsid w:val="005D279F"/>
    <w:rsid w:val="005D31FF"/>
    <w:rsid w:val="005D68EF"/>
    <w:rsid w:val="00620AC9"/>
    <w:rsid w:val="00637CB2"/>
    <w:rsid w:val="00640FCB"/>
    <w:rsid w:val="00647CA0"/>
    <w:rsid w:val="00663A8B"/>
    <w:rsid w:val="00676FD2"/>
    <w:rsid w:val="00681AFC"/>
    <w:rsid w:val="006835C0"/>
    <w:rsid w:val="006969C5"/>
    <w:rsid w:val="0069739D"/>
    <w:rsid w:val="006A0F46"/>
    <w:rsid w:val="006B0BF9"/>
    <w:rsid w:val="006B4E6F"/>
    <w:rsid w:val="006C2977"/>
    <w:rsid w:val="006C353E"/>
    <w:rsid w:val="006C76F0"/>
    <w:rsid w:val="006D52CE"/>
    <w:rsid w:val="006E5120"/>
    <w:rsid w:val="006F3586"/>
    <w:rsid w:val="006F73A7"/>
    <w:rsid w:val="006F7820"/>
    <w:rsid w:val="00702D6B"/>
    <w:rsid w:val="00707E57"/>
    <w:rsid w:val="0071574E"/>
    <w:rsid w:val="007253F4"/>
    <w:rsid w:val="00730D8F"/>
    <w:rsid w:val="00735129"/>
    <w:rsid w:val="00745BAC"/>
    <w:rsid w:val="007547C5"/>
    <w:rsid w:val="0075537B"/>
    <w:rsid w:val="007652BA"/>
    <w:rsid w:val="00790C1F"/>
    <w:rsid w:val="00791545"/>
    <w:rsid w:val="0079363C"/>
    <w:rsid w:val="007A5862"/>
    <w:rsid w:val="007C78F2"/>
    <w:rsid w:val="007D358C"/>
    <w:rsid w:val="007D3984"/>
    <w:rsid w:val="007F0729"/>
    <w:rsid w:val="00805F77"/>
    <w:rsid w:val="00813C87"/>
    <w:rsid w:val="0082091E"/>
    <w:rsid w:val="008319F8"/>
    <w:rsid w:val="0083657E"/>
    <w:rsid w:val="00843F80"/>
    <w:rsid w:val="00851586"/>
    <w:rsid w:val="00863010"/>
    <w:rsid w:val="008634D4"/>
    <w:rsid w:val="008719B0"/>
    <w:rsid w:val="008725B1"/>
    <w:rsid w:val="0087426F"/>
    <w:rsid w:val="00882841"/>
    <w:rsid w:val="0088348D"/>
    <w:rsid w:val="008B1CA5"/>
    <w:rsid w:val="008B438C"/>
    <w:rsid w:val="008D7F6E"/>
    <w:rsid w:val="008E7E63"/>
    <w:rsid w:val="008F2C58"/>
    <w:rsid w:val="008F693D"/>
    <w:rsid w:val="008F7807"/>
    <w:rsid w:val="00905451"/>
    <w:rsid w:val="009060F9"/>
    <w:rsid w:val="00911690"/>
    <w:rsid w:val="00926174"/>
    <w:rsid w:val="00932B5D"/>
    <w:rsid w:val="00933209"/>
    <w:rsid w:val="00940033"/>
    <w:rsid w:val="00951585"/>
    <w:rsid w:val="00976329"/>
    <w:rsid w:val="009830C0"/>
    <w:rsid w:val="0098492A"/>
    <w:rsid w:val="00985443"/>
    <w:rsid w:val="00996D1A"/>
    <w:rsid w:val="009A1443"/>
    <w:rsid w:val="009A59AF"/>
    <w:rsid w:val="009A7BEE"/>
    <w:rsid w:val="009B30E4"/>
    <w:rsid w:val="009B671E"/>
    <w:rsid w:val="009C0E21"/>
    <w:rsid w:val="009C155C"/>
    <w:rsid w:val="009D06FB"/>
    <w:rsid w:val="009E3045"/>
    <w:rsid w:val="009E4490"/>
    <w:rsid w:val="009E732B"/>
    <w:rsid w:val="009F6A91"/>
    <w:rsid w:val="00A0569E"/>
    <w:rsid w:val="00A20A77"/>
    <w:rsid w:val="00A23580"/>
    <w:rsid w:val="00A2502B"/>
    <w:rsid w:val="00A41B69"/>
    <w:rsid w:val="00A61C7E"/>
    <w:rsid w:val="00A74FDB"/>
    <w:rsid w:val="00A91826"/>
    <w:rsid w:val="00A93502"/>
    <w:rsid w:val="00AA336E"/>
    <w:rsid w:val="00AA7D59"/>
    <w:rsid w:val="00AB0CAA"/>
    <w:rsid w:val="00AB45E0"/>
    <w:rsid w:val="00AC1941"/>
    <w:rsid w:val="00AC4B44"/>
    <w:rsid w:val="00AC5535"/>
    <w:rsid w:val="00AD242F"/>
    <w:rsid w:val="00AD4D11"/>
    <w:rsid w:val="00AF0BF5"/>
    <w:rsid w:val="00AF7A24"/>
    <w:rsid w:val="00B1036F"/>
    <w:rsid w:val="00B14B4D"/>
    <w:rsid w:val="00B21C00"/>
    <w:rsid w:val="00B469BF"/>
    <w:rsid w:val="00B53735"/>
    <w:rsid w:val="00B550C2"/>
    <w:rsid w:val="00B60719"/>
    <w:rsid w:val="00B613D2"/>
    <w:rsid w:val="00B666CB"/>
    <w:rsid w:val="00B71004"/>
    <w:rsid w:val="00B77576"/>
    <w:rsid w:val="00B8529C"/>
    <w:rsid w:val="00B86E64"/>
    <w:rsid w:val="00B9511D"/>
    <w:rsid w:val="00BA27D3"/>
    <w:rsid w:val="00BA4C5F"/>
    <w:rsid w:val="00BA7C27"/>
    <w:rsid w:val="00BB1307"/>
    <w:rsid w:val="00BB2A96"/>
    <w:rsid w:val="00BB2AAD"/>
    <w:rsid w:val="00BC2B6E"/>
    <w:rsid w:val="00BC7803"/>
    <w:rsid w:val="00BE5D7D"/>
    <w:rsid w:val="00BF07DA"/>
    <w:rsid w:val="00BF31E9"/>
    <w:rsid w:val="00BF76C5"/>
    <w:rsid w:val="00C127AE"/>
    <w:rsid w:val="00C14626"/>
    <w:rsid w:val="00C14A6C"/>
    <w:rsid w:val="00C263CF"/>
    <w:rsid w:val="00C3309B"/>
    <w:rsid w:val="00C61842"/>
    <w:rsid w:val="00C70D27"/>
    <w:rsid w:val="00C836EB"/>
    <w:rsid w:val="00C83FFB"/>
    <w:rsid w:val="00C86D65"/>
    <w:rsid w:val="00CA27E0"/>
    <w:rsid w:val="00CB2B0F"/>
    <w:rsid w:val="00CB371F"/>
    <w:rsid w:val="00CC28C9"/>
    <w:rsid w:val="00CC5D2C"/>
    <w:rsid w:val="00CD3142"/>
    <w:rsid w:val="00CE0030"/>
    <w:rsid w:val="00CF109C"/>
    <w:rsid w:val="00D131A0"/>
    <w:rsid w:val="00D23A52"/>
    <w:rsid w:val="00D3313F"/>
    <w:rsid w:val="00D37C09"/>
    <w:rsid w:val="00D55D11"/>
    <w:rsid w:val="00D55EE3"/>
    <w:rsid w:val="00D6704C"/>
    <w:rsid w:val="00D75B11"/>
    <w:rsid w:val="00D8088B"/>
    <w:rsid w:val="00D92BA3"/>
    <w:rsid w:val="00D942B4"/>
    <w:rsid w:val="00DA472E"/>
    <w:rsid w:val="00DB38AF"/>
    <w:rsid w:val="00DB7928"/>
    <w:rsid w:val="00DC3C82"/>
    <w:rsid w:val="00DC3FBE"/>
    <w:rsid w:val="00DC4624"/>
    <w:rsid w:val="00DC5AC6"/>
    <w:rsid w:val="00DD4461"/>
    <w:rsid w:val="00DF2FAC"/>
    <w:rsid w:val="00DF3302"/>
    <w:rsid w:val="00DF3888"/>
    <w:rsid w:val="00DF74F2"/>
    <w:rsid w:val="00E01461"/>
    <w:rsid w:val="00E12356"/>
    <w:rsid w:val="00E128D7"/>
    <w:rsid w:val="00E42640"/>
    <w:rsid w:val="00E4409D"/>
    <w:rsid w:val="00E45720"/>
    <w:rsid w:val="00E546E6"/>
    <w:rsid w:val="00E547C9"/>
    <w:rsid w:val="00E65DCC"/>
    <w:rsid w:val="00E71FF5"/>
    <w:rsid w:val="00E723BB"/>
    <w:rsid w:val="00E763C8"/>
    <w:rsid w:val="00E80552"/>
    <w:rsid w:val="00E805A7"/>
    <w:rsid w:val="00E87D2F"/>
    <w:rsid w:val="00E9001C"/>
    <w:rsid w:val="00E945E0"/>
    <w:rsid w:val="00E97198"/>
    <w:rsid w:val="00E97F02"/>
    <w:rsid w:val="00EB1CF0"/>
    <w:rsid w:val="00EC630B"/>
    <w:rsid w:val="00EC76B3"/>
    <w:rsid w:val="00ED7102"/>
    <w:rsid w:val="00EE0E30"/>
    <w:rsid w:val="00EE13BA"/>
    <w:rsid w:val="00EE5454"/>
    <w:rsid w:val="00F4695A"/>
    <w:rsid w:val="00F47DC4"/>
    <w:rsid w:val="00F513B0"/>
    <w:rsid w:val="00F57B47"/>
    <w:rsid w:val="00F6297A"/>
    <w:rsid w:val="00F71CB7"/>
    <w:rsid w:val="00F85B9E"/>
    <w:rsid w:val="00FB113B"/>
    <w:rsid w:val="00FB39EE"/>
    <w:rsid w:val="00FB47D9"/>
    <w:rsid w:val="00FC77C1"/>
    <w:rsid w:val="00FD0151"/>
    <w:rsid w:val="00FD5B84"/>
    <w:rsid w:val="00FD7444"/>
    <w:rsid w:val="00FE0566"/>
    <w:rsid w:val="00FE4392"/>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A4D3CB"/>
  <w15:docId w15:val="{330618FE-0C4F-48AE-ACAD-131D7531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11136">
      <w:bodyDiv w:val="1"/>
      <w:marLeft w:val="0"/>
      <w:marRight w:val="0"/>
      <w:marTop w:val="0"/>
      <w:marBottom w:val="0"/>
      <w:divBdr>
        <w:top w:val="none" w:sz="0" w:space="0" w:color="auto"/>
        <w:left w:val="none" w:sz="0" w:space="0" w:color="auto"/>
        <w:bottom w:val="none" w:sz="0" w:space="0" w:color="auto"/>
        <w:right w:val="none" w:sz="0" w:space="0" w:color="auto"/>
      </w:divBdr>
    </w:div>
    <w:div w:id="1264806048">
      <w:bodyDiv w:val="1"/>
      <w:marLeft w:val="0"/>
      <w:marRight w:val="0"/>
      <w:marTop w:val="0"/>
      <w:marBottom w:val="0"/>
      <w:divBdr>
        <w:top w:val="none" w:sz="0" w:space="0" w:color="auto"/>
        <w:left w:val="none" w:sz="0" w:space="0" w:color="auto"/>
        <w:bottom w:val="none" w:sz="0" w:space="0" w:color="auto"/>
        <w:right w:val="none" w:sz="0" w:space="0" w:color="auto"/>
      </w:divBdr>
      <w:divsChild>
        <w:div w:id="595869822">
          <w:marLeft w:val="547"/>
          <w:marRight w:val="0"/>
          <w:marTop w:val="96"/>
          <w:marBottom w:val="0"/>
          <w:divBdr>
            <w:top w:val="none" w:sz="0" w:space="0" w:color="auto"/>
            <w:left w:val="none" w:sz="0" w:space="0" w:color="auto"/>
            <w:bottom w:val="none" w:sz="0" w:space="0" w:color="auto"/>
            <w:right w:val="none" w:sz="0" w:space="0" w:color="auto"/>
          </w:divBdr>
        </w:div>
      </w:divsChild>
    </w:div>
    <w:div w:id="2030637949">
      <w:bodyDiv w:val="1"/>
      <w:marLeft w:val="0"/>
      <w:marRight w:val="0"/>
      <w:marTop w:val="0"/>
      <w:marBottom w:val="0"/>
      <w:divBdr>
        <w:top w:val="none" w:sz="0" w:space="0" w:color="auto"/>
        <w:left w:val="none" w:sz="0" w:space="0" w:color="auto"/>
        <w:bottom w:val="none" w:sz="0" w:space="0" w:color="auto"/>
        <w:right w:val="none" w:sz="0" w:space="0" w:color="auto"/>
      </w:divBdr>
      <w:divsChild>
        <w:div w:id="227569924">
          <w:marLeft w:val="547"/>
          <w:marRight w:val="0"/>
          <w:marTop w:val="120"/>
          <w:marBottom w:val="0"/>
          <w:divBdr>
            <w:top w:val="none" w:sz="0" w:space="0" w:color="auto"/>
            <w:left w:val="none" w:sz="0" w:space="0" w:color="auto"/>
            <w:bottom w:val="none" w:sz="0" w:space="0" w:color="auto"/>
            <w:right w:val="none" w:sz="0" w:space="0" w:color="auto"/>
          </w:divBdr>
        </w:div>
        <w:div w:id="1555779180">
          <w:marLeft w:val="547"/>
          <w:marRight w:val="0"/>
          <w:marTop w:val="120"/>
          <w:marBottom w:val="0"/>
          <w:divBdr>
            <w:top w:val="none" w:sz="0" w:space="0" w:color="auto"/>
            <w:left w:val="none" w:sz="0" w:space="0" w:color="auto"/>
            <w:bottom w:val="none" w:sz="0" w:space="0" w:color="auto"/>
            <w:right w:val="none" w:sz="0" w:space="0" w:color="auto"/>
          </w:divBdr>
        </w:div>
        <w:div w:id="1660576817">
          <w:marLeft w:val="547"/>
          <w:marRight w:val="0"/>
          <w:marTop w:val="120"/>
          <w:marBottom w:val="0"/>
          <w:divBdr>
            <w:top w:val="none" w:sz="0" w:space="0" w:color="auto"/>
            <w:left w:val="none" w:sz="0" w:space="0" w:color="auto"/>
            <w:bottom w:val="none" w:sz="0" w:space="0" w:color="auto"/>
            <w:right w:val="none" w:sz="0" w:space="0" w:color="auto"/>
          </w:divBdr>
        </w:div>
        <w:div w:id="1788158424">
          <w:marLeft w:val="547"/>
          <w:marRight w:val="0"/>
          <w:marTop w:val="120"/>
          <w:marBottom w:val="0"/>
          <w:divBdr>
            <w:top w:val="none" w:sz="0" w:space="0" w:color="auto"/>
            <w:left w:val="none" w:sz="0" w:space="0" w:color="auto"/>
            <w:bottom w:val="none" w:sz="0" w:space="0" w:color="auto"/>
            <w:right w:val="none" w:sz="0" w:space="0" w:color="auto"/>
          </w:divBdr>
        </w:div>
        <w:div w:id="17409792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ngpeopleteam@kent.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E4069-439C-4EEC-9A25-886CEA4E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2BAC9A0E.dotm</Template>
  <TotalTime>50</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5</cp:revision>
  <dcterms:created xsi:type="dcterms:W3CDTF">2018-02-06T07:21:00Z</dcterms:created>
  <dcterms:modified xsi:type="dcterms:W3CDTF">2018-02-06T19:24:00Z</dcterms:modified>
</cp:coreProperties>
</file>