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2C" w:rsidRPr="00DC2DDD" w:rsidRDefault="00DC2DDD" w:rsidP="00DC2DDD">
      <w:pPr>
        <w:jc w:val="center"/>
        <w:rPr>
          <w:b/>
          <w:sz w:val="28"/>
          <w:szCs w:val="28"/>
          <w:u w:val="single"/>
        </w:rPr>
      </w:pPr>
      <w:r w:rsidRPr="00DC2DDD">
        <w:rPr>
          <w:b/>
          <w:sz w:val="28"/>
          <w:szCs w:val="28"/>
          <w:u w:val="single"/>
        </w:rPr>
        <w:t>Events Planning Meeting</w:t>
      </w:r>
    </w:p>
    <w:p w:rsidR="00DC2DDD" w:rsidRDefault="00DA08EA" w:rsidP="00DC2DDD">
      <w:pPr>
        <w:jc w:val="center"/>
        <w:rPr>
          <w:b/>
          <w:sz w:val="28"/>
          <w:szCs w:val="28"/>
          <w:u w:val="single"/>
        </w:rPr>
      </w:pPr>
      <w:r>
        <w:rPr>
          <w:b/>
          <w:sz w:val="28"/>
          <w:szCs w:val="28"/>
          <w:u w:val="single"/>
        </w:rPr>
        <w:t>Te</w:t>
      </w:r>
      <w:r w:rsidR="000A676C">
        <w:rPr>
          <w:b/>
          <w:sz w:val="28"/>
          <w:szCs w:val="28"/>
          <w:u w:val="single"/>
        </w:rPr>
        <w:t>leconference</w:t>
      </w:r>
    </w:p>
    <w:p w:rsidR="00093224" w:rsidRDefault="00093224" w:rsidP="00DC2DDD">
      <w:pPr>
        <w:jc w:val="center"/>
        <w:rPr>
          <w:b/>
          <w:sz w:val="28"/>
          <w:szCs w:val="28"/>
          <w:u w:val="single"/>
        </w:rPr>
      </w:pPr>
      <w:r>
        <w:rPr>
          <w:b/>
          <w:sz w:val="28"/>
          <w:szCs w:val="28"/>
          <w:u w:val="single"/>
        </w:rPr>
        <w:t>(Seminar title: Housing and Health Accelerated and Integrated)</w:t>
      </w:r>
    </w:p>
    <w:p w:rsidR="002D5B36" w:rsidRDefault="000A676C" w:rsidP="00DC2DDD">
      <w:pPr>
        <w:jc w:val="center"/>
        <w:rPr>
          <w:b/>
          <w:sz w:val="28"/>
          <w:szCs w:val="28"/>
          <w:u w:val="single"/>
        </w:rPr>
      </w:pPr>
      <w:r>
        <w:rPr>
          <w:b/>
          <w:sz w:val="28"/>
          <w:szCs w:val="28"/>
          <w:u w:val="single"/>
        </w:rPr>
        <w:t>20 April</w:t>
      </w:r>
      <w:r w:rsidR="009C5ED2">
        <w:rPr>
          <w:b/>
          <w:sz w:val="28"/>
          <w:szCs w:val="28"/>
          <w:u w:val="single"/>
        </w:rPr>
        <w:t xml:space="preserve"> </w:t>
      </w:r>
      <w:r w:rsidR="002D5B36">
        <w:rPr>
          <w:b/>
          <w:sz w:val="28"/>
          <w:szCs w:val="28"/>
          <w:u w:val="single"/>
        </w:rPr>
        <w:t>2017</w:t>
      </w:r>
    </w:p>
    <w:p w:rsidR="00C47B61" w:rsidRPr="00C47B61" w:rsidRDefault="00C47B61" w:rsidP="00DA69EA">
      <w:pPr>
        <w:spacing w:line="240" w:lineRule="auto"/>
      </w:pPr>
      <w:r w:rsidRPr="00C47B61">
        <w:rPr>
          <w:b/>
        </w:rPr>
        <w:t xml:space="preserve">Present: </w:t>
      </w:r>
      <w:r w:rsidRPr="00C47B61">
        <w:t>Eileen Martin</w:t>
      </w:r>
      <w:r>
        <w:t xml:space="preserve">, (EP Sub Group Chair) AmicusHorizon; </w:t>
      </w:r>
      <w:r w:rsidR="0084335A">
        <w:t>Deborah White, WKHA; Diane Beeching, Golding Homes;</w:t>
      </w:r>
      <w:r w:rsidR="00C20B88">
        <w:t xml:space="preserve"> Satnam Kaur, T&amp;M BC; </w:t>
      </w:r>
      <w:r w:rsidR="00DA69EA">
        <w:t xml:space="preserve">               </w:t>
      </w:r>
      <w:r w:rsidR="0084335A">
        <w:t xml:space="preserve">Lesley Clay, Kent JPPB; </w:t>
      </w:r>
      <w:r>
        <w:t>Jill Pells, KHG</w:t>
      </w:r>
    </w:p>
    <w:p w:rsidR="00C47B61" w:rsidRPr="007E6936" w:rsidRDefault="00C47B61" w:rsidP="00C47B61">
      <w:r w:rsidRPr="00C47B61">
        <w:rPr>
          <w:b/>
        </w:rPr>
        <w:t>Apologies:</w:t>
      </w:r>
      <w:r>
        <w:rPr>
          <w:b/>
        </w:rPr>
        <w:t xml:space="preserve"> </w:t>
      </w:r>
      <w:r w:rsidR="007E6936" w:rsidRPr="007E6936">
        <w:t xml:space="preserve">Brian Horton, Horton Strategic; </w:t>
      </w:r>
      <w:r w:rsidR="0084335A">
        <w:t>Sarah Robson, Shepway DC; Bob Porter, Thanet DC; Amber Christou, Swale BC</w:t>
      </w:r>
    </w:p>
    <w:tbl>
      <w:tblPr>
        <w:tblStyle w:val="TableGrid"/>
        <w:tblW w:w="14095" w:type="dxa"/>
        <w:tblInd w:w="-743" w:type="dxa"/>
        <w:tblLook w:val="04A0"/>
      </w:tblPr>
      <w:tblGrid>
        <w:gridCol w:w="2127"/>
        <w:gridCol w:w="4111"/>
        <w:gridCol w:w="1417"/>
        <w:gridCol w:w="1907"/>
        <w:gridCol w:w="4533"/>
      </w:tblGrid>
      <w:tr w:rsidR="00432F07" w:rsidRPr="00745BAC" w:rsidTr="00F50898">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4111" w:type="dxa"/>
            <w:shd w:val="clear" w:color="auto" w:fill="DBE5F1" w:themeFill="accent1" w:themeFillTint="33"/>
          </w:tcPr>
          <w:p w:rsidR="00432F07" w:rsidRPr="00745BAC" w:rsidRDefault="000A676C" w:rsidP="002B184E">
            <w:pPr>
              <w:jc w:val="center"/>
              <w:rPr>
                <w:b/>
              </w:rPr>
            </w:pPr>
            <w:r>
              <w:rPr>
                <w:b/>
              </w:rPr>
              <w:t>Notes</w:t>
            </w:r>
          </w:p>
        </w:tc>
        <w:tc>
          <w:tcPr>
            <w:tcW w:w="1417" w:type="dxa"/>
            <w:shd w:val="clear" w:color="auto" w:fill="DBE5F1" w:themeFill="accent1" w:themeFillTint="33"/>
          </w:tcPr>
          <w:p w:rsidR="00432F07" w:rsidRPr="00745BAC" w:rsidRDefault="00432F07" w:rsidP="002B184E">
            <w:pPr>
              <w:jc w:val="center"/>
              <w:rPr>
                <w:b/>
              </w:rPr>
            </w:pPr>
            <w:r w:rsidRPr="00745BAC">
              <w:rPr>
                <w:b/>
              </w:rPr>
              <w:t>Timescale</w:t>
            </w:r>
          </w:p>
        </w:tc>
        <w:tc>
          <w:tcPr>
            <w:tcW w:w="1907" w:type="dxa"/>
            <w:shd w:val="clear" w:color="auto" w:fill="DBE5F1" w:themeFill="accent1" w:themeFillTint="33"/>
          </w:tcPr>
          <w:p w:rsidR="00432F07" w:rsidRPr="00745BAC" w:rsidRDefault="00432F07" w:rsidP="002B184E">
            <w:pPr>
              <w:jc w:val="center"/>
              <w:rPr>
                <w:b/>
              </w:rPr>
            </w:pPr>
            <w:r w:rsidRPr="00745BAC">
              <w:rPr>
                <w:b/>
              </w:rPr>
              <w:t>Lead person</w:t>
            </w:r>
          </w:p>
        </w:tc>
        <w:tc>
          <w:tcPr>
            <w:tcW w:w="4533" w:type="dxa"/>
            <w:shd w:val="clear" w:color="auto" w:fill="DBE5F1" w:themeFill="accent1" w:themeFillTint="33"/>
          </w:tcPr>
          <w:p w:rsidR="00432F07" w:rsidRPr="00745BAC" w:rsidRDefault="000A676C" w:rsidP="002B184E">
            <w:pPr>
              <w:jc w:val="center"/>
              <w:rPr>
                <w:b/>
              </w:rPr>
            </w:pPr>
            <w:r>
              <w:rPr>
                <w:b/>
              </w:rPr>
              <w:t>Action/Decision</w:t>
            </w:r>
          </w:p>
        </w:tc>
      </w:tr>
      <w:tr w:rsidR="00432F07" w:rsidRPr="00745BAC" w:rsidTr="00F50898">
        <w:tc>
          <w:tcPr>
            <w:tcW w:w="2127" w:type="dxa"/>
          </w:tcPr>
          <w:p w:rsidR="00432F07" w:rsidRPr="00745BAC" w:rsidRDefault="00DA08EA" w:rsidP="000A676C">
            <w:r>
              <w:rPr>
                <w:b/>
              </w:rPr>
              <w:t>Action Log for the</w:t>
            </w:r>
            <w:r w:rsidR="00432F07">
              <w:rPr>
                <w:b/>
              </w:rPr>
              <w:t xml:space="preserve"> Meeting held </w:t>
            </w:r>
            <w:r w:rsidR="00D06C08">
              <w:rPr>
                <w:b/>
              </w:rPr>
              <w:t xml:space="preserve">on </w:t>
            </w:r>
            <w:r w:rsidR="000A676C">
              <w:rPr>
                <w:b/>
              </w:rPr>
              <w:t>14 March</w:t>
            </w:r>
            <w:r w:rsidR="009C5ED2">
              <w:rPr>
                <w:b/>
              </w:rPr>
              <w:t xml:space="preserve"> </w:t>
            </w:r>
            <w:r w:rsidR="00E53113">
              <w:rPr>
                <w:b/>
              </w:rPr>
              <w:t xml:space="preserve"> 2017</w:t>
            </w:r>
          </w:p>
        </w:tc>
        <w:tc>
          <w:tcPr>
            <w:tcW w:w="4111" w:type="dxa"/>
            <w:shd w:val="clear" w:color="auto" w:fill="auto"/>
          </w:tcPr>
          <w:p w:rsidR="00432F07" w:rsidRDefault="00DA08EA" w:rsidP="00DC2DDD">
            <w:r>
              <w:t>Action Log for</w:t>
            </w:r>
            <w:r w:rsidR="00432F07">
              <w:t xml:space="preserve"> the meeting held on </w:t>
            </w:r>
            <w:r w:rsidR="009C5ED2">
              <w:t xml:space="preserve">14 </w:t>
            </w:r>
            <w:r w:rsidR="000A676C">
              <w:t xml:space="preserve">March </w:t>
            </w:r>
            <w:r w:rsidR="00E53113">
              <w:t>2017</w:t>
            </w:r>
            <w:r w:rsidR="00432F07">
              <w:t xml:space="preserve"> were agreed with matters arising being addressed during the course of the meeting. </w:t>
            </w:r>
          </w:p>
          <w:p w:rsidR="00910FF2" w:rsidRDefault="00910FF2" w:rsidP="00DC2DDD"/>
          <w:p w:rsidR="00432F07" w:rsidRPr="00745BAC" w:rsidRDefault="00432F07" w:rsidP="009C5ED2"/>
        </w:tc>
        <w:tc>
          <w:tcPr>
            <w:tcW w:w="1417" w:type="dxa"/>
            <w:shd w:val="clear" w:color="auto" w:fill="auto"/>
          </w:tcPr>
          <w:p w:rsidR="00432F07" w:rsidRDefault="00432F07" w:rsidP="00454E00">
            <w:r>
              <w:t>N/A</w:t>
            </w:r>
          </w:p>
          <w:p w:rsidR="00910FF2" w:rsidRDefault="00910FF2" w:rsidP="00454E00"/>
          <w:p w:rsidR="00910FF2" w:rsidRDefault="00910FF2" w:rsidP="00454E00"/>
          <w:p w:rsidR="00910FF2" w:rsidRDefault="00910FF2" w:rsidP="00454E00"/>
          <w:p w:rsidR="00910FF2" w:rsidRPr="00745BAC" w:rsidRDefault="00910FF2" w:rsidP="00454E00"/>
        </w:tc>
        <w:tc>
          <w:tcPr>
            <w:tcW w:w="1907" w:type="dxa"/>
            <w:shd w:val="clear" w:color="auto" w:fill="auto"/>
          </w:tcPr>
          <w:p w:rsidR="00432F07" w:rsidRPr="00745BAC" w:rsidRDefault="00432F07" w:rsidP="00454E00">
            <w:r>
              <w:t>N/A</w:t>
            </w:r>
          </w:p>
        </w:tc>
        <w:tc>
          <w:tcPr>
            <w:tcW w:w="4533" w:type="dxa"/>
            <w:shd w:val="clear" w:color="auto" w:fill="auto"/>
          </w:tcPr>
          <w:p w:rsidR="00432F07" w:rsidRPr="00745BAC" w:rsidRDefault="00DA08EA" w:rsidP="00911690">
            <w:r>
              <w:t xml:space="preserve">Actions </w:t>
            </w:r>
            <w:r w:rsidR="00432F07">
              <w:t>agreed.</w:t>
            </w:r>
          </w:p>
        </w:tc>
      </w:tr>
      <w:tr w:rsidR="0084335A" w:rsidRPr="00745BAC" w:rsidTr="00F50898">
        <w:tc>
          <w:tcPr>
            <w:tcW w:w="2127" w:type="dxa"/>
          </w:tcPr>
          <w:p w:rsidR="0084335A" w:rsidRDefault="00455234" w:rsidP="009E49FB">
            <w:pPr>
              <w:rPr>
                <w:b/>
              </w:rPr>
            </w:pPr>
            <w:r>
              <w:rPr>
                <w:b/>
              </w:rPr>
              <w:t>Seminar Date</w:t>
            </w:r>
          </w:p>
        </w:tc>
        <w:tc>
          <w:tcPr>
            <w:tcW w:w="4111" w:type="dxa"/>
            <w:shd w:val="clear" w:color="auto" w:fill="auto"/>
          </w:tcPr>
          <w:p w:rsidR="0084335A" w:rsidRDefault="00DA69EA" w:rsidP="004F0849">
            <w:r>
              <w:t xml:space="preserve">Discussion on feasibility of sticking with July date or moving </w:t>
            </w:r>
            <w:r w:rsidR="004C64C3">
              <w:t>to later in the year due to Election and other issues.</w:t>
            </w:r>
          </w:p>
        </w:tc>
        <w:tc>
          <w:tcPr>
            <w:tcW w:w="1417" w:type="dxa"/>
            <w:shd w:val="clear" w:color="auto" w:fill="auto"/>
          </w:tcPr>
          <w:p w:rsidR="0084335A" w:rsidRPr="00745BAC" w:rsidRDefault="001269AF" w:rsidP="005E26C3">
            <w:r>
              <w:t>Before next meeting</w:t>
            </w:r>
          </w:p>
        </w:tc>
        <w:tc>
          <w:tcPr>
            <w:tcW w:w="1907" w:type="dxa"/>
            <w:shd w:val="clear" w:color="auto" w:fill="auto"/>
          </w:tcPr>
          <w:p w:rsidR="0084335A" w:rsidRPr="00745BAC" w:rsidRDefault="001269AF" w:rsidP="008669A9">
            <w:pPr>
              <w:jc w:val="both"/>
            </w:pPr>
            <w:r>
              <w:t>JP</w:t>
            </w:r>
          </w:p>
        </w:tc>
        <w:tc>
          <w:tcPr>
            <w:tcW w:w="4533" w:type="dxa"/>
            <w:shd w:val="clear" w:color="auto" w:fill="auto"/>
          </w:tcPr>
          <w:p w:rsidR="004C64C3" w:rsidRDefault="0084335A" w:rsidP="00454E00">
            <w:r>
              <w:t xml:space="preserve">Agreed to go ahead </w:t>
            </w:r>
            <w:r w:rsidR="004C64C3">
              <w:t>with July but review before next meeting (do a big push for delegates)</w:t>
            </w:r>
          </w:p>
          <w:p w:rsidR="004C64C3" w:rsidRPr="00455234" w:rsidRDefault="004C64C3" w:rsidP="00454E00">
            <w:r>
              <w:t>Speak to KEC regarding possibility of moving the date</w:t>
            </w:r>
            <w:r w:rsidR="00455234">
              <w:t xml:space="preserve"> – </w:t>
            </w:r>
            <w:r w:rsidR="00455234" w:rsidRPr="00455234">
              <w:rPr>
                <w:b/>
              </w:rPr>
              <w:t>done</w:t>
            </w:r>
            <w:r w:rsidR="00455234">
              <w:rPr>
                <w:b/>
              </w:rPr>
              <w:t xml:space="preserve"> </w:t>
            </w:r>
          </w:p>
        </w:tc>
      </w:tr>
      <w:tr w:rsidR="00432F07" w:rsidRPr="00745BAC" w:rsidTr="00F50898">
        <w:tc>
          <w:tcPr>
            <w:tcW w:w="2127" w:type="dxa"/>
          </w:tcPr>
          <w:p w:rsidR="00432F07" w:rsidRDefault="00432F07" w:rsidP="009E49FB">
            <w:pPr>
              <w:rPr>
                <w:b/>
              </w:rPr>
            </w:pPr>
            <w:r>
              <w:rPr>
                <w:b/>
              </w:rPr>
              <w:t>KHG Seminar 2017 – Speaker Update</w:t>
            </w:r>
          </w:p>
        </w:tc>
        <w:tc>
          <w:tcPr>
            <w:tcW w:w="4111" w:type="dxa"/>
            <w:shd w:val="clear" w:color="auto" w:fill="auto"/>
          </w:tcPr>
          <w:p w:rsidR="00901381" w:rsidRDefault="006466BB" w:rsidP="004F0849">
            <w:r>
              <w:t>JP emailed David Buck regarding entry in programme but has not received a response.</w:t>
            </w:r>
          </w:p>
          <w:p w:rsidR="006466BB" w:rsidRPr="00745BAC" w:rsidRDefault="006466BB" w:rsidP="006466BB">
            <w:r>
              <w:t xml:space="preserve">Letter sent to Lord </w:t>
            </w:r>
            <w:proofErr w:type="spellStart"/>
            <w:r>
              <w:t>Kerslake</w:t>
            </w:r>
            <w:proofErr w:type="spellEnd"/>
            <w:r>
              <w:t xml:space="preserve"> – no response as yet.</w:t>
            </w:r>
          </w:p>
        </w:tc>
        <w:tc>
          <w:tcPr>
            <w:tcW w:w="1417" w:type="dxa"/>
            <w:shd w:val="clear" w:color="auto" w:fill="auto"/>
          </w:tcPr>
          <w:p w:rsidR="00DF493A" w:rsidRPr="00745BAC" w:rsidRDefault="001269AF" w:rsidP="005E26C3">
            <w:r>
              <w:t>A</w:t>
            </w:r>
            <w:r w:rsidR="005E26C3">
              <w:t>SAP</w:t>
            </w:r>
          </w:p>
        </w:tc>
        <w:tc>
          <w:tcPr>
            <w:tcW w:w="1907" w:type="dxa"/>
            <w:shd w:val="clear" w:color="auto" w:fill="auto"/>
          </w:tcPr>
          <w:p w:rsidR="00901381" w:rsidRPr="00745BAC" w:rsidRDefault="001269AF" w:rsidP="008669A9">
            <w:pPr>
              <w:jc w:val="both"/>
            </w:pPr>
            <w:r>
              <w:t>EM</w:t>
            </w:r>
          </w:p>
        </w:tc>
        <w:tc>
          <w:tcPr>
            <w:tcW w:w="4533" w:type="dxa"/>
            <w:shd w:val="clear" w:color="auto" w:fill="auto"/>
          </w:tcPr>
          <w:p w:rsidR="00432F07" w:rsidRPr="00745BAC" w:rsidRDefault="001269AF" w:rsidP="00454E00">
            <w:r>
              <w:t>EM to speak to BH regarding speakers</w:t>
            </w:r>
          </w:p>
        </w:tc>
      </w:tr>
      <w:tr w:rsidR="00432F07" w:rsidRPr="00745BAC" w:rsidTr="00F50898">
        <w:tc>
          <w:tcPr>
            <w:tcW w:w="2127" w:type="dxa"/>
          </w:tcPr>
          <w:p w:rsidR="00432F07" w:rsidRDefault="00E53113" w:rsidP="009E49FB">
            <w:pPr>
              <w:rPr>
                <w:b/>
              </w:rPr>
            </w:pPr>
            <w:r>
              <w:rPr>
                <w:b/>
              </w:rPr>
              <w:t>Booking Arrangements</w:t>
            </w:r>
          </w:p>
        </w:tc>
        <w:tc>
          <w:tcPr>
            <w:tcW w:w="4111" w:type="dxa"/>
            <w:shd w:val="clear" w:color="auto" w:fill="auto"/>
          </w:tcPr>
          <w:p w:rsidR="00432F07" w:rsidRPr="00745BAC" w:rsidRDefault="000A676C" w:rsidP="000A676C">
            <w:r>
              <w:t xml:space="preserve">RS investigated bookings via </w:t>
            </w:r>
            <w:proofErr w:type="spellStart"/>
            <w:r>
              <w:t>Eventbrite</w:t>
            </w:r>
            <w:proofErr w:type="spellEnd"/>
            <w:r>
              <w:t xml:space="preserve"> but there would be a charge for doing this. </w:t>
            </w:r>
          </w:p>
        </w:tc>
        <w:tc>
          <w:tcPr>
            <w:tcW w:w="1417" w:type="dxa"/>
            <w:shd w:val="clear" w:color="auto" w:fill="auto"/>
          </w:tcPr>
          <w:p w:rsidR="00432F07" w:rsidRPr="00745BAC" w:rsidRDefault="00432F07" w:rsidP="00454E00"/>
        </w:tc>
        <w:tc>
          <w:tcPr>
            <w:tcW w:w="1907" w:type="dxa"/>
            <w:shd w:val="clear" w:color="auto" w:fill="auto"/>
          </w:tcPr>
          <w:p w:rsidR="00432F07" w:rsidRDefault="00432F07" w:rsidP="00454E00"/>
          <w:p w:rsidR="00F50898" w:rsidRDefault="00F50898" w:rsidP="00454E00"/>
          <w:p w:rsidR="00F50898" w:rsidRPr="00745BAC" w:rsidRDefault="00F50898" w:rsidP="00454E00"/>
        </w:tc>
        <w:tc>
          <w:tcPr>
            <w:tcW w:w="4533" w:type="dxa"/>
            <w:shd w:val="clear" w:color="auto" w:fill="auto"/>
          </w:tcPr>
          <w:p w:rsidR="00432F07" w:rsidRPr="00745BAC" w:rsidRDefault="000A676C" w:rsidP="00454E00">
            <w:r>
              <w:t>Decision made prior to the meeting (by RS and JP) to continue with bookings as in previous years.</w:t>
            </w:r>
          </w:p>
        </w:tc>
      </w:tr>
      <w:tr w:rsidR="000A676C" w:rsidRPr="00745BAC" w:rsidTr="00F50898">
        <w:tc>
          <w:tcPr>
            <w:tcW w:w="2127" w:type="dxa"/>
          </w:tcPr>
          <w:p w:rsidR="000A676C" w:rsidRDefault="000A676C" w:rsidP="009E49FB">
            <w:pPr>
              <w:rPr>
                <w:b/>
              </w:rPr>
            </w:pPr>
            <w:r>
              <w:rPr>
                <w:b/>
              </w:rPr>
              <w:lastRenderedPageBreak/>
              <w:t>Delegate and Market Place Bookings Update</w:t>
            </w:r>
          </w:p>
        </w:tc>
        <w:tc>
          <w:tcPr>
            <w:tcW w:w="4111" w:type="dxa"/>
            <w:shd w:val="clear" w:color="auto" w:fill="auto"/>
          </w:tcPr>
          <w:p w:rsidR="000A676C" w:rsidRDefault="00DA08EA" w:rsidP="00901381">
            <w:r>
              <w:t xml:space="preserve">To date we have </w:t>
            </w:r>
            <w:r w:rsidR="006F4A7C">
              <w:t>33</w:t>
            </w:r>
            <w:r w:rsidR="002E48D7">
              <w:t xml:space="preserve"> delegates (including exhibitors)</w:t>
            </w:r>
            <w:r>
              <w:t xml:space="preserve"> only </w:t>
            </w:r>
            <w:r w:rsidR="002E48D7">
              <w:t>1</w:t>
            </w:r>
            <w:r w:rsidR="006F4A7C">
              <w:t>3</w:t>
            </w:r>
            <w:r>
              <w:t xml:space="preserve"> of which are for paid member places. We have not had any non member places booked so far.</w:t>
            </w:r>
            <w:r w:rsidR="002E48D7">
              <w:t xml:space="preserve"> We have </w:t>
            </w:r>
            <w:r w:rsidR="006F4A7C">
              <w:t>two</w:t>
            </w:r>
            <w:r w:rsidR="002E48D7">
              <w:t xml:space="preserve"> stand</w:t>
            </w:r>
            <w:r w:rsidR="006F4A7C">
              <w:t>s booked at £550 plus VAT</w:t>
            </w:r>
            <w:r w:rsidR="00121954">
              <w:t>.</w:t>
            </w:r>
          </w:p>
          <w:p w:rsidR="002E48D7" w:rsidRDefault="002E48D7" w:rsidP="00901381"/>
          <w:p w:rsidR="000A676C" w:rsidRDefault="000A676C" w:rsidP="00901381">
            <w:r>
              <w:t>JP has contacted previous exhibitors and also offered free market places to “friends of KHG”, RBLI, National Housing Advice Service (Shelter), Dementia Friendly Kent, SE Consortium and Kent Fire and Rescue Service.</w:t>
            </w:r>
          </w:p>
          <w:p w:rsidR="00DA08EA" w:rsidRDefault="00DA08EA" w:rsidP="00901381">
            <w:r>
              <w:t>So far only SE Consortium and NHAS have accepted.</w:t>
            </w:r>
          </w:p>
          <w:p w:rsidR="00DA08EA" w:rsidRDefault="00DA08EA" w:rsidP="00901381">
            <w:r>
              <w:t>SE Consortium has offered to promote to their members and via their newsletter.</w:t>
            </w:r>
          </w:p>
          <w:p w:rsidR="00121954" w:rsidRDefault="00121954" w:rsidP="006466BB">
            <w:r>
              <w:t xml:space="preserve">Building Connexions has also offered to send </w:t>
            </w:r>
            <w:r w:rsidR="009430CF">
              <w:t xml:space="preserve">information to colleagues about the Seminar and </w:t>
            </w:r>
            <w:r w:rsidR="006B08C9">
              <w:t>has agreed for someone to attend their next event on Friday 28 April at the Millers Arms in Canterbury (</w:t>
            </w:r>
            <w:r w:rsidR="006466BB">
              <w:t>both RS and JP are unable to attend</w:t>
            </w:r>
            <w:r w:rsidR="006B08C9">
              <w:t>).</w:t>
            </w:r>
          </w:p>
        </w:tc>
        <w:tc>
          <w:tcPr>
            <w:tcW w:w="1417" w:type="dxa"/>
            <w:shd w:val="clear" w:color="auto" w:fill="auto"/>
          </w:tcPr>
          <w:p w:rsidR="000A676C" w:rsidRDefault="000A676C" w:rsidP="00454E00"/>
        </w:tc>
        <w:tc>
          <w:tcPr>
            <w:tcW w:w="1907" w:type="dxa"/>
            <w:shd w:val="clear" w:color="auto" w:fill="auto"/>
          </w:tcPr>
          <w:p w:rsidR="000A676C" w:rsidRDefault="00F50898" w:rsidP="00454E00">
            <w:r>
              <w:t>JP</w:t>
            </w:r>
          </w:p>
        </w:tc>
        <w:tc>
          <w:tcPr>
            <w:tcW w:w="4533" w:type="dxa"/>
            <w:shd w:val="clear" w:color="auto" w:fill="auto"/>
          </w:tcPr>
          <w:p w:rsidR="000A676C" w:rsidRDefault="007B3757" w:rsidP="00A41B69">
            <w:r>
              <w:t>Offer free place to Age UK, charities working with MH (</w:t>
            </w:r>
            <w:proofErr w:type="spellStart"/>
            <w:r>
              <w:t>eg</w:t>
            </w:r>
            <w:proofErr w:type="spellEnd"/>
            <w:r>
              <w:t xml:space="preserve"> Mind). JP to look at other groups that might be useful</w:t>
            </w:r>
          </w:p>
        </w:tc>
      </w:tr>
      <w:tr w:rsidR="00432F07" w:rsidRPr="00745BAC" w:rsidTr="00F50898">
        <w:trPr>
          <w:trHeight w:val="239"/>
        </w:trPr>
        <w:tc>
          <w:tcPr>
            <w:tcW w:w="2127" w:type="dxa"/>
          </w:tcPr>
          <w:p w:rsidR="00432F07" w:rsidRDefault="009C5ED2" w:rsidP="009E49FB">
            <w:pPr>
              <w:rPr>
                <w:b/>
              </w:rPr>
            </w:pPr>
            <w:r>
              <w:rPr>
                <w:b/>
              </w:rPr>
              <w:t>Workshops</w:t>
            </w:r>
          </w:p>
        </w:tc>
        <w:tc>
          <w:tcPr>
            <w:tcW w:w="4111" w:type="dxa"/>
            <w:shd w:val="clear" w:color="auto" w:fill="auto"/>
          </w:tcPr>
          <w:p w:rsidR="00017F0A" w:rsidRDefault="00A2260E" w:rsidP="005D78F5">
            <w:r w:rsidRPr="000A676C">
              <w:rPr>
                <w:b/>
              </w:rPr>
              <w:t>Workshop 1</w:t>
            </w:r>
            <w:r>
              <w:t xml:space="preserve"> </w:t>
            </w:r>
            <w:r w:rsidR="00093224" w:rsidRPr="00A2260E">
              <w:rPr>
                <w:b/>
              </w:rPr>
              <w:t>Sustainability Transformation Plans -Housing</w:t>
            </w:r>
            <w:r w:rsidR="00017F0A" w:rsidRPr="00A2260E">
              <w:rPr>
                <w:b/>
              </w:rPr>
              <w:t xml:space="preserve"> and H</w:t>
            </w:r>
            <w:r w:rsidR="005D78F5" w:rsidRPr="00A2260E">
              <w:rPr>
                <w:b/>
              </w:rPr>
              <w:t xml:space="preserve">ealth Working Together </w:t>
            </w:r>
            <w:r w:rsidR="007B3757">
              <w:t>Delayed transfer of care pilots?</w:t>
            </w:r>
          </w:p>
          <w:p w:rsidR="005E26C3" w:rsidRDefault="005E26C3" w:rsidP="005E26C3">
            <w:r>
              <w:t>Suggested asking Discharge Manager – Dawn Hallam(?) to</w:t>
            </w:r>
            <w:r w:rsidR="00F50898">
              <w:t xml:space="preserve"> lead j</w:t>
            </w:r>
            <w:r>
              <w:t>oint</w:t>
            </w:r>
            <w:r w:rsidR="00F50898">
              <w:t>ly</w:t>
            </w:r>
            <w:r>
              <w:t xml:space="preserve"> with Family Mosaic/Sue Baldwin  </w:t>
            </w:r>
          </w:p>
          <w:p w:rsidR="005E26C3" w:rsidRPr="007B3757" w:rsidRDefault="005E26C3" w:rsidP="005D78F5"/>
          <w:p w:rsidR="000A676C" w:rsidRDefault="000A676C" w:rsidP="005D78F5">
            <w:pPr>
              <w:rPr>
                <w:b/>
              </w:rPr>
            </w:pPr>
          </w:p>
          <w:p w:rsidR="00F45C55" w:rsidRDefault="00F45C55" w:rsidP="005D78F5">
            <w:pPr>
              <w:rPr>
                <w:b/>
              </w:rPr>
            </w:pPr>
          </w:p>
          <w:p w:rsidR="00A2260E" w:rsidRDefault="000A676C" w:rsidP="005D78F5">
            <w:r>
              <w:rPr>
                <w:b/>
              </w:rPr>
              <w:t xml:space="preserve">Workshop 2 </w:t>
            </w:r>
            <w:r w:rsidR="005D78F5" w:rsidRPr="00A2260E">
              <w:rPr>
                <w:b/>
              </w:rPr>
              <w:t>Broken Housing Market</w:t>
            </w:r>
            <w:r w:rsidR="005D78F5">
              <w:t xml:space="preserve"> </w:t>
            </w:r>
          </w:p>
          <w:p w:rsidR="000A676C" w:rsidRDefault="000A676C" w:rsidP="005D78F5">
            <w:pPr>
              <w:rPr>
                <w:b/>
              </w:rPr>
            </w:pPr>
          </w:p>
          <w:p w:rsidR="005D78F5" w:rsidRDefault="000A676C" w:rsidP="005D78F5">
            <w:r>
              <w:rPr>
                <w:b/>
              </w:rPr>
              <w:lastRenderedPageBreak/>
              <w:t xml:space="preserve">Workshop 3 </w:t>
            </w:r>
            <w:r w:rsidR="005D78F5" w:rsidRPr="00A2260E">
              <w:rPr>
                <w:b/>
              </w:rPr>
              <w:t xml:space="preserve">Homeless Reduction </w:t>
            </w:r>
            <w:r>
              <w:rPr>
                <w:b/>
              </w:rPr>
              <w:t>Bill</w:t>
            </w:r>
            <w:r w:rsidR="005D78F5" w:rsidRPr="00A2260E">
              <w:rPr>
                <w:b/>
              </w:rPr>
              <w:t xml:space="preserve"> Influence – </w:t>
            </w:r>
            <w:r w:rsidR="00093224" w:rsidRPr="00A2260E">
              <w:rPr>
                <w:b/>
              </w:rPr>
              <w:t>Solutions</w:t>
            </w:r>
            <w:r w:rsidR="00093224">
              <w:t xml:space="preserve">? </w:t>
            </w:r>
            <w:r>
              <w:t>JP contacted Jane S and Marie G SK contacted</w:t>
            </w:r>
            <w:r w:rsidR="005D78F5">
              <w:t xml:space="preserve"> Andy Gale.</w:t>
            </w:r>
          </w:p>
          <w:p w:rsidR="00A2260E" w:rsidRDefault="00A2260E" w:rsidP="005D78F5"/>
          <w:p w:rsidR="0099191B" w:rsidRDefault="000A676C" w:rsidP="000A676C">
            <w:r>
              <w:rPr>
                <w:b/>
              </w:rPr>
              <w:t xml:space="preserve">Workshop 4 </w:t>
            </w:r>
            <w:r w:rsidR="0099191B" w:rsidRPr="00A2260E">
              <w:rPr>
                <w:b/>
              </w:rPr>
              <w:t>Health and Accommodation Needs</w:t>
            </w:r>
            <w:r w:rsidR="0099191B">
              <w:t xml:space="preserve"> </w:t>
            </w:r>
            <w:r w:rsidR="006466BB">
              <w:t>AC progressing.</w:t>
            </w:r>
          </w:p>
          <w:p w:rsidR="008A476E" w:rsidRDefault="008A476E" w:rsidP="000A676C"/>
          <w:p w:rsidR="00F50898" w:rsidRDefault="00F50898" w:rsidP="000A676C">
            <w:r>
              <w:t>Other possible workshops:</w:t>
            </w:r>
          </w:p>
          <w:p w:rsidR="00F50898" w:rsidRDefault="00F50898" w:rsidP="000A676C"/>
          <w:p w:rsidR="008A476E" w:rsidRDefault="00F50898" w:rsidP="000A676C">
            <w:r>
              <w:t>U</w:t>
            </w:r>
            <w:r w:rsidR="008A476E">
              <w:t>nder 35s Sheffield Hallam Research</w:t>
            </w:r>
            <w:r w:rsidR="00B2186A">
              <w:t>.</w:t>
            </w:r>
          </w:p>
          <w:p w:rsidR="00D27170" w:rsidRDefault="00D27170" w:rsidP="000A676C"/>
          <w:p w:rsidR="00D27170" w:rsidRDefault="00D27170" w:rsidP="000A676C">
            <w:r>
              <w:t>Assisted living and extra care – how will this work?</w:t>
            </w:r>
          </w:p>
          <w:p w:rsidR="00F50898" w:rsidRDefault="00F50898" w:rsidP="000A676C"/>
          <w:p w:rsidR="00F45C55" w:rsidRDefault="00F45C55" w:rsidP="000A676C"/>
          <w:p w:rsidR="00F45C55" w:rsidRPr="00745BAC" w:rsidRDefault="00F45C55" w:rsidP="000A676C"/>
        </w:tc>
        <w:tc>
          <w:tcPr>
            <w:tcW w:w="1417" w:type="dxa"/>
            <w:shd w:val="clear" w:color="auto" w:fill="auto"/>
          </w:tcPr>
          <w:p w:rsidR="00A52DBB" w:rsidRPr="00745BAC" w:rsidRDefault="00A52DBB" w:rsidP="005E26C3"/>
        </w:tc>
        <w:tc>
          <w:tcPr>
            <w:tcW w:w="1907" w:type="dxa"/>
            <w:shd w:val="clear" w:color="auto" w:fill="auto"/>
          </w:tcPr>
          <w:p w:rsidR="00A2260E" w:rsidRDefault="00A2260E" w:rsidP="00454E00"/>
          <w:p w:rsidR="00F50898" w:rsidRDefault="00F50898" w:rsidP="00454E00">
            <w:r>
              <w:t>SK/LC</w:t>
            </w:r>
          </w:p>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p w:rsidR="00F50898" w:rsidRDefault="00F50898" w:rsidP="00454E00">
            <w:r>
              <w:t>AC</w:t>
            </w:r>
          </w:p>
          <w:p w:rsidR="00F50898" w:rsidRDefault="00F50898" w:rsidP="00454E00"/>
          <w:p w:rsidR="00F50898" w:rsidRDefault="00F50898" w:rsidP="00454E00"/>
          <w:p w:rsidR="00F50898" w:rsidRDefault="00F50898" w:rsidP="00454E00"/>
          <w:p w:rsidR="00F50898" w:rsidRDefault="00F50898" w:rsidP="00454E00"/>
          <w:p w:rsidR="00F50898" w:rsidRPr="00745BAC" w:rsidRDefault="00F50898" w:rsidP="00454E00">
            <w:r>
              <w:t>EM/JP</w:t>
            </w:r>
          </w:p>
        </w:tc>
        <w:tc>
          <w:tcPr>
            <w:tcW w:w="4533" w:type="dxa"/>
            <w:shd w:val="clear" w:color="auto" w:fill="auto"/>
          </w:tcPr>
          <w:p w:rsidR="007B3757" w:rsidRDefault="007B3757" w:rsidP="00A41B69"/>
          <w:p w:rsidR="00F50898" w:rsidRDefault="00F50898" w:rsidP="00F50898">
            <w:r>
              <w:t>SK seeing DH next week and LC offered to approach SB</w:t>
            </w:r>
          </w:p>
          <w:p w:rsidR="00F50898" w:rsidRDefault="00F50898" w:rsidP="00A41B69"/>
          <w:p w:rsidR="005E26C3" w:rsidRDefault="005E26C3" w:rsidP="00A41B69"/>
          <w:p w:rsidR="005E26C3" w:rsidRDefault="005E26C3" w:rsidP="00A41B69"/>
          <w:p w:rsidR="005E26C3" w:rsidRDefault="005E26C3" w:rsidP="00A41B69"/>
          <w:p w:rsidR="005E26C3" w:rsidRDefault="005E26C3" w:rsidP="00A41B69"/>
          <w:p w:rsidR="00F50898" w:rsidRDefault="00F50898" w:rsidP="00A41B69"/>
          <w:p w:rsidR="007B3757" w:rsidRDefault="00F45C55" w:rsidP="00A41B69">
            <w:r>
              <w:t>Confirmed NT to provide detail, etc.</w:t>
            </w:r>
          </w:p>
          <w:p w:rsidR="007B3757" w:rsidRDefault="007B3757" w:rsidP="00A41B69"/>
          <w:p w:rsidR="007B3757" w:rsidRDefault="007B3757" w:rsidP="00A41B69"/>
          <w:p w:rsidR="007B3757" w:rsidRDefault="007B3757" w:rsidP="00A41B69"/>
          <w:p w:rsidR="007B3757" w:rsidRDefault="007B3757" w:rsidP="00A41B69"/>
          <w:p w:rsidR="007B3757" w:rsidRDefault="007B3757" w:rsidP="00A41B69"/>
          <w:p w:rsidR="007B3757" w:rsidRDefault="007B3757" w:rsidP="00A41B69">
            <w:r>
              <w:t>AC to put some detail on this.</w:t>
            </w:r>
          </w:p>
          <w:p w:rsidR="00F50898" w:rsidRDefault="00F50898" w:rsidP="00A41B69"/>
          <w:p w:rsidR="00F50898" w:rsidRDefault="00F50898" w:rsidP="00A41B69"/>
          <w:p w:rsidR="00F50898" w:rsidRDefault="00F50898" w:rsidP="00A41B69"/>
          <w:p w:rsidR="00F50898" w:rsidRDefault="00F50898" w:rsidP="00A41B69"/>
          <w:p w:rsidR="00F50898" w:rsidRDefault="00F50898" w:rsidP="00A41B69">
            <w:r>
              <w:t xml:space="preserve">EM/JP to progress </w:t>
            </w:r>
          </w:p>
          <w:p w:rsidR="00F50898" w:rsidRDefault="00F50898" w:rsidP="00A41B69"/>
          <w:p w:rsidR="00F50898" w:rsidRDefault="00F50898" w:rsidP="00A41B69"/>
          <w:p w:rsidR="00F50898" w:rsidRDefault="00F50898" w:rsidP="00A41B69"/>
          <w:p w:rsidR="00F50898" w:rsidRDefault="00F50898" w:rsidP="00A41B69"/>
          <w:p w:rsidR="007B3757" w:rsidRPr="00AA541E" w:rsidRDefault="007B3757" w:rsidP="00A41B69"/>
        </w:tc>
      </w:tr>
      <w:tr w:rsidR="000A676C" w:rsidRPr="00745BAC" w:rsidTr="00F50898">
        <w:tc>
          <w:tcPr>
            <w:tcW w:w="2127" w:type="dxa"/>
          </w:tcPr>
          <w:p w:rsidR="000A676C" w:rsidRDefault="000A676C" w:rsidP="009E49FB">
            <w:pPr>
              <w:rPr>
                <w:b/>
              </w:rPr>
            </w:pPr>
            <w:r>
              <w:rPr>
                <w:b/>
              </w:rPr>
              <w:lastRenderedPageBreak/>
              <w:t>Sponsorship</w:t>
            </w:r>
          </w:p>
        </w:tc>
        <w:tc>
          <w:tcPr>
            <w:tcW w:w="4111" w:type="dxa"/>
            <w:shd w:val="clear" w:color="auto" w:fill="auto"/>
          </w:tcPr>
          <w:p w:rsidR="008810B5" w:rsidRDefault="008810B5" w:rsidP="009E60C8">
            <w:r>
              <w:t xml:space="preserve">JP has written to Builders in Kent – Barratt Homes, </w:t>
            </w:r>
            <w:proofErr w:type="spellStart"/>
            <w:r>
              <w:t>Bovis</w:t>
            </w:r>
            <w:proofErr w:type="spellEnd"/>
            <w:r>
              <w:t>, Mil</w:t>
            </w:r>
            <w:r w:rsidR="008A476E">
              <w:t>l</w:t>
            </w:r>
            <w:r>
              <w:t>wood Designer Homes and Taylor Wimpey asking for sponsorship and inviting them to take a stand in the market place.</w:t>
            </w:r>
          </w:p>
          <w:p w:rsidR="000A676C" w:rsidRPr="00745BAC" w:rsidRDefault="000A676C" w:rsidP="009E60C8">
            <w:r>
              <w:t>JP has written to</w:t>
            </w:r>
            <w:r w:rsidR="008810B5">
              <w:t xml:space="preserve"> Hays and </w:t>
            </w:r>
            <w:proofErr w:type="spellStart"/>
            <w:r w:rsidR="008810B5">
              <w:t>Bouygues</w:t>
            </w:r>
            <w:proofErr w:type="spellEnd"/>
            <w:r w:rsidR="008810B5">
              <w:t xml:space="preserve"> regarding Excellence Awards but has had no response; in fact Steven Hawkins has now left </w:t>
            </w:r>
            <w:proofErr w:type="spellStart"/>
            <w:r w:rsidR="008810B5">
              <w:t>Bouygues</w:t>
            </w:r>
            <w:proofErr w:type="spellEnd"/>
            <w:r w:rsidR="008810B5">
              <w:t>.</w:t>
            </w:r>
          </w:p>
        </w:tc>
        <w:tc>
          <w:tcPr>
            <w:tcW w:w="1417" w:type="dxa"/>
            <w:shd w:val="clear" w:color="auto" w:fill="auto"/>
          </w:tcPr>
          <w:p w:rsidR="000A676C" w:rsidRPr="00745BAC" w:rsidRDefault="000A676C" w:rsidP="00454E00"/>
        </w:tc>
        <w:tc>
          <w:tcPr>
            <w:tcW w:w="1907" w:type="dxa"/>
            <w:shd w:val="clear" w:color="auto" w:fill="auto"/>
          </w:tcPr>
          <w:p w:rsidR="000A676C" w:rsidRPr="00745BAC" w:rsidRDefault="000A676C" w:rsidP="00454E00"/>
        </w:tc>
        <w:tc>
          <w:tcPr>
            <w:tcW w:w="4533" w:type="dxa"/>
            <w:shd w:val="clear" w:color="auto" w:fill="auto"/>
          </w:tcPr>
          <w:p w:rsidR="000A676C" w:rsidRPr="00011993" w:rsidRDefault="000A676C" w:rsidP="00011993"/>
        </w:tc>
      </w:tr>
      <w:tr w:rsidR="00432F07" w:rsidRPr="00745BAC" w:rsidTr="00F50898">
        <w:tc>
          <w:tcPr>
            <w:tcW w:w="2127" w:type="dxa"/>
          </w:tcPr>
          <w:p w:rsidR="00432F07" w:rsidRDefault="009C5ED2" w:rsidP="009C5ED2">
            <w:pPr>
              <w:rPr>
                <w:b/>
              </w:rPr>
            </w:pPr>
            <w:r>
              <w:rPr>
                <w:b/>
              </w:rPr>
              <w:t>YP Pathway Event 22/02 – Feedback</w:t>
            </w:r>
          </w:p>
        </w:tc>
        <w:tc>
          <w:tcPr>
            <w:tcW w:w="4111" w:type="dxa"/>
            <w:shd w:val="clear" w:color="auto" w:fill="auto"/>
          </w:tcPr>
          <w:p w:rsidR="00627C7A" w:rsidRPr="00745BAC" w:rsidRDefault="006466BB" w:rsidP="00627C7A">
            <w:r>
              <w:t>LC provided a written update prior to meeting.</w:t>
            </w:r>
          </w:p>
        </w:tc>
        <w:tc>
          <w:tcPr>
            <w:tcW w:w="1417" w:type="dxa"/>
            <w:shd w:val="clear" w:color="auto" w:fill="auto"/>
          </w:tcPr>
          <w:p w:rsidR="00432F07" w:rsidRPr="00745BAC" w:rsidRDefault="00432F07" w:rsidP="00A41B69">
            <w:pPr>
              <w:jc w:val="both"/>
            </w:pPr>
          </w:p>
        </w:tc>
        <w:tc>
          <w:tcPr>
            <w:tcW w:w="1907" w:type="dxa"/>
            <w:shd w:val="clear" w:color="auto" w:fill="auto"/>
          </w:tcPr>
          <w:p w:rsidR="00432F07" w:rsidRPr="00745BAC" w:rsidRDefault="00432F07" w:rsidP="00454E00"/>
        </w:tc>
        <w:tc>
          <w:tcPr>
            <w:tcW w:w="4533" w:type="dxa"/>
            <w:shd w:val="clear" w:color="auto" w:fill="auto"/>
          </w:tcPr>
          <w:p w:rsidR="00627C7A" w:rsidRPr="00745BAC" w:rsidRDefault="00627C7A" w:rsidP="00627C7A"/>
        </w:tc>
      </w:tr>
      <w:tr w:rsidR="009C5ED2" w:rsidRPr="00745BAC" w:rsidTr="00F50898">
        <w:tc>
          <w:tcPr>
            <w:tcW w:w="2127" w:type="dxa"/>
          </w:tcPr>
          <w:p w:rsidR="009C5ED2" w:rsidRDefault="009C5ED2" w:rsidP="009E60C8">
            <w:pPr>
              <w:rPr>
                <w:b/>
              </w:rPr>
            </w:pPr>
            <w:r>
              <w:rPr>
                <w:b/>
              </w:rPr>
              <w:t>Half Day Vulnerable People Workshop for discussion</w:t>
            </w:r>
          </w:p>
        </w:tc>
        <w:tc>
          <w:tcPr>
            <w:tcW w:w="4111" w:type="dxa"/>
            <w:shd w:val="clear" w:color="auto" w:fill="auto"/>
          </w:tcPr>
          <w:p w:rsidR="009C5ED2" w:rsidRPr="00B74325" w:rsidRDefault="00F50898" w:rsidP="008A0415">
            <w:r>
              <w:t>Not discussed</w:t>
            </w:r>
          </w:p>
        </w:tc>
        <w:tc>
          <w:tcPr>
            <w:tcW w:w="1417" w:type="dxa"/>
            <w:shd w:val="clear" w:color="auto" w:fill="auto"/>
          </w:tcPr>
          <w:p w:rsidR="009C5ED2" w:rsidRPr="00745BAC" w:rsidRDefault="009C5ED2" w:rsidP="00454E00"/>
        </w:tc>
        <w:tc>
          <w:tcPr>
            <w:tcW w:w="1907" w:type="dxa"/>
            <w:shd w:val="clear" w:color="auto" w:fill="auto"/>
          </w:tcPr>
          <w:p w:rsidR="009C5ED2" w:rsidRPr="00745BAC" w:rsidRDefault="009C5ED2" w:rsidP="00454E00"/>
        </w:tc>
        <w:tc>
          <w:tcPr>
            <w:tcW w:w="4533" w:type="dxa"/>
            <w:shd w:val="clear" w:color="auto" w:fill="auto"/>
          </w:tcPr>
          <w:p w:rsidR="009C5ED2" w:rsidRPr="00745BAC" w:rsidRDefault="009C5ED2" w:rsidP="00454E00"/>
        </w:tc>
      </w:tr>
      <w:tr w:rsidR="009C5ED2" w:rsidRPr="00745BAC" w:rsidTr="00F50898">
        <w:tc>
          <w:tcPr>
            <w:tcW w:w="2127" w:type="dxa"/>
          </w:tcPr>
          <w:p w:rsidR="009C5ED2" w:rsidRPr="001D0582" w:rsidRDefault="009C5ED2" w:rsidP="009C5ED2">
            <w:r>
              <w:rPr>
                <w:b/>
              </w:rPr>
              <w:t xml:space="preserve">Update on arrangements for Housing Strategy </w:t>
            </w:r>
            <w:r>
              <w:rPr>
                <w:b/>
              </w:rPr>
              <w:lastRenderedPageBreak/>
              <w:t>Refresh Launch, 2017, venue, etc</w:t>
            </w:r>
          </w:p>
          <w:p w:rsidR="009C5ED2" w:rsidRDefault="009C5ED2" w:rsidP="009E49FB">
            <w:pPr>
              <w:rPr>
                <w:b/>
              </w:rPr>
            </w:pPr>
          </w:p>
        </w:tc>
        <w:tc>
          <w:tcPr>
            <w:tcW w:w="4111" w:type="dxa"/>
            <w:shd w:val="clear" w:color="auto" w:fill="auto"/>
          </w:tcPr>
          <w:p w:rsidR="009C5ED2" w:rsidRDefault="008A0415" w:rsidP="00C83115">
            <w:r>
              <w:lastRenderedPageBreak/>
              <w:t>Keep on Agenda.</w:t>
            </w:r>
          </w:p>
          <w:p w:rsidR="00F50898" w:rsidRPr="00D012A6" w:rsidRDefault="00F50898" w:rsidP="00C83115"/>
        </w:tc>
        <w:tc>
          <w:tcPr>
            <w:tcW w:w="1417" w:type="dxa"/>
            <w:shd w:val="clear" w:color="auto" w:fill="auto"/>
          </w:tcPr>
          <w:p w:rsidR="009C5ED2" w:rsidRPr="00745BAC" w:rsidRDefault="009C5ED2" w:rsidP="00454E00"/>
        </w:tc>
        <w:tc>
          <w:tcPr>
            <w:tcW w:w="1907" w:type="dxa"/>
            <w:shd w:val="clear" w:color="auto" w:fill="auto"/>
          </w:tcPr>
          <w:p w:rsidR="009C5ED2" w:rsidRPr="00745BAC" w:rsidRDefault="009C5ED2" w:rsidP="00454E00"/>
        </w:tc>
        <w:tc>
          <w:tcPr>
            <w:tcW w:w="4533" w:type="dxa"/>
            <w:shd w:val="clear" w:color="auto" w:fill="auto"/>
          </w:tcPr>
          <w:p w:rsidR="009C5ED2" w:rsidRPr="00745BAC" w:rsidRDefault="009C5ED2" w:rsidP="00454E00"/>
        </w:tc>
      </w:tr>
      <w:tr w:rsidR="009C5ED2" w:rsidRPr="00745BAC" w:rsidTr="00F50898">
        <w:tc>
          <w:tcPr>
            <w:tcW w:w="2127" w:type="dxa"/>
          </w:tcPr>
          <w:p w:rsidR="009C5ED2" w:rsidRDefault="009C5ED2" w:rsidP="00734B60">
            <w:pPr>
              <w:rPr>
                <w:b/>
              </w:rPr>
            </w:pPr>
            <w:r>
              <w:rPr>
                <w:b/>
              </w:rPr>
              <w:lastRenderedPageBreak/>
              <w:t>Other KHG Events 201</w:t>
            </w:r>
            <w:r w:rsidR="00734B60">
              <w:rPr>
                <w:b/>
              </w:rPr>
              <w:t>7</w:t>
            </w:r>
            <w:r>
              <w:rPr>
                <w:b/>
              </w:rPr>
              <w:t>/201</w:t>
            </w:r>
            <w:r w:rsidR="00734B60">
              <w:rPr>
                <w:b/>
              </w:rPr>
              <w:t>8</w:t>
            </w:r>
            <w:r>
              <w:rPr>
                <w:b/>
              </w:rPr>
              <w:t xml:space="preserve"> Dates and Themes</w:t>
            </w:r>
          </w:p>
        </w:tc>
        <w:tc>
          <w:tcPr>
            <w:tcW w:w="4111" w:type="dxa"/>
            <w:shd w:val="clear" w:color="auto" w:fill="auto"/>
          </w:tcPr>
          <w:p w:rsidR="009C5ED2" w:rsidRPr="00745BAC" w:rsidRDefault="00F50898" w:rsidP="00F84A8E">
            <w:r>
              <w:t>Not discussed</w:t>
            </w:r>
          </w:p>
        </w:tc>
        <w:tc>
          <w:tcPr>
            <w:tcW w:w="1417" w:type="dxa"/>
            <w:shd w:val="clear" w:color="auto" w:fill="auto"/>
          </w:tcPr>
          <w:p w:rsidR="009C5ED2" w:rsidRPr="00745BAC" w:rsidRDefault="009C5ED2" w:rsidP="00454E00"/>
        </w:tc>
        <w:tc>
          <w:tcPr>
            <w:tcW w:w="1907" w:type="dxa"/>
            <w:shd w:val="clear" w:color="auto" w:fill="auto"/>
          </w:tcPr>
          <w:p w:rsidR="009C5ED2" w:rsidRPr="00745BAC" w:rsidRDefault="009C5ED2" w:rsidP="00454E00"/>
        </w:tc>
        <w:tc>
          <w:tcPr>
            <w:tcW w:w="4533" w:type="dxa"/>
            <w:shd w:val="clear" w:color="auto" w:fill="auto"/>
          </w:tcPr>
          <w:p w:rsidR="009C5ED2" w:rsidRPr="00745BAC" w:rsidRDefault="009C5ED2" w:rsidP="00454E00"/>
        </w:tc>
      </w:tr>
      <w:tr w:rsidR="009C5ED2" w:rsidRPr="00745BAC" w:rsidTr="00F50898">
        <w:tc>
          <w:tcPr>
            <w:tcW w:w="2127" w:type="dxa"/>
          </w:tcPr>
          <w:p w:rsidR="009C5ED2" w:rsidRDefault="009C5ED2" w:rsidP="009E60C8">
            <w:pPr>
              <w:rPr>
                <w:b/>
              </w:rPr>
            </w:pPr>
            <w:r>
              <w:rPr>
                <w:b/>
              </w:rPr>
              <w:t>AOB</w:t>
            </w:r>
          </w:p>
        </w:tc>
        <w:tc>
          <w:tcPr>
            <w:tcW w:w="4111" w:type="dxa"/>
            <w:shd w:val="clear" w:color="auto" w:fill="auto"/>
          </w:tcPr>
          <w:p w:rsidR="00156109" w:rsidRDefault="00156109" w:rsidP="002B184E"/>
          <w:p w:rsidR="005C77BF" w:rsidRDefault="005C77BF" w:rsidP="002B184E">
            <w:r>
              <w:t>.</w:t>
            </w:r>
            <w:r w:rsidR="00F50898">
              <w:t>Not discussed</w:t>
            </w:r>
          </w:p>
          <w:p w:rsidR="00156109" w:rsidRDefault="00156109" w:rsidP="002B184E"/>
          <w:p w:rsidR="005C77BF" w:rsidRDefault="005C77BF" w:rsidP="00156109"/>
        </w:tc>
        <w:tc>
          <w:tcPr>
            <w:tcW w:w="1417" w:type="dxa"/>
            <w:shd w:val="clear" w:color="auto" w:fill="auto"/>
          </w:tcPr>
          <w:p w:rsidR="00156109" w:rsidRPr="00745BAC" w:rsidRDefault="00156109" w:rsidP="009E60C8"/>
        </w:tc>
        <w:tc>
          <w:tcPr>
            <w:tcW w:w="1907" w:type="dxa"/>
            <w:shd w:val="clear" w:color="auto" w:fill="auto"/>
          </w:tcPr>
          <w:p w:rsidR="00156109" w:rsidRDefault="00156109" w:rsidP="00454E00"/>
        </w:tc>
        <w:tc>
          <w:tcPr>
            <w:tcW w:w="4533" w:type="dxa"/>
            <w:shd w:val="clear" w:color="auto" w:fill="auto"/>
          </w:tcPr>
          <w:p w:rsidR="009C5ED2" w:rsidRDefault="009C5ED2" w:rsidP="00454E00"/>
        </w:tc>
      </w:tr>
      <w:tr w:rsidR="009C5ED2" w:rsidRPr="00B21F50" w:rsidTr="00F50898">
        <w:tc>
          <w:tcPr>
            <w:tcW w:w="2127" w:type="dxa"/>
          </w:tcPr>
          <w:p w:rsidR="009C5ED2" w:rsidRPr="00B21F50" w:rsidRDefault="009C5ED2" w:rsidP="009E60C8">
            <w:pPr>
              <w:rPr>
                <w:b/>
              </w:rPr>
            </w:pPr>
            <w:r w:rsidRPr="00B21F50">
              <w:rPr>
                <w:b/>
              </w:rPr>
              <w:t>Next Meeting</w:t>
            </w:r>
          </w:p>
        </w:tc>
        <w:tc>
          <w:tcPr>
            <w:tcW w:w="4111" w:type="dxa"/>
            <w:shd w:val="clear" w:color="auto" w:fill="auto"/>
          </w:tcPr>
          <w:p w:rsidR="009C5ED2" w:rsidRPr="00B21F50" w:rsidRDefault="008A0415" w:rsidP="000A676C">
            <w:pPr>
              <w:rPr>
                <w:b/>
              </w:rPr>
            </w:pPr>
            <w:r w:rsidRPr="00B21F50">
              <w:rPr>
                <w:b/>
              </w:rPr>
              <w:t xml:space="preserve">Teleconference, </w:t>
            </w:r>
            <w:r w:rsidR="00B21F50" w:rsidRPr="00B21F50">
              <w:rPr>
                <w:b/>
              </w:rPr>
              <w:t xml:space="preserve">3-4 pm 16 May </w:t>
            </w:r>
          </w:p>
        </w:tc>
        <w:tc>
          <w:tcPr>
            <w:tcW w:w="1417" w:type="dxa"/>
            <w:shd w:val="clear" w:color="auto" w:fill="auto"/>
          </w:tcPr>
          <w:p w:rsidR="009C5ED2" w:rsidRPr="00B21F50" w:rsidRDefault="009C5ED2" w:rsidP="009E60C8">
            <w:pPr>
              <w:rPr>
                <w:b/>
              </w:rPr>
            </w:pPr>
          </w:p>
        </w:tc>
        <w:tc>
          <w:tcPr>
            <w:tcW w:w="1907" w:type="dxa"/>
            <w:shd w:val="clear" w:color="auto" w:fill="auto"/>
          </w:tcPr>
          <w:p w:rsidR="009C5ED2" w:rsidRPr="00B21F50" w:rsidRDefault="009C5ED2" w:rsidP="00454E00">
            <w:pPr>
              <w:rPr>
                <w:b/>
              </w:rPr>
            </w:pPr>
          </w:p>
        </w:tc>
        <w:tc>
          <w:tcPr>
            <w:tcW w:w="4533" w:type="dxa"/>
            <w:shd w:val="clear" w:color="auto" w:fill="auto"/>
          </w:tcPr>
          <w:p w:rsidR="009C5ED2" w:rsidRPr="00B21F50" w:rsidRDefault="009C5ED2" w:rsidP="00454E00">
            <w:pPr>
              <w:rPr>
                <w:b/>
              </w:rPr>
            </w:pPr>
          </w:p>
        </w:tc>
      </w:tr>
    </w:tbl>
    <w:p w:rsidR="00443F82" w:rsidRPr="00B21F50" w:rsidRDefault="00443F82" w:rsidP="002F6179">
      <w:pPr>
        <w:rPr>
          <w:b/>
        </w:rPr>
      </w:pPr>
    </w:p>
    <w:sectPr w:rsidR="00443F82" w:rsidRPr="00B21F50" w:rsidSect="00CC5D2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C3" w:rsidRDefault="005E26C3" w:rsidP="001D0582">
      <w:pPr>
        <w:spacing w:after="0" w:line="240" w:lineRule="auto"/>
      </w:pPr>
      <w:r>
        <w:separator/>
      </w:r>
    </w:p>
  </w:endnote>
  <w:endnote w:type="continuationSeparator" w:id="0">
    <w:p w:rsidR="005E26C3" w:rsidRDefault="005E26C3"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42"/>
      <w:docPartObj>
        <w:docPartGallery w:val="Page Numbers (Bottom of Page)"/>
        <w:docPartUnique/>
      </w:docPartObj>
    </w:sdtPr>
    <w:sdtContent>
      <w:p w:rsidR="005E26C3" w:rsidRDefault="005E26C3">
        <w:pPr>
          <w:pStyle w:val="Footer"/>
          <w:jc w:val="center"/>
        </w:pPr>
        <w:fldSimple w:instr=" PAGE   \* MERGEFORMAT ">
          <w:r w:rsidR="00F50898">
            <w:rPr>
              <w:noProof/>
            </w:rPr>
            <w:t>4</w:t>
          </w:r>
        </w:fldSimple>
      </w:p>
    </w:sdtContent>
  </w:sdt>
  <w:p w:rsidR="005E26C3" w:rsidRDefault="005E2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C3" w:rsidRDefault="005E26C3" w:rsidP="001D0582">
      <w:pPr>
        <w:spacing w:after="0" w:line="240" w:lineRule="auto"/>
      </w:pPr>
      <w:r>
        <w:separator/>
      </w:r>
    </w:p>
  </w:footnote>
  <w:footnote w:type="continuationSeparator" w:id="0">
    <w:p w:rsidR="005E26C3" w:rsidRDefault="005E26C3"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13732"/>
    <w:multiLevelType w:val="hybridMultilevel"/>
    <w:tmpl w:val="2A08C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11993"/>
    <w:rsid w:val="00017F0A"/>
    <w:rsid w:val="00031DE3"/>
    <w:rsid w:val="00061235"/>
    <w:rsid w:val="000624FA"/>
    <w:rsid w:val="000871E7"/>
    <w:rsid w:val="00087ABA"/>
    <w:rsid w:val="00093224"/>
    <w:rsid w:val="00094D7E"/>
    <w:rsid w:val="000A676C"/>
    <w:rsid w:val="000B4C89"/>
    <w:rsid w:val="000C602D"/>
    <w:rsid w:val="000E52EB"/>
    <w:rsid w:val="000E6197"/>
    <w:rsid w:val="000F7763"/>
    <w:rsid w:val="0011025C"/>
    <w:rsid w:val="00111B2B"/>
    <w:rsid w:val="00115F2B"/>
    <w:rsid w:val="00121954"/>
    <w:rsid w:val="001262F3"/>
    <w:rsid w:val="001269AF"/>
    <w:rsid w:val="00130227"/>
    <w:rsid w:val="00130B92"/>
    <w:rsid w:val="00131E53"/>
    <w:rsid w:val="00144D0E"/>
    <w:rsid w:val="00150D2E"/>
    <w:rsid w:val="00156109"/>
    <w:rsid w:val="00156EA5"/>
    <w:rsid w:val="00182CF3"/>
    <w:rsid w:val="00185E8F"/>
    <w:rsid w:val="001A1975"/>
    <w:rsid w:val="001C6B55"/>
    <w:rsid w:val="001D0582"/>
    <w:rsid w:val="001D76E5"/>
    <w:rsid w:val="001E4FC5"/>
    <w:rsid w:val="001F00E7"/>
    <w:rsid w:val="00200B68"/>
    <w:rsid w:val="002147E0"/>
    <w:rsid w:val="002367E5"/>
    <w:rsid w:val="002615C8"/>
    <w:rsid w:val="002831B1"/>
    <w:rsid w:val="00293C7B"/>
    <w:rsid w:val="002B184E"/>
    <w:rsid w:val="002C4971"/>
    <w:rsid w:val="002C6CE5"/>
    <w:rsid w:val="002D5B36"/>
    <w:rsid w:val="002E48D7"/>
    <w:rsid w:val="002F6179"/>
    <w:rsid w:val="0030031B"/>
    <w:rsid w:val="00310A33"/>
    <w:rsid w:val="00322849"/>
    <w:rsid w:val="0033294D"/>
    <w:rsid w:val="003651B3"/>
    <w:rsid w:val="003805C2"/>
    <w:rsid w:val="003900EE"/>
    <w:rsid w:val="00391561"/>
    <w:rsid w:val="003A12E5"/>
    <w:rsid w:val="003F5CB0"/>
    <w:rsid w:val="004241B5"/>
    <w:rsid w:val="0042628B"/>
    <w:rsid w:val="00432C0D"/>
    <w:rsid w:val="00432F07"/>
    <w:rsid w:val="00443F82"/>
    <w:rsid w:val="00454E00"/>
    <w:rsid w:val="00455234"/>
    <w:rsid w:val="00486834"/>
    <w:rsid w:val="00487A05"/>
    <w:rsid w:val="004C57A0"/>
    <w:rsid w:val="004C64C3"/>
    <w:rsid w:val="004D1D2D"/>
    <w:rsid w:val="004D577A"/>
    <w:rsid w:val="004F0849"/>
    <w:rsid w:val="00501028"/>
    <w:rsid w:val="005755F2"/>
    <w:rsid w:val="005912B6"/>
    <w:rsid w:val="0059419D"/>
    <w:rsid w:val="00596291"/>
    <w:rsid w:val="005A7FF7"/>
    <w:rsid w:val="005B0792"/>
    <w:rsid w:val="005B65E2"/>
    <w:rsid w:val="005C77BF"/>
    <w:rsid w:val="005D1AB8"/>
    <w:rsid w:val="005D68EF"/>
    <w:rsid w:val="005D78F5"/>
    <w:rsid w:val="005E26C3"/>
    <w:rsid w:val="00612CF9"/>
    <w:rsid w:val="00627C7A"/>
    <w:rsid w:val="00633F20"/>
    <w:rsid w:val="006466BB"/>
    <w:rsid w:val="00647CA0"/>
    <w:rsid w:val="00695733"/>
    <w:rsid w:val="00696E2D"/>
    <w:rsid w:val="006A0F46"/>
    <w:rsid w:val="006B08C9"/>
    <w:rsid w:val="006B558B"/>
    <w:rsid w:val="006D52CE"/>
    <w:rsid w:val="006F33CE"/>
    <w:rsid w:val="006F4A7C"/>
    <w:rsid w:val="007029C8"/>
    <w:rsid w:val="00707E57"/>
    <w:rsid w:val="0071764F"/>
    <w:rsid w:val="00734603"/>
    <w:rsid w:val="00734B60"/>
    <w:rsid w:val="00735129"/>
    <w:rsid w:val="00737FBB"/>
    <w:rsid w:val="00745BAC"/>
    <w:rsid w:val="007652BA"/>
    <w:rsid w:val="007704B7"/>
    <w:rsid w:val="00781317"/>
    <w:rsid w:val="007879CB"/>
    <w:rsid w:val="00791545"/>
    <w:rsid w:val="007B3757"/>
    <w:rsid w:val="007C47C8"/>
    <w:rsid w:val="007D3984"/>
    <w:rsid w:val="007E6936"/>
    <w:rsid w:val="008319F8"/>
    <w:rsid w:val="00831B42"/>
    <w:rsid w:val="0083542E"/>
    <w:rsid w:val="0084335A"/>
    <w:rsid w:val="00843F80"/>
    <w:rsid w:val="00863010"/>
    <w:rsid w:val="008669A9"/>
    <w:rsid w:val="00876ED3"/>
    <w:rsid w:val="008810B5"/>
    <w:rsid w:val="008A0415"/>
    <w:rsid w:val="008A476E"/>
    <w:rsid w:val="008B438C"/>
    <w:rsid w:val="008D33AE"/>
    <w:rsid w:val="008D569A"/>
    <w:rsid w:val="008E5884"/>
    <w:rsid w:val="008E7E63"/>
    <w:rsid w:val="008F7807"/>
    <w:rsid w:val="00901381"/>
    <w:rsid w:val="00903365"/>
    <w:rsid w:val="00910FF2"/>
    <w:rsid w:val="00911690"/>
    <w:rsid w:val="00935745"/>
    <w:rsid w:val="009430CF"/>
    <w:rsid w:val="00972174"/>
    <w:rsid w:val="00976E41"/>
    <w:rsid w:val="0099191B"/>
    <w:rsid w:val="009C5ED2"/>
    <w:rsid w:val="009D4A4C"/>
    <w:rsid w:val="009E49FB"/>
    <w:rsid w:val="009E60C8"/>
    <w:rsid w:val="009E732B"/>
    <w:rsid w:val="00A01CBE"/>
    <w:rsid w:val="00A2260E"/>
    <w:rsid w:val="00A2502B"/>
    <w:rsid w:val="00A27044"/>
    <w:rsid w:val="00A41B69"/>
    <w:rsid w:val="00A52DBB"/>
    <w:rsid w:val="00A74FDB"/>
    <w:rsid w:val="00A91826"/>
    <w:rsid w:val="00A9440C"/>
    <w:rsid w:val="00AA541E"/>
    <w:rsid w:val="00AB413A"/>
    <w:rsid w:val="00AD5344"/>
    <w:rsid w:val="00B2186A"/>
    <w:rsid w:val="00B21F50"/>
    <w:rsid w:val="00B23AC7"/>
    <w:rsid w:val="00B74325"/>
    <w:rsid w:val="00B77576"/>
    <w:rsid w:val="00B8529C"/>
    <w:rsid w:val="00BC7803"/>
    <w:rsid w:val="00BE5D7D"/>
    <w:rsid w:val="00BF07DA"/>
    <w:rsid w:val="00BF31E9"/>
    <w:rsid w:val="00C17596"/>
    <w:rsid w:val="00C20B88"/>
    <w:rsid w:val="00C344B7"/>
    <w:rsid w:val="00C47B61"/>
    <w:rsid w:val="00C66DAE"/>
    <w:rsid w:val="00C70D27"/>
    <w:rsid w:val="00C83115"/>
    <w:rsid w:val="00CA27E0"/>
    <w:rsid w:val="00CB00BF"/>
    <w:rsid w:val="00CC5D2C"/>
    <w:rsid w:val="00CC799B"/>
    <w:rsid w:val="00CD3142"/>
    <w:rsid w:val="00CF109C"/>
    <w:rsid w:val="00CF2211"/>
    <w:rsid w:val="00D012A6"/>
    <w:rsid w:val="00D06C08"/>
    <w:rsid w:val="00D1114D"/>
    <w:rsid w:val="00D145D7"/>
    <w:rsid w:val="00D27170"/>
    <w:rsid w:val="00D3313F"/>
    <w:rsid w:val="00D34035"/>
    <w:rsid w:val="00D44C91"/>
    <w:rsid w:val="00D55EE3"/>
    <w:rsid w:val="00D630CF"/>
    <w:rsid w:val="00D91A32"/>
    <w:rsid w:val="00D95E2F"/>
    <w:rsid w:val="00DA08EA"/>
    <w:rsid w:val="00DA1229"/>
    <w:rsid w:val="00DA69EA"/>
    <w:rsid w:val="00DC2DDD"/>
    <w:rsid w:val="00DF2FAC"/>
    <w:rsid w:val="00DF493A"/>
    <w:rsid w:val="00E128D7"/>
    <w:rsid w:val="00E45720"/>
    <w:rsid w:val="00E53113"/>
    <w:rsid w:val="00E64FE8"/>
    <w:rsid w:val="00E76ACF"/>
    <w:rsid w:val="00E805A7"/>
    <w:rsid w:val="00E97F02"/>
    <w:rsid w:val="00EA1956"/>
    <w:rsid w:val="00EA4D77"/>
    <w:rsid w:val="00EB1CF0"/>
    <w:rsid w:val="00ED2FEC"/>
    <w:rsid w:val="00EF0F20"/>
    <w:rsid w:val="00F434C9"/>
    <w:rsid w:val="00F45C55"/>
    <w:rsid w:val="00F4695A"/>
    <w:rsid w:val="00F46A95"/>
    <w:rsid w:val="00F50898"/>
    <w:rsid w:val="00F5116A"/>
    <w:rsid w:val="00F513B0"/>
    <w:rsid w:val="00F54F97"/>
    <w:rsid w:val="00F5689C"/>
    <w:rsid w:val="00F57FC1"/>
    <w:rsid w:val="00F6571F"/>
    <w:rsid w:val="00F8408C"/>
    <w:rsid w:val="00F84A8E"/>
    <w:rsid w:val="00F87F8B"/>
    <w:rsid w:val="00F97DCF"/>
    <w:rsid w:val="00FA5FAC"/>
    <w:rsid w:val="00FB113B"/>
    <w:rsid w:val="00FB2AE7"/>
    <w:rsid w:val="00FC77C1"/>
    <w:rsid w:val="00FE4392"/>
    <w:rsid w:val="00FE4FB6"/>
    <w:rsid w:val="00FF4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344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4B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718421">
      <w:bodyDiv w:val="1"/>
      <w:marLeft w:val="0"/>
      <w:marRight w:val="0"/>
      <w:marTop w:val="0"/>
      <w:marBottom w:val="0"/>
      <w:divBdr>
        <w:top w:val="none" w:sz="0" w:space="0" w:color="auto"/>
        <w:left w:val="none" w:sz="0" w:space="0" w:color="auto"/>
        <w:bottom w:val="none" w:sz="0" w:space="0" w:color="auto"/>
        <w:right w:val="none" w:sz="0" w:space="0" w:color="auto"/>
      </w:divBdr>
    </w:div>
    <w:div w:id="1130049179">
      <w:bodyDiv w:val="1"/>
      <w:marLeft w:val="0"/>
      <w:marRight w:val="0"/>
      <w:marTop w:val="0"/>
      <w:marBottom w:val="0"/>
      <w:divBdr>
        <w:top w:val="none" w:sz="0" w:space="0" w:color="auto"/>
        <w:left w:val="none" w:sz="0" w:space="0" w:color="auto"/>
        <w:bottom w:val="none" w:sz="0" w:space="0" w:color="auto"/>
        <w:right w:val="none" w:sz="0" w:space="0" w:color="auto"/>
      </w:divBdr>
    </w:div>
    <w:div w:id="1355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20</cp:revision>
  <dcterms:created xsi:type="dcterms:W3CDTF">2017-04-04T14:51:00Z</dcterms:created>
  <dcterms:modified xsi:type="dcterms:W3CDTF">2017-04-20T14:48:00Z</dcterms:modified>
</cp:coreProperties>
</file>