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2C" w:rsidRPr="008F7807" w:rsidRDefault="00B5568B" w:rsidP="00933209">
      <w:pPr>
        <w:tabs>
          <w:tab w:val="left" w:pos="3533"/>
          <w:tab w:val="center" w:pos="6979"/>
        </w:tabs>
        <w:rPr>
          <w:b/>
          <w:sz w:val="28"/>
          <w:szCs w:val="28"/>
          <w:u w:val="double" w:color="0070C0"/>
        </w:rPr>
      </w:pPr>
      <w:bookmarkStart w:id="0" w:name="_GoBack"/>
      <w:bookmarkEnd w:id="0"/>
      <w:r>
        <w:rPr>
          <w:b/>
          <w:sz w:val="28"/>
          <w:szCs w:val="28"/>
          <w:u w:val="double" w:color="0070C0"/>
        </w:rPr>
        <w:t>HSEG</w:t>
      </w:r>
      <w:r w:rsidR="00CD640F">
        <w:rPr>
          <w:b/>
          <w:sz w:val="28"/>
          <w:szCs w:val="28"/>
          <w:u w:val="double" w:color="0070C0"/>
        </w:rPr>
        <w:t xml:space="preserve"> M</w:t>
      </w:r>
      <w:r w:rsidR="003805C2">
        <w:rPr>
          <w:b/>
          <w:sz w:val="28"/>
          <w:szCs w:val="28"/>
          <w:u w:val="double" w:color="0070C0"/>
        </w:rPr>
        <w:t>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2F6130">
        <w:rPr>
          <w:b/>
          <w:sz w:val="28"/>
          <w:szCs w:val="28"/>
          <w:u w:val="double" w:color="0070C0"/>
        </w:rPr>
        <w:t xml:space="preserve"> – </w:t>
      </w:r>
      <w:r w:rsidR="00321C15">
        <w:rPr>
          <w:b/>
          <w:sz w:val="28"/>
          <w:szCs w:val="28"/>
          <w:u w:val="double" w:color="0070C0"/>
        </w:rPr>
        <w:t>21 March</w:t>
      </w:r>
      <w:r w:rsidR="002F6130">
        <w:rPr>
          <w:b/>
          <w:sz w:val="28"/>
          <w:szCs w:val="28"/>
          <w:u w:val="double" w:color="0070C0"/>
        </w:rPr>
        <w:t xml:space="preserve"> 2017</w:t>
      </w:r>
    </w:p>
    <w:tbl>
      <w:tblPr>
        <w:tblStyle w:val="TableGrid"/>
        <w:tblW w:w="15735" w:type="dxa"/>
        <w:tblInd w:w="-743" w:type="dxa"/>
        <w:tblLayout w:type="fixed"/>
        <w:tblLook w:val="04A0"/>
      </w:tblPr>
      <w:tblGrid>
        <w:gridCol w:w="1100"/>
        <w:gridCol w:w="1346"/>
        <w:gridCol w:w="5493"/>
        <w:gridCol w:w="5245"/>
        <w:gridCol w:w="1134"/>
        <w:gridCol w:w="1417"/>
      </w:tblGrid>
      <w:tr w:rsidR="008319F8" w:rsidRPr="00745BAC" w:rsidTr="00FD505C">
        <w:tc>
          <w:tcPr>
            <w:tcW w:w="15735" w:type="dxa"/>
            <w:gridSpan w:val="6"/>
            <w:shd w:val="clear" w:color="auto" w:fill="0070C0"/>
          </w:tcPr>
          <w:p w:rsidR="008319F8" w:rsidRPr="00160186" w:rsidRDefault="008319F8" w:rsidP="00745BAC">
            <w:r w:rsidRPr="00160186">
              <w:rPr>
                <w:rFonts w:cstheme="minorHAnsi"/>
              </w:rPr>
              <w:t>Present:</w:t>
            </w:r>
            <w:r w:rsidR="00397BCA" w:rsidRPr="00160186">
              <w:rPr>
                <w:rFonts w:cstheme="minorHAnsi"/>
              </w:rPr>
              <w:t xml:space="preserve"> </w:t>
            </w:r>
            <w:r w:rsidR="00397BCA">
              <w:rPr>
                <w:rFonts w:cstheme="minorHAnsi"/>
              </w:rPr>
              <w:t xml:space="preserve">Andrew Paterson, Chair, Canterbury CC; </w:t>
            </w:r>
            <w:r w:rsidRPr="00160186">
              <w:rPr>
                <w:rFonts w:cstheme="minorHAnsi"/>
              </w:rPr>
              <w:t xml:space="preserve"> </w:t>
            </w:r>
            <w:r w:rsidR="008C42D3" w:rsidRPr="00160186">
              <w:rPr>
                <w:rFonts w:cstheme="minorHAnsi"/>
              </w:rPr>
              <w:t>Jennifer Shaw, Ashford BC &amp; Co; Liz Crockford, Sevenoaks DC &amp; Co Chair</w:t>
            </w:r>
            <w:r w:rsidR="00397BCA">
              <w:rPr>
                <w:rFonts w:cstheme="minorHAnsi"/>
              </w:rPr>
              <w:t xml:space="preserve">; </w:t>
            </w:r>
            <w:r w:rsidR="002F6130" w:rsidRPr="00160186">
              <w:rPr>
                <w:rFonts w:cstheme="minorHAnsi"/>
              </w:rPr>
              <w:t>Emma Bartlett, Canterbury City Council; Aaron Nichols &amp; Helen Miller, Medway Council</w:t>
            </w:r>
            <w:r w:rsidR="002635B0">
              <w:rPr>
                <w:rFonts w:cstheme="minorHAnsi"/>
              </w:rPr>
              <w:t xml:space="preserve">; </w:t>
            </w:r>
            <w:r w:rsidR="002F6130" w:rsidRPr="00160186">
              <w:rPr>
                <w:rFonts w:cstheme="minorHAnsi"/>
              </w:rPr>
              <w:t xml:space="preserve">Tessa O’Sullivan, ACRK;; </w:t>
            </w:r>
            <w:r w:rsidR="00160186">
              <w:rPr>
                <w:rFonts w:cstheme="minorHAnsi"/>
              </w:rPr>
              <w:t>Jill Pells, KHG</w:t>
            </w:r>
          </w:p>
          <w:p w:rsidR="00745BAC" w:rsidRPr="00160186" w:rsidRDefault="00745BAC" w:rsidP="00745BAC">
            <w:pPr>
              <w:jc w:val="center"/>
            </w:pPr>
          </w:p>
          <w:p w:rsidR="00160186" w:rsidRPr="00160186" w:rsidRDefault="00745BAC" w:rsidP="00160186">
            <w:r w:rsidRPr="00160186">
              <w:rPr>
                <w:rFonts w:cstheme="minorHAnsi"/>
              </w:rPr>
              <w:t xml:space="preserve">Apologies: </w:t>
            </w:r>
            <w:r w:rsidR="00160186" w:rsidRPr="00160186">
              <w:t xml:space="preserve">Sandra Sainsbury, Shepway; </w:t>
            </w:r>
            <w:r w:rsidR="006443D1">
              <w:t>David</w:t>
            </w:r>
            <w:r w:rsidR="00160186" w:rsidRPr="00160186">
              <w:t xml:space="preserve"> Jeffrey, Ashford;</w:t>
            </w:r>
            <w:r w:rsidR="006443D1">
              <w:t xml:space="preserve"> </w:t>
            </w:r>
            <w:r w:rsidR="00160186" w:rsidRPr="00160186">
              <w:t>Sarah Lewis, TWBC;</w:t>
            </w:r>
            <w:r w:rsidR="006443D1">
              <w:t xml:space="preserve"> </w:t>
            </w:r>
            <w:r w:rsidR="00160186" w:rsidRPr="00160186">
              <w:t>Tony Stewart, Maidstone;</w:t>
            </w:r>
            <w:r w:rsidR="006443D1">
              <w:t xml:space="preserve"> </w:t>
            </w:r>
            <w:r w:rsidR="00160186" w:rsidRPr="00160186">
              <w:t>Ashley Stacey, Thanet;</w:t>
            </w:r>
            <w:r w:rsidR="006443D1">
              <w:t xml:space="preserve"> </w:t>
            </w:r>
            <w:r w:rsidR="00160186" w:rsidRPr="00160186">
              <w:t>Rebecca Walker, Swale;</w:t>
            </w:r>
            <w:r w:rsidR="006443D1">
              <w:t xml:space="preserve"> </w:t>
            </w:r>
            <w:r w:rsidR="00160186" w:rsidRPr="00160186">
              <w:t xml:space="preserve">Jo </w:t>
            </w:r>
            <w:proofErr w:type="spellStart"/>
            <w:r w:rsidR="00160186" w:rsidRPr="00160186">
              <w:t>Allchurch</w:t>
            </w:r>
            <w:proofErr w:type="spellEnd"/>
            <w:r w:rsidR="00160186" w:rsidRPr="00160186">
              <w:t>, LGA</w:t>
            </w:r>
            <w:r w:rsidR="00160186">
              <w:t xml:space="preserve">; </w:t>
            </w:r>
            <w:r w:rsidR="00D8672F">
              <w:t xml:space="preserve">Jane Griffiths, BPHA; </w:t>
            </w:r>
            <w:r w:rsidR="00160186" w:rsidRPr="00160186">
              <w:rPr>
                <w:rFonts w:cstheme="minorHAnsi"/>
              </w:rPr>
              <w:t>Rebecca Smith, KHG</w:t>
            </w:r>
          </w:p>
          <w:p w:rsidR="00321C15" w:rsidRPr="00160186" w:rsidRDefault="00321C15" w:rsidP="00160186">
            <w:pPr>
              <w:rPr>
                <w:rFonts w:cstheme="minorHAnsi"/>
              </w:rPr>
            </w:pPr>
          </w:p>
          <w:p w:rsidR="0087426F" w:rsidRPr="00160186" w:rsidRDefault="0087426F" w:rsidP="00745BAC">
            <w:pPr>
              <w:rPr>
                <w:rFonts w:cstheme="minorHAnsi"/>
              </w:rPr>
            </w:pPr>
            <w:r w:rsidRPr="00160186">
              <w:rPr>
                <w:rFonts w:cstheme="minorHAnsi"/>
              </w:rPr>
              <w:t>Visitors:</w:t>
            </w:r>
            <w:r w:rsidR="00FD505C" w:rsidRPr="00160186">
              <w:rPr>
                <w:rFonts w:cstheme="minorHAnsi"/>
              </w:rPr>
              <w:t xml:space="preserve"> </w:t>
            </w:r>
          </w:p>
          <w:p w:rsidR="00745BAC" w:rsidRPr="00745BAC" w:rsidRDefault="00745BAC" w:rsidP="00745BAC">
            <w:pPr>
              <w:rPr>
                <w:rFonts w:cstheme="minorHAnsi"/>
                <w:color w:val="FFFFFF" w:themeColor="background1"/>
              </w:rPr>
            </w:pPr>
          </w:p>
        </w:tc>
      </w:tr>
      <w:tr w:rsidR="00933209" w:rsidRPr="00745BAC" w:rsidTr="002F6130">
        <w:trPr>
          <w:trHeight w:val="503"/>
        </w:trPr>
        <w:tc>
          <w:tcPr>
            <w:tcW w:w="1100" w:type="dxa"/>
            <w:shd w:val="clear" w:color="auto" w:fill="DBE5F1" w:themeFill="accent1" w:themeFillTint="33"/>
          </w:tcPr>
          <w:p w:rsidR="00933209" w:rsidRPr="00745BAC" w:rsidRDefault="00933209" w:rsidP="002B184E">
            <w:pPr>
              <w:jc w:val="center"/>
              <w:rPr>
                <w:b/>
              </w:rPr>
            </w:pPr>
            <w:r>
              <w:rPr>
                <w:b/>
              </w:rPr>
              <w:t>Meeting Date</w:t>
            </w:r>
          </w:p>
        </w:tc>
        <w:tc>
          <w:tcPr>
            <w:tcW w:w="1346" w:type="dxa"/>
            <w:shd w:val="clear" w:color="auto" w:fill="DBE5F1" w:themeFill="accent1" w:themeFillTint="33"/>
          </w:tcPr>
          <w:p w:rsidR="00933209" w:rsidRPr="00745BAC" w:rsidRDefault="00933209" w:rsidP="00321C15">
            <w:pPr>
              <w:jc w:val="center"/>
              <w:rPr>
                <w:b/>
              </w:rPr>
            </w:pPr>
            <w:r w:rsidRPr="00745BAC">
              <w:rPr>
                <w:b/>
              </w:rPr>
              <w:t>Reference</w:t>
            </w:r>
          </w:p>
        </w:tc>
        <w:tc>
          <w:tcPr>
            <w:tcW w:w="5493" w:type="dxa"/>
            <w:shd w:val="clear" w:color="auto" w:fill="DBE5F1" w:themeFill="accent1" w:themeFillTint="33"/>
          </w:tcPr>
          <w:p w:rsidR="00933209" w:rsidRPr="00745BAC" w:rsidRDefault="00933209" w:rsidP="002B184E">
            <w:pPr>
              <w:jc w:val="center"/>
              <w:rPr>
                <w:b/>
              </w:rPr>
            </w:pPr>
            <w:r>
              <w:rPr>
                <w:b/>
              </w:rPr>
              <w:t>Notes</w:t>
            </w:r>
          </w:p>
        </w:tc>
        <w:tc>
          <w:tcPr>
            <w:tcW w:w="5245" w:type="dxa"/>
            <w:shd w:val="clear" w:color="auto" w:fill="DBE5F1" w:themeFill="accent1" w:themeFillTint="33"/>
          </w:tcPr>
          <w:p w:rsidR="00933209" w:rsidRPr="00745BAC" w:rsidRDefault="00933209" w:rsidP="00321C15">
            <w:pPr>
              <w:jc w:val="center"/>
              <w:rPr>
                <w:b/>
              </w:rPr>
            </w:pPr>
            <w:r w:rsidRPr="00745BAC">
              <w:rPr>
                <w:b/>
              </w:rPr>
              <w:t>Action/Decision</w:t>
            </w:r>
          </w:p>
        </w:tc>
        <w:tc>
          <w:tcPr>
            <w:tcW w:w="1134" w:type="dxa"/>
            <w:shd w:val="clear" w:color="auto" w:fill="DBE5F1" w:themeFill="accent1" w:themeFillTint="33"/>
          </w:tcPr>
          <w:p w:rsidR="00933209" w:rsidRPr="00745BAC" w:rsidRDefault="00933209" w:rsidP="00321C15">
            <w:pPr>
              <w:jc w:val="center"/>
              <w:rPr>
                <w:b/>
              </w:rPr>
            </w:pPr>
            <w:r>
              <w:rPr>
                <w:b/>
              </w:rPr>
              <w:t>Lead Person</w:t>
            </w:r>
          </w:p>
        </w:tc>
        <w:tc>
          <w:tcPr>
            <w:tcW w:w="1417" w:type="dxa"/>
            <w:shd w:val="clear" w:color="auto" w:fill="DBE5F1" w:themeFill="accent1" w:themeFillTint="33"/>
          </w:tcPr>
          <w:p w:rsidR="00933209" w:rsidRPr="00745BAC" w:rsidRDefault="00933209" w:rsidP="00321C15">
            <w:pPr>
              <w:jc w:val="center"/>
              <w:rPr>
                <w:b/>
              </w:rPr>
            </w:pPr>
            <w:r w:rsidRPr="00745BAC">
              <w:rPr>
                <w:b/>
              </w:rPr>
              <w:t>Timescale</w:t>
            </w:r>
          </w:p>
        </w:tc>
      </w:tr>
      <w:tr w:rsidR="00933209" w:rsidRPr="00745BAC" w:rsidTr="002F6130">
        <w:tc>
          <w:tcPr>
            <w:tcW w:w="1100" w:type="dxa"/>
          </w:tcPr>
          <w:p w:rsidR="00933209" w:rsidRPr="00745BAC" w:rsidRDefault="00160186" w:rsidP="002B184E">
            <w:r>
              <w:t>21.03.17</w:t>
            </w:r>
          </w:p>
        </w:tc>
        <w:tc>
          <w:tcPr>
            <w:tcW w:w="1346" w:type="dxa"/>
            <w:shd w:val="clear" w:color="auto" w:fill="auto"/>
          </w:tcPr>
          <w:p w:rsidR="00933209" w:rsidRPr="00745BAC" w:rsidRDefault="00B5568B" w:rsidP="00321C15">
            <w:r>
              <w:t>Minutes &amp; Matters Arising</w:t>
            </w:r>
          </w:p>
        </w:tc>
        <w:tc>
          <w:tcPr>
            <w:tcW w:w="5493" w:type="dxa"/>
            <w:shd w:val="clear" w:color="auto" w:fill="auto"/>
          </w:tcPr>
          <w:p w:rsidR="008C42D3" w:rsidRPr="00745BAC" w:rsidRDefault="00160186" w:rsidP="00160186">
            <w:r>
              <w:t>Action Log a</w:t>
            </w:r>
            <w:r w:rsidR="008C42D3">
              <w:t>greed as accurate.  There were no matters arising</w:t>
            </w:r>
            <w:r>
              <w:t>.</w:t>
            </w:r>
          </w:p>
        </w:tc>
        <w:tc>
          <w:tcPr>
            <w:tcW w:w="5245" w:type="dxa"/>
            <w:shd w:val="clear" w:color="auto" w:fill="auto"/>
          </w:tcPr>
          <w:p w:rsidR="00933209" w:rsidRPr="003E34BC" w:rsidRDefault="008C42D3" w:rsidP="00321C15">
            <w:pPr>
              <w:rPr>
                <w:b/>
              </w:rPr>
            </w:pPr>
            <w:r w:rsidRPr="003E34BC">
              <w:rPr>
                <w:b/>
              </w:rPr>
              <w:t>N/A</w:t>
            </w:r>
          </w:p>
        </w:tc>
        <w:tc>
          <w:tcPr>
            <w:tcW w:w="1134" w:type="dxa"/>
            <w:shd w:val="clear" w:color="auto" w:fill="auto"/>
          </w:tcPr>
          <w:p w:rsidR="00933209" w:rsidRPr="003E34BC" w:rsidRDefault="008C42D3" w:rsidP="00321C15">
            <w:pPr>
              <w:rPr>
                <w:b/>
              </w:rPr>
            </w:pPr>
            <w:r w:rsidRPr="003E34BC">
              <w:rPr>
                <w:b/>
              </w:rPr>
              <w:t>N/A</w:t>
            </w:r>
          </w:p>
        </w:tc>
        <w:tc>
          <w:tcPr>
            <w:tcW w:w="1417" w:type="dxa"/>
            <w:shd w:val="clear" w:color="auto" w:fill="auto"/>
          </w:tcPr>
          <w:p w:rsidR="00933209" w:rsidRPr="003E34BC" w:rsidRDefault="00933209" w:rsidP="00321C15">
            <w:pPr>
              <w:rPr>
                <w:b/>
              </w:rPr>
            </w:pPr>
          </w:p>
        </w:tc>
      </w:tr>
      <w:tr w:rsidR="00B5568B" w:rsidRPr="00745BAC" w:rsidTr="002F6130">
        <w:tc>
          <w:tcPr>
            <w:tcW w:w="1100" w:type="dxa"/>
          </w:tcPr>
          <w:p w:rsidR="00B5568B" w:rsidRDefault="00397BCA">
            <w:r>
              <w:t>21.03.17</w:t>
            </w:r>
          </w:p>
        </w:tc>
        <w:tc>
          <w:tcPr>
            <w:tcW w:w="1346" w:type="dxa"/>
            <w:shd w:val="clear" w:color="auto" w:fill="auto"/>
          </w:tcPr>
          <w:p w:rsidR="00B5568B" w:rsidRPr="00745BAC" w:rsidRDefault="006443D1" w:rsidP="006443D1">
            <w:r>
              <w:t xml:space="preserve">Agree Reviewed </w:t>
            </w:r>
            <w:proofErr w:type="spellStart"/>
            <w:r>
              <w:t>ToR</w:t>
            </w:r>
            <w:proofErr w:type="spellEnd"/>
          </w:p>
        </w:tc>
        <w:tc>
          <w:tcPr>
            <w:tcW w:w="5493" w:type="dxa"/>
            <w:shd w:val="clear" w:color="auto" w:fill="auto"/>
          </w:tcPr>
          <w:p w:rsidR="008C42D3" w:rsidRDefault="00EC2533" w:rsidP="00321C15">
            <w:r>
              <w:t>Agreed with some minor changes – highlighted on document.</w:t>
            </w:r>
          </w:p>
          <w:p w:rsidR="00094086" w:rsidRPr="00745BAC" w:rsidRDefault="00094086" w:rsidP="00321C15">
            <w:r>
              <w:t>Mentor for Group – is SK still this link? Also some discussion regarding title of “mentor” should this be “Link”?</w:t>
            </w:r>
          </w:p>
        </w:tc>
        <w:tc>
          <w:tcPr>
            <w:tcW w:w="5245" w:type="dxa"/>
            <w:shd w:val="clear" w:color="auto" w:fill="auto"/>
          </w:tcPr>
          <w:p w:rsidR="008C42D3" w:rsidRPr="003E34BC" w:rsidRDefault="005765F6" w:rsidP="008C42D3">
            <w:pPr>
              <w:rPr>
                <w:b/>
              </w:rPr>
            </w:pPr>
            <w:r>
              <w:rPr>
                <w:b/>
              </w:rPr>
              <w:t>Check on current mentor for Group</w:t>
            </w:r>
            <w:r w:rsidR="00EC2533">
              <w:rPr>
                <w:b/>
              </w:rPr>
              <w:t>, also “mentor” or “link”?</w:t>
            </w:r>
          </w:p>
        </w:tc>
        <w:tc>
          <w:tcPr>
            <w:tcW w:w="1134" w:type="dxa"/>
            <w:shd w:val="clear" w:color="auto" w:fill="auto"/>
          </w:tcPr>
          <w:p w:rsidR="00B5568B" w:rsidRPr="003E34BC" w:rsidRDefault="005765F6">
            <w:pPr>
              <w:rPr>
                <w:b/>
              </w:rPr>
            </w:pPr>
            <w:r>
              <w:rPr>
                <w:b/>
              </w:rPr>
              <w:t>RS</w:t>
            </w:r>
          </w:p>
        </w:tc>
        <w:tc>
          <w:tcPr>
            <w:tcW w:w="1417" w:type="dxa"/>
            <w:shd w:val="clear" w:color="auto" w:fill="auto"/>
          </w:tcPr>
          <w:p w:rsidR="00B5568B" w:rsidRPr="003E34BC" w:rsidRDefault="00B5568B" w:rsidP="00321C15">
            <w:pPr>
              <w:rPr>
                <w:b/>
              </w:rPr>
            </w:pPr>
          </w:p>
        </w:tc>
      </w:tr>
      <w:tr w:rsidR="00B5568B" w:rsidRPr="00745BAC" w:rsidTr="002F6130">
        <w:tc>
          <w:tcPr>
            <w:tcW w:w="1100" w:type="dxa"/>
          </w:tcPr>
          <w:p w:rsidR="00B5568B" w:rsidRDefault="00397BCA">
            <w:r>
              <w:t>21.03.17</w:t>
            </w:r>
          </w:p>
        </w:tc>
        <w:tc>
          <w:tcPr>
            <w:tcW w:w="1346" w:type="dxa"/>
            <w:shd w:val="clear" w:color="auto" w:fill="auto"/>
          </w:tcPr>
          <w:p w:rsidR="00B5568B" w:rsidRPr="00745BAC" w:rsidRDefault="006443D1" w:rsidP="00321C15">
            <w:r>
              <w:t>Homes England</w:t>
            </w:r>
          </w:p>
        </w:tc>
        <w:tc>
          <w:tcPr>
            <w:tcW w:w="5493" w:type="dxa"/>
            <w:shd w:val="clear" w:color="auto" w:fill="auto"/>
          </w:tcPr>
          <w:p w:rsidR="008C42D3" w:rsidRPr="00745BAC" w:rsidRDefault="00094086" w:rsidP="00321C15">
            <w:r>
              <w:t>No representative – so no update.</w:t>
            </w:r>
          </w:p>
        </w:tc>
        <w:tc>
          <w:tcPr>
            <w:tcW w:w="5245" w:type="dxa"/>
            <w:shd w:val="clear" w:color="auto" w:fill="auto"/>
          </w:tcPr>
          <w:p w:rsidR="008035F0" w:rsidRPr="003E34BC" w:rsidRDefault="00094086" w:rsidP="00321C15">
            <w:pPr>
              <w:rPr>
                <w:b/>
              </w:rPr>
            </w:pPr>
            <w:r>
              <w:rPr>
                <w:b/>
              </w:rPr>
              <w:t>Contact to try to get a written update</w:t>
            </w:r>
          </w:p>
        </w:tc>
        <w:tc>
          <w:tcPr>
            <w:tcW w:w="1134" w:type="dxa"/>
            <w:shd w:val="clear" w:color="auto" w:fill="auto"/>
          </w:tcPr>
          <w:p w:rsidR="008035F0" w:rsidRPr="003E34BC" w:rsidRDefault="00094086">
            <w:pPr>
              <w:rPr>
                <w:b/>
              </w:rPr>
            </w:pPr>
            <w:r>
              <w:rPr>
                <w:b/>
              </w:rPr>
              <w:t>RS</w:t>
            </w:r>
          </w:p>
        </w:tc>
        <w:tc>
          <w:tcPr>
            <w:tcW w:w="1417" w:type="dxa"/>
            <w:shd w:val="clear" w:color="auto" w:fill="auto"/>
          </w:tcPr>
          <w:p w:rsidR="008035F0" w:rsidRPr="003E34BC" w:rsidRDefault="00094086" w:rsidP="008035F0">
            <w:pPr>
              <w:rPr>
                <w:b/>
              </w:rPr>
            </w:pPr>
            <w:r>
              <w:rPr>
                <w:b/>
              </w:rPr>
              <w:t>By next meeting</w:t>
            </w:r>
          </w:p>
        </w:tc>
      </w:tr>
      <w:tr w:rsidR="00B5568B" w:rsidRPr="00745BAC" w:rsidTr="002F6130">
        <w:tc>
          <w:tcPr>
            <w:tcW w:w="1100" w:type="dxa"/>
          </w:tcPr>
          <w:p w:rsidR="00B5568B" w:rsidRDefault="00397BCA">
            <w:r>
              <w:t>21.03.17</w:t>
            </w:r>
          </w:p>
        </w:tc>
        <w:tc>
          <w:tcPr>
            <w:tcW w:w="1346" w:type="dxa"/>
            <w:shd w:val="clear" w:color="auto" w:fill="auto"/>
          </w:tcPr>
          <w:p w:rsidR="00B5568B" w:rsidRPr="00745BAC" w:rsidRDefault="006443D1" w:rsidP="00321C15">
            <w:r>
              <w:t>Help to Buy Agent Update</w:t>
            </w:r>
          </w:p>
        </w:tc>
        <w:tc>
          <w:tcPr>
            <w:tcW w:w="5493" w:type="dxa"/>
            <w:shd w:val="clear" w:color="auto" w:fill="auto"/>
          </w:tcPr>
          <w:p w:rsidR="00280893" w:rsidRDefault="006443D1" w:rsidP="00280893">
            <w:r>
              <w:t xml:space="preserve">Jane Griffiths BPHA </w:t>
            </w:r>
            <w:r w:rsidR="00280893">
              <w:t xml:space="preserve">was not able to attend this meeting but  wants to remind everyone of a forthcoming event at the Hop Farm </w:t>
            </w:r>
          </w:p>
          <w:p w:rsidR="00280893" w:rsidRDefault="00620D97" w:rsidP="00280893">
            <w:hyperlink r:id="rId7" w:history="1">
              <w:r w:rsidR="00280893">
                <w:rPr>
                  <w:rStyle w:val="Hyperlink"/>
                </w:rPr>
                <w:t>https://www.helptobuyese.org.uk/news-events/events/2017/05/13/default-calendar/help-to-buy-home-show---the-hop-farm</w:t>
              </w:r>
            </w:hyperlink>
          </w:p>
          <w:p w:rsidR="00FD505C" w:rsidRPr="00745BAC" w:rsidRDefault="00FD505C" w:rsidP="00280893"/>
        </w:tc>
        <w:tc>
          <w:tcPr>
            <w:tcW w:w="5245" w:type="dxa"/>
            <w:shd w:val="clear" w:color="auto" w:fill="auto"/>
          </w:tcPr>
          <w:p w:rsidR="00EA2F24" w:rsidRPr="003E34BC" w:rsidRDefault="00094086" w:rsidP="00321C15">
            <w:pPr>
              <w:rPr>
                <w:b/>
              </w:rPr>
            </w:pPr>
            <w:r>
              <w:rPr>
                <w:b/>
              </w:rPr>
              <w:t>Members to note event</w:t>
            </w:r>
          </w:p>
        </w:tc>
        <w:tc>
          <w:tcPr>
            <w:tcW w:w="1134" w:type="dxa"/>
            <w:shd w:val="clear" w:color="auto" w:fill="auto"/>
          </w:tcPr>
          <w:p w:rsidR="00B5568B" w:rsidRPr="003E34BC" w:rsidRDefault="00094086">
            <w:pPr>
              <w:rPr>
                <w:b/>
              </w:rPr>
            </w:pPr>
            <w:r>
              <w:rPr>
                <w:b/>
              </w:rPr>
              <w:t>ALL</w:t>
            </w:r>
          </w:p>
        </w:tc>
        <w:tc>
          <w:tcPr>
            <w:tcW w:w="1417" w:type="dxa"/>
            <w:shd w:val="clear" w:color="auto" w:fill="auto"/>
          </w:tcPr>
          <w:p w:rsidR="00B5568B" w:rsidRPr="003E34BC" w:rsidRDefault="00B5568B" w:rsidP="00321C15">
            <w:pPr>
              <w:rPr>
                <w:b/>
              </w:rPr>
            </w:pPr>
          </w:p>
        </w:tc>
      </w:tr>
      <w:tr w:rsidR="00B5568B" w:rsidRPr="00745BAC" w:rsidTr="002F6130">
        <w:tc>
          <w:tcPr>
            <w:tcW w:w="1100" w:type="dxa"/>
          </w:tcPr>
          <w:p w:rsidR="00B5568B" w:rsidRDefault="00397BCA">
            <w:r>
              <w:t>21.03.17</w:t>
            </w:r>
          </w:p>
        </w:tc>
        <w:tc>
          <w:tcPr>
            <w:tcW w:w="1346" w:type="dxa"/>
            <w:shd w:val="clear" w:color="auto" w:fill="auto"/>
          </w:tcPr>
          <w:p w:rsidR="00B5568B" w:rsidRPr="00745BAC" w:rsidRDefault="006443D1" w:rsidP="00321C15">
            <w:r>
              <w:t>HSEG Table of Products</w:t>
            </w:r>
          </w:p>
        </w:tc>
        <w:tc>
          <w:tcPr>
            <w:tcW w:w="5493" w:type="dxa"/>
            <w:shd w:val="clear" w:color="auto" w:fill="auto"/>
          </w:tcPr>
          <w:p w:rsidR="005E31F0" w:rsidRDefault="00094086" w:rsidP="002B184E">
            <w:r>
              <w:t>No amendments to Table of Products.</w:t>
            </w:r>
          </w:p>
          <w:p w:rsidR="00094086" w:rsidRPr="00745BAC" w:rsidRDefault="00094086" w:rsidP="00094086">
            <w:r>
              <w:t>AP met with some bankers regarding gifting land and long term lease. Unlikely to work in E Kent but may be something</w:t>
            </w:r>
            <w:r w:rsidR="00EC2533">
              <w:t xml:space="preserve"> </w:t>
            </w:r>
            <w:proofErr w:type="gramStart"/>
            <w:r w:rsidR="00EC2533">
              <w:t xml:space="preserve">viable </w:t>
            </w:r>
            <w:r>
              <w:t xml:space="preserve"> for</w:t>
            </w:r>
            <w:proofErr w:type="gramEnd"/>
            <w:r>
              <w:t xml:space="preserve"> W Kent. </w:t>
            </w:r>
          </w:p>
        </w:tc>
        <w:tc>
          <w:tcPr>
            <w:tcW w:w="5245" w:type="dxa"/>
            <w:shd w:val="clear" w:color="auto" w:fill="auto"/>
          </w:tcPr>
          <w:p w:rsidR="005E31F0" w:rsidRPr="00094086" w:rsidRDefault="00094086" w:rsidP="00321C15">
            <w:pPr>
              <w:rPr>
                <w:b/>
              </w:rPr>
            </w:pPr>
            <w:r w:rsidRPr="00094086">
              <w:rPr>
                <w:b/>
              </w:rPr>
              <w:t>AP to send out details</w:t>
            </w:r>
          </w:p>
        </w:tc>
        <w:tc>
          <w:tcPr>
            <w:tcW w:w="1134" w:type="dxa"/>
            <w:shd w:val="clear" w:color="auto" w:fill="auto"/>
          </w:tcPr>
          <w:p w:rsidR="005E31F0" w:rsidRPr="003E34BC" w:rsidRDefault="00094086">
            <w:pPr>
              <w:rPr>
                <w:b/>
              </w:rPr>
            </w:pPr>
            <w:r>
              <w:rPr>
                <w:b/>
              </w:rPr>
              <w:t>AP</w:t>
            </w:r>
          </w:p>
        </w:tc>
        <w:tc>
          <w:tcPr>
            <w:tcW w:w="1417" w:type="dxa"/>
            <w:shd w:val="clear" w:color="auto" w:fill="auto"/>
          </w:tcPr>
          <w:p w:rsidR="005E31F0" w:rsidRPr="003E34BC" w:rsidRDefault="005E31F0" w:rsidP="00321C15">
            <w:pPr>
              <w:rPr>
                <w:b/>
              </w:rPr>
            </w:pPr>
          </w:p>
        </w:tc>
      </w:tr>
      <w:tr w:rsidR="00B5568B" w:rsidRPr="00745BAC" w:rsidTr="002F6130">
        <w:tc>
          <w:tcPr>
            <w:tcW w:w="1100" w:type="dxa"/>
          </w:tcPr>
          <w:p w:rsidR="00B5568B" w:rsidRDefault="00397BCA">
            <w:r>
              <w:t>21.03.17</w:t>
            </w:r>
          </w:p>
        </w:tc>
        <w:tc>
          <w:tcPr>
            <w:tcW w:w="1346" w:type="dxa"/>
            <w:shd w:val="clear" w:color="auto" w:fill="auto"/>
          </w:tcPr>
          <w:p w:rsidR="00B5568B" w:rsidRPr="00745BAC" w:rsidRDefault="006443D1" w:rsidP="00321C15">
            <w:r>
              <w:t xml:space="preserve">HSEG Action </w:t>
            </w:r>
            <w:r>
              <w:lastRenderedPageBreak/>
              <w:t>Plan</w:t>
            </w:r>
          </w:p>
        </w:tc>
        <w:tc>
          <w:tcPr>
            <w:tcW w:w="5493" w:type="dxa"/>
            <w:shd w:val="clear" w:color="auto" w:fill="auto"/>
          </w:tcPr>
          <w:p w:rsidR="008035F0" w:rsidRDefault="000C0197" w:rsidP="00E41FF4">
            <w:r>
              <w:lastRenderedPageBreak/>
              <w:t xml:space="preserve">4a Rural Housing Protocol – </w:t>
            </w:r>
            <w:proofErr w:type="gramStart"/>
            <w:r>
              <w:t>TO’S</w:t>
            </w:r>
            <w:proofErr w:type="gramEnd"/>
            <w:r>
              <w:t xml:space="preserve"> booked </w:t>
            </w:r>
            <w:proofErr w:type="spellStart"/>
            <w:r>
              <w:t>Lenham</w:t>
            </w:r>
            <w:proofErr w:type="spellEnd"/>
            <w:r>
              <w:t xml:space="preserve"> </w:t>
            </w:r>
            <w:r>
              <w:lastRenderedPageBreak/>
              <w:t xml:space="preserve">Community Hall </w:t>
            </w:r>
            <w:r w:rsidR="00972EE2">
              <w:t xml:space="preserve">initially </w:t>
            </w:r>
            <w:r w:rsidR="00E41FF4">
              <w:t>for launch on</w:t>
            </w:r>
            <w:r>
              <w:t xml:space="preserve"> 12 May but arrangements not finalised. May </w:t>
            </w:r>
            <w:r w:rsidR="00EC2533">
              <w:t>re</w:t>
            </w:r>
            <w:r>
              <w:t>arrange for end of May/early June.</w:t>
            </w:r>
          </w:p>
          <w:p w:rsidR="00E41FF4" w:rsidRDefault="00E41FF4" w:rsidP="00E41FF4">
            <w:r>
              <w:t>Remove 4 b, c and d.</w:t>
            </w:r>
          </w:p>
          <w:p w:rsidR="00E41FF4" w:rsidRDefault="00E41FF4" w:rsidP="00E41FF4">
            <w:r>
              <w:t>Amend 5a Take out “April 17” under timescales.</w:t>
            </w:r>
          </w:p>
          <w:p w:rsidR="00E41FF4" w:rsidRPr="00745BAC" w:rsidRDefault="00E41FF4" w:rsidP="00E41FF4">
            <w:r>
              <w:t>Take out 5b.</w:t>
            </w:r>
          </w:p>
        </w:tc>
        <w:tc>
          <w:tcPr>
            <w:tcW w:w="5245" w:type="dxa"/>
            <w:shd w:val="clear" w:color="auto" w:fill="auto"/>
          </w:tcPr>
          <w:p w:rsidR="00B5568B" w:rsidRPr="003E34BC" w:rsidRDefault="00EC2533" w:rsidP="00A41B69">
            <w:pPr>
              <w:jc w:val="both"/>
              <w:rPr>
                <w:b/>
              </w:rPr>
            </w:pPr>
            <w:r>
              <w:rPr>
                <w:b/>
              </w:rPr>
              <w:lastRenderedPageBreak/>
              <w:t>To be updated</w:t>
            </w:r>
          </w:p>
        </w:tc>
        <w:tc>
          <w:tcPr>
            <w:tcW w:w="1134" w:type="dxa"/>
            <w:shd w:val="clear" w:color="auto" w:fill="auto"/>
          </w:tcPr>
          <w:p w:rsidR="00B5568B" w:rsidRPr="003E34BC" w:rsidRDefault="00EC2533" w:rsidP="00321C15">
            <w:pPr>
              <w:jc w:val="both"/>
              <w:rPr>
                <w:b/>
              </w:rPr>
            </w:pPr>
            <w:r>
              <w:rPr>
                <w:b/>
              </w:rPr>
              <w:t>RS</w:t>
            </w:r>
          </w:p>
        </w:tc>
        <w:tc>
          <w:tcPr>
            <w:tcW w:w="1417" w:type="dxa"/>
            <w:shd w:val="clear" w:color="auto" w:fill="auto"/>
          </w:tcPr>
          <w:p w:rsidR="00B5568B" w:rsidRPr="003E34BC" w:rsidRDefault="00B5568B" w:rsidP="00454E00">
            <w:pPr>
              <w:rPr>
                <w:b/>
              </w:rPr>
            </w:pPr>
          </w:p>
        </w:tc>
      </w:tr>
      <w:tr w:rsidR="00B5568B" w:rsidRPr="00745BAC" w:rsidTr="002F6130">
        <w:tc>
          <w:tcPr>
            <w:tcW w:w="1100" w:type="dxa"/>
          </w:tcPr>
          <w:p w:rsidR="00B5568B" w:rsidRDefault="00397BCA">
            <w:r>
              <w:lastRenderedPageBreak/>
              <w:t>21.03.17</w:t>
            </w:r>
          </w:p>
        </w:tc>
        <w:tc>
          <w:tcPr>
            <w:tcW w:w="1346" w:type="dxa"/>
            <w:shd w:val="clear" w:color="auto" w:fill="auto"/>
          </w:tcPr>
          <w:p w:rsidR="00B5568B" w:rsidRPr="00745BAC" w:rsidRDefault="006443D1" w:rsidP="00454E00">
            <w:pPr>
              <w:jc w:val="both"/>
            </w:pPr>
            <w:r>
              <w:t>Update on Community Led Funding</w:t>
            </w:r>
          </w:p>
        </w:tc>
        <w:tc>
          <w:tcPr>
            <w:tcW w:w="5493" w:type="dxa"/>
            <w:shd w:val="clear" w:color="auto" w:fill="auto"/>
          </w:tcPr>
          <w:p w:rsidR="008035F0" w:rsidRDefault="00E41FF4" w:rsidP="005E227E">
            <w:r>
              <w:t>AP reported that CCC responded to Survey Monkey wit</w:t>
            </w:r>
            <w:r w:rsidR="005E227E">
              <w:t>h</w:t>
            </w:r>
            <w:r>
              <w:t xml:space="preserve"> Thanet and Shepway as three authorities who will look to set up an umbrella authority – would employ an officer between the three. Balance of money to go into a fund</w:t>
            </w:r>
            <w:r w:rsidR="005E227E">
              <w:t xml:space="preserve"> and some earmarked for enabling.</w:t>
            </w:r>
            <w:r w:rsidR="006536A3">
              <w:t xml:space="preserve"> Head of Service at CCC was not keen on a Kent wide proposal because of differences in funding.</w:t>
            </w:r>
          </w:p>
          <w:p w:rsidR="00972EE2" w:rsidRDefault="00972EE2" w:rsidP="005E227E">
            <w:r>
              <w:t>Sevenoaks, T &amp; M and T</w:t>
            </w:r>
            <w:r w:rsidR="000A5929">
              <w:t xml:space="preserve"> </w:t>
            </w:r>
            <w:r>
              <w:t>Wells – looking at a W Kent umbrella organisation.</w:t>
            </w:r>
            <w:r w:rsidR="00D77EB9">
              <w:t xml:space="preserve"> Own projects including using capital grant and RHE money.</w:t>
            </w:r>
          </w:p>
          <w:p w:rsidR="003F1D7A" w:rsidRDefault="00DB68E5" w:rsidP="005E227E">
            <w:r>
              <w:t>Mid Kent did not get funding.</w:t>
            </w:r>
          </w:p>
          <w:p w:rsidR="004037A0" w:rsidRDefault="004037A0" w:rsidP="005E227E"/>
          <w:p w:rsidR="000C2711" w:rsidRDefault="000C2711" w:rsidP="005E227E">
            <w:r>
              <w:t>Discussion regarding funding for self-build</w:t>
            </w:r>
            <w:r w:rsidR="002115C2">
              <w:t>/custom build</w:t>
            </w:r>
            <w:r>
              <w:t xml:space="preserve"> and </w:t>
            </w:r>
            <w:r w:rsidR="002115C2">
              <w:t xml:space="preserve">the </w:t>
            </w:r>
            <w:r>
              <w:t xml:space="preserve">possibility of using this </w:t>
            </w:r>
            <w:r w:rsidR="009C5915">
              <w:t xml:space="preserve">money </w:t>
            </w:r>
            <w:r>
              <w:t>across Kent to promote or encourage. Some areas may have</w:t>
            </w:r>
            <w:r w:rsidR="009C5915">
              <w:t xml:space="preserve"> had</w:t>
            </w:r>
            <w:r>
              <w:t xml:space="preserve"> this funding </w:t>
            </w:r>
            <w:r w:rsidR="009C5915">
              <w:t>allocated to t</w:t>
            </w:r>
            <w:r>
              <w:t>heir Planning Depts. LC attended an event regarding this late last year.</w:t>
            </w:r>
          </w:p>
          <w:p w:rsidR="0051654E" w:rsidRDefault="0051654E" w:rsidP="005E227E"/>
          <w:p w:rsidR="0051654E" w:rsidRDefault="0051654E" w:rsidP="005E227E">
            <w:r>
              <w:t>ABC has a self-build section in Local Plan.</w:t>
            </w:r>
          </w:p>
          <w:p w:rsidR="00B920A0" w:rsidRDefault="00B920A0" w:rsidP="005E227E"/>
          <w:p w:rsidR="004037A0" w:rsidRDefault="00B920A0" w:rsidP="005E227E">
            <w:r>
              <w:t>AP raised issue of double counting with registers as likely that some are registering in more than one district. LC mentioned that some areas have two tier registers. Possibility of comparing registers, although could be date protection issues.</w:t>
            </w:r>
            <w:r w:rsidR="006335F2">
              <w:t xml:space="preserve"> Could possibly do this by post code.</w:t>
            </w:r>
          </w:p>
          <w:p w:rsidR="00737501" w:rsidRPr="00745BAC" w:rsidRDefault="00737501" w:rsidP="005E227E"/>
        </w:tc>
        <w:tc>
          <w:tcPr>
            <w:tcW w:w="5245" w:type="dxa"/>
            <w:shd w:val="clear" w:color="auto" w:fill="auto"/>
          </w:tcPr>
          <w:p w:rsidR="00FD505C" w:rsidRDefault="00FD505C" w:rsidP="00454E00">
            <w:pPr>
              <w:rPr>
                <w:b/>
              </w:rPr>
            </w:pPr>
          </w:p>
          <w:p w:rsidR="003F1D7A" w:rsidRDefault="003F1D7A" w:rsidP="00454E00">
            <w:pPr>
              <w:rPr>
                <w:b/>
              </w:rPr>
            </w:pPr>
          </w:p>
          <w:p w:rsidR="003F1D7A" w:rsidRDefault="003F1D7A" w:rsidP="00454E00">
            <w:pPr>
              <w:rPr>
                <w:b/>
              </w:rPr>
            </w:pPr>
            <w:r>
              <w:rPr>
                <w:b/>
              </w:rPr>
              <w:t>Keep this as a Standing Item to include Self build and Custom Build</w:t>
            </w:r>
          </w:p>
          <w:p w:rsidR="000C2711" w:rsidRDefault="000C2711" w:rsidP="00454E00">
            <w:pPr>
              <w:rPr>
                <w:b/>
              </w:rPr>
            </w:pPr>
          </w:p>
          <w:p w:rsidR="000C2711" w:rsidRDefault="000C2711" w:rsidP="00454E00">
            <w:pPr>
              <w:rPr>
                <w:b/>
              </w:rPr>
            </w:pPr>
          </w:p>
          <w:p w:rsidR="000C2711" w:rsidRDefault="004037A0" w:rsidP="00454E00">
            <w:pPr>
              <w:rPr>
                <w:b/>
              </w:rPr>
            </w:pPr>
            <w:r>
              <w:rPr>
                <w:b/>
              </w:rPr>
              <w:t>All who have received funding to advise TO’S</w:t>
            </w:r>
          </w:p>
          <w:p w:rsidR="000C2711" w:rsidRDefault="000C2711" w:rsidP="00454E00">
            <w:pPr>
              <w:rPr>
                <w:b/>
              </w:rPr>
            </w:pPr>
          </w:p>
          <w:p w:rsidR="000C2711" w:rsidRDefault="000C2711" w:rsidP="00454E00">
            <w:pPr>
              <w:rPr>
                <w:b/>
              </w:rPr>
            </w:pPr>
          </w:p>
          <w:p w:rsidR="000C2711" w:rsidRDefault="000C2711" w:rsidP="00454E00">
            <w:pPr>
              <w:rPr>
                <w:b/>
              </w:rPr>
            </w:pPr>
          </w:p>
          <w:p w:rsidR="000C2711" w:rsidRDefault="000C2711" w:rsidP="00454E00">
            <w:pPr>
              <w:rPr>
                <w:b/>
              </w:rPr>
            </w:pPr>
          </w:p>
          <w:p w:rsidR="000C2711" w:rsidRDefault="000C2711" w:rsidP="00454E00">
            <w:pPr>
              <w:rPr>
                <w:b/>
              </w:rPr>
            </w:pPr>
          </w:p>
          <w:p w:rsidR="000C2711" w:rsidRDefault="000C2711" w:rsidP="00454E00">
            <w:pPr>
              <w:rPr>
                <w:b/>
              </w:rPr>
            </w:pPr>
            <w:r>
              <w:rPr>
                <w:b/>
              </w:rPr>
              <w:t>LC to share information.</w:t>
            </w:r>
          </w:p>
          <w:p w:rsidR="00396F96" w:rsidRDefault="00396F96" w:rsidP="00454E00">
            <w:pPr>
              <w:rPr>
                <w:b/>
              </w:rPr>
            </w:pPr>
          </w:p>
          <w:p w:rsidR="003F1D7A" w:rsidRDefault="003F1D7A" w:rsidP="00454E00">
            <w:pPr>
              <w:rPr>
                <w:b/>
              </w:rPr>
            </w:pPr>
          </w:p>
          <w:p w:rsidR="00396F96" w:rsidRPr="003E34BC" w:rsidRDefault="00396F96" w:rsidP="00454E00">
            <w:pPr>
              <w:rPr>
                <w:b/>
              </w:rPr>
            </w:pPr>
            <w:r>
              <w:rPr>
                <w:b/>
              </w:rPr>
              <w:t>AN to share what Medway is doing</w:t>
            </w:r>
          </w:p>
        </w:tc>
        <w:tc>
          <w:tcPr>
            <w:tcW w:w="1134" w:type="dxa"/>
            <w:shd w:val="clear" w:color="auto" w:fill="auto"/>
          </w:tcPr>
          <w:p w:rsidR="00B5568B" w:rsidRDefault="00B5568B" w:rsidP="00321C15">
            <w:pPr>
              <w:rPr>
                <w:b/>
              </w:rPr>
            </w:pPr>
          </w:p>
          <w:p w:rsidR="00396F96" w:rsidRDefault="00396F96" w:rsidP="00321C15">
            <w:pPr>
              <w:rPr>
                <w:b/>
              </w:rPr>
            </w:pPr>
          </w:p>
          <w:p w:rsidR="00396F96" w:rsidRDefault="003F1D7A" w:rsidP="00321C15">
            <w:pPr>
              <w:rPr>
                <w:b/>
              </w:rPr>
            </w:pPr>
            <w:r>
              <w:rPr>
                <w:b/>
              </w:rPr>
              <w:t>RS</w:t>
            </w:r>
          </w:p>
          <w:p w:rsidR="004037A0" w:rsidRDefault="004037A0" w:rsidP="00321C15">
            <w:pPr>
              <w:rPr>
                <w:b/>
              </w:rPr>
            </w:pPr>
          </w:p>
          <w:p w:rsidR="004037A0" w:rsidRDefault="004037A0" w:rsidP="00321C15">
            <w:pPr>
              <w:rPr>
                <w:b/>
              </w:rPr>
            </w:pPr>
          </w:p>
          <w:p w:rsidR="004037A0" w:rsidRDefault="004037A0" w:rsidP="00321C15">
            <w:pPr>
              <w:rPr>
                <w:b/>
              </w:rPr>
            </w:pPr>
          </w:p>
          <w:p w:rsidR="004037A0" w:rsidRDefault="004037A0" w:rsidP="00321C15">
            <w:pPr>
              <w:rPr>
                <w:b/>
              </w:rPr>
            </w:pPr>
            <w:r>
              <w:rPr>
                <w:b/>
              </w:rPr>
              <w:t>ALL</w:t>
            </w:r>
          </w:p>
          <w:p w:rsidR="00396F96" w:rsidRDefault="00396F96" w:rsidP="00321C15">
            <w:pPr>
              <w:rPr>
                <w:b/>
              </w:rPr>
            </w:pPr>
          </w:p>
          <w:p w:rsidR="00396F96" w:rsidRDefault="00396F96" w:rsidP="00321C15">
            <w:pPr>
              <w:rPr>
                <w:b/>
              </w:rPr>
            </w:pPr>
          </w:p>
          <w:p w:rsidR="00396F96" w:rsidRDefault="00396F96" w:rsidP="00321C15">
            <w:pPr>
              <w:rPr>
                <w:b/>
              </w:rPr>
            </w:pPr>
          </w:p>
          <w:p w:rsidR="00396F96" w:rsidRDefault="00396F96" w:rsidP="00321C15">
            <w:pPr>
              <w:rPr>
                <w:b/>
              </w:rPr>
            </w:pPr>
          </w:p>
          <w:p w:rsidR="00396F96" w:rsidRDefault="00396F96" w:rsidP="00321C15">
            <w:pPr>
              <w:rPr>
                <w:b/>
              </w:rPr>
            </w:pPr>
          </w:p>
          <w:p w:rsidR="00396F96" w:rsidRDefault="00396F96" w:rsidP="00321C15">
            <w:pPr>
              <w:rPr>
                <w:b/>
              </w:rPr>
            </w:pPr>
            <w:r>
              <w:rPr>
                <w:b/>
              </w:rPr>
              <w:t>LC</w:t>
            </w:r>
          </w:p>
          <w:p w:rsidR="00396F96" w:rsidRDefault="00396F96" w:rsidP="00321C15">
            <w:pPr>
              <w:rPr>
                <w:b/>
              </w:rPr>
            </w:pPr>
          </w:p>
          <w:p w:rsidR="003F1D7A" w:rsidRDefault="003F1D7A" w:rsidP="00321C15">
            <w:pPr>
              <w:rPr>
                <w:b/>
              </w:rPr>
            </w:pPr>
          </w:p>
          <w:p w:rsidR="00396F96" w:rsidRPr="003E34BC" w:rsidRDefault="00396F96" w:rsidP="00321C15">
            <w:pPr>
              <w:rPr>
                <w:b/>
              </w:rPr>
            </w:pPr>
            <w:r>
              <w:rPr>
                <w:b/>
              </w:rPr>
              <w:t>AN</w:t>
            </w:r>
          </w:p>
        </w:tc>
        <w:tc>
          <w:tcPr>
            <w:tcW w:w="1417" w:type="dxa"/>
            <w:shd w:val="clear" w:color="auto" w:fill="auto"/>
          </w:tcPr>
          <w:p w:rsidR="00B5568B" w:rsidRDefault="00B5568B" w:rsidP="00454E00">
            <w:pPr>
              <w:rPr>
                <w:b/>
              </w:rPr>
            </w:pPr>
          </w:p>
          <w:p w:rsidR="00396F96" w:rsidRDefault="00396F96" w:rsidP="00454E00">
            <w:pPr>
              <w:rPr>
                <w:b/>
              </w:rPr>
            </w:pPr>
          </w:p>
          <w:p w:rsidR="00396F96" w:rsidRDefault="003F1D7A" w:rsidP="00454E00">
            <w:pPr>
              <w:rPr>
                <w:b/>
              </w:rPr>
            </w:pPr>
            <w:r>
              <w:rPr>
                <w:b/>
              </w:rPr>
              <w:t>For future meetings</w:t>
            </w:r>
          </w:p>
          <w:p w:rsidR="00396F96" w:rsidRDefault="00396F96" w:rsidP="00454E00">
            <w:pPr>
              <w:rPr>
                <w:b/>
              </w:rPr>
            </w:pPr>
          </w:p>
          <w:p w:rsidR="00396F96" w:rsidRDefault="00396F96" w:rsidP="00454E00">
            <w:pPr>
              <w:rPr>
                <w:b/>
              </w:rPr>
            </w:pPr>
          </w:p>
          <w:p w:rsidR="00396F96" w:rsidRDefault="004037A0" w:rsidP="00454E00">
            <w:pPr>
              <w:rPr>
                <w:b/>
              </w:rPr>
            </w:pPr>
            <w:r>
              <w:rPr>
                <w:b/>
              </w:rPr>
              <w:t>By 31.03.2017</w:t>
            </w:r>
          </w:p>
          <w:p w:rsidR="00396F96" w:rsidRDefault="00396F96" w:rsidP="00454E00">
            <w:pPr>
              <w:rPr>
                <w:b/>
              </w:rPr>
            </w:pPr>
          </w:p>
          <w:p w:rsidR="00396F96" w:rsidRDefault="00396F96" w:rsidP="00454E00">
            <w:pPr>
              <w:rPr>
                <w:b/>
              </w:rPr>
            </w:pPr>
          </w:p>
          <w:p w:rsidR="00396F96" w:rsidRDefault="00396F96" w:rsidP="00454E00">
            <w:pPr>
              <w:rPr>
                <w:b/>
              </w:rPr>
            </w:pPr>
          </w:p>
          <w:p w:rsidR="00396F96" w:rsidRDefault="00396F96" w:rsidP="00454E00">
            <w:pPr>
              <w:rPr>
                <w:b/>
              </w:rPr>
            </w:pPr>
          </w:p>
          <w:p w:rsidR="00396F96" w:rsidRDefault="00396F96" w:rsidP="00454E00">
            <w:pPr>
              <w:rPr>
                <w:b/>
              </w:rPr>
            </w:pPr>
            <w:r>
              <w:rPr>
                <w:b/>
              </w:rPr>
              <w:t>By next meeting</w:t>
            </w:r>
          </w:p>
          <w:p w:rsidR="00396F96" w:rsidRDefault="00396F96" w:rsidP="00454E00">
            <w:pPr>
              <w:rPr>
                <w:b/>
              </w:rPr>
            </w:pPr>
          </w:p>
          <w:p w:rsidR="00396F96" w:rsidRDefault="00396F96" w:rsidP="00454E00">
            <w:pPr>
              <w:rPr>
                <w:b/>
              </w:rPr>
            </w:pPr>
            <w:r>
              <w:rPr>
                <w:b/>
              </w:rPr>
              <w:t>By next meeting</w:t>
            </w:r>
          </w:p>
          <w:p w:rsidR="00396F96" w:rsidRPr="003E34BC" w:rsidRDefault="00396F96" w:rsidP="00454E00">
            <w:pPr>
              <w:rPr>
                <w:b/>
              </w:rPr>
            </w:pPr>
          </w:p>
        </w:tc>
      </w:tr>
      <w:tr w:rsidR="008D16F5" w:rsidRPr="00745BAC" w:rsidTr="002F6130">
        <w:tc>
          <w:tcPr>
            <w:tcW w:w="1100" w:type="dxa"/>
          </w:tcPr>
          <w:p w:rsidR="008D16F5" w:rsidRDefault="008D16F5">
            <w:r>
              <w:t>21.03.17</w:t>
            </w:r>
          </w:p>
        </w:tc>
        <w:tc>
          <w:tcPr>
            <w:tcW w:w="1346" w:type="dxa"/>
            <w:shd w:val="clear" w:color="auto" w:fill="auto"/>
          </w:tcPr>
          <w:p w:rsidR="008D16F5" w:rsidRDefault="008D16F5" w:rsidP="000964BB">
            <w:r>
              <w:t>Housing White Paper</w:t>
            </w:r>
          </w:p>
        </w:tc>
        <w:tc>
          <w:tcPr>
            <w:tcW w:w="5493" w:type="dxa"/>
            <w:shd w:val="clear" w:color="auto" w:fill="auto"/>
          </w:tcPr>
          <w:p w:rsidR="008D16F5" w:rsidRDefault="00AC204E" w:rsidP="002B184E">
            <w:r>
              <w:t>Criticism of the Affordable housing definition.</w:t>
            </w:r>
          </w:p>
          <w:p w:rsidR="00AC204E" w:rsidRDefault="00AC204E" w:rsidP="002B184E">
            <w:r>
              <w:t>ABC making response through Planning.</w:t>
            </w:r>
          </w:p>
          <w:p w:rsidR="00AC204E" w:rsidRDefault="00AC204E" w:rsidP="002B184E">
            <w:r>
              <w:t>No Kent wide response to consultation</w:t>
            </w:r>
            <w:r w:rsidR="000B59DE">
              <w:t xml:space="preserve"> planned.</w:t>
            </w:r>
          </w:p>
          <w:p w:rsidR="0082227D" w:rsidRDefault="0082227D" w:rsidP="002B184E">
            <w:r>
              <w:lastRenderedPageBreak/>
              <w:t>Issues around proposed space standards and sustainability.</w:t>
            </w:r>
          </w:p>
          <w:p w:rsidR="00757334" w:rsidRPr="00745BAC" w:rsidRDefault="00757334" w:rsidP="002B184E"/>
        </w:tc>
        <w:tc>
          <w:tcPr>
            <w:tcW w:w="5245" w:type="dxa"/>
            <w:shd w:val="clear" w:color="auto" w:fill="auto"/>
          </w:tcPr>
          <w:p w:rsidR="008D16F5" w:rsidRPr="003E34BC" w:rsidRDefault="00757334" w:rsidP="00454E00">
            <w:pPr>
              <w:rPr>
                <w:b/>
              </w:rPr>
            </w:pPr>
            <w:r>
              <w:rPr>
                <w:b/>
              </w:rPr>
              <w:lastRenderedPageBreak/>
              <w:t>Once consultation responses are published – all members to share with group.</w:t>
            </w:r>
          </w:p>
        </w:tc>
        <w:tc>
          <w:tcPr>
            <w:tcW w:w="1134" w:type="dxa"/>
            <w:shd w:val="clear" w:color="auto" w:fill="auto"/>
          </w:tcPr>
          <w:p w:rsidR="008D16F5" w:rsidRPr="003E34BC" w:rsidRDefault="00757334" w:rsidP="00321C15">
            <w:pPr>
              <w:rPr>
                <w:b/>
              </w:rPr>
            </w:pPr>
            <w:r>
              <w:rPr>
                <w:b/>
              </w:rPr>
              <w:t>ALL</w:t>
            </w:r>
          </w:p>
        </w:tc>
        <w:tc>
          <w:tcPr>
            <w:tcW w:w="1417" w:type="dxa"/>
            <w:shd w:val="clear" w:color="auto" w:fill="auto"/>
          </w:tcPr>
          <w:p w:rsidR="008D16F5" w:rsidRPr="003E34BC" w:rsidRDefault="00757334" w:rsidP="00454E00">
            <w:pPr>
              <w:rPr>
                <w:b/>
              </w:rPr>
            </w:pPr>
            <w:r>
              <w:rPr>
                <w:b/>
              </w:rPr>
              <w:t>May 2017</w:t>
            </w:r>
          </w:p>
        </w:tc>
      </w:tr>
      <w:tr w:rsidR="00B5568B" w:rsidRPr="00745BAC" w:rsidTr="002F6130">
        <w:tc>
          <w:tcPr>
            <w:tcW w:w="1100" w:type="dxa"/>
          </w:tcPr>
          <w:p w:rsidR="00B5568B" w:rsidRPr="00B33B7B" w:rsidRDefault="00397BCA">
            <w:r>
              <w:lastRenderedPageBreak/>
              <w:t>21.03.17</w:t>
            </w:r>
          </w:p>
        </w:tc>
        <w:tc>
          <w:tcPr>
            <w:tcW w:w="1346" w:type="dxa"/>
            <w:shd w:val="clear" w:color="auto" w:fill="auto"/>
          </w:tcPr>
          <w:p w:rsidR="00B5568B" w:rsidRDefault="006443D1" w:rsidP="000964BB">
            <w:r>
              <w:t>Discussion – KHG Tenancy Strategy Document</w:t>
            </w:r>
          </w:p>
        </w:tc>
        <w:tc>
          <w:tcPr>
            <w:tcW w:w="5493" w:type="dxa"/>
            <w:shd w:val="clear" w:color="auto" w:fill="auto"/>
          </w:tcPr>
          <w:p w:rsidR="000964BB" w:rsidRDefault="00AE1B2F" w:rsidP="002B184E">
            <w:r>
              <w:t>Change in law will impact on the Strategy.</w:t>
            </w:r>
          </w:p>
          <w:p w:rsidR="00AE1B2F" w:rsidRDefault="00AE1B2F" w:rsidP="002B184E">
            <w:r>
              <w:t>Previously a requirement to deliver a Tenancy Strategy. Need to establish how this should be progressed – if LAs are not looking at the document, what is the worth?</w:t>
            </w:r>
          </w:p>
          <w:p w:rsidR="00AE1B2F" w:rsidRDefault="00AE1B2F" w:rsidP="002B184E">
            <w:r>
              <w:t>Is this still relevant or can we go forward with a KHG statement within each LA strategy.</w:t>
            </w:r>
          </w:p>
          <w:p w:rsidR="00AE1B2F" w:rsidRPr="00745BAC" w:rsidRDefault="00AE1B2F" w:rsidP="002B184E"/>
        </w:tc>
        <w:tc>
          <w:tcPr>
            <w:tcW w:w="5245" w:type="dxa"/>
            <w:shd w:val="clear" w:color="auto" w:fill="auto"/>
          </w:tcPr>
          <w:p w:rsidR="00190676" w:rsidRPr="003E34BC" w:rsidRDefault="00AE1B2F" w:rsidP="00AE1B2F">
            <w:pPr>
              <w:rPr>
                <w:b/>
              </w:rPr>
            </w:pPr>
            <w:r>
              <w:rPr>
                <w:b/>
              </w:rPr>
              <w:t>Email members to establish if any LA is actually using the Strategy and if not; establish if KHG actually want a Kent wide strategy.</w:t>
            </w:r>
          </w:p>
        </w:tc>
        <w:tc>
          <w:tcPr>
            <w:tcW w:w="1134" w:type="dxa"/>
            <w:shd w:val="clear" w:color="auto" w:fill="auto"/>
          </w:tcPr>
          <w:p w:rsidR="00190676" w:rsidRPr="003E34BC" w:rsidRDefault="00AE1B2F" w:rsidP="00321C15">
            <w:pPr>
              <w:rPr>
                <w:b/>
              </w:rPr>
            </w:pPr>
            <w:r>
              <w:rPr>
                <w:b/>
              </w:rPr>
              <w:t>RS</w:t>
            </w:r>
          </w:p>
        </w:tc>
        <w:tc>
          <w:tcPr>
            <w:tcW w:w="1417" w:type="dxa"/>
            <w:shd w:val="clear" w:color="auto" w:fill="auto"/>
          </w:tcPr>
          <w:p w:rsidR="00190676" w:rsidRPr="003E34BC" w:rsidRDefault="00AE1B2F" w:rsidP="00454E00">
            <w:pPr>
              <w:rPr>
                <w:b/>
              </w:rPr>
            </w:pPr>
            <w:r>
              <w:rPr>
                <w:b/>
              </w:rPr>
              <w:t>By next meeting</w:t>
            </w:r>
          </w:p>
        </w:tc>
      </w:tr>
      <w:tr w:rsidR="00B5568B" w:rsidRPr="00745BAC" w:rsidTr="002F6130">
        <w:tc>
          <w:tcPr>
            <w:tcW w:w="1100" w:type="dxa"/>
          </w:tcPr>
          <w:p w:rsidR="00B5568B" w:rsidRDefault="00397BCA">
            <w:r>
              <w:t>21.03.17</w:t>
            </w:r>
          </w:p>
        </w:tc>
        <w:tc>
          <w:tcPr>
            <w:tcW w:w="1346" w:type="dxa"/>
            <w:shd w:val="clear" w:color="auto" w:fill="auto"/>
          </w:tcPr>
          <w:p w:rsidR="00B5568B" w:rsidRDefault="00B5568B" w:rsidP="00454E00">
            <w:pPr>
              <w:jc w:val="both"/>
            </w:pPr>
            <w:r>
              <w:t>AOB</w:t>
            </w:r>
          </w:p>
        </w:tc>
        <w:tc>
          <w:tcPr>
            <w:tcW w:w="5493" w:type="dxa"/>
            <w:shd w:val="clear" w:color="auto" w:fill="auto"/>
          </w:tcPr>
          <w:p w:rsidR="003825D9" w:rsidRDefault="00AE1B2F" w:rsidP="002B184E">
            <w:r>
              <w:t xml:space="preserve">LC – Looking at setting up a non commercial Local Housing Company to deliver affordable housing – </w:t>
            </w:r>
            <w:proofErr w:type="gramStart"/>
            <w:r>
              <w:t>are</w:t>
            </w:r>
            <w:proofErr w:type="gramEnd"/>
            <w:r>
              <w:t xml:space="preserve"> any others doing this? If so she would like to speak to them. </w:t>
            </w:r>
          </w:p>
          <w:p w:rsidR="00D11F72" w:rsidRDefault="00D11F72" w:rsidP="002B184E"/>
          <w:p w:rsidR="00903CE2" w:rsidRDefault="00903CE2" w:rsidP="002B184E">
            <w:r>
              <w:t>LC – Concerns about the attendance at this Group. Those attending find the meetings valuable but need to establish what others want to get from them.</w:t>
            </w:r>
          </w:p>
          <w:p w:rsidR="000A1C27" w:rsidRDefault="000A1C27" w:rsidP="002B184E">
            <w:r>
              <w:t>Suggestions about having shorter meetings, HA representation</w:t>
            </w:r>
            <w:r w:rsidR="00D11F72">
              <w:t xml:space="preserve">? </w:t>
            </w:r>
            <w:r w:rsidR="004478DE">
              <w:t xml:space="preserve"> JS suggested that the Group needs a piece of work to concentrate on.</w:t>
            </w:r>
          </w:p>
          <w:p w:rsidR="00786BF2" w:rsidRDefault="00786BF2" w:rsidP="002B184E"/>
          <w:p w:rsidR="00786BF2" w:rsidRDefault="00786BF2" w:rsidP="002B184E">
            <w:r>
              <w:t xml:space="preserve">HM asked about changes to UC for 18/19 year olds and what plans are in place to address this situation. </w:t>
            </w:r>
            <w:r w:rsidR="004478DE">
              <w:t>Suggested she contact Marie Gerald at Dartford.</w:t>
            </w:r>
          </w:p>
          <w:p w:rsidR="00E276F4" w:rsidRDefault="00E276F4" w:rsidP="002B184E"/>
          <w:p w:rsidR="004478DE" w:rsidRPr="00745BAC" w:rsidRDefault="00E276F4" w:rsidP="00092476">
            <w:r>
              <w:t>AN – Commuted sums. Has negotiated some commuted sums and asked if others have used this in the same way as he proposes, which they have and also if there are any alternative ways. Constant issue regarding how the funding is used.</w:t>
            </w:r>
            <w:r w:rsidR="00261D14">
              <w:t xml:space="preserve"> Suggested that if funding is going to HA (HRA is maxed out) then must have 100% nomination rights in perpetuity. Also need to </w:t>
            </w:r>
            <w:r w:rsidR="00092476">
              <w:t>have something to guard against tenant exercising right to buy and how money should be used if it comes back in the future.</w:t>
            </w:r>
          </w:p>
        </w:tc>
        <w:tc>
          <w:tcPr>
            <w:tcW w:w="5245" w:type="dxa"/>
            <w:shd w:val="clear" w:color="auto" w:fill="auto"/>
          </w:tcPr>
          <w:p w:rsidR="003825D9" w:rsidRDefault="00AE1B2F" w:rsidP="00454E00">
            <w:pPr>
              <w:rPr>
                <w:b/>
              </w:rPr>
            </w:pPr>
            <w:r>
              <w:rPr>
                <w:b/>
              </w:rPr>
              <w:t>Please contact LC if your organisation has a non commercial L</w:t>
            </w:r>
            <w:r w:rsidR="00903CE2">
              <w:rPr>
                <w:b/>
              </w:rPr>
              <w:t xml:space="preserve">ocal </w:t>
            </w:r>
            <w:r>
              <w:rPr>
                <w:b/>
              </w:rPr>
              <w:t>H</w:t>
            </w:r>
            <w:r w:rsidR="00903CE2">
              <w:rPr>
                <w:b/>
              </w:rPr>
              <w:t xml:space="preserve">ousing </w:t>
            </w:r>
            <w:r>
              <w:rPr>
                <w:b/>
              </w:rPr>
              <w:t>C</w:t>
            </w:r>
            <w:r w:rsidR="00903CE2">
              <w:rPr>
                <w:b/>
              </w:rPr>
              <w:t>ompany.</w:t>
            </w:r>
          </w:p>
          <w:p w:rsidR="000A1C27" w:rsidRDefault="000A1C27" w:rsidP="00454E00">
            <w:pPr>
              <w:rPr>
                <w:b/>
              </w:rPr>
            </w:pPr>
          </w:p>
          <w:p w:rsidR="00D11F72" w:rsidRDefault="00D11F72" w:rsidP="00454E00">
            <w:pPr>
              <w:rPr>
                <w:b/>
              </w:rPr>
            </w:pPr>
          </w:p>
          <w:p w:rsidR="000A1C27" w:rsidRDefault="000A1C27" w:rsidP="00454E00">
            <w:pPr>
              <w:rPr>
                <w:b/>
              </w:rPr>
            </w:pPr>
            <w:r>
              <w:rPr>
                <w:b/>
              </w:rPr>
              <w:t>RS to email members to fine out reasons for not attending.</w:t>
            </w:r>
          </w:p>
          <w:p w:rsidR="00F644BF" w:rsidRDefault="00F644BF" w:rsidP="00454E00">
            <w:pPr>
              <w:rPr>
                <w:b/>
              </w:rPr>
            </w:pPr>
          </w:p>
          <w:p w:rsidR="00F644BF" w:rsidRPr="00FD505C" w:rsidRDefault="00F644BF" w:rsidP="00454E00">
            <w:pPr>
              <w:rPr>
                <w:b/>
              </w:rPr>
            </w:pPr>
            <w:r>
              <w:rPr>
                <w:b/>
              </w:rPr>
              <w:t>Agenda item for next meeting on what would encourage members to attend</w:t>
            </w:r>
            <w:r w:rsidR="00621FC3">
              <w:rPr>
                <w:b/>
              </w:rPr>
              <w:t xml:space="preserve"> (long item)</w:t>
            </w:r>
            <w:r w:rsidR="004478DE">
              <w:rPr>
                <w:b/>
              </w:rPr>
              <w:t>.</w:t>
            </w:r>
          </w:p>
        </w:tc>
        <w:tc>
          <w:tcPr>
            <w:tcW w:w="1134" w:type="dxa"/>
            <w:shd w:val="clear" w:color="auto" w:fill="auto"/>
          </w:tcPr>
          <w:p w:rsidR="003825D9" w:rsidRDefault="00AE1B2F" w:rsidP="00321C15">
            <w:pPr>
              <w:rPr>
                <w:b/>
              </w:rPr>
            </w:pPr>
            <w:r>
              <w:rPr>
                <w:b/>
              </w:rPr>
              <w:t>All</w:t>
            </w:r>
          </w:p>
          <w:p w:rsidR="000A1C27" w:rsidRDefault="000A1C27" w:rsidP="00321C15">
            <w:pPr>
              <w:rPr>
                <w:b/>
              </w:rPr>
            </w:pPr>
          </w:p>
          <w:p w:rsidR="000A1C27" w:rsidRDefault="000A1C27" w:rsidP="00321C15">
            <w:pPr>
              <w:rPr>
                <w:b/>
              </w:rPr>
            </w:pPr>
          </w:p>
          <w:p w:rsidR="000A1C27" w:rsidRDefault="000A1C27" w:rsidP="00321C15">
            <w:pPr>
              <w:rPr>
                <w:b/>
              </w:rPr>
            </w:pPr>
            <w:r>
              <w:rPr>
                <w:b/>
              </w:rPr>
              <w:t>RS</w:t>
            </w:r>
          </w:p>
          <w:p w:rsidR="00F644BF" w:rsidRDefault="00F644BF" w:rsidP="00321C15">
            <w:pPr>
              <w:rPr>
                <w:b/>
              </w:rPr>
            </w:pPr>
          </w:p>
          <w:p w:rsidR="00F644BF" w:rsidRDefault="00F644BF" w:rsidP="00321C15">
            <w:pPr>
              <w:rPr>
                <w:b/>
              </w:rPr>
            </w:pPr>
          </w:p>
          <w:p w:rsidR="00F644BF" w:rsidRPr="00FD505C" w:rsidRDefault="00F644BF" w:rsidP="00321C15">
            <w:pPr>
              <w:rPr>
                <w:b/>
              </w:rPr>
            </w:pPr>
            <w:r>
              <w:rPr>
                <w:b/>
              </w:rPr>
              <w:t>RS</w:t>
            </w:r>
          </w:p>
        </w:tc>
        <w:tc>
          <w:tcPr>
            <w:tcW w:w="1417" w:type="dxa"/>
            <w:shd w:val="clear" w:color="auto" w:fill="auto"/>
          </w:tcPr>
          <w:p w:rsidR="003825D9" w:rsidRDefault="00AE1B2F" w:rsidP="00454E00">
            <w:pPr>
              <w:rPr>
                <w:b/>
              </w:rPr>
            </w:pPr>
            <w:r>
              <w:rPr>
                <w:b/>
              </w:rPr>
              <w:t>ASAP</w:t>
            </w:r>
          </w:p>
          <w:p w:rsidR="000A1C27" w:rsidRDefault="000A1C27" w:rsidP="00454E00">
            <w:pPr>
              <w:rPr>
                <w:b/>
              </w:rPr>
            </w:pPr>
          </w:p>
          <w:p w:rsidR="000A1C27" w:rsidRDefault="000A1C27" w:rsidP="00454E00">
            <w:pPr>
              <w:rPr>
                <w:b/>
              </w:rPr>
            </w:pPr>
          </w:p>
          <w:p w:rsidR="000A1C27" w:rsidRDefault="000A1C27" w:rsidP="000A1C27">
            <w:pPr>
              <w:rPr>
                <w:b/>
              </w:rPr>
            </w:pPr>
            <w:r>
              <w:rPr>
                <w:b/>
              </w:rPr>
              <w:t>By next meeting</w:t>
            </w:r>
          </w:p>
          <w:p w:rsidR="00F644BF" w:rsidRDefault="00F644BF" w:rsidP="000A1C27">
            <w:pPr>
              <w:rPr>
                <w:b/>
              </w:rPr>
            </w:pPr>
          </w:p>
          <w:p w:rsidR="00F644BF" w:rsidRPr="00FD505C" w:rsidRDefault="00F644BF" w:rsidP="000A1C27">
            <w:pPr>
              <w:rPr>
                <w:b/>
              </w:rPr>
            </w:pPr>
            <w:r>
              <w:rPr>
                <w:b/>
              </w:rPr>
              <w:t>For next meeting</w:t>
            </w:r>
          </w:p>
        </w:tc>
      </w:tr>
    </w:tbl>
    <w:p w:rsidR="008035F0" w:rsidRDefault="008035F0"/>
    <w:p w:rsidR="00443F82" w:rsidRPr="001D0582" w:rsidRDefault="008035F0">
      <w:r>
        <w:lastRenderedPageBreak/>
        <w:t>Thanks noted to Ashford BC for hosting</w:t>
      </w:r>
    </w:p>
    <w:sectPr w:rsidR="00443F82" w:rsidRPr="001D0582" w:rsidSect="00B86874">
      <w:headerReference w:type="default" r:id="rId8"/>
      <w:footerReference w:type="default" r:id="rId9"/>
      <w:pgSz w:w="16838" w:h="11906" w:orient="landscape"/>
      <w:pgMar w:top="56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D0" w:rsidRDefault="007F03D0" w:rsidP="001D0582">
      <w:pPr>
        <w:spacing w:after="0" w:line="240" w:lineRule="auto"/>
      </w:pPr>
      <w:r>
        <w:separator/>
      </w:r>
    </w:p>
  </w:endnote>
  <w:endnote w:type="continuationSeparator" w:id="0">
    <w:p w:rsidR="007F03D0" w:rsidRDefault="007F03D0" w:rsidP="001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7104"/>
      <w:docPartObj>
        <w:docPartGallery w:val="Page Numbers (Bottom of Page)"/>
        <w:docPartUnique/>
      </w:docPartObj>
    </w:sdtPr>
    <w:sdtContent>
      <w:p w:rsidR="00261D14" w:rsidRDefault="00620D97">
        <w:pPr>
          <w:pStyle w:val="Footer"/>
          <w:jc w:val="center"/>
        </w:pPr>
        <w:fldSimple w:instr=" PAGE   \* MERGEFORMAT ">
          <w:r w:rsidR="00D11F72">
            <w:rPr>
              <w:noProof/>
            </w:rPr>
            <w:t>3</w:t>
          </w:r>
        </w:fldSimple>
      </w:p>
    </w:sdtContent>
  </w:sdt>
  <w:p w:rsidR="00261D14" w:rsidRDefault="0026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D0" w:rsidRDefault="007F03D0" w:rsidP="001D0582">
      <w:pPr>
        <w:spacing w:after="0" w:line="240" w:lineRule="auto"/>
      </w:pPr>
      <w:r>
        <w:separator/>
      </w:r>
    </w:p>
  </w:footnote>
  <w:footnote w:type="continuationSeparator" w:id="0">
    <w:p w:rsidR="007F03D0" w:rsidRDefault="007F03D0" w:rsidP="001D0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79684"/>
      <w:docPartObj>
        <w:docPartGallery w:val="Watermarks"/>
        <w:docPartUnique/>
      </w:docPartObj>
    </w:sdtPr>
    <w:sdtContent>
      <w:p w:rsidR="00261D14" w:rsidRDefault="00620D97">
        <w:pPr>
          <w:pStyle w:val="Header"/>
        </w:pPr>
        <w:r w:rsidRPr="00620D9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C5D2C"/>
    <w:rsid w:val="00061235"/>
    <w:rsid w:val="000871E7"/>
    <w:rsid w:val="000911FC"/>
    <w:rsid w:val="00092476"/>
    <w:rsid w:val="00094086"/>
    <w:rsid w:val="00094D7E"/>
    <w:rsid w:val="000964BB"/>
    <w:rsid w:val="000A1C27"/>
    <w:rsid w:val="000A5929"/>
    <w:rsid w:val="000B4C89"/>
    <w:rsid w:val="000B59DE"/>
    <w:rsid w:val="000C0197"/>
    <w:rsid w:val="000C2711"/>
    <w:rsid w:val="000E6197"/>
    <w:rsid w:val="00111B2B"/>
    <w:rsid w:val="001262F3"/>
    <w:rsid w:val="00130B92"/>
    <w:rsid w:val="00150D2E"/>
    <w:rsid w:val="00151BC2"/>
    <w:rsid w:val="00156EA5"/>
    <w:rsid w:val="00160186"/>
    <w:rsid w:val="00182CF3"/>
    <w:rsid w:val="00190676"/>
    <w:rsid w:val="00195B91"/>
    <w:rsid w:val="001A1975"/>
    <w:rsid w:val="001D0582"/>
    <w:rsid w:val="00200B68"/>
    <w:rsid w:val="002115C2"/>
    <w:rsid w:val="002147E0"/>
    <w:rsid w:val="00261D14"/>
    <w:rsid w:val="002635B0"/>
    <w:rsid w:val="00274D25"/>
    <w:rsid w:val="00280893"/>
    <w:rsid w:val="00293C7B"/>
    <w:rsid w:val="002B184E"/>
    <w:rsid w:val="002C4971"/>
    <w:rsid w:val="002E4188"/>
    <w:rsid w:val="002F6130"/>
    <w:rsid w:val="0032186E"/>
    <w:rsid w:val="00321C15"/>
    <w:rsid w:val="0033294D"/>
    <w:rsid w:val="00355735"/>
    <w:rsid w:val="00371C92"/>
    <w:rsid w:val="003805C2"/>
    <w:rsid w:val="003825D9"/>
    <w:rsid w:val="003900EE"/>
    <w:rsid w:val="00391561"/>
    <w:rsid w:val="00396F96"/>
    <w:rsid w:val="00397BCA"/>
    <w:rsid w:val="003A12E5"/>
    <w:rsid w:val="003C3FB7"/>
    <w:rsid w:val="003E34BC"/>
    <w:rsid w:val="003F1D7A"/>
    <w:rsid w:val="003F5CB0"/>
    <w:rsid w:val="004037A0"/>
    <w:rsid w:val="004241B5"/>
    <w:rsid w:val="00437FFC"/>
    <w:rsid w:val="00443F82"/>
    <w:rsid w:val="004478DE"/>
    <w:rsid w:val="00454E00"/>
    <w:rsid w:val="004553BD"/>
    <w:rsid w:val="00486834"/>
    <w:rsid w:val="004B4507"/>
    <w:rsid w:val="004C57A0"/>
    <w:rsid w:val="004D1D2D"/>
    <w:rsid w:val="0051654E"/>
    <w:rsid w:val="00551485"/>
    <w:rsid w:val="00552EA8"/>
    <w:rsid w:val="005755F2"/>
    <w:rsid w:val="005765F6"/>
    <w:rsid w:val="00582C15"/>
    <w:rsid w:val="00596291"/>
    <w:rsid w:val="005A7FF7"/>
    <w:rsid w:val="005D1875"/>
    <w:rsid w:val="005D1AB8"/>
    <w:rsid w:val="005D68EF"/>
    <w:rsid w:val="005E227E"/>
    <w:rsid w:val="005E31F0"/>
    <w:rsid w:val="00620D97"/>
    <w:rsid w:val="00621FC3"/>
    <w:rsid w:val="006335F2"/>
    <w:rsid w:val="006443D1"/>
    <w:rsid w:val="00647CA0"/>
    <w:rsid w:val="006536A3"/>
    <w:rsid w:val="006A0F46"/>
    <w:rsid w:val="006D52CE"/>
    <w:rsid w:val="006E14DB"/>
    <w:rsid w:val="00707E57"/>
    <w:rsid w:val="00735129"/>
    <w:rsid w:val="00737501"/>
    <w:rsid w:val="00745BAC"/>
    <w:rsid w:val="00757334"/>
    <w:rsid w:val="007652BA"/>
    <w:rsid w:val="00786BF2"/>
    <w:rsid w:val="00791545"/>
    <w:rsid w:val="007A48FC"/>
    <w:rsid w:val="007D3984"/>
    <w:rsid w:val="007F03D0"/>
    <w:rsid w:val="00802979"/>
    <w:rsid w:val="008035F0"/>
    <w:rsid w:val="0082227D"/>
    <w:rsid w:val="008319F8"/>
    <w:rsid w:val="00843F80"/>
    <w:rsid w:val="00863010"/>
    <w:rsid w:val="0087426F"/>
    <w:rsid w:val="008A290C"/>
    <w:rsid w:val="008B438C"/>
    <w:rsid w:val="008C42D3"/>
    <w:rsid w:val="008D16F5"/>
    <w:rsid w:val="008E7E63"/>
    <w:rsid w:val="008F7807"/>
    <w:rsid w:val="00903CE2"/>
    <w:rsid w:val="00911690"/>
    <w:rsid w:val="00933209"/>
    <w:rsid w:val="00935AAF"/>
    <w:rsid w:val="0094441B"/>
    <w:rsid w:val="00972EE2"/>
    <w:rsid w:val="009C5915"/>
    <w:rsid w:val="009E732B"/>
    <w:rsid w:val="00A2502B"/>
    <w:rsid w:val="00A35B48"/>
    <w:rsid w:val="00A41B69"/>
    <w:rsid w:val="00A74FDB"/>
    <w:rsid w:val="00A91826"/>
    <w:rsid w:val="00AA3428"/>
    <w:rsid w:val="00AC204E"/>
    <w:rsid w:val="00AE1B2F"/>
    <w:rsid w:val="00AF4B94"/>
    <w:rsid w:val="00B5568B"/>
    <w:rsid w:val="00B77576"/>
    <w:rsid w:val="00B8529C"/>
    <w:rsid w:val="00B86874"/>
    <w:rsid w:val="00B920A0"/>
    <w:rsid w:val="00B96ADF"/>
    <w:rsid w:val="00BC7803"/>
    <w:rsid w:val="00BE5D7D"/>
    <w:rsid w:val="00BF07DA"/>
    <w:rsid w:val="00BF31E9"/>
    <w:rsid w:val="00C21D09"/>
    <w:rsid w:val="00C70D27"/>
    <w:rsid w:val="00CA27E0"/>
    <w:rsid w:val="00CC5D2C"/>
    <w:rsid w:val="00CD3142"/>
    <w:rsid w:val="00CD640F"/>
    <w:rsid w:val="00CF109C"/>
    <w:rsid w:val="00D11F72"/>
    <w:rsid w:val="00D3313F"/>
    <w:rsid w:val="00D55EE3"/>
    <w:rsid w:val="00D75B8F"/>
    <w:rsid w:val="00D77EB9"/>
    <w:rsid w:val="00D8672F"/>
    <w:rsid w:val="00DB5034"/>
    <w:rsid w:val="00DB68E5"/>
    <w:rsid w:val="00DB7928"/>
    <w:rsid w:val="00DE2A4D"/>
    <w:rsid w:val="00DF2FAC"/>
    <w:rsid w:val="00DF74F2"/>
    <w:rsid w:val="00E128D7"/>
    <w:rsid w:val="00E24E09"/>
    <w:rsid w:val="00E276F4"/>
    <w:rsid w:val="00E41FF4"/>
    <w:rsid w:val="00E45720"/>
    <w:rsid w:val="00E805A7"/>
    <w:rsid w:val="00E97F02"/>
    <w:rsid w:val="00EA2F24"/>
    <w:rsid w:val="00EB1CF0"/>
    <w:rsid w:val="00EC0639"/>
    <w:rsid w:val="00EC2533"/>
    <w:rsid w:val="00EF4F62"/>
    <w:rsid w:val="00F14240"/>
    <w:rsid w:val="00F365AB"/>
    <w:rsid w:val="00F4695A"/>
    <w:rsid w:val="00F513B0"/>
    <w:rsid w:val="00F644BF"/>
    <w:rsid w:val="00FB113B"/>
    <w:rsid w:val="00FC77C1"/>
    <w:rsid w:val="00FD505C"/>
    <w:rsid w:val="00FE2D52"/>
    <w:rsid w:val="00FE43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8328947">
      <w:bodyDiv w:val="1"/>
      <w:marLeft w:val="0"/>
      <w:marRight w:val="0"/>
      <w:marTop w:val="0"/>
      <w:marBottom w:val="0"/>
      <w:divBdr>
        <w:top w:val="none" w:sz="0" w:space="0" w:color="auto"/>
        <w:left w:val="none" w:sz="0" w:space="0" w:color="auto"/>
        <w:bottom w:val="none" w:sz="0" w:space="0" w:color="auto"/>
        <w:right w:val="none" w:sz="0" w:space="0" w:color="auto"/>
      </w:divBdr>
    </w:div>
    <w:div w:id="439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lptobuyese.org.uk/news-events/events/2017/05/13/default-calendar/help-to-buy-home-show---the-hop-far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jpells</cp:lastModifiedBy>
  <cp:revision>2</cp:revision>
  <dcterms:created xsi:type="dcterms:W3CDTF">2017-03-21T17:05:00Z</dcterms:created>
  <dcterms:modified xsi:type="dcterms:W3CDTF">2017-03-21T17:05:00Z</dcterms:modified>
</cp:coreProperties>
</file>