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1845"/>
        <w:gridCol w:w="6810"/>
        <w:gridCol w:w="3547"/>
        <w:gridCol w:w="1135"/>
        <w:gridCol w:w="1233"/>
      </w:tblGrid>
      <w:tr w:rsidR="000B2D96" w:rsidRPr="000B2D96" w:rsidTr="005F2AB2">
        <w:trPr>
          <w:trHeight w:val="210"/>
        </w:trPr>
        <w:tc>
          <w:tcPr>
            <w:tcW w:w="15564" w:type="dxa"/>
            <w:gridSpan w:val="6"/>
            <w:shd w:val="clear" w:color="auto" w:fill="0070C0"/>
          </w:tcPr>
          <w:p w:rsidR="000B2D96" w:rsidRDefault="000B2D96" w:rsidP="00D840A6">
            <w:pPr>
              <w:rPr>
                <w:rFonts w:cstheme="minorHAnsi"/>
                <w:color w:val="FFFFFF" w:themeColor="background1"/>
                <w:sz w:val="18"/>
              </w:rPr>
            </w:pPr>
            <w:r w:rsidRPr="000B2D96">
              <w:rPr>
                <w:rFonts w:cstheme="minorHAnsi"/>
                <w:color w:val="FFFFFF" w:themeColor="background1"/>
                <w:sz w:val="18"/>
              </w:rPr>
              <w:t>Present: Satnam Kaur, Chair &amp; TMBC; Rebecca Smith &amp; Jill Pells, KHG; BC; Sharon Williams, Treasurer &amp; Ashford BC; Nick Fenton, KDG Chair;</w:t>
            </w:r>
            <w:r w:rsidR="00102361">
              <w:rPr>
                <w:rFonts w:cstheme="minorHAnsi"/>
                <w:color w:val="FFFFFF" w:themeColor="background1"/>
                <w:sz w:val="18"/>
              </w:rPr>
              <w:t xml:space="preserve"> </w:t>
            </w:r>
            <w:r w:rsidRPr="000B2D96">
              <w:rPr>
                <w:rFonts w:cstheme="minorHAnsi"/>
                <w:color w:val="FFFFFF" w:themeColor="background1"/>
                <w:sz w:val="18"/>
              </w:rPr>
              <w:t>Deborah White, West Kent HA; Brian Horton, SELEP; Kevin Hetherington, Kent Homechoice &amp; TWBC; Melanie Anthony &amp; Christy Holden, KCC</w:t>
            </w:r>
            <w:r w:rsidR="002B7938">
              <w:rPr>
                <w:rFonts w:cstheme="minorHAnsi"/>
                <w:color w:val="FFFFFF" w:themeColor="background1"/>
                <w:sz w:val="18"/>
              </w:rPr>
              <w:t xml:space="preserve">; Terry Spillard, Amicus Horizon Limited; Chris Giles, Medway Council; </w:t>
            </w:r>
            <w:r w:rsidR="00102361">
              <w:rPr>
                <w:rFonts w:cstheme="minorHAnsi"/>
                <w:color w:val="FFFFFF" w:themeColor="background1"/>
                <w:sz w:val="18"/>
              </w:rPr>
              <w:t>Sasha Harrison, Southern Housing Group; Jo Ellis, TCHG; Sarah Robson, Shepway DC; Tim Woolmer, KCC</w:t>
            </w:r>
          </w:p>
          <w:p w:rsidR="002B7938" w:rsidRPr="000B2D96" w:rsidRDefault="002B7938" w:rsidP="00D840A6">
            <w:pPr>
              <w:rPr>
                <w:color w:val="FFFFFF" w:themeColor="background1"/>
                <w:sz w:val="18"/>
              </w:rPr>
            </w:pPr>
          </w:p>
          <w:p w:rsidR="000B2D96" w:rsidRPr="000B2D96" w:rsidRDefault="000B2D96" w:rsidP="00D840A6">
            <w:pPr>
              <w:rPr>
                <w:rFonts w:cstheme="minorHAnsi"/>
                <w:color w:val="FFFFFF" w:themeColor="background1"/>
                <w:sz w:val="18"/>
              </w:rPr>
            </w:pPr>
            <w:r w:rsidRPr="000B2D96">
              <w:rPr>
                <w:rFonts w:cstheme="minorHAnsi"/>
                <w:color w:val="FFFFFF" w:themeColor="background1"/>
                <w:sz w:val="18"/>
              </w:rPr>
              <w:t xml:space="preserve">Apologies:  John Littlemore, JPPB &amp; Maidstone; </w:t>
            </w:r>
            <w:r w:rsidR="00AB7F0C">
              <w:rPr>
                <w:rFonts w:cstheme="minorHAnsi"/>
                <w:color w:val="FFFFFF" w:themeColor="background1"/>
                <w:sz w:val="18"/>
              </w:rPr>
              <w:t>Debra Exall, KCC</w:t>
            </w:r>
            <w:r w:rsidR="005278A0">
              <w:rPr>
                <w:rFonts w:cstheme="minorHAnsi"/>
                <w:color w:val="FFFFFF" w:themeColor="background1"/>
                <w:sz w:val="18"/>
              </w:rPr>
              <w:t>; Peter Stringer, Golding Homes</w:t>
            </w:r>
            <w:r w:rsidR="002B7938">
              <w:rPr>
                <w:rFonts w:cstheme="minorHAnsi"/>
                <w:color w:val="FFFFFF" w:themeColor="background1"/>
                <w:sz w:val="18"/>
              </w:rPr>
              <w:t xml:space="preserve">; </w:t>
            </w:r>
            <w:r w:rsidR="006F43C6">
              <w:rPr>
                <w:rFonts w:cstheme="minorHAnsi"/>
                <w:color w:val="FFFFFF" w:themeColor="background1"/>
                <w:sz w:val="18"/>
              </w:rPr>
              <w:t xml:space="preserve">Mark </w:t>
            </w:r>
            <w:proofErr w:type="spellStart"/>
            <w:r w:rsidR="006F43C6">
              <w:rPr>
                <w:rFonts w:cstheme="minorHAnsi"/>
                <w:color w:val="FFFFFF" w:themeColor="background1"/>
                <w:sz w:val="18"/>
              </w:rPr>
              <w:t>Breathwick</w:t>
            </w:r>
            <w:proofErr w:type="spellEnd"/>
            <w:r w:rsidR="006F43C6">
              <w:rPr>
                <w:rFonts w:cstheme="minorHAnsi"/>
                <w:color w:val="FFFFFF" w:themeColor="background1"/>
                <w:sz w:val="18"/>
              </w:rPr>
              <w:t>, Medway Council;</w:t>
            </w:r>
            <w:r w:rsidR="00102361">
              <w:rPr>
                <w:rFonts w:cstheme="minorHAnsi"/>
                <w:color w:val="FFFFFF" w:themeColor="background1"/>
                <w:sz w:val="18"/>
              </w:rPr>
              <w:t xml:space="preserve"> </w:t>
            </w:r>
            <w:bookmarkStart w:id="0" w:name="_GoBack"/>
            <w:bookmarkEnd w:id="0"/>
          </w:p>
          <w:p w:rsidR="000B2D96" w:rsidRPr="000B2D96" w:rsidRDefault="000B2D96" w:rsidP="00D840A6">
            <w:pPr>
              <w:rPr>
                <w:rFonts w:cstheme="minorHAnsi"/>
                <w:color w:val="FFFFFF" w:themeColor="background1"/>
                <w:sz w:val="18"/>
              </w:rPr>
            </w:pPr>
          </w:p>
          <w:p w:rsidR="000B2D96" w:rsidRPr="000B2D96" w:rsidRDefault="000B2D96" w:rsidP="000B2D96">
            <w:pPr>
              <w:rPr>
                <w:rFonts w:cstheme="minorHAnsi"/>
                <w:color w:val="FFFFFF" w:themeColor="background1"/>
                <w:sz w:val="18"/>
              </w:rPr>
            </w:pPr>
          </w:p>
        </w:tc>
      </w:tr>
      <w:tr w:rsidR="000B2D96" w:rsidRPr="000B2D96" w:rsidTr="005F2AB2">
        <w:trPr>
          <w:trHeight w:val="529"/>
        </w:trPr>
        <w:tc>
          <w:tcPr>
            <w:tcW w:w="994" w:type="dxa"/>
            <w:shd w:val="clear" w:color="auto" w:fill="DBE5F1" w:themeFill="accent1" w:themeFillTint="33"/>
          </w:tcPr>
          <w:p w:rsidR="000B2D96" w:rsidRPr="000B2D96" w:rsidRDefault="000B2D96" w:rsidP="00D840A6">
            <w:pPr>
              <w:jc w:val="center"/>
              <w:rPr>
                <w:b/>
                <w:sz w:val="18"/>
              </w:rPr>
            </w:pPr>
            <w:r w:rsidRPr="000B2D96">
              <w:rPr>
                <w:b/>
                <w:sz w:val="18"/>
              </w:rPr>
              <w:t>Meeting Date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:rsidR="000B2D96" w:rsidRPr="000B2D96" w:rsidRDefault="000B2D96" w:rsidP="00D840A6">
            <w:pPr>
              <w:jc w:val="center"/>
              <w:rPr>
                <w:b/>
                <w:sz w:val="18"/>
              </w:rPr>
            </w:pPr>
            <w:r w:rsidRPr="000B2D96">
              <w:rPr>
                <w:b/>
                <w:sz w:val="18"/>
              </w:rPr>
              <w:t>Reference</w:t>
            </w:r>
          </w:p>
        </w:tc>
        <w:tc>
          <w:tcPr>
            <w:tcW w:w="6810" w:type="dxa"/>
            <w:shd w:val="clear" w:color="auto" w:fill="DBE5F1" w:themeFill="accent1" w:themeFillTint="33"/>
          </w:tcPr>
          <w:p w:rsidR="000B2D96" w:rsidRPr="000B2D96" w:rsidRDefault="000B2D96" w:rsidP="00D840A6">
            <w:pPr>
              <w:jc w:val="center"/>
              <w:rPr>
                <w:b/>
                <w:sz w:val="18"/>
              </w:rPr>
            </w:pPr>
            <w:r w:rsidRPr="000B2D96">
              <w:rPr>
                <w:b/>
                <w:sz w:val="18"/>
              </w:rPr>
              <w:t>Notes</w:t>
            </w:r>
          </w:p>
        </w:tc>
        <w:tc>
          <w:tcPr>
            <w:tcW w:w="3547" w:type="dxa"/>
            <w:shd w:val="clear" w:color="auto" w:fill="DBE5F1" w:themeFill="accent1" w:themeFillTint="33"/>
          </w:tcPr>
          <w:p w:rsidR="000B2D96" w:rsidRPr="000B2D96" w:rsidRDefault="000B2D96" w:rsidP="00D840A6">
            <w:pPr>
              <w:jc w:val="center"/>
              <w:rPr>
                <w:b/>
                <w:sz w:val="18"/>
              </w:rPr>
            </w:pPr>
            <w:r w:rsidRPr="000B2D96">
              <w:rPr>
                <w:b/>
                <w:sz w:val="18"/>
              </w:rPr>
              <w:t>Action/Decision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0B2D96" w:rsidRPr="000B2D96" w:rsidRDefault="000B2D96" w:rsidP="00D840A6">
            <w:pPr>
              <w:jc w:val="center"/>
              <w:rPr>
                <w:b/>
                <w:sz w:val="18"/>
              </w:rPr>
            </w:pPr>
            <w:r w:rsidRPr="000B2D96">
              <w:rPr>
                <w:b/>
                <w:sz w:val="18"/>
              </w:rPr>
              <w:t>Lead Person</w:t>
            </w:r>
          </w:p>
        </w:tc>
        <w:tc>
          <w:tcPr>
            <w:tcW w:w="1233" w:type="dxa"/>
            <w:shd w:val="clear" w:color="auto" w:fill="DBE5F1" w:themeFill="accent1" w:themeFillTint="33"/>
          </w:tcPr>
          <w:p w:rsidR="000B2D96" w:rsidRPr="000B2D96" w:rsidRDefault="000B2D96" w:rsidP="00D840A6">
            <w:pPr>
              <w:jc w:val="center"/>
              <w:rPr>
                <w:b/>
                <w:sz w:val="18"/>
              </w:rPr>
            </w:pPr>
            <w:r w:rsidRPr="000B2D96">
              <w:rPr>
                <w:b/>
                <w:sz w:val="18"/>
              </w:rPr>
              <w:t>Timescale</w:t>
            </w:r>
          </w:p>
        </w:tc>
      </w:tr>
      <w:tr w:rsidR="000B2D96" w:rsidRPr="000B2D96" w:rsidTr="005F2AB2">
        <w:trPr>
          <w:trHeight w:val="210"/>
        </w:trPr>
        <w:tc>
          <w:tcPr>
            <w:tcW w:w="994" w:type="dxa"/>
          </w:tcPr>
          <w:p w:rsidR="000B2D96" w:rsidRPr="000B2D96" w:rsidRDefault="000B2D96" w:rsidP="00D840A6">
            <w:pPr>
              <w:rPr>
                <w:sz w:val="18"/>
              </w:rPr>
            </w:pPr>
            <w:r>
              <w:rPr>
                <w:sz w:val="18"/>
              </w:rPr>
              <w:t>17.05.17</w:t>
            </w:r>
          </w:p>
        </w:tc>
        <w:tc>
          <w:tcPr>
            <w:tcW w:w="1845" w:type="dxa"/>
            <w:shd w:val="clear" w:color="auto" w:fill="auto"/>
          </w:tcPr>
          <w:p w:rsidR="000B2D96" w:rsidRPr="000B2D96" w:rsidRDefault="005819EC" w:rsidP="00D840A6">
            <w:pPr>
              <w:rPr>
                <w:sz w:val="18"/>
              </w:rPr>
            </w:pPr>
            <w:r>
              <w:rPr>
                <w:sz w:val="18"/>
              </w:rPr>
              <w:t>Introductions</w:t>
            </w:r>
          </w:p>
        </w:tc>
        <w:tc>
          <w:tcPr>
            <w:tcW w:w="6810" w:type="dxa"/>
            <w:shd w:val="clear" w:color="auto" w:fill="auto"/>
          </w:tcPr>
          <w:p w:rsidR="000B2D96" w:rsidRDefault="006F43C6" w:rsidP="00D840A6">
            <w:pPr>
              <w:rPr>
                <w:sz w:val="18"/>
              </w:rPr>
            </w:pPr>
            <w:r>
              <w:rPr>
                <w:sz w:val="18"/>
              </w:rPr>
              <w:t>Introductions and apologies noted.</w:t>
            </w:r>
          </w:p>
          <w:p w:rsidR="006F43C6" w:rsidRPr="000B2D96" w:rsidRDefault="006F43C6" w:rsidP="00D840A6">
            <w:pPr>
              <w:rPr>
                <w:sz w:val="18"/>
              </w:rPr>
            </w:pPr>
          </w:p>
        </w:tc>
        <w:tc>
          <w:tcPr>
            <w:tcW w:w="3547" w:type="dxa"/>
            <w:shd w:val="clear" w:color="auto" w:fill="auto"/>
          </w:tcPr>
          <w:p w:rsidR="000B2D96" w:rsidRPr="000B2D96" w:rsidRDefault="000B2D96" w:rsidP="00D840A6">
            <w:pPr>
              <w:rPr>
                <w:sz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0B2D96" w:rsidRPr="000B2D96" w:rsidRDefault="000B2D96" w:rsidP="00D840A6">
            <w:pPr>
              <w:rPr>
                <w:b/>
                <w:sz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0B2D96" w:rsidRPr="000B2D96" w:rsidRDefault="000B2D96" w:rsidP="00D840A6">
            <w:pPr>
              <w:rPr>
                <w:b/>
                <w:color w:val="FF0000"/>
                <w:sz w:val="18"/>
              </w:rPr>
            </w:pPr>
          </w:p>
        </w:tc>
      </w:tr>
      <w:tr w:rsidR="000B2D96" w:rsidRPr="000B2D96" w:rsidTr="005F2AB2">
        <w:trPr>
          <w:trHeight w:val="210"/>
        </w:trPr>
        <w:tc>
          <w:tcPr>
            <w:tcW w:w="994" w:type="dxa"/>
          </w:tcPr>
          <w:p w:rsidR="000B2D96" w:rsidRDefault="000B2D96">
            <w:r w:rsidRPr="00C11767">
              <w:rPr>
                <w:sz w:val="18"/>
              </w:rPr>
              <w:t>17.05.17</w:t>
            </w:r>
          </w:p>
        </w:tc>
        <w:tc>
          <w:tcPr>
            <w:tcW w:w="1845" w:type="dxa"/>
            <w:shd w:val="clear" w:color="auto" w:fill="auto"/>
          </w:tcPr>
          <w:p w:rsidR="000B2D96" w:rsidRPr="000B2D96" w:rsidRDefault="005819EC" w:rsidP="00D840A6">
            <w:pPr>
              <w:rPr>
                <w:sz w:val="18"/>
              </w:rPr>
            </w:pPr>
            <w:r>
              <w:rPr>
                <w:sz w:val="18"/>
              </w:rPr>
              <w:t>Mins &amp; Matters Arising</w:t>
            </w:r>
          </w:p>
        </w:tc>
        <w:tc>
          <w:tcPr>
            <w:tcW w:w="6810" w:type="dxa"/>
            <w:shd w:val="clear" w:color="auto" w:fill="auto"/>
          </w:tcPr>
          <w:p w:rsidR="000B2D96" w:rsidRDefault="005819EC" w:rsidP="00D24289">
            <w:pPr>
              <w:jc w:val="both"/>
              <w:rPr>
                <w:sz w:val="18"/>
              </w:rPr>
            </w:pPr>
            <w:r>
              <w:rPr>
                <w:sz w:val="18"/>
              </w:rPr>
              <w:t>Minutes agreed as accurate, matters arising:</w:t>
            </w:r>
          </w:p>
          <w:p w:rsidR="005819EC" w:rsidRDefault="005819EC" w:rsidP="00D24289">
            <w:pPr>
              <w:jc w:val="both"/>
              <w:rPr>
                <w:sz w:val="18"/>
              </w:rPr>
            </w:pPr>
          </w:p>
          <w:p w:rsidR="002B7938" w:rsidRDefault="005819EC" w:rsidP="00D24289">
            <w:pPr>
              <w:jc w:val="both"/>
              <w:rPr>
                <w:sz w:val="18"/>
              </w:rPr>
            </w:pPr>
            <w:r>
              <w:rPr>
                <w:sz w:val="18"/>
              </w:rPr>
              <w:t>Page</w:t>
            </w:r>
            <w:r w:rsidR="002B7938">
              <w:rPr>
                <w:sz w:val="18"/>
              </w:rPr>
              <w:t xml:space="preserve"> 1 – UASC meeting will take place on Monday 22</w:t>
            </w:r>
            <w:r w:rsidR="002B7938" w:rsidRPr="002B7938">
              <w:rPr>
                <w:sz w:val="18"/>
                <w:vertAlign w:val="superscript"/>
              </w:rPr>
              <w:t>nd</w:t>
            </w:r>
            <w:r w:rsidR="002B7938">
              <w:rPr>
                <w:sz w:val="18"/>
              </w:rPr>
              <w:t xml:space="preserve"> May.  Ofsted report delayed until after the general election.  KCC will share more information when available.</w:t>
            </w:r>
          </w:p>
          <w:p w:rsidR="002B7938" w:rsidRDefault="002B7938" w:rsidP="00D24289">
            <w:pPr>
              <w:jc w:val="both"/>
              <w:rPr>
                <w:sz w:val="18"/>
              </w:rPr>
            </w:pPr>
          </w:p>
          <w:p w:rsidR="002B7938" w:rsidRDefault="002B7938" w:rsidP="00D24289">
            <w:pPr>
              <w:jc w:val="both"/>
              <w:rPr>
                <w:sz w:val="18"/>
              </w:rPr>
            </w:pPr>
            <w:r>
              <w:rPr>
                <w:sz w:val="18"/>
              </w:rPr>
              <w:t>Page 3 – East Kent Merger has not progressed.</w:t>
            </w:r>
          </w:p>
          <w:p w:rsidR="002B7938" w:rsidRDefault="002B7938" w:rsidP="00D24289">
            <w:pPr>
              <w:jc w:val="both"/>
              <w:rPr>
                <w:sz w:val="18"/>
              </w:rPr>
            </w:pPr>
          </w:p>
          <w:p w:rsidR="002B7938" w:rsidRDefault="002B7938" w:rsidP="00D24289">
            <w:pPr>
              <w:jc w:val="both"/>
              <w:rPr>
                <w:sz w:val="18"/>
              </w:rPr>
            </w:pPr>
            <w:r>
              <w:rPr>
                <w:sz w:val="18"/>
              </w:rPr>
              <w:t>There is a meeting on 18</w:t>
            </w:r>
            <w:r w:rsidRPr="002B7938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May regarding the Mental Health Workshop that took place in February.</w:t>
            </w:r>
          </w:p>
          <w:p w:rsidR="002B7938" w:rsidRDefault="002B7938" w:rsidP="00D24289">
            <w:pPr>
              <w:jc w:val="both"/>
              <w:rPr>
                <w:sz w:val="18"/>
              </w:rPr>
            </w:pPr>
          </w:p>
          <w:p w:rsidR="002B7938" w:rsidRDefault="002B7938" w:rsidP="00D24289">
            <w:pPr>
              <w:jc w:val="both"/>
              <w:rPr>
                <w:sz w:val="18"/>
              </w:rPr>
            </w:pPr>
            <w:r>
              <w:rPr>
                <w:sz w:val="18"/>
              </w:rPr>
              <w:t>Page 4 – Thanks noted to Christy and Mel for presenting the update from KCC about Commissioning.</w:t>
            </w:r>
          </w:p>
          <w:p w:rsidR="002B7938" w:rsidRPr="000B2D96" w:rsidRDefault="002B7938" w:rsidP="00D24289">
            <w:pPr>
              <w:jc w:val="both"/>
              <w:rPr>
                <w:sz w:val="18"/>
              </w:rPr>
            </w:pPr>
          </w:p>
        </w:tc>
        <w:tc>
          <w:tcPr>
            <w:tcW w:w="3547" w:type="dxa"/>
            <w:shd w:val="clear" w:color="auto" w:fill="auto"/>
          </w:tcPr>
          <w:p w:rsidR="000B2D96" w:rsidRDefault="000B2D96" w:rsidP="00D840A6">
            <w:pPr>
              <w:rPr>
                <w:sz w:val="18"/>
              </w:rPr>
            </w:pPr>
          </w:p>
          <w:p w:rsidR="006F43C6" w:rsidRDefault="006F43C6" w:rsidP="00D840A6">
            <w:pPr>
              <w:rPr>
                <w:sz w:val="18"/>
              </w:rPr>
            </w:pPr>
          </w:p>
          <w:p w:rsidR="006F43C6" w:rsidRDefault="006F43C6" w:rsidP="00D840A6">
            <w:pPr>
              <w:rPr>
                <w:sz w:val="18"/>
              </w:rPr>
            </w:pPr>
            <w:r>
              <w:rPr>
                <w:sz w:val="18"/>
              </w:rPr>
              <w:t>Colleagues to feedback outcomes for next meeting.</w:t>
            </w:r>
          </w:p>
          <w:p w:rsidR="006F43C6" w:rsidRDefault="006F43C6" w:rsidP="00D840A6">
            <w:pPr>
              <w:rPr>
                <w:sz w:val="18"/>
              </w:rPr>
            </w:pPr>
          </w:p>
          <w:p w:rsidR="006F43C6" w:rsidRDefault="006F43C6" w:rsidP="00D840A6">
            <w:pPr>
              <w:rPr>
                <w:sz w:val="18"/>
              </w:rPr>
            </w:pPr>
          </w:p>
          <w:p w:rsidR="006F43C6" w:rsidRDefault="006F43C6" w:rsidP="00D840A6">
            <w:pPr>
              <w:rPr>
                <w:sz w:val="18"/>
              </w:rPr>
            </w:pPr>
          </w:p>
          <w:p w:rsidR="006F43C6" w:rsidRDefault="006F43C6" w:rsidP="00D840A6">
            <w:pPr>
              <w:rPr>
                <w:sz w:val="18"/>
              </w:rPr>
            </w:pPr>
          </w:p>
          <w:p w:rsidR="006F43C6" w:rsidRDefault="006F43C6" w:rsidP="00D840A6">
            <w:pPr>
              <w:rPr>
                <w:sz w:val="18"/>
              </w:rPr>
            </w:pPr>
          </w:p>
          <w:p w:rsidR="006F43C6" w:rsidRDefault="006F43C6" w:rsidP="00D840A6">
            <w:pPr>
              <w:rPr>
                <w:sz w:val="18"/>
              </w:rPr>
            </w:pPr>
          </w:p>
          <w:p w:rsidR="006F43C6" w:rsidRPr="000B2D96" w:rsidRDefault="006F43C6" w:rsidP="00D840A6">
            <w:pPr>
              <w:rPr>
                <w:sz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0B2D96" w:rsidRDefault="000B2D96" w:rsidP="00D840A6">
            <w:pPr>
              <w:rPr>
                <w:b/>
                <w:sz w:val="18"/>
              </w:rPr>
            </w:pPr>
          </w:p>
          <w:p w:rsidR="006F43C6" w:rsidRDefault="006F43C6" w:rsidP="00D840A6">
            <w:pPr>
              <w:rPr>
                <w:b/>
                <w:sz w:val="18"/>
              </w:rPr>
            </w:pPr>
          </w:p>
          <w:p w:rsidR="006F43C6" w:rsidRPr="000B2D96" w:rsidRDefault="006F43C6" w:rsidP="00D840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JP</w:t>
            </w:r>
          </w:p>
        </w:tc>
        <w:tc>
          <w:tcPr>
            <w:tcW w:w="1233" w:type="dxa"/>
            <w:shd w:val="clear" w:color="auto" w:fill="auto"/>
          </w:tcPr>
          <w:p w:rsidR="000B2D96" w:rsidRDefault="000B2D96" w:rsidP="00D840A6">
            <w:pPr>
              <w:rPr>
                <w:b/>
                <w:color w:val="FF0000"/>
                <w:sz w:val="18"/>
              </w:rPr>
            </w:pPr>
          </w:p>
          <w:p w:rsidR="006F43C6" w:rsidRDefault="006F43C6" w:rsidP="00D840A6">
            <w:pPr>
              <w:rPr>
                <w:b/>
                <w:color w:val="FF0000"/>
                <w:sz w:val="18"/>
              </w:rPr>
            </w:pPr>
          </w:p>
          <w:p w:rsidR="006F43C6" w:rsidRPr="000B2D96" w:rsidRDefault="006F43C6" w:rsidP="00D840A6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By 5</w:t>
            </w:r>
            <w:r w:rsidRPr="006F43C6">
              <w:rPr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b/>
                <w:color w:val="FF0000"/>
                <w:sz w:val="18"/>
              </w:rPr>
              <w:t xml:space="preserve"> July</w:t>
            </w:r>
          </w:p>
        </w:tc>
      </w:tr>
      <w:tr w:rsidR="000B2D96" w:rsidRPr="000B2D96" w:rsidTr="005F2AB2">
        <w:trPr>
          <w:trHeight w:val="210"/>
        </w:trPr>
        <w:tc>
          <w:tcPr>
            <w:tcW w:w="994" w:type="dxa"/>
          </w:tcPr>
          <w:p w:rsidR="000B2D96" w:rsidRDefault="000B2D96">
            <w:r w:rsidRPr="00C11767">
              <w:rPr>
                <w:sz w:val="18"/>
              </w:rPr>
              <w:t>17.05.17</w:t>
            </w:r>
          </w:p>
        </w:tc>
        <w:tc>
          <w:tcPr>
            <w:tcW w:w="1845" w:type="dxa"/>
            <w:shd w:val="clear" w:color="auto" w:fill="auto"/>
          </w:tcPr>
          <w:p w:rsidR="000B2D96" w:rsidRPr="000B2D96" w:rsidRDefault="005819EC" w:rsidP="00D840A6">
            <w:pPr>
              <w:rPr>
                <w:sz w:val="18"/>
              </w:rPr>
            </w:pPr>
            <w:r>
              <w:rPr>
                <w:sz w:val="18"/>
              </w:rPr>
              <w:t>Election of KHG Vice Chair</w:t>
            </w:r>
          </w:p>
        </w:tc>
        <w:tc>
          <w:tcPr>
            <w:tcW w:w="6810" w:type="dxa"/>
            <w:shd w:val="clear" w:color="auto" w:fill="auto"/>
          </w:tcPr>
          <w:p w:rsidR="000B2D96" w:rsidRDefault="006F43C6" w:rsidP="00D2428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The role of </w:t>
            </w:r>
            <w:r w:rsidR="002B7938">
              <w:rPr>
                <w:sz w:val="18"/>
              </w:rPr>
              <w:t>KHG Vice Chair</w:t>
            </w:r>
            <w:r>
              <w:rPr>
                <w:sz w:val="18"/>
              </w:rPr>
              <w:t xml:space="preserve"> is vacant and a seat that is filled by</w:t>
            </w:r>
            <w:r w:rsidR="002B7938">
              <w:rPr>
                <w:sz w:val="18"/>
              </w:rPr>
              <w:t xml:space="preserve"> a Housing Association representative</w:t>
            </w:r>
            <w:r>
              <w:rPr>
                <w:sz w:val="18"/>
              </w:rPr>
              <w:t>,</w:t>
            </w:r>
            <w:r w:rsidR="00A669EF">
              <w:rPr>
                <w:sz w:val="18"/>
              </w:rPr>
              <w:t xml:space="preserve"> as the current chair is a local</w:t>
            </w:r>
            <w:r>
              <w:rPr>
                <w:sz w:val="18"/>
              </w:rPr>
              <w:t xml:space="preserve"> authority representative. DW advised she would not </w:t>
            </w:r>
            <w:r w:rsidR="00A669EF">
              <w:rPr>
                <w:sz w:val="18"/>
              </w:rPr>
              <w:t>stand as the Vice Chair.</w:t>
            </w:r>
          </w:p>
          <w:p w:rsidR="00A669EF" w:rsidRDefault="00A669EF" w:rsidP="00D24289">
            <w:pPr>
              <w:jc w:val="both"/>
              <w:rPr>
                <w:sz w:val="18"/>
              </w:rPr>
            </w:pPr>
          </w:p>
          <w:p w:rsidR="00A721B3" w:rsidRPr="000B2D96" w:rsidRDefault="00A721B3" w:rsidP="00D24289">
            <w:pPr>
              <w:jc w:val="both"/>
              <w:rPr>
                <w:sz w:val="18"/>
              </w:rPr>
            </w:pPr>
            <w:r>
              <w:rPr>
                <w:sz w:val="18"/>
              </w:rPr>
              <w:t>JE agreed to take on the role of Vice Chair.</w:t>
            </w:r>
            <w:r w:rsidR="006F43C6">
              <w:rPr>
                <w:sz w:val="18"/>
              </w:rPr>
              <w:t xml:space="preserve">  Thanks noted to JE.</w:t>
            </w:r>
          </w:p>
        </w:tc>
        <w:tc>
          <w:tcPr>
            <w:tcW w:w="3547" w:type="dxa"/>
            <w:shd w:val="clear" w:color="auto" w:fill="auto"/>
          </w:tcPr>
          <w:p w:rsidR="000B2D96" w:rsidRDefault="000B2D96" w:rsidP="00D840A6">
            <w:pPr>
              <w:rPr>
                <w:sz w:val="18"/>
              </w:rPr>
            </w:pPr>
          </w:p>
          <w:p w:rsidR="00A721B3" w:rsidRDefault="00A721B3" w:rsidP="00D840A6">
            <w:pPr>
              <w:rPr>
                <w:sz w:val="18"/>
              </w:rPr>
            </w:pPr>
          </w:p>
          <w:p w:rsidR="00A721B3" w:rsidRDefault="00A721B3" w:rsidP="00D840A6">
            <w:pPr>
              <w:rPr>
                <w:sz w:val="18"/>
              </w:rPr>
            </w:pPr>
          </w:p>
          <w:p w:rsidR="00A721B3" w:rsidRDefault="00A721B3" w:rsidP="00D840A6">
            <w:pPr>
              <w:rPr>
                <w:sz w:val="18"/>
              </w:rPr>
            </w:pPr>
          </w:p>
          <w:p w:rsidR="00A721B3" w:rsidRDefault="00A721B3" w:rsidP="00D840A6">
            <w:pPr>
              <w:rPr>
                <w:sz w:val="18"/>
              </w:rPr>
            </w:pPr>
            <w:r>
              <w:rPr>
                <w:sz w:val="18"/>
              </w:rPr>
              <w:t>RS to update the KHG website.</w:t>
            </w:r>
          </w:p>
          <w:p w:rsidR="00A721B3" w:rsidRPr="000B2D96" w:rsidRDefault="00A721B3" w:rsidP="00D840A6">
            <w:pPr>
              <w:rPr>
                <w:sz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0B2D96" w:rsidRDefault="000B2D96" w:rsidP="00D840A6">
            <w:pPr>
              <w:rPr>
                <w:b/>
                <w:sz w:val="18"/>
              </w:rPr>
            </w:pPr>
          </w:p>
          <w:p w:rsidR="006F43C6" w:rsidRDefault="006F43C6" w:rsidP="00D840A6">
            <w:pPr>
              <w:rPr>
                <w:b/>
                <w:sz w:val="18"/>
              </w:rPr>
            </w:pPr>
          </w:p>
          <w:p w:rsidR="006F43C6" w:rsidRDefault="006F43C6" w:rsidP="00D840A6">
            <w:pPr>
              <w:rPr>
                <w:b/>
                <w:sz w:val="18"/>
              </w:rPr>
            </w:pPr>
          </w:p>
          <w:p w:rsidR="006F43C6" w:rsidRDefault="006F43C6" w:rsidP="00D840A6">
            <w:pPr>
              <w:rPr>
                <w:b/>
                <w:sz w:val="18"/>
              </w:rPr>
            </w:pPr>
          </w:p>
          <w:p w:rsidR="006F43C6" w:rsidRPr="000B2D96" w:rsidRDefault="006F43C6" w:rsidP="00D840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RS</w:t>
            </w:r>
          </w:p>
        </w:tc>
        <w:tc>
          <w:tcPr>
            <w:tcW w:w="1233" w:type="dxa"/>
            <w:shd w:val="clear" w:color="auto" w:fill="auto"/>
          </w:tcPr>
          <w:p w:rsidR="000B2D96" w:rsidRDefault="000B2D96" w:rsidP="00D840A6">
            <w:pPr>
              <w:rPr>
                <w:b/>
                <w:color w:val="FF0000"/>
                <w:sz w:val="18"/>
              </w:rPr>
            </w:pPr>
          </w:p>
          <w:p w:rsidR="006F43C6" w:rsidRDefault="006F43C6" w:rsidP="00D840A6">
            <w:pPr>
              <w:rPr>
                <w:b/>
                <w:color w:val="FF0000"/>
                <w:sz w:val="18"/>
              </w:rPr>
            </w:pPr>
          </w:p>
          <w:p w:rsidR="006F43C6" w:rsidRDefault="006F43C6" w:rsidP="00D840A6">
            <w:pPr>
              <w:rPr>
                <w:b/>
                <w:color w:val="FF0000"/>
                <w:sz w:val="18"/>
              </w:rPr>
            </w:pPr>
          </w:p>
          <w:p w:rsidR="006F43C6" w:rsidRDefault="006F43C6" w:rsidP="00D840A6">
            <w:pPr>
              <w:rPr>
                <w:b/>
                <w:color w:val="FF0000"/>
                <w:sz w:val="18"/>
              </w:rPr>
            </w:pPr>
          </w:p>
          <w:p w:rsidR="006F43C6" w:rsidRPr="000B2D96" w:rsidRDefault="006F43C6" w:rsidP="00D840A6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By 26</w:t>
            </w:r>
            <w:r w:rsidRPr="006F43C6">
              <w:rPr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b/>
                <w:color w:val="FF0000"/>
                <w:sz w:val="18"/>
              </w:rPr>
              <w:t xml:space="preserve"> May</w:t>
            </w:r>
          </w:p>
        </w:tc>
      </w:tr>
      <w:tr w:rsidR="000B2D96" w:rsidRPr="000B2D96" w:rsidTr="005F2AB2">
        <w:trPr>
          <w:trHeight w:val="210"/>
        </w:trPr>
        <w:tc>
          <w:tcPr>
            <w:tcW w:w="994" w:type="dxa"/>
          </w:tcPr>
          <w:p w:rsidR="000B2D96" w:rsidRDefault="000B2D96">
            <w:r w:rsidRPr="00C11767">
              <w:rPr>
                <w:sz w:val="18"/>
              </w:rPr>
              <w:t>17.05.17</w:t>
            </w:r>
          </w:p>
        </w:tc>
        <w:tc>
          <w:tcPr>
            <w:tcW w:w="1845" w:type="dxa"/>
            <w:shd w:val="clear" w:color="auto" w:fill="auto"/>
          </w:tcPr>
          <w:p w:rsidR="000B2D96" w:rsidRPr="000B2D96" w:rsidRDefault="005819EC" w:rsidP="00D840A6">
            <w:pPr>
              <w:rPr>
                <w:sz w:val="18"/>
              </w:rPr>
            </w:pPr>
            <w:r>
              <w:rPr>
                <w:sz w:val="18"/>
              </w:rPr>
              <w:t>KHG &amp; EXB ToR Review</w:t>
            </w:r>
          </w:p>
        </w:tc>
        <w:tc>
          <w:tcPr>
            <w:tcW w:w="6810" w:type="dxa"/>
            <w:shd w:val="clear" w:color="auto" w:fill="auto"/>
          </w:tcPr>
          <w:p w:rsidR="000B2D96" w:rsidRDefault="00A669EF" w:rsidP="00D24289">
            <w:pPr>
              <w:jc w:val="both"/>
              <w:rPr>
                <w:sz w:val="18"/>
              </w:rPr>
            </w:pPr>
            <w:r>
              <w:rPr>
                <w:sz w:val="18"/>
              </w:rPr>
              <w:t>There was a discussion about membership of the KHG EXB at the last meeting, with particular reference to KCC</w:t>
            </w:r>
            <w:r w:rsidR="006F43C6">
              <w:rPr>
                <w:sz w:val="18"/>
              </w:rPr>
              <w:t xml:space="preserve"> representation</w:t>
            </w:r>
            <w:r>
              <w:rPr>
                <w:sz w:val="18"/>
              </w:rPr>
              <w:t>.  KCC have two representatives on the Board and</w:t>
            </w:r>
            <w:r w:rsidR="006F43C6">
              <w:rPr>
                <w:sz w:val="18"/>
              </w:rPr>
              <w:t xml:space="preserve"> all members</w:t>
            </w:r>
            <w:r>
              <w:rPr>
                <w:sz w:val="18"/>
              </w:rPr>
              <w:t xml:space="preserve"> recognise the need to</w:t>
            </w:r>
            <w:r w:rsidR="006F43C6">
              <w:rPr>
                <w:sz w:val="18"/>
              </w:rPr>
              <w:t xml:space="preserve"> maintain two commissioner representatives on the board. It was </w:t>
            </w:r>
            <w:r>
              <w:rPr>
                <w:sz w:val="18"/>
              </w:rPr>
              <w:t>suggested</w:t>
            </w:r>
            <w:r w:rsidR="006F43C6">
              <w:rPr>
                <w:sz w:val="18"/>
              </w:rPr>
              <w:t xml:space="preserve"> and agreed</w:t>
            </w:r>
            <w:r>
              <w:rPr>
                <w:sz w:val="18"/>
              </w:rPr>
              <w:t xml:space="preserve"> that TW or D</w:t>
            </w:r>
            <w:r w:rsidR="006F43C6">
              <w:rPr>
                <w:sz w:val="18"/>
              </w:rPr>
              <w:t xml:space="preserve">ebra </w:t>
            </w:r>
            <w:r>
              <w:rPr>
                <w:sz w:val="18"/>
              </w:rPr>
              <w:t>E</w:t>
            </w:r>
            <w:r w:rsidR="006F43C6">
              <w:rPr>
                <w:sz w:val="18"/>
              </w:rPr>
              <w:t>xall</w:t>
            </w:r>
            <w:r>
              <w:rPr>
                <w:sz w:val="18"/>
              </w:rPr>
              <w:t xml:space="preserve"> could attend in their capacity as partnership roles and liaison with Kent Leaders.  </w:t>
            </w:r>
            <w:r w:rsidR="006F43C6">
              <w:rPr>
                <w:sz w:val="18"/>
              </w:rPr>
              <w:t>TW attended this meeting as Debra was unavailable.</w:t>
            </w:r>
          </w:p>
          <w:p w:rsidR="00A669EF" w:rsidRDefault="00A669EF" w:rsidP="00D24289">
            <w:pPr>
              <w:jc w:val="both"/>
              <w:rPr>
                <w:sz w:val="18"/>
              </w:rPr>
            </w:pPr>
          </w:p>
          <w:p w:rsidR="00A669EF" w:rsidRDefault="00A669EF" w:rsidP="00D24289">
            <w:pPr>
              <w:jc w:val="both"/>
              <w:rPr>
                <w:sz w:val="18"/>
              </w:rPr>
            </w:pPr>
            <w:r>
              <w:rPr>
                <w:sz w:val="18"/>
              </w:rPr>
              <w:t>CH has agreed to allocate her seat at the morning session of KHG to allow Children’s Services colleagues if they need to attend.</w:t>
            </w:r>
          </w:p>
          <w:p w:rsidR="00A669EF" w:rsidRPr="000B2D96" w:rsidRDefault="00A669EF" w:rsidP="00D24289">
            <w:pPr>
              <w:jc w:val="both"/>
              <w:rPr>
                <w:sz w:val="18"/>
              </w:rPr>
            </w:pPr>
          </w:p>
        </w:tc>
        <w:tc>
          <w:tcPr>
            <w:tcW w:w="3547" w:type="dxa"/>
            <w:shd w:val="clear" w:color="auto" w:fill="auto"/>
          </w:tcPr>
          <w:p w:rsidR="000B2D96" w:rsidRPr="000B2D96" w:rsidRDefault="00A669EF" w:rsidP="00D840A6">
            <w:pPr>
              <w:rPr>
                <w:sz w:val="18"/>
              </w:rPr>
            </w:pPr>
            <w:r>
              <w:rPr>
                <w:sz w:val="18"/>
              </w:rPr>
              <w:t>Update the Terms of Reference for KHG EXB.</w:t>
            </w:r>
          </w:p>
        </w:tc>
        <w:tc>
          <w:tcPr>
            <w:tcW w:w="1135" w:type="dxa"/>
            <w:shd w:val="clear" w:color="auto" w:fill="auto"/>
          </w:tcPr>
          <w:p w:rsidR="000B2D96" w:rsidRPr="000B2D96" w:rsidRDefault="00A669EF" w:rsidP="00D840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RS</w:t>
            </w:r>
          </w:p>
        </w:tc>
        <w:tc>
          <w:tcPr>
            <w:tcW w:w="1233" w:type="dxa"/>
            <w:shd w:val="clear" w:color="auto" w:fill="auto"/>
          </w:tcPr>
          <w:p w:rsidR="000B2D96" w:rsidRPr="000B2D96" w:rsidRDefault="006F43C6" w:rsidP="00D840A6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By </w:t>
            </w:r>
            <w:r w:rsidR="00A669EF">
              <w:rPr>
                <w:b/>
                <w:color w:val="FF0000"/>
                <w:sz w:val="18"/>
              </w:rPr>
              <w:t>26</w:t>
            </w:r>
            <w:r w:rsidR="00A669EF" w:rsidRPr="00A669EF">
              <w:rPr>
                <w:b/>
                <w:color w:val="FF0000"/>
                <w:sz w:val="18"/>
                <w:vertAlign w:val="superscript"/>
              </w:rPr>
              <w:t>th</w:t>
            </w:r>
            <w:r w:rsidR="00A669EF">
              <w:rPr>
                <w:b/>
                <w:color w:val="FF0000"/>
                <w:sz w:val="18"/>
              </w:rPr>
              <w:t xml:space="preserve"> May</w:t>
            </w:r>
          </w:p>
        </w:tc>
      </w:tr>
      <w:tr w:rsidR="000B2D96" w:rsidRPr="000B2D96" w:rsidTr="005F2AB2">
        <w:trPr>
          <w:trHeight w:val="210"/>
        </w:trPr>
        <w:tc>
          <w:tcPr>
            <w:tcW w:w="994" w:type="dxa"/>
          </w:tcPr>
          <w:p w:rsidR="000B2D96" w:rsidRDefault="000B2D96">
            <w:r w:rsidRPr="00C11767">
              <w:rPr>
                <w:sz w:val="18"/>
              </w:rPr>
              <w:lastRenderedPageBreak/>
              <w:t>17.05.17</w:t>
            </w:r>
          </w:p>
        </w:tc>
        <w:tc>
          <w:tcPr>
            <w:tcW w:w="1845" w:type="dxa"/>
            <w:shd w:val="clear" w:color="auto" w:fill="auto"/>
          </w:tcPr>
          <w:p w:rsidR="000B2D96" w:rsidRPr="000B2D96" w:rsidRDefault="005819EC" w:rsidP="00D840A6">
            <w:pPr>
              <w:rPr>
                <w:sz w:val="18"/>
              </w:rPr>
            </w:pPr>
            <w:r>
              <w:rPr>
                <w:sz w:val="18"/>
              </w:rPr>
              <w:t>KHG Budget</w:t>
            </w:r>
          </w:p>
        </w:tc>
        <w:tc>
          <w:tcPr>
            <w:tcW w:w="6810" w:type="dxa"/>
            <w:shd w:val="clear" w:color="auto" w:fill="auto"/>
          </w:tcPr>
          <w:p w:rsidR="00A669EF" w:rsidRDefault="00A669EF" w:rsidP="00D2428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Papers circulated with budget information.  SW explained that the project work RS has been commissioned to carry out has enabled a healthy balance for this current year.  Subscription income </w:t>
            </w:r>
            <w:r w:rsidR="006F43C6">
              <w:rPr>
                <w:sz w:val="18"/>
              </w:rPr>
              <w:t xml:space="preserve">is down compared to the budget allocated. There </w:t>
            </w:r>
            <w:r>
              <w:rPr>
                <w:sz w:val="18"/>
              </w:rPr>
              <w:t>are</w:t>
            </w:r>
            <w:r w:rsidR="006F43C6">
              <w:rPr>
                <w:sz w:val="18"/>
              </w:rPr>
              <w:t xml:space="preserve"> some anomalies with elements </w:t>
            </w:r>
            <w:r>
              <w:rPr>
                <w:sz w:val="18"/>
              </w:rPr>
              <w:t xml:space="preserve">of the income </w:t>
            </w:r>
            <w:r w:rsidR="006F43C6">
              <w:rPr>
                <w:sz w:val="18"/>
              </w:rPr>
              <w:t xml:space="preserve">on the budget sheet </w:t>
            </w:r>
            <w:r>
              <w:rPr>
                <w:sz w:val="18"/>
              </w:rPr>
              <w:t>that SW and RS will explore further with Ashford BC Finance Department.  The group need to explore how to manage and increase income and take decisions abou</w:t>
            </w:r>
            <w:r w:rsidR="006F43C6">
              <w:rPr>
                <w:sz w:val="18"/>
              </w:rPr>
              <w:t>t spend going forward this year and into 2018/19.</w:t>
            </w:r>
          </w:p>
          <w:p w:rsidR="00A669EF" w:rsidRDefault="00A669EF" w:rsidP="00D24289">
            <w:pPr>
              <w:jc w:val="both"/>
              <w:rPr>
                <w:sz w:val="18"/>
              </w:rPr>
            </w:pPr>
          </w:p>
          <w:p w:rsidR="00A669EF" w:rsidRDefault="000373EB" w:rsidP="00D24289">
            <w:pPr>
              <w:jc w:val="both"/>
              <w:rPr>
                <w:sz w:val="18"/>
              </w:rPr>
            </w:pPr>
            <w:r>
              <w:rPr>
                <w:sz w:val="18"/>
              </w:rPr>
              <w:t>It was agreed that there should be time allocated to consider KHG finance in more detail, to look at opportunities for increasing income or altering spend.</w:t>
            </w:r>
          </w:p>
          <w:p w:rsidR="000373EB" w:rsidRDefault="000373EB" w:rsidP="00D24289">
            <w:pPr>
              <w:jc w:val="both"/>
              <w:rPr>
                <w:sz w:val="18"/>
              </w:rPr>
            </w:pPr>
          </w:p>
          <w:p w:rsidR="00DD4571" w:rsidRDefault="000373EB" w:rsidP="00285957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BH suggested the links with the other two groups, Kent </w:t>
            </w:r>
            <w:proofErr w:type="spellStart"/>
            <w:r>
              <w:rPr>
                <w:sz w:val="18"/>
              </w:rPr>
              <w:t>HomeChoice</w:t>
            </w:r>
            <w:proofErr w:type="spellEnd"/>
            <w:r>
              <w:rPr>
                <w:sz w:val="18"/>
              </w:rPr>
              <w:t xml:space="preserve"> and Kent JPPB, to consider the opportunities around funding arrangements for the three groups.</w:t>
            </w:r>
            <w:r w:rsidR="00D24289">
              <w:rPr>
                <w:sz w:val="18"/>
              </w:rPr>
              <w:t xml:space="preserve">   This could allow resources to be used more effectively within the three groups and allow the group to enable</w:t>
            </w:r>
            <w:r w:rsidR="006F43C6">
              <w:rPr>
                <w:sz w:val="18"/>
              </w:rPr>
              <w:t xml:space="preserve"> opportunities for</w:t>
            </w:r>
            <w:r w:rsidR="00D24289">
              <w:rPr>
                <w:sz w:val="18"/>
              </w:rPr>
              <w:t xml:space="preserve"> increased income.</w:t>
            </w:r>
            <w:r w:rsidR="00DD4571">
              <w:rPr>
                <w:sz w:val="18"/>
              </w:rPr>
              <w:t xml:space="preserve">  </w:t>
            </w:r>
            <w:r w:rsidR="00CC3F74">
              <w:rPr>
                <w:sz w:val="18"/>
              </w:rPr>
              <w:t xml:space="preserve">There was a discussion about future events, better use of technology and smaller events </w:t>
            </w:r>
            <w:r w:rsidR="00285957">
              <w:rPr>
                <w:sz w:val="18"/>
              </w:rPr>
              <w:t>that are not as costly to run.   It was agreed to revisit elements such as the protocols and briefings developed and whether there is potential to increase income.</w:t>
            </w:r>
          </w:p>
          <w:p w:rsidR="00285957" w:rsidRDefault="00285957" w:rsidP="00285957">
            <w:pPr>
              <w:jc w:val="both"/>
              <w:rPr>
                <w:sz w:val="18"/>
              </w:rPr>
            </w:pPr>
          </w:p>
          <w:p w:rsidR="00285957" w:rsidRDefault="00B5181E" w:rsidP="00285957">
            <w:pPr>
              <w:jc w:val="both"/>
              <w:rPr>
                <w:sz w:val="18"/>
              </w:rPr>
            </w:pPr>
            <w:r>
              <w:rPr>
                <w:sz w:val="18"/>
              </w:rPr>
              <w:t>Is there an opportunity to allow advertising on the KHG website and through other media, advertising that is relevant to the</w:t>
            </w:r>
            <w:r w:rsidR="00AB4BE1">
              <w:rPr>
                <w:sz w:val="18"/>
              </w:rPr>
              <w:t xml:space="preserve"> </w:t>
            </w:r>
            <w:r w:rsidR="00E62AD6">
              <w:rPr>
                <w:sz w:val="18"/>
              </w:rPr>
              <w:t>group?</w:t>
            </w:r>
            <w:r w:rsidR="00AB4BE1">
              <w:rPr>
                <w:sz w:val="18"/>
              </w:rPr>
              <w:t xml:space="preserve">  </w:t>
            </w:r>
            <w:r w:rsidR="00285957">
              <w:rPr>
                <w:sz w:val="18"/>
              </w:rPr>
              <w:t>Centralised training was another element that could potentially generate savings.</w:t>
            </w:r>
            <w:r w:rsidR="00D45AC6">
              <w:rPr>
                <w:sz w:val="18"/>
              </w:rPr>
              <w:t xml:space="preserve">  Broader sponsorship for the group was muted.</w:t>
            </w:r>
          </w:p>
          <w:p w:rsidR="00AB4BE1" w:rsidRDefault="00AB4BE1" w:rsidP="00285957">
            <w:pPr>
              <w:jc w:val="both"/>
              <w:rPr>
                <w:sz w:val="18"/>
              </w:rPr>
            </w:pPr>
          </w:p>
          <w:p w:rsidR="00AB4BE1" w:rsidRDefault="00AB4BE1" w:rsidP="00285957">
            <w:pPr>
              <w:jc w:val="both"/>
              <w:rPr>
                <w:sz w:val="18"/>
              </w:rPr>
            </w:pPr>
            <w:r>
              <w:rPr>
                <w:sz w:val="18"/>
              </w:rPr>
              <w:t>NF suggested joining KDG at the Kent</w:t>
            </w:r>
            <w:r w:rsidR="00E62AD6">
              <w:rPr>
                <w:sz w:val="18"/>
              </w:rPr>
              <w:t xml:space="preserve"> Construction</w:t>
            </w:r>
            <w:r>
              <w:rPr>
                <w:sz w:val="18"/>
              </w:rPr>
              <w:t xml:space="preserve"> Expo later in the year to promote KHG.</w:t>
            </w:r>
          </w:p>
          <w:p w:rsidR="00E35882" w:rsidRDefault="00E35882" w:rsidP="00285957">
            <w:pPr>
              <w:jc w:val="both"/>
              <w:rPr>
                <w:sz w:val="18"/>
              </w:rPr>
            </w:pPr>
          </w:p>
          <w:p w:rsidR="00E62AD6" w:rsidRDefault="00E62AD6" w:rsidP="00285957">
            <w:pPr>
              <w:jc w:val="both"/>
              <w:rPr>
                <w:sz w:val="18"/>
              </w:rPr>
            </w:pPr>
            <w:r>
              <w:rPr>
                <w:sz w:val="18"/>
              </w:rPr>
              <w:t>NF advised that they work with Maxim, who provide PR support to KDG and could potentially offer a similar service/support to KHG.</w:t>
            </w:r>
          </w:p>
          <w:p w:rsidR="00E62AD6" w:rsidRDefault="00E62AD6" w:rsidP="00285957">
            <w:pPr>
              <w:jc w:val="both"/>
              <w:rPr>
                <w:sz w:val="18"/>
              </w:rPr>
            </w:pPr>
          </w:p>
          <w:p w:rsidR="00E62AD6" w:rsidRDefault="00E62AD6" w:rsidP="00285957">
            <w:pPr>
              <w:jc w:val="both"/>
              <w:rPr>
                <w:sz w:val="18"/>
              </w:rPr>
            </w:pPr>
            <w:r>
              <w:rPr>
                <w:sz w:val="18"/>
              </w:rPr>
              <w:t>BH suggested that KHG need a business plan which includes current income, ambitions and how to achieve those ambitions, over a three to five year outlook.  Risks and other elements can be associated against this.</w:t>
            </w:r>
          </w:p>
          <w:p w:rsidR="00E62AD6" w:rsidRDefault="00E62AD6" w:rsidP="00285957">
            <w:pPr>
              <w:jc w:val="both"/>
              <w:rPr>
                <w:sz w:val="18"/>
              </w:rPr>
            </w:pPr>
          </w:p>
          <w:p w:rsidR="009C4747" w:rsidRPr="000B2D96" w:rsidRDefault="009C4747" w:rsidP="00285957">
            <w:pPr>
              <w:jc w:val="both"/>
              <w:rPr>
                <w:sz w:val="18"/>
              </w:rPr>
            </w:pPr>
          </w:p>
        </w:tc>
        <w:tc>
          <w:tcPr>
            <w:tcW w:w="3547" w:type="dxa"/>
            <w:shd w:val="clear" w:color="auto" w:fill="auto"/>
          </w:tcPr>
          <w:p w:rsidR="000B2D96" w:rsidRDefault="000B2D96" w:rsidP="00D840A6">
            <w:pPr>
              <w:rPr>
                <w:sz w:val="18"/>
              </w:rPr>
            </w:pPr>
          </w:p>
          <w:p w:rsidR="000373EB" w:rsidRDefault="000373EB" w:rsidP="00D840A6">
            <w:pPr>
              <w:rPr>
                <w:sz w:val="18"/>
              </w:rPr>
            </w:pPr>
          </w:p>
          <w:p w:rsidR="000373EB" w:rsidRDefault="000373EB" w:rsidP="00D840A6">
            <w:pPr>
              <w:rPr>
                <w:sz w:val="18"/>
              </w:rPr>
            </w:pPr>
          </w:p>
          <w:p w:rsidR="000373EB" w:rsidRDefault="000373EB" w:rsidP="00D840A6">
            <w:pPr>
              <w:rPr>
                <w:sz w:val="18"/>
              </w:rPr>
            </w:pPr>
          </w:p>
          <w:p w:rsidR="000373EB" w:rsidRDefault="000373EB" w:rsidP="00D840A6">
            <w:pPr>
              <w:rPr>
                <w:sz w:val="18"/>
              </w:rPr>
            </w:pPr>
          </w:p>
          <w:p w:rsidR="000373EB" w:rsidRDefault="000373EB" w:rsidP="00D840A6">
            <w:pPr>
              <w:rPr>
                <w:sz w:val="18"/>
              </w:rPr>
            </w:pPr>
          </w:p>
          <w:p w:rsidR="000373EB" w:rsidRDefault="000373EB" w:rsidP="00D840A6">
            <w:pPr>
              <w:rPr>
                <w:sz w:val="18"/>
              </w:rPr>
            </w:pPr>
          </w:p>
          <w:p w:rsidR="000373EB" w:rsidRDefault="000373EB" w:rsidP="00D840A6">
            <w:pPr>
              <w:rPr>
                <w:sz w:val="18"/>
              </w:rPr>
            </w:pPr>
          </w:p>
          <w:p w:rsidR="000373EB" w:rsidRDefault="000373EB" w:rsidP="00D840A6">
            <w:pPr>
              <w:rPr>
                <w:sz w:val="18"/>
              </w:rPr>
            </w:pPr>
          </w:p>
          <w:p w:rsidR="00285957" w:rsidRDefault="00285957" w:rsidP="00D840A6">
            <w:pPr>
              <w:rPr>
                <w:sz w:val="18"/>
              </w:rPr>
            </w:pPr>
          </w:p>
          <w:p w:rsidR="00285957" w:rsidRDefault="00285957" w:rsidP="009C4747">
            <w:pPr>
              <w:jc w:val="both"/>
              <w:rPr>
                <w:sz w:val="18"/>
              </w:rPr>
            </w:pPr>
          </w:p>
          <w:p w:rsidR="00285957" w:rsidRDefault="00A721B3" w:rsidP="009C4747">
            <w:pPr>
              <w:rPr>
                <w:sz w:val="18"/>
              </w:rPr>
            </w:pPr>
            <w:r>
              <w:rPr>
                <w:sz w:val="18"/>
              </w:rPr>
              <w:t xml:space="preserve">Small task and finish group to meet and </w:t>
            </w:r>
            <w:r w:rsidR="00285957">
              <w:rPr>
                <w:sz w:val="18"/>
              </w:rPr>
              <w:t>discuss options rega</w:t>
            </w:r>
            <w:r>
              <w:rPr>
                <w:sz w:val="18"/>
              </w:rPr>
              <w:t xml:space="preserve">rding items in </w:t>
            </w:r>
            <w:r w:rsidR="009C4747">
              <w:rPr>
                <w:sz w:val="18"/>
              </w:rPr>
              <w:t>more detail</w:t>
            </w:r>
            <w:r>
              <w:rPr>
                <w:sz w:val="18"/>
              </w:rPr>
              <w:t xml:space="preserve">, to include Budget (income &amp; forecasting)/ </w:t>
            </w:r>
            <w:r w:rsidR="009C4747">
              <w:rPr>
                <w:sz w:val="18"/>
              </w:rPr>
              <w:t>forward planning</w:t>
            </w:r>
            <w:r>
              <w:rPr>
                <w:sz w:val="18"/>
              </w:rPr>
              <w:t>-Business Planning</w:t>
            </w:r>
            <w:r w:rsidR="009C4747">
              <w:rPr>
                <w:sz w:val="18"/>
              </w:rPr>
              <w:t>/associate membership.</w:t>
            </w:r>
          </w:p>
          <w:p w:rsidR="000373EB" w:rsidRDefault="000373EB" w:rsidP="009C4747">
            <w:pPr>
              <w:rPr>
                <w:sz w:val="18"/>
              </w:rPr>
            </w:pPr>
          </w:p>
          <w:p w:rsidR="000373EB" w:rsidRDefault="000373EB" w:rsidP="009C4747">
            <w:pPr>
              <w:rPr>
                <w:sz w:val="18"/>
              </w:rPr>
            </w:pPr>
          </w:p>
          <w:p w:rsidR="000373EB" w:rsidRDefault="000373EB" w:rsidP="009C4747">
            <w:pPr>
              <w:rPr>
                <w:sz w:val="18"/>
              </w:rPr>
            </w:pPr>
          </w:p>
          <w:p w:rsidR="000373EB" w:rsidRDefault="006F43C6" w:rsidP="009C4747">
            <w:pPr>
              <w:rPr>
                <w:sz w:val="18"/>
              </w:rPr>
            </w:pPr>
            <w:r>
              <w:rPr>
                <w:sz w:val="18"/>
              </w:rPr>
              <w:t>To be discussed at the task group meeting.</w:t>
            </w:r>
          </w:p>
          <w:p w:rsidR="00E62AD6" w:rsidRDefault="00E62AD6" w:rsidP="009C4747">
            <w:pPr>
              <w:rPr>
                <w:sz w:val="18"/>
              </w:rPr>
            </w:pPr>
          </w:p>
          <w:p w:rsidR="00E62AD6" w:rsidRDefault="00E62AD6" w:rsidP="009C4747">
            <w:pPr>
              <w:rPr>
                <w:sz w:val="18"/>
              </w:rPr>
            </w:pPr>
          </w:p>
          <w:p w:rsidR="00E62AD6" w:rsidRDefault="00E62AD6" w:rsidP="009C4747">
            <w:pPr>
              <w:rPr>
                <w:sz w:val="18"/>
              </w:rPr>
            </w:pPr>
            <w:r>
              <w:rPr>
                <w:sz w:val="18"/>
              </w:rPr>
              <w:t>NF to share information with JP once available.</w:t>
            </w:r>
          </w:p>
          <w:p w:rsidR="00E62AD6" w:rsidRDefault="00E62AD6" w:rsidP="009C4747">
            <w:pPr>
              <w:rPr>
                <w:sz w:val="18"/>
              </w:rPr>
            </w:pPr>
          </w:p>
          <w:p w:rsidR="00E62AD6" w:rsidRDefault="00E62AD6" w:rsidP="009C4747">
            <w:pPr>
              <w:rPr>
                <w:sz w:val="18"/>
              </w:rPr>
            </w:pPr>
            <w:r>
              <w:rPr>
                <w:sz w:val="18"/>
              </w:rPr>
              <w:t xml:space="preserve">It was agreed to have KHG Membership, Finance and Forward Plan as a main agenda item for KHG EXB July. </w:t>
            </w:r>
          </w:p>
          <w:p w:rsidR="00E62AD6" w:rsidRDefault="00E62AD6" w:rsidP="009C4747">
            <w:pPr>
              <w:rPr>
                <w:sz w:val="18"/>
              </w:rPr>
            </w:pPr>
          </w:p>
          <w:p w:rsidR="00E62AD6" w:rsidRDefault="00E62AD6" w:rsidP="009C4747">
            <w:pPr>
              <w:rPr>
                <w:sz w:val="18"/>
              </w:rPr>
            </w:pPr>
            <w:r>
              <w:rPr>
                <w:sz w:val="18"/>
              </w:rPr>
              <w:t>It was agreed to explore all opportunities about transferring the Kent Event Centre booking on 19</w:t>
            </w:r>
            <w:r w:rsidRPr="00E62AD6">
              <w:rPr>
                <w:sz w:val="18"/>
                <w:vertAlign w:val="superscript"/>
              </w:rPr>
              <w:t>th</w:t>
            </w:r>
            <w:r w:rsidR="006F43C6">
              <w:rPr>
                <w:sz w:val="18"/>
              </w:rPr>
              <w:t xml:space="preserve"> July to another partner and reduce the potential cost to KHG.</w:t>
            </w:r>
          </w:p>
          <w:p w:rsidR="009C4747" w:rsidRPr="000B2D96" w:rsidRDefault="009C4747" w:rsidP="00E62AD6">
            <w:pPr>
              <w:rPr>
                <w:sz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0B2D96" w:rsidRDefault="000B2D96" w:rsidP="00D840A6">
            <w:pPr>
              <w:rPr>
                <w:b/>
                <w:sz w:val="18"/>
              </w:rPr>
            </w:pPr>
          </w:p>
          <w:p w:rsidR="00B5181E" w:rsidRDefault="00B5181E" w:rsidP="00D840A6">
            <w:pPr>
              <w:rPr>
                <w:b/>
                <w:sz w:val="18"/>
              </w:rPr>
            </w:pPr>
          </w:p>
          <w:p w:rsidR="00B5181E" w:rsidRDefault="00B5181E" w:rsidP="00D840A6">
            <w:pPr>
              <w:rPr>
                <w:b/>
                <w:sz w:val="18"/>
              </w:rPr>
            </w:pPr>
          </w:p>
          <w:p w:rsidR="00B5181E" w:rsidRDefault="00B5181E" w:rsidP="00D840A6">
            <w:pPr>
              <w:rPr>
                <w:b/>
                <w:sz w:val="18"/>
              </w:rPr>
            </w:pPr>
          </w:p>
          <w:p w:rsidR="00B5181E" w:rsidRDefault="00B5181E" w:rsidP="00D840A6">
            <w:pPr>
              <w:rPr>
                <w:b/>
                <w:sz w:val="18"/>
              </w:rPr>
            </w:pPr>
          </w:p>
          <w:p w:rsidR="00B5181E" w:rsidRDefault="00B5181E" w:rsidP="00D840A6">
            <w:pPr>
              <w:rPr>
                <w:b/>
                <w:sz w:val="18"/>
              </w:rPr>
            </w:pPr>
          </w:p>
          <w:p w:rsidR="00B5181E" w:rsidRDefault="00B5181E" w:rsidP="00D840A6">
            <w:pPr>
              <w:rPr>
                <w:b/>
                <w:sz w:val="18"/>
              </w:rPr>
            </w:pPr>
          </w:p>
          <w:p w:rsidR="00B5181E" w:rsidRDefault="00B5181E" w:rsidP="00D840A6">
            <w:pPr>
              <w:rPr>
                <w:b/>
                <w:sz w:val="18"/>
              </w:rPr>
            </w:pPr>
          </w:p>
          <w:p w:rsidR="00B5181E" w:rsidRDefault="00B5181E" w:rsidP="00D840A6">
            <w:pPr>
              <w:rPr>
                <w:b/>
                <w:sz w:val="18"/>
              </w:rPr>
            </w:pPr>
          </w:p>
          <w:p w:rsidR="00B5181E" w:rsidRDefault="00B5181E" w:rsidP="00D840A6">
            <w:pPr>
              <w:rPr>
                <w:b/>
                <w:sz w:val="18"/>
              </w:rPr>
            </w:pPr>
          </w:p>
          <w:p w:rsidR="00B5181E" w:rsidRDefault="00B5181E" w:rsidP="00D840A6">
            <w:pPr>
              <w:rPr>
                <w:b/>
                <w:sz w:val="18"/>
              </w:rPr>
            </w:pPr>
          </w:p>
          <w:p w:rsidR="00B5181E" w:rsidRPr="00E62AD6" w:rsidRDefault="00B5181E" w:rsidP="00D840A6">
            <w:pPr>
              <w:rPr>
                <w:b/>
                <w:sz w:val="18"/>
                <w:lang w:val="fr-FR"/>
              </w:rPr>
            </w:pPr>
            <w:r w:rsidRPr="00E62AD6">
              <w:rPr>
                <w:b/>
                <w:sz w:val="18"/>
                <w:lang w:val="fr-FR"/>
              </w:rPr>
              <w:t>SW</w:t>
            </w:r>
            <w:r w:rsidR="00AB4BE1" w:rsidRPr="00E62AD6">
              <w:rPr>
                <w:b/>
                <w:sz w:val="18"/>
                <w:lang w:val="fr-FR"/>
              </w:rPr>
              <w:t>/BH</w:t>
            </w:r>
            <w:r w:rsidR="00E62AD6">
              <w:rPr>
                <w:b/>
                <w:sz w:val="18"/>
                <w:lang w:val="fr-FR"/>
              </w:rPr>
              <w:t xml:space="preserve">/NF/MA </w:t>
            </w:r>
            <w:r w:rsidRPr="00E62AD6">
              <w:rPr>
                <w:b/>
                <w:sz w:val="18"/>
                <w:lang w:val="fr-FR"/>
              </w:rPr>
              <w:t xml:space="preserve">&amp; </w:t>
            </w:r>
            <w:r w:rsidR="00E62AD6" w:rsidRPr="00E62AD6">
              <w:rPr>
                <w:b/>
                <w:sz w:val="18"/>
                <w:lang w:val="fr-FR"/>
              </w:rPr>
              <w:t>JE</w:t>
            </w:r>
          </w:p>
          <w:p w:rsidR="00E62AD6" w:rsidRPr="00E62AD6" w:rsidRDefault="00E62AD6" w:rsidP="00D840A6">
            <w:pPr>
              <w:rPr>
                <w:b/>
                <w:sz w:val="18"/>
                <w:lang w:val="fr-FR"/>
              </w:rPr>
            </w:pPr>
          </w:p>
          <w:p w:rsidR="00E62AD6" w:rsidRPr="00E62AD6" w:rsidRDefault="00E62AD6" w:rsidP="00D840A6">
            <w:pPr>
              <w:rPr>
                <w:b/>
                <w:sz w:val="18"/>
                <w:lang w:val="fr-FR"/>
              </w:rPr>
            </w:pPr>
          </w:p>
          <w:p w:rsidR="00E62AD6" w:rsidRPr="00E62AD6" w:rsidRDefault="00E62AD6" w:rsidP="00D840A6">
            <w:pPr>
              <w:rPr>
                <w:b/>
                <w:sz w:val="18"/>
                <w:lang w:val="fr-FR"/>
              </w:rPr>
            </w:pPr>
          </w:p>
          <w:p w:rsidR="00E62AD6" w:rsidRPr="00E62AD6" w:rsidRDefault="00E62AD6" w:rsidP="00D840A6">
            <w:pPr>
              <w:rPr>
                <w:b/>
                <w:sz w:val="18"/>
                <w:lang w:val="fr-FR"/>
              </w:rPr>
            </w:pPr>
          </w:p>
          <w:p w:rsidR="00E62AD6" w:rsidRPr="00E62AD6" w:rsidRDefault="00E62AD6" w:rsidP="00D840A6">
            <w:pPr>
              <w:rPr>
                <w:b/>
                <w:sz w:val="18"/>
                <w:lang w:val="fr-FR"/>
              </w:rPr>
            </w:pPr>
          </w:p>
          <w:p w:rsidR="00E62AD6" w:rsidRPr="00E62AD6" w:rsidRDefault="00E62AD6" w:rsidP="00D840A6">
            <w:pPr>
              <w:rPr>
                <w:b/>
                <w:sz w:val="18"/>
                <w:lang w:val="fr-FR"/>
              </w:rPr>
            </w:pPr>
          </w:p>
          <w:p w:rsidR="00E62AD6" w:rsidRPr="00E62AD6" w:rsidRDefault="00E62AD6" w:rsidP="00D840A6">
            <w:pPr>
              <w:rPr>
                <w:b/>
                <w:sz w:val="18"/>
                <w:lang w:val="fr-FR"/>
              </w:rPr>
            </w:pPr>
          </w:p>
          <w:p w:rsidR="00E62AD6" w:rsidRPr="00E62AD6" w:rsidRDefault="00E62AD6" w:rsidP="00D840A6">
            <w:pPr>
              <w:rPr>
                <w:b/>
                <w:sz w:val="18"/>
                <w:lang w:val="fr-FR"/>
              </w:rPr>
            </w:pPr>
          </w:p>
          <w:p w:rsidR="00E62AD6" w:rsidRPr="00E62AD6" w:rsidRDefault="00E62AD6" w:rsidP="00D840A6">
            <w:pPr>
              <w:rPr>
                <w:b/>
                <w:sz w:val="18"/>
                <w:lang w:val="fr-FR"/>
              </w:rPr>
            </w:pPr>
          </w:p>
          <w:p w:rsidR="006F43C6" w:rsidRDefault="006F43C6" w:rsidP="00D840A6">
            <w:pPr>
              <w:rPr>
                <w:b/>
                <w:sz w:val="18"/>
                <w:lang w:val="fr-FR"/>
              </w:rPr>
            </w:pPr>
          </w:p>
          <w:p w:rsidR="00E62AD6" w:rsidRPr="00E62AD6" w:rsidRDefault="00E62AD6" w:rsidP="00D840A6">
            <w:pPr>
              <w:rPr>
                <w:b/>
                <w:sz w:val="18"/>
                <w:lang w:val="fr-FR"/>
              </w:rPr>
            </w:pPr>
            <w:r w:rsidRPr="00E62AD6">
              <w:rPr>
                <w:b/>
                <w:sz w:val="18"/>
                <w:lang w:val="fr-FR"/>
              </w:rPr>
              <w:t>NF</w:t>
            </w:r>
            <w:r w:rsidR="006F43C6">
              <w:rPr>
                <w:b/>
                <w:sz w:val="18"/>
                <w:lang w:val="fr-FR"/>
              </w:rPr>
              <w:t xml:space="preserve"> / JP</w:t>
            </w:r>
          </w:p>
          <w:p w:rsidR="00E62AD6" w:rsidRPr="00E62AD6" w:rsidRDefault="00E62AD6" w:rsidP="00D840A6">
            <w:pPr>
              <w:rPr>
                <w:b/>
                <w:sz w:val="18"/>
                <w:lang w:val="fr-FR"/>
              </w:rPr>
            </w:pPr>
          </w:p>
          <w:p w:rsidR="00E62AD6" w:rsidRPr="00E62AD6" w:rsidRDefault="00E62AD6" w:rsidP="00D840A6">
            <w:pPr>
              <w:rPr>
                <w:b/>
                <w:sz w:val="18"/>
                <w:lang w:val="fr-FR"/>
              </w:rPr>
            </w:pPr>
          </w:p>
          <w:p w:rsidR="00E62AD6" w:rsidRDefault="00E62AD6" w:rsidP="00D840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RS / SK</w:t>
            </w:r>
          </w:p>
          <w:p w:rsidR="009C4747" w:rsidRDefault="009C4747" w:rsidP="00D840A6">
            <w:pPr>
              <w:rPr>
                <w:b/>
                <w:sz w:val="18"/>
              </w:rPr>
            </w:pPr>
          </w:p>
          <w:p w:rsidR="009C4747" w:rsidRDefault="009C4747" w:rsidP="00D840A6">
            <w:pPr>
              <w:rPr>
                <w:b/>
                <w:sz w:val="18"/>
              </w:rPr>
            </w:pPr>
          </w:p>
          <w:p w:rsidR="009C4747" w:rsidRPr="000B2D96" w:rsidRDefault="009C4747" w:rsidP="00D840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JP</w:t>
            </w:r>
          </w:p>
        </w:tc>
        <w:tc>
          <w:tcPr>
            <w:tcW w:w="1233" w:type="dxa"/>
            <w:shd w:val="clear" w:color="auto" w:fill="auto"/>
          </w:tcPr>
          <w:p w:rsidR="000B2D96" w:rsidRDefault="000B2D96" w:rsidP="00D840A6">
            <w:pPr>
              <w:rPr>
                <w:b/>
                <w:color w:val="FF0000"/>
                <w:sz w:val="18"/>
              </w:rPr>
            </w:pPr>
          </w:p>
          <w:p w:rsidR="00B5181E" w:rsidRDefault="00B5181E" w:rsidP="00D840A6">
            <w:pPr>
              <w:rPr>
                <w:b/>
                <w:color w:val="FF0000"/>
                <w:sz w:val="18"/>
              </w:rPr>
            </w:pPr>
          </w:p>
          <w:p w:rsidR="00B5181E" w:rsidRDefault="00B5181E" w:rsidP="00D840A6">
            <w:pPr>
              <w:rPr>
                <w:b/>
                <w:color w:val="FF0000"/>
                <w:sz w:val="18"/>
              </w:rPr>
            </w:pPr>
          </w:p>
          <w:p w:rsidR="00B5181E" w:rsidRDefault="00B5181E" w:rsidP="00D840A6">
            <w:pPr>
              <w:rPr>
                <w:b/>
                <w:color w:val="FF0000"/>
                <w:sz w:val="18"/>
              </w:rPr>
            </w:pPr>
          </w:p>
          <w:p w:rsidR="00B5181E" w:rsidRDefault="00B5181E" w:rsidP="00D840A6">
            <w:pPr>
              <w:rPr>
                <w:b/>
                <w:color w:val="FF0000"/>
                <w:sz w:val="18"/>
              </w:rPr>
            </w:pPr>
          </w:p>
          <w:p w:rsidR="00B5181E" w:rsidRDefault="00B5181E" w:rsidP="00D840A6">
            <w:pPr>
              <w:rPr>
                <w:b/>
                <w:color w:val="FF0000"/>
                <w:sz w:val="18"/>
              </w:rPr>
            </w:pPr>
          </w:p>
          <w:p w:rsidR="00B5181E" w:rsidRDefault="00B5181E" w:rsidP="00D840A6">
            <w:pPr>
              <w:rPr>
                <w:b/>
                <w:color w:val="FF0000"/>
                <w:sz w:val="18"/>
              </w:rPr>
            </w:pPr>
          </w:p>
          <w:p w:rsidR="00B5181E" w:rsidRDefault="00B5181E" w:rsidP="00D840A6">
            <w:pPr>
              <w:rPr>
                <w:b/>
                <w:color w:val="FF0000"/>
                <w:sz w:val="18"/>
              </w:rPr>
            </w:pPr>
          </w:p>
          <w:p w:rsidR="00B5181E" w:rsidRDefault="00B5181E" w:rsidP="00D840A6">
            <w:pPr>
              <w:rPr>
                <w:b/>
                <w:color w:val="FF0000"/>
                <w:sz w:val="18"/>
              </w:rPr>
            </w:pPr>
          </w:p>
          <w:p w:rsidR="00B5181E" w:rsidRDefault="00B5181E" w:rsidP="00D840A6">
            <w:pPr>
              <w:rPr>
                <w:b/>
                <w:color w:val="FF0000"/>
                <w:sz w:val="18"/>
              </w:rPr>
            </w:pPr>
          </w:p>
          <w:p w:rsidR="00B5181E" w:rsidRDefault="00B5181E" w:rsidP="00D840A6">
            <w:pPr>
              <w:rPr>
                <w:b/>
                <w:color w:val="FF0000"/>
                <w:sz w:val="18"/>
              </w:rPr>
            </w:pPr>
          </w:p>
          <w:p w:rsidR="00B5181E" w:rsidRDefault="00B5181E" w:rsidP="00D840A6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Mutual date to be agreed</w:t>
            </w:r>
          </w:p>
          <w:p w:rsidR="00E62AD6" w:rsidRDefault="00E62AD6" w:rsidP="00D840A6">
            <w:pPr>
              <w:rPr>
                <w:b/>
                <w:color w:val="FF0000"/>
                <w:sz w:val="18"/>
              </w:rPr>
            </w:pPr>
          </w:p>
          <w:p w:rsidR="00E62AD6" w:rsidRDefault="00E62AD6" w:rsidP="00D840A6">
            <w:pPr>
              <w:rPr>
                <w:b/>
                <w:color w:val="FF0000"/>
                <w:sz w:val="18"/>
              </w:rPr>
            </w:pPr>
          </w:p>
          <w:p w:rsidR="00E62AD6" w:rsidRDefault="00E62AD6" w:rsidP="00D840A6">
            <w:pPr>
              <w:rPr>
                <w:b/>
                <w:color w:val="FF0000"/>
                <w:sz w:val="18"/>
              </w:rPr>
            </w:pPr>
          </w:p>
          <w:p w:rsidR="00E62AD6" w:rsidRDefault="00E62AD6" w:rsidP="00D840A6">
            <w:pPr>
              <w:rPr>
                <w:b/>
                <w:color w:val="FF0000"/>
                <w:sz w:val="18"/>
              </w:rPr>
            </w:pPr>
          </w:p>
          <w:p w:rsidR="00E62AD6" w:rsidRDefault="00E62AD6" w:rsidP="00D840A6">
            <w:pPr>
              <w:rPr>
                <w:b/>
                <w:color w:val="FF0000"/>
                <w:sz w:val="18"/>
              </w:rPr>
            </w:pPr>
          </w:p>
          <w:p w:rsidR="00E62AD6" w:rsidRDefault="00E62AD6" w:rsidP="00D840A6">
            <w:pPr>
              <w:rPr>
                <w:b/>
                <w:color w:val="FF0000"/>
                <w:sz w:val="18"/>
              </w:rPr>
            </w:pPr>
          </w:p>
          <w:p w:rsidR="00E62AD6" w:rsidRDefault="00E62AD6" w:rsidP="00D840A6">
            <w:pPr>
              <w:rPr>
                <w:b/>
                <w:color w:val="FF0000"/>
                <w:sz w:val="18"/>
              </w:rPr>
            </w:pPr>
          </w:p>
          <w:p w:rsidR="006F43C6" w:rsidRDefault="006F43C6" w:rsidP="00D840A6">
            <w:pPr>
              <w:rPr>
                <w:b/>
                <w:color w:val="FF0000"/>
                <w:sz w:val="18"/>
              </w:rPr>
            </w:pPr>
          </w:p>
          <w:p w:rsidR="00E62AD6" w:rsidRDefault="00E62AD6" w:rsidP="00D840A6">
            <w:pPr>
              <w:rPr>
                <w:b/>
                <w:color w:val="FF0000"/>
                <w:sz w:val="18"/>
              </w:rPr>
            </w:pPr>
          </w:p>
          <w:p w:rsidR="00E62AD6" w:rsidRDefault="00E62AD6" w:rsidP="00D840A6">
            <w:pPr>
              <w:rPr>
                <w:b/>
                <w:color w:val="FF0000"/>
                <w:sz w:val="18"/>
              </w:rPr>
            </w:pPr>
          </w:p>
          <w:p w:rsidR="00E62AD6" w:rsidRDefault="00E62AD6" w:rsidP="00D840A6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As Available</w:t>
            </w:r>
          </w:p>
          <w:p w:rsidR="00E62AD6" w:rsidRDefault="00E62AD6" w:rsidP="00D840A6">
            <w:pPr>
              <w:rPr>
                <w:b/>
                <w:color w:val="FF0000"/>
                <w:sz w:val="18"/>
              </w:rPr>
            </w:pPr>
          </w:p>
          <w:p w:rsidR="00E62AD6" w:rsidRDefault="00E62AD6" w:rsidP="00D840A6">
            <w:pPr>
              <w:rPr>
                <w:b/>
                <w:color w:val="FF0000"/>
                <w:sz w:val="18"/>
              </w:rPr>
            </w:pPr>
          </w:p>
          <w:p w:rsidR="00E62AD6" w:rsidRDefault="00E62AD6" w:rsidP="00D840A6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For mid-June</w:t>
            </w:r>
          </w:p>
          <w:p w:rsidR="009C4747" w:rsidRDefault="009C4747" w:rsidP="00D840A6">
            <w:pPr>
              <w:rPr>
                <w:b/>
                <w:color w:val="FF0000"/>
                <w:sz w:val="18"/>
              </w:rPr>
            </w:pPr>
          </w:p>
          <w:p w:rsidR="009C4747" w:rsidRDefault="009C4747" w:rsidP="00D840A6">
            <w:pPr>
              <w:rPr>
                <w:b/>
                <w:color w:val="FF0000"/>
                <w:sz w:val="18"/>
              </w:rPr>
            </w:pPr>
          </w:p>
          <w:p w:rsidR="009C4747" w:rsidRPr="000B2D96" w:rsidRDefault="009C4747" w:rsidP="00D840A6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ASAP</w:t>
            </w:r>
          </w:p>
        </w:tc>
      </w:tr>
      <w:tr w:rsidR="000B2D96" w:rsidRPr="000B2D96" w:rsidTr="005F2AB2">
        <w:trPr>
          <w:trHeight w:val="210"/>
        </w:trPr>
        <w:tc>
          <w:tcPr>
            <w:tcW w:w="994" w:type="dxa"/>
            <w:tcBorders>
              <w:bottom w:val="single" w:sz="4" w:space="0" w:color="auto"/>
            </w:tcBorders>
          </w:tcPr>
          <w:p w:rsidR="000B2D96" w:rsidRDefault="000B2D96">
            <w:r w:rsidRPr="00C11767">
              <w:rPr>
                <w:sz w:val="18"/>
              </w:rPr>
              <w:t>17.05.17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0B2D96" w:rsidRPr="000B2D96" w:rsidRDefault="005819EC" w:rsidP="00D840A6">
            <w:pPr>
              <w:rPr>
                <w:sz w:val="18"/>
              </w:rPr>
            </w:pPr>
            <w:r>
              <w:rPr>
                <w:sz w:val="18"/>
              </w:rPr>
              <w:t>KCC Commissioning Update</w:t>
            </w:r>
          </w:p>
        </w:tc>
        <w:tc>
          <w:tcPr>
            <w:tcW w:w="6810" w:type="dxa"/>
            <w:tcBorders>
              <w:bottom w:val="single" w:sz="4" w:space="0" w:color="auto"/>
            </w:tcBorders>
            <w:shd w:val="clear" w:color="auto" w:fill="auto"/>
          </w:tcPr>
          <w:p w:rsidR="000B2D96" w:rsidRDefault="00A721B3" w:rsidP="00A721B3">
            <w:pPr>
              <w:jc w:val="both"/>
              <w:rPr>
                <w:sz w:val="18"/>
              </w:rPr>
            </w:pPr>
            <w:r>
              <w:rPr>
                <w:sz w:val="18"/>
              </w:rPr>
              <w:t>MA updated that the Sufficiency Strategy has been delayed due to Ofsted.  The work is being undertaken, and MA to expect more news in the next two weeks.</w:t>
            </w:r>
          </w:p>
          <w:p w:rsidR="00A721B3" w:rsidRPr="000B2D96" w:rsidRDefault="00A721B3" w:rsidP="00A721B3">
            <w:pPr>
              <w:jc w:val="both"/>
              <w:rPr>
                <w:sz w:val="18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</w:tcPr>
          <w:p w:rsidR="000B2D96" w:rsidRPr="000B2D96" w:rsidRDefault="006F43C6" w:rsidP="00D840A6">
            <w:pPr>
              <w:jc w:val="both"/>
              <w:rPr>
                <w:sz w:val="18"/>
              </w:rPr>
            </w:pPr>
            <w:r>
              <w:rPr>
                <w:sz w:val="18"/>
              </w:rPr>
              <w:t>MA to share information when available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0B2D96" w:rsidRPr="000B2D96" w:rsidRDefault="006F43C6" w:rsidP="00D840A6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MA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0B2D96" w:rsidRPr="000B2D96" w:rsidRDefault="006F43C6" w:rsidP="00D840A6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When available</w:t>
            </w:r>
          </w:p>
        </w:tc>
      </w:tr>
      <w:tr w:rsidR="00A721B3" w:rsidRPr="000B2D96" w:rsidTr="005F2AB2">
        <w:trPr>
          <w:trHeight w:val="210"/>
        </w:trPr>
        <w:tc>
          <w:tcPr>
            <w:tcW w:w="994" w:type="dxa"/>
            <w:tcBorders>
              <w:bottom w:val="single" w:sz="4" w:space="0" w:color="auto"/>
            </w:tcBorders>
          </w:tcPr>
          <w:p w:rsidR="00A721B3" w:rsidRPr="00C11767" w:rsidRDefault="00A721B3">
            <w:pPr>
              <w:rPr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A721B3" w:rsidRDefault="00A721B3" w:rsidP="00D840A6">
            <w:pPr>
              <w:rPr>
                <w:sz w:val="18"/>
              </w:rPr>
            </w:pPr>
            <w:r>
              <w:rPr>
                <w:sz w:val="18"/>
              </w:rPr>
              <w:t>KHG Events 2017</w:t>
            </w:r>
          </w:p>
        </w:tc>
        <w:tc>
          <w:tcPr>
            <w:tcW w:w="6810" w:type="dxa"/>
            <w:tcBorders>
              <w:bottom w:val="single" w:sz="4" w:space="0" w:color="auto"/>
            </w:tcBorders>
            <w:shd w:val="clear" w:color="auto" w:fill="auto"/>
          </w:tcPr>
          <w:p w:rsidR="00A721B3" w:rsidRDefault="00A721B3" w:rsidP="00A721B3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SK updated that the Seminar is now postponed; EM is to come to the next KHG EXB to discuss KHG Events going forward, the format and how to bring all the work streams together planned and structured throughout the year.  A number of the workshops </w:t>
            </w:r>
            <w:r>
              <w:rPr>
                <w:sz w:val="18"/>
              </w:rPr>
              <w:lastRenderedPageBreak/>
              <w:t>planned for the seminar could potentially run as smaller events.</w:t>
            </w:r>
          </w:p>
          <w:p w:rsidR="00A721B3" w:rsidRDefault="00A721B3" w:rsidP="00A721B3">
            <w:pPr>
              <w:jc w:val="both"/>
              <w:rPr>
                <w:sz w:val="18"/>
              </w:rPr>
            </w:pPr>
            <w:r>
              <w:rPr>
                <w:sz w:val="18"/>
              </w:rPr>
              <w:t>There was a discussion about jointly running seminars/workshops with neighbouring Counties or national partners.</w:t>
            </w:r>
          </w:p>
          <w:p w:rsidR="00A721B3" w:rsidRDefault="00A721B3" w:rsidP="00A721B3">
            <w:pPr>
              <w:jc w:val="both"/>
              <w:rPr>
                <w:sz w:val="18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</w:tcPr>
          <w:p w:rsidR="00A721B3" w:rsidRPr="000B2D96" w:rsidRDefault="00A721B3" w:rsidP="00D840A6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RS to liaise with EM about attending KHG EXB July.  Forward plan for Events to be shared with whole membership after July </w:t>
            </w:r>
            <w:r>
              <w:rPr>
                <w:sz w:val="18"/>
              </w:rPr>
              <w:lastRenderedPageBreak/>
              <w:t>2017.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A721B3" w:rsidRPr="000B2D96" w:rsidRDefault="00A721B3" w:rsidP="00D840A6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RS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A721B3" w:rsidRPr="000B2D96" w:rsidRDefault="00A721B3" w:rsidP="00D840A6">
            <w:pPr>
              <w:rPr>
                <w:b/>
                <w:color w:val="FF0000"/>
                <w:sz w:val="18"/>
              </w:rPr>
            </w:pPr>
          </w:p>
        </w:tc>
      </w:tr>
      <w:tr w:rsidR="000B2D96" w:rsidRPr="000B2D96" w:rsidTr="005F2AB2">
        <w:trPr>
          <w:trHeight w:val="210"/>
        </w:trPr>
        <w:tc>
          <w:tcPr>
            <w:tcW w:w="994" w:type="dxa"/>
            <w:tcBorders>
              <w:bottom w:val="single" w:sz="4" w:space="0" w:color="auto"/>
            </w:tcBorders>
          </w:tcPr>
          <w:p w:rsidR="000B2D96" w:rsidRPr="000B2D96" w:rsidRDefault="000B2D96" w:rsidP="00D840A6">
            <w:pPr>
              <w:rPr>
                <w:sz w:val="18"/>
              </w:rPr>
            </w:pPr>
            <w:r w:rsidRPr="00C11767">
              <w:rPr>
                <w:sz w:val="18"/>
              </w:rPr>
              <w:lastRenderedPageBreak/>
              <w:t>17.05.17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0B2D96" w:rsidRPr="000B2D96" w:rsidRDefault="005819EC" w:rsidP="00D840A6">
            <w:pPr>
              <w:rPr>
                <w:sz w:val="18"/>
              </w:rPr>
            </w:pPr>
            <w:r>
              <w:rPr>
                <w:sz w:val="18"/>
              </w:rPr>
              <w:t>AOB</w:t>
            </w:r>
          </w:p>
        </w:tc>
        <w:tc>
          <w:tcPr>
            <w:tcW w:w="6810" w:type="dxa"/>
            <w:tcBorders>
              <w:bottom w:val="single" w:sz="4" w:space="0" w:color="auto"/>
            </w:tcBorders>
            <w:shd w:val="clear" w:color="auto" w:fill="auto"/>
          </w:tcPr>
          <w:p w:rsidR="005F2AB2" w:rsidRDefault="005F2AB2" w:rsidP="00D840A6">
            <w:pPr>
              <w:rPr>
                <w:sz w:val="18"/>
              </w:rPr>
            </w:pPr>
            <w:r>
              <w:rPr>
                <w:sz w:val="18"/>
              </w:rPr>
              <w:t>SK advised the membership that she will be leaving TMBC for a new role in West Sussex, finishing in Mid-August.  It was agreed that SK would liaise with the three LA representatives and Medway Council on the EXB board to establish who would take on the role of Chair.  Congratulations</w:t>
            </w:r>
            <w:r w:rsidR="006F43C6">
              <w:rPr>
                <w:sz w:val="18"/>
              </w:rPr>
              <w:t xml:space="preserve"> noted</w:t>
            </w:r>
            <w:r>
              <w:rPr>
                <w:sz w:val="18"/>
              </w:rPr>
              <w:t xml:space="preserve"> to SK on her new role.</w:t>
            </w:r>
          </w:p>
          <w:p w:rsidR="005F2AB2" w:rsidRDefault="005F2AB2" w:rsidP="00D840A6">
            <w:pPr>
              <w:rPr>
                <w:sz w:val="18"/>
              </w:rPr>
            </w:pPr>
          </w:p>
          <w:p w:rsidR="005F2AB2" w:rsidRDefault="005F2AB2" w:rsidP="00D840A6">
            <w:pPr>
              <w:rPr>
                <w:sz w:val="18"/>
              </w:rPr>
            </w:pPr>
            <w:r>
              <w:rPr>
                <w:sz w:val="18"/>
              </w:rPr>
              <w:t>NF – Road adoption issues have been raised by colleagues at another meeting, the roads are built to an acceptable adopted road standard and handed to a management company.  DW explained that the issue is about the un-adopted road cost being included within a service charge and then the cost</w:t>
            </w:r>
            <w:r w:rsidR="006F43C6">
              <w:rPr>
                <w:sz w:val="18"/>
              </w:rPr>
              <w:t>s</w:t>
            </w:r>
            <w:r>
              <w:rPr>
                <w:sz w:val="18"/>
              </w:rPr>
              <w:t xml:space="preserve"> associated with the Management Company, which is unaffordable for residents.  NF will raise this at a future Developer meeting.</w:t>
            </w:r>
          </w:p>
          <w:p w:rsidR="005F2AB2" w:rsidRDefault="005F2AB2" w:rsidP="00D840A6">
            <w:pPr>
              <w:rPr>
                <w:sz w:val="18"/>
              </w:rPr>
            </w:pPr>
          </w:p>
          <w:p w:rsidR="005F2AB2" w:rsidRPr="000B2D96" w:rsidRDefault="005F2AB2" w:rsidP="006F43C6">
            <w:pPr>
              <w:rPr>
                <w:sz w:val="18"/>
              </w:rPr>
            </w:pPr>
            <w:r>
              <w:rPr>
                <w:sz w:val="18"/>
              </w:rPr>
              <w:t xml:space="preserve">NF would like to explore in more detail the </w:t>
            </w:r>
            <w:r w:rsidR="00452B7A">
              <w:rPr>
                <w:sz w:val="18"/>
              </w:rPr>
              <w:t xml:space="preserve">statements made in the press about the number of houses with planning permission but not </w:t>
            </w:r>
            <w:r w:rsidR="006F43C6">
              <w:rPr>
                <w:sz w:val="18"/>
              </w:rPr>
              <w:t>developed,</w:t>
            </w:r>
            <w:r w:rsidR="00452B7A">
              <w:rPr>
                <w:sz w:val="18"/>
              </w:rPr>
              <w:t xml:space="preserve"> he would like support of KHG with this work.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</w:tcPr>
          <w:p w:rsidR="000B2D96" w:rsidRDefault="005F2AB2" w:rsidP="00D840A6">
            <w:pPr>
              <w:rPr>
                <w:sz w:val="18"/>
              </w:rPr>
            </w:pPr>
            <w:r>
              <w:rPr>
                <w:sz w:val="18"/>
              </w:rPr>
              <w:t>SK to make contact with LA representatives</w:t>
            </w:r>
          </w:p>
          <w:p w:rsidR="00452B7A" w:rsidRDefault="00452B7A" w:rsidP="00D840A6">
            <w:pPr>
              <w:rPr>
                <w:sz w:val="18"/>
              </w:rPr>
            </w:pPr>
          </w:p>
          <w:p w:rsidR="00452B7A" w:rsidRDefault="00452B7A" w:rsidP="00D840A6">
            <w:pPr>
              <w:rPr>
                <w:sz w:val="18"/>
              </w:rPr>
            </w:pPr>
          </w:p>
          <w:p w:rsidR="00452B7A" w:rsidRDefault="00452B7A" w:rsidP="00D840A6">
            <w:pPr>
              <w:rPr>
                <w:sz w:val="18"/>
              </w:rPr>
            </w:pPr>
          </w:p>
          <w:p w:rsidR="00452B7A" w:rsidRDefault="00452B7A" w:rsidP="00D840A6">
            <w:pPr>
              <w:rPr>
                <w:sz w:val="18"/>
              </w:rPr>
            </w:pPr>
          </w:p>
          <w:p w:rsidR="00452B7A" w:rsidRDefault="00452B7A" w:rsidP="00D840A6">
            <w:pPr>
              <w:rPr>
                <w:sz w:val="18"/>
              </w:rPr>
            </w:pPr>
          </w:p>
          <w:p w:rsidR="00452B7A" w:rsidRDefault="00452B7A" w:rsidP="00D840A6">
            <w:pPr>
              <w:rPr>
                <w:sz w:val="18"/>
              </w:rPr>
            </w:pPr>
          </w:p>
          <w:p w:rsidR="00452B7A" w:rsidRDefault="006F43C6" w:rsidP="00D840A6">
            <w:pPr>
              <w:rPr>
                <w:sz w:val="18"/>
              </w:rPr>
            </w:pPr>
            <w:r>
              <w:rPr>
                <w:sz w:val="18"/>
              </w:rPr>
              <w:t xml:space="preserve">NF to feedback </w:t>
            </w:r>
          </w:p>
          <w:p w:rsidR="00452B7A" w:rsidRDefault="00452B7A" w:rsidP="00D840A6">
            <w:pPr>
              <w:rPr>
                <w:sz w:val="18"/>
              </w:rPr>
            </w:pPr>
          </w:p>
          <w:p w:rsidR="00452B7A" w:rsidRDefault="00452B7A" w:rsidP="00D840A6">
            <w:pPr>
              <w:rPr>
                <w:sz w:val="18"/>
              </w:rPr>
            </w:pPr>
          </w:p>
          <w:p w:rsidR="00452B7A" w:rsidRDefault="00452B7A" w:rsidP="00D840A6">
            <w:pPr>
              <w:rPr>
                <w:sz w:val="18"/>
              </w:rPr>
            </w:pPr>
          </w:p>
          <w:p w:rsidR="00452B7A" w:rsidRPr="000B2D96" w:rsidRDefault="00452B7A" w:rsidP="00452B7A">
            <w:pPr>
              <w:rPr>
                <w:sz w:val="18"/>
              </w:rPr>
            </w:pPr>
            <w:r>
              <w:rPr>
                <w:sz w:val="18"/>
              </w:rPr>
              <w:t xml:space="preserve">It was agreed to ask HSEG Chair to look at this and meet with </w:t>
            </w:r>
            <w:r w:rsidR="006F43C6">
              <w:rPr>
                <w:sz w:val="18"/>
              </w:rPr>
              <w:t xml:space="preserve">NF, </w:t>
            </w:r>
            <w:r>
              <w:rPr>
                <w:sz w:val="18"/>
              </w:rPr>
              <w:t>Graham Herbert and the Chair of the Planning Policy Group.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0B2D96" w:rsidRDefault="005F2AB2" w:rsidP="00D840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SK</w:t>
            </w:r>
          </w:p>
          <w:p w:rsidR="00452B7A" w:rsidRDefault="00452B7A" w:rsidP="00D840A6">
            <w:pPr>
              <w:rPr>
                <w:b/>
                <w:sz w:val="18"/>
              </w:rPr>
            </w:pPr>
          </w:p>
          <w:p w:rsidR="00452B7A" w:rsidRDefault="00452B7A" w:rsidP="00D840A6">
            <w:pPr>
              <w:rPr>
                <w:b/>
                <w:sz w:val="18"/>
              </w:rPr>
            </w:pPr>
          </w:p>
          <w:p w:rsidR="00452B7A" w:rsidRDefault="00452B7A" w:rsidP="00D840A6">
            <w:pPr>
              <w:rPr>
                <w:b/>
                <w:sz w:val="18"/>
              </w:rPr>
            </w:pPr>
          </w:p>
          <w:p w:rsidR="00452B7A" w:rsidRDefault="00452B7A" w:rsidP="00D840A6">
            <w:pPr>
              <w:rPr>
                <w:b/>
                <w:sz w:val="18"/>
              </w:rPr>
            </w:pPr>
          </w:p>
          <w:p w:rsidR="00452B7A" w:rsidRDefault="00452B7A" w:rsidP="00D840A6">
            <w:pPr>
              <w:rPr>
                <w:b/>
                <w:sz w:val="18"/>
              </w:rPr>
            </w:pPr>
          </w:p>
          <w:p w:rsidR="00452B7A" w:rsidRDefault="00452B7A" w:rsidP="00D840A6">
            <w:pPr>
              <w:rPr>
                <w:b/>
                <w:sz w:val="18"/>
              </w:rPr>
            </w:pPr>
          </w:p>
          <w:p w:rsidR="00452B7A" w:rsidRDefault="006F43C6" w:rsidP="00D840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NF</w:t>
            </w:r>
          </w:p>
          <w:p w:rsidR="00452B7A" w:rsidRDefault="00452B7A" w:rsidP="00D840A6">
            <w:pPr>
              <w:rPr>
                <w:b/>
                <w:sz w:val="18"/>
              </w:rPr>
            </w:pPr>
          </w:p>
          <w:p w:rsidR="00452B7A" w:rsidRDefault="00452B7A" w:rsidP="00D840A6">
            <w:pPr>
              <w:rPr>
                <w:b/>
                <w:sz w:val="18"/>
              </w:rPr>
            </w:pPr>
          </w:p>
          <w:p w:rsidR="00452B7A" w:rsidRDefault="00452B7A" w:rsidP="00D840A6">
            <w:pPr>
              <w:rPr>
                <w:b/>
                <w:sz w:val="18"/>
              </w:rPr>
            </w:pPr>
          </w:p>
          <w:p w:rsidR="00452B7A" w:rsidRPr="000B2D96" w:rsidRDefault="00452B7A" w:rsidP="00D840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RS</w:t>
            </w:r>
            <w:r w:rsidR="006F43C6">
              <w:rPr>
                <w:b/>
                <w:sz w:val="18"/>
              </w:rPr>
              <w:t xml:space="preserve"> / NF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0B2D96" w:rsidRDefault="005F2AB2" w:rsidP="00D840A6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ASAP</w:t>
            </w:r>
          </w:p>
          <w:p w:rsidR="00452B7A" w:rsidRDefault="00452B7A" w:rsidP="00D840A6">
            <w:pPr>
              <w:rPr>
                <w:b/>
                <w:color w:val="FF0000"/>
                <w:sz w:val="18"/>
              </w:rPr>
            </w:pPr>
          </w:p>
          <w:p w:rsidR="00452B7A" w:rsidRDefault="00452B7A" w:rsidP="00D840A6">
            <w:pPr>
              <w:rPr>
                <w:b/>
                <w:color w:val="FF0000"/>
                <w:sz w:val="18"/>
              </w:rPr>
            </w:pPr>
          </w:p>
          <w:p w:rsidR="00452B7A" w:rsidRDefault="00452B7A" w:rsidP="00D840A6">
            <w:pPr>
              <w:rPr>
                <w:b/>
                <w:color w:val="FF0000"/>
                <w:sz w:val="18"/>
              </w:rPr>
            </w:pPr>
          </w:p>
          <w:p w:rsidR="00452B7A" w:rsidRDefault="00452B7A" w:rsidP="00D840A6">
            <w:pPr>
              <w:rPr>
                <w:b/>
                <w:color w:val="FF0000"/>
                <w:sz w:val="18"/>
              </w:rPr>
            </w:pPr>
          </w:p>
          <w:p w:rsidR="00452B7A" w:rsidRDefault="00452B7A" w:rsidP="00D840A6">
            <w:pPr>
              <w:rPr>
                <w:b/>
                <w:color w:val="FF0000"/>
                <w:sz w:val="18"/>
              </w:rPr>
            </w:pPr>
          </w:p>
          <w:p w:rsidR="006F43C6" w:rsidRDefault="006F43C6" w:rsidP="00D840A6">
            <w:pPr>
              <w:rPr>
                <w:b/>
                <w:color w:val="FF0000"/>
                <w:sz w:val="18"/>
              </w:rPr>
            </w:pPr>
          </w:p>
          <w:p w:rsidR="006F43C6" w:rsidRDefault="006F43C6" w:rsidP="00D840A6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5</w:t>
            </w:r>
            <w:r w:rsidRPr="006F43C6">
              <w:rPr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b/>
                <w:color w:val="FF0000"/>
                <w:sz w:val="18"/>
              </w:rPr>
              <w:t xml:space="preserve"> July</w:t>
            </w:r>
          </w:p>
          <w:p w:rsidR="00452B7A" w:rsidRDefault="00452B7A" w:rsidP="00D840A6">
            <w:pPr>
              <w:rPr>
                <w:b/>
                <w:color w:val="FF0000"/>
                <w:sz w:val="18"/>
              </w:rPr>
            </w:pPr>
          </w:p>
          <w:p w:rsidR="00452B7A" w:rsidRDefault="00452B7A" w:rsidP="00D840A6">
            <w:pPr>
              <w:rPr>
                <w:b/>
                <w:color w:val="FF0000"/>
                <w:sz w:val="18"/>
              </w:rPr>
            </w:pPr>
          </w:p>
          <w:p w:rsidR="00452B7A" w:rsidRDefault="00452B7A" w:rsidP="00D840A6">
            <w:pPr>
              <w:rPr>
                <w:b/>
                <w:color w:val="FF0000"/>
                <w:sz w:val="18"/>
              </w:rPr>
            </w:pPr>
          </w:p>
          <w:p w:rsidR="00452B7A" w:rsidRPr="000B2D96" w:rsidRDefault="00452B7A" w:rsidP="00D840A6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ASAP</w:t>
            </w:r>
          </w:p>
        </w:tc>
      </w:tr>
      <w:tr w:rsidR="000B2D96" w:rsidRPr="000B2D96" w:rsidTr="005F2AB2">
        <w:trPr>
          <w:trHeight w:val="369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D96" w:rsidRPr="000B2D96" w:rsidRDefault="000B2D96" w:rsidP="00D840A6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43C6" w:rsidRPr="000B2D96" w:rsidRDefault="006F43C6" w:rsidP="00D840A6">
            <w:pPr>
              <w:rPr>
                <w:sz w:val="18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2D96" w:rsidRPr="000B2D96" w:rsidRDefault="000B2D96" w:rsidP="00D840A6">
            <w:pPr>
              <w:rPr>
                <w:sz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2D96" w:rsidRPr="000B2D96" w:rsidRDefault="000B2D96" w:rsidP="00D840A6">
            <w:pPr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2D96" w:rsidRPr="000B2D96" w:rsidRDefault="000B2D96" w:rsidP="00D840A6">
            <w:pPr>
              <w:rPr>
                <w:sz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2D96" w:rsidRPr="000B2D96" w:rsidRDefault="000B2D96" w:rsidP="00D840A6">
            <w:pPr>
              <w:rPr>
                <w:sz w:val="18"/>
              </w:rPr>
            </w:pPr>
          </w:p>
        </w:tc>
      </w:tr>
      <w:tr w:rsidR="006F43C6" w:rsidRPr="000B2D96" w:rsidTr="005F2AB2">
        <w:trPr>
          <w:trHeight w:val="39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F43C6" w:rsidRPr="000B2D96" w:rsidRDefault="006F43C6" w:rsidP="003A57D9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3C6" w:rsidRPr="000B2D96" w:rsidRDefault="006F43C6" w:rsidP="003A57D9">
            <w:pPr>
              <w:rPr>
                <w:sz w:val="18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3C6" w:rsidRPr="000B2D96" w:rsidRDefault="006F43C6" w:rsidP="00D840A6">
            <w:pPr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3C6" w:rsidRPr="000B2D96" w:rsidRDefault="006F43C6" w:rsidP="00D840A6">
            <w:pPr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3C6" w:rsidRPr="000B2D96" w:rsidRDefault="006F43C6" w:rsidP="00D840A6">
            <w:pPr>
              <w:rPr>
                <w:sz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3C6" w:rsidRPr="000B2D96" w:rsidRDefault="006F43C6" w:rsidP="00D840A6">
            <w:pPr>
              <w:rPr>
                <w:sz w:val="18"/>
              </w:rPr>
            </w:pPr>
          </w:p>
        </w:tc>
      </w:tr>
      <w:tr w:rsidR="006F43C6" w:rsidRPr="000B2D96" w:rsidTr="005F2AB2">
        <w:trPr>
          <w:trHeight w:val="39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F43C6" w:rsidRPr="000B2D96" w:rsidRDefault="006F43C6" w:rsidP="00D840A6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3C6" w:rsidRPr="000B2D96" w:rsidRDefault="006F43C6" w:rsidP="00D840A6">
            <w:pPr>
              <w:rPr>
                <w:sz w:val="18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3C6" w:rsidRPr="000B2D96" w:rsidRDefault="006F43C6" w:rsidP="00D840A6">
            <w:pPr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3C6" w:rsidRPr="000B2D96" w:rsidRDefault="006F43C6" w:rsidP="00D840A6">
            <w:pPr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3C6" w:rsidRPr="000B2D96" w:rsidRDefault="006F43C6" w:rsidP="00D840A6">
            <w:pPr>
              <w:rPr>
                <w:sz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3C6" w:rsidRPr="000B2D96" w:rsidRDefault="006F43C6" w:rsidP="00D840A6">
            <w:pPr>
              <w:rPr>
                <w:sz w:val="18"/>
              </w:rPr>
            </w:pPr>
          </w:p>
        </w:tc>
      </w:tr>
      <w:tr w:rsidR="006F43C6" w:rsidRPr="000B2D96" w:rsidTr="005F2AB2">
        <w:trPr>
          <w:trHeight w:val="39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F43C6" w:rsidRPr="000B2D96" w:rsidRDefault="006F43C6" w:rsidP="00D840A6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3C6" w:rsidRPr="000B2D96" w:rsidRDefault="006F43C6" w:rsidP="00D840A6">
            <w:pPr>
              <w:rPr>
                <w:sz w:val="18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3C6" w:rsidRPr="000B2D96" w:rsidRDefault="006F43C6" w:rsidP="00D840A6">
            <w:pPr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3C6" w:rsidRPr="000B2D96" w:rsidRDefault="006F43C6" w:rsidP="00D840A6">
            <w:pPr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3C6" w:rsidRPr="000B2D96" w:rsidRDefault="006F43C6" w:rsidP="00D840A6">
            <w:pPr>
              <w:rPr>
                <w:sz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3C6" w:rsidRPr="000B2D96" w:rsidRDefault="006F43C6" w:rsidP="00D840A6">
            <w:pPr>
              <w:rPr>
                <w:sz w:val="18"/>
              </w:rPr>
            </w:pPr>
          </w:p>
        </w:tc>
      </w:tr>
      <w:tr w:rsidR="006F43C6" w:rsidRPr="000B2D96" w:rsidTr="005F2AB2">
        <w:trPr>
          <w:trHeight w:val="128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F43C6" w:rsidRPr="000B2D96" w:rsidRDefault="006F43C6" w:rsidP="00D840A6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3C6" w:rsidRPr="000B2D96" w:rsidRDefault="006F43C6" w:rsidP="00D840A6">
            <w:pPr>
              <w:rPr>
                <w:sz w:val="18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3C6" w:rsidRPr="000B2D96" w:rsidRDefault="006F43C6" w:rsidP="00D840A6">
            <w:pPr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3C6" w:rsidRPr="000B2D96" w:rsidRDefault="006F43C6" w:rsidP="00D840A6">
            <w:pPr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3C6" w:rsidRPr="000B2D96" w:rsidRDefault="006F43C6" w:rsidP="00D840A6">
            <w:pPr>
              <w:rPr>
                <w:sz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3C6" w:rsidRPr="000B2D96" w:rsidRDefault="006F43C6" w:rsidP="00D840A6">
            <w:pPr>
              <w:rPr>
                <w:sz w:val="18"/>
              </w:rPr>
            </w:pPr>
          </w:p>
        </w:tc>
      </w:tr>
    </w:tbl>
    <w:p w:rsidR="00740813" w:rsidRDefault="00740813"/>
    <w:sectPr w:rsidR="00740813" w:rsidSect="000B2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41" w:rsidRDefault="00FF7541" w:rsidP="008C2723">
      <w:pPr>
        <w:spacing w:after="0" w:line="240" w:lineRule="auto"/>
      </w:pPr>
      <w:r>
        <w:separator/>
      </w:r>
    </w:p>
  </w:endnote>
  <w:endnote w:type="continuationSeparator" w:id="0">
    <w:p w:rsidR="00FF7541" w:rsidRDefault="00FF7541" w:rsidP="008C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23" w:rsidRDefault="008C27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23" w:rsidRDefault="008C27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23" w:rsidRDefault="008C2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41" w:rsidRDefault="00FF7541" w:rsidP="008C2723">
      <w:pPr>
        <w:spacing w:after="0" w:line="240" w:lineRule="auto"/>
      </w:pPr>
      <w:r>
        <w:separator/>
      </w:r>
    </w:p>
  </w:footnote>
  <w:footnote w:type="continuationSeparator" w:id="0">
    <w:p w:rsidR="00FF7541" w:rsidRDefault="00FF7541" w:rsidP="008C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23" w:rsidRDefault="008C27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528797"/>
      <w:docPartObj>
        <w:docPartGallery w:val="Watermarks"/>
        <w:docPartUnique/>
      </w:docPartObj>
    </w:sdtPr>
    <w:sdtEndPr/>
    <w:sdtContent>
      <w:p w:rsidR="008C2723" w:rsidRDefault="00102361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23" w:rsidRDefault="008C27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96"/>
    <w:rsid w:val="000373EB"/>
    <w:rsid w:val="000B2D96"/>
    <w:rsid w:val="00102361"/>
    <w:rsid w:val="001C3634"/>
    <w:rsid w:val="00285957"/>
    <w:rsid w:val="002B7938"/>
    <w:rsid w:val="00334239"/>
    <w:rsid w:val="00452B7A"/>
    <w:rsid w:val="005278A0"/>
    <w:rsid w:val="005819EC"/>
    <w:rsid w:val="005F2AB2"/>
    <w:rsid w:val="006F43C6"/>
    <w:rsid w:val="00740813"/>
    <w:rsid w:val="008C2723"/>
    <w:rsid w:val="009C4747"/>
    <w:rsid w:val="00A669EF"/>
    <w:rsid w:val="00A721B3"/>
    <w:rsid w:val="00AB4BE1"/>
    <w:rsid w:val="00AB7F0C"/>
    <w:rsid w:val="00B5181E"/>
    <w:rsid w:val="00CC3F74"/>
    <w:rsid w:val="00D24289"/>
    <w:rsid w:val="00D45AC6"/>
    <w:rsid w:val="00DD4571"/>
    <w:rsid w:val="00E35882"/>
    <w:rsid w:val="00E62AD6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723"/>
  </w:style>
  <w:style w:type="paragraph" w:styleId="Footer">
    <w:name w:val="footer"/>
    <w:basedOn w:val="Normal"/>
    <w:link w:val="FooterChar"/>
    <w:uiPriority w:val="99"/>
    <w:unhideWhenUsed/>
    <w:rsid w:val="008C2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723"/>
  </w:style>
  <w:style w:type="paragraph" w:styleId="Footer">
    <w:name w:val="footer"/>
    <w:basedOn w:val="Normal"/>
    <w:link w:val="FooterChar"/>
    <w:uiPriority w:val="99"/>
    <w:unhideWhenUsed/>
    <w:rsid w:val="008C2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C85A-9466-4461-B1BA-23225838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703BA365.dotm</Template>
  <TotalTime>12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Smith [Sykes]</dc:creator>
  <cp:lastModifiedBy>Rebecca Smith [Sykes]</cp:lastModifiedBy>
  <cp:revision>4</cp:revision>
  <dcterms:created xsi:type="dcterms:W3CDTF">2017-05-17T18:19:00Z</dcterms:created>
  <dcterms:modified xsi:type="dcterms:W3CDTF">2017-05-17T18:31:00Z</dcterms:modified>
</cp:coreProperties>
</file>