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E5" w:rsidRDefault="00376EF1">
      <w:pPr>
        <w:rPr>
          <w:b/>
          <w:sz w:val="24"/>
          <w:szCs w:val="24"/>
        </w:rPr>
      </w:pPr>
      <w:r w:rsidRPr="00744761">
        <w:rPr>
          <w:b/>
          <w:sz w:val="28"/>
          <w:szCs w:val="28"/>
        </w:rPr>
        <w:t>NOTES FROM JPPB AWAY DAY 6</w:t>
      </w:r>
      <w:r w:rsidRPr="00744761">
        <w:rPr>
          <w:b/>
          <w:sz w:val="28"/>
          <w:szCs w:val="28"/>
          <w:vertAlign w:val="superscript"/>
        </w:rPr>
        <w:t>TH</w:t>
      </w:r>
      <w:r w:rsidRPr="00744761">
        <w:rPr>
          <w:b/>
          <w:sz w:val="28"/>
          <w:szCs w:val="28"/>
        </w:rPr>
        <w:t xml:space="preserve"> OCTOBER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7432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EF1" w:rsidRPr="00744761" w:rsidRDefault="00744761">
      <w:pPr>
        <w:rPr>
          <w:sz w:val="24"/>
          <w:szCs w:val="24"/>
        </w:rPr>
      </w:pPr>
      <w:r w:rsidRPr="00744761">
        <w:rPr>
          <w:b/>
          <w:sz w:val="24"/>
          <w:szCs w:val="24"/>
          <w:u w:val="single"/>
        </w:rPr>
        <w:t>HOSPITAL DISCHARGE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</w:tblGrid>
      <w:tr w:rsidR="00376EF1" w:rsidTr="00376EF1">
        <w:tc>
          <w:tcPr>
            <w:tcW w:w="2362" w:type="dxa"/>
          </w:tcPr>
          <w:p w:rsidR="00376EF1" w:rsidRPr="00961CA8" w:rsidRDefault="00ED34AE" w:rsidP="00961CA8">
            <w:pPr>
              <w:rPr>
                <w:b/>
              </w:rPr>
            </w:pPr>
            <w:r>
              <w:t xml:space="preserve"> </w:t>
            </w:r>
            <w:r w:rsidR="00961CA8" w:rsidRPr="00961CA8">
              <w:rPr>
                <w:b/>
              </w:rPr>
              <w:t>What is important to your organisation in terms of service delivery and better outcomes for customers</w:t>
            </w:r>
            <w:r w:rsidR="00376EF1" w:rsidRPr="00961CA8">
              <w:rPr>
                <w:b/>
              </w:rPr>
              <w:t xml:space="preserve">  </w:t>
            </w:r>
          </w:p>
        </w:tc>
        <w:tc>
          <w:tcPr>
            <w:tcW w:w="2362" w:type="dxa"/>
          </w:tcPr>
          <w:p w:rsidR="00376EF1" w:rsidRPr="00961CA8" w:rsidRDefault="00961CA8">
            <w:pPr>
              <w:rPr>
                <w:b/>
              </w:rPr>
            </w:pPr>
            <w:r w:rsidRPr="00961CA8">
              <w:rPr>
                <w:b/>
              </w:rPr>
              <w:t>What needs improvement in your view</w:t>
            </w:r>
          </w:p>
        </w:tc>
        <w:tc>
          <w:tcPr>
            <w:tcW w:w="2362" w:type="dxa"/>
          </w:tcPr>
          <w:p w:rsidR="00376EF1" w:rsidRPr="00961CA8" w:rsidRDefault="00961CA8">
            <w:pPr>
              <w:rPr>
                <w:b/>
              </w:rPr>
            </w:pPr>
            <w:r w:rsidRPr="00961CA8">
              <w:rPr>
                <w:b/>
              </w:rPr>
              <w:t>What do you thinks are the barriers to these improvements</w:t>
            </w:r>
          </w:p>
        </w:tc>
        <w:tc>
          <w:tcPr>
            <w:tcW w:w="2362" w:type="dxa"/>
          </w:tcPr>
          <w:p w:rsidR="00376EF1" w:rsidRPr="00961CA8" w:rsidRDefault="00961CA8">
            <w:pPr>
              <w:rPr>
                <w:b/>
              </w:rPr>
            </w:pPr>
            <w:r w:rsidRPr="00961CA8">
              <w:rPr>
                <w:b/>
              </w:rPr>
              <w:t>How can we break down these barriers</w:t>
            </w:r>
          </w:p>
        </w:tc>
        <w:tc>
          <w:tcPr>
            <w:tcW w:w="2363" w:type="dxa"/>
          </w:tcPr>
          <w:p w:rsidR="00376EF1" w:rsidRPr="00961CA8" w:rsidRDefault="00961CA8">
            <w:pPr>
              <w:rPr>
                <w:b/>
              </w:rPr>
            </w:pPr>
            <w:r w:rsidRPr="00961CA8">
              <w:rPr>
                <w:b/>
              </w:rPr>
              <w:t>What are the quick wins</w:t>
            </w:r>
          </w:p>
        </w:tc>
      </w:tr>
      <w:tr w:rsidR="006652F1" w:rsidTr="00376EF1">
        <w:tc>
          <w:tcPr>
            <w:tcW w:w="2362" w:type="dxa"/>
          </w:tcPr>
          <w:p w:rsidR="006652F1" w:rsidRDefault="006652F1" w:rsidP="00961CA8">
            <w:r>
              <w:t>Better communication between agencies</w:t>
            </w:r>
          </w:p>
        </w:tc>
        <w:tc>
          <w:tcPr>
            <w:tcW w:w="2362" w:type="dxa"/>
          </w:tcPr>
          <w:p w:rsidR="006652F1" w:rsidRPr="00921D99" w:rsidRDefault="00921D99">
            <w:r w:rsidRPr="00921D99">
              <w:t>Communication between agencies</w:t>
            </w:r>
          </w:p>
        </w:tc>
        <w:tc>
          <w:tcPr>
            <w:tcW w:w="2362" w:type="dxa"/>
          </w:tcPr>
          <w:p w:rsidR="006652F1" w:rsidRPr="00FF79B8" w:rsidRDefault="00FF79B8">
            <w:r w:rsidRPr="00FF79B8">
              <w:t xml:space="preserve">Lack of communication, sharing of good practice </w:t>
            </w:r>
            <w:proofErr w:type="spellStart"/>
            <w:r w:rsidRPr="00FF79B8">
              <w:t>etc</w:t>
            </w:r>
            <w:proofErr w:type="spellEnd"/>
          </w:p>
        </w:tc>
        <w:tc>
          <w:tcPr>
            <w:tcW w:w="2362" w:type="dxa"/>
          </w:tcPr>
          <w:p w:rsidR="006652F1" w:rsidRPr="00FF79B8" w:rsidRDefault="00FF79B8" w:rsidP="00FF79B8">
            <w:r w:rsidRPr="00FF79B8">
              <w:t>Better relationships across service</w:t>
            </w:r>
            <w:r>
              <w:t>s and</w:t>
            </w:r>
            <w:r w:rsidRPr="00FF79B8">
              <w:t xml:space="preserve"> understanding of roles, </w:t>
            </w:r>
            <w:proofErr w:type="spellStart"/>
            <w:r w:rsidRPr="00FF79B8">
              <w:t>e.g</w:t>
            </w:r>
            <w:proofErr w:type="spellEnd"/>
            <w:r w:rsidRPr="00FF79B8">
              <w:t xml:space="preserve"> shadowing, networking</w:t>
            </w:r>
          </w:p>
        </w:tc>
        <w:tc>
          <w:tcPr>
            <w:tcW w:w="2363" w:type="dxa"/>
          </w:tcPr>
          <w:p w:rsidR="006652F1" w:rsidRPr="00E17BC5" w:rsidRDefault="00E17BC5">
            <w:r w:rsidRPr="00E17BC5">
              <w:t>Better sharing of information , or assessments after discharge</w:t>
            </w:r>
          </w:p>
        </w:tc>
      </w:tr>
      <w:tr w:rsidR="00376EF1" w:rsidTr="00376EF1">
        <w:tc>
          <w:tcPr>
            <w:tcW w:w="2362" w:type="dxa"/>
          </w:tcPr>
          <w:p w:rsidR="00376EF1" w:rsidRDefault="00961CA8" w:rsidP="00961CA8">
            <w:r>
              <w:t>Consistency across Kent</w:t>
            </w:r>
          </w:p>
        </w:tc>
        <w:tc>
          <w:tcPr>
            <w:tcW w:w="2362" w:type="dxa"/>
          </w:tcPr>
          <w:p w:rsidR="00376EF1" w:rsidRDefault="00921D99">
            <w:r>
              <w:t>Understanding of roles</w:t>
            </w:r>
          </w:p>
        </w:tc>
        <w:tc>
          <w:tcPr>
            <w:tcW w:w="2362" w:type="dxa"/>
          </w:tcPr>
          <w:p w:rsidR="00376EF1" w:rsidRDefault="00FF79B8">
            <w:r>
              <w:t>Front line pressures</w:t>
            </w:r>
          </w:p>
        </w:tc>
        <w:tc>
          <w:tcPr>
            <w:tcW w:w="2362" w:type="dxa"/>
          </w:tcPr>
          <w:p w:rsidR="00376EF1" w:rsidRDefault="00FF79B8">
            <w:r>
              <w:t>Learn from customer experience</w:t>
            </w:r>
          </w:p>
        </w:tc>
        <w:tc>
          <w:tcPr>
            <w:tcW w:w="2363" w:type="dxa"/>
          </w:tcPr>
          <w:p w:rsidR="00376EF1" w:rsidRDefault="00E17BC5">
            <w:r>
              <w:t>Named contacts to produce a list of each area organisation</w:t>
            </w:r>
          </w:p>
        </w:tc>
      </w:tr>
      <w:tr w:rsidR="00376EF1" w:rsidTr="00376EF1">
        <w:tc>
          <w:tcPr>
            <w:tcW w:w="2362" w:type="dxa"/>
          </w:tcPr>
          <w:p w:rsidR="00961CA8" w:rsidRDefault="00961CA8" w:rsidP="00961CA8">
            <w:r>
              <w:t>Single point of contact both ways</w:t>
            </w:r>
          </w:p>
        </w:tc>
        <w:tc>
          <w:tcPr>
            <w:tcW w:w="2362" w:type="dxa"/>
          </w:tcPr>
          <w:p w:rsidR="00376EF1" w:rsidRDefault="00921D99">
            <w:r>
              <w:t>Joint working</w:t>
            </w:r>
          </w:p>
        </w:tc>
        <w:tc>
          <w:tcPr>
            <w:tcW w:w="2362" w:type="dxa"/>
          </w:tcPr>
          <w:p w:rsidR="00376EF1" w:rsidRDefault="00FF79B8">
            <w:proofErr w:type="spellStart"/>
            <w:r>
              <w:t>Datasharing</w:t>
            </w:r>
            <w:proofErr w:type="spellEnd"/>
            <w:r>
              <w:t xml:space="preserve"> around bed blocking, housing and so on</w:t>
            </w:r>
          </w:p>
        </w:tc>
        <w:tc>
          <w:tcPr>
            <w:tcW w:w="2362" w:type="dxa"/>
          </w:tcPr>
          <w:p w:rsidR="00376EF1" w:rsidRDefault="00FF79B8">
            <w:r>
              <w:t>Information days across agencies</w:t>
            </w:r>
          </w:p>
        </w:tc>
        <w:tc>
          <w:tcPr>
            <w:tcW w:w="2363" w:type="dxa"/>
          </w:tcPr>
          <w:p w:rsidR="00376EF1" w:rsidRDefault="00E17BC5" w:rsidP="00E17BC5">
            <w:r>
              <w:t xml:space="preserve">Use IT system (possibly </w:t>
            </w:r>
            <w:proofErr w:type="spellStart"/>
            <w:r>
              <w:t>Locata</w:t>
            </w:r>
            <w:proofErr w:type="spellEnd"/>
            <w:r>
              <w:t>) for adapted properties</w:t>
            </w:r>
          </w:p>
        </w:tc>
      </w:tr>
      <w:tr w:rsidR="00376EF1" w:rsidTr="00376EF1">
        <w:tc>
          <w:tcPr>
            <w:tcW w:w="2362" w:type="dxa"/>
          </w:tcPr>
          <w:p w:rsidR="00376EF1" w:rsidRDefault="00961CA8">
            <w:r>
              <w:t>Ease of access to system for customer</w:t>
            </w:r>
            <w:r w:rsidR="00BA767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2" w:type="dxa"/>
          </w:tcPr>
          <w:p w:rsidR="00376EF1" w:rsidRDefault="00921D99">
            <w:r>
              <w:t>Review of priorities</w:t>
            </w:r>
          </w:p>
        </w:tc>
        <w:tc>
          <w:tcPr>
            <w:tcW w:w="2362" w:type="dxa"/>
          </w:tcPr>
          <w:p w:rsidR="00376EF1" w:rsidRDefault="00FF79B8">
            <w:r>
              <w:t>Lack of named contacts</w:t>
            </w:r>
          </w:p>
        </w:tc>
        <w:tc>
          <w:tcPr>
            <w:tcW w:w="2362" w:type="dxa"/>
          </w:tcPr>
          <w:p w:rsidR="00376EF1" w:rsidRDefault="00FF79B8" w:rsidP="00FF79B8">
            <w:r>
              <w:t>Early joint working</w:t>
            </w:r>
          </w:p>
        </w:tc>
        <w:tc>
          <w:tcPr>
            <w:tcW w:w="2363" w:type="dxa"/>
          </w:tcPr>
          <w:p w:rsidR="00376EF1" w:rsidRDefault="00E17BC5" w:rsidP="00E17BC5">
            <w:r>
              <w:t>Shadowing, closer working</w:t>
            </w:r>
          </w:p>
        </w:tc>
      </w:tr>
      <w:tr w:rsidR="00376EF1" w:rsidTr="00376EF1">
        <w:tc>
          <w:tcPr>
            <w:tcW w:w="2362" w:type="dxa"/>
          </w:tcPr>
          <w:p w:rsidR="00376EF1" w:rsidRDefault="00BA7679">
            <w:r>
              <w:t>Less homeless released onto the street</w:t>
            </w:r>
          </w:p>
        </w:tc>
        <w:tc>
          <w:tcPr>
            <w:tcW w:w="2362" w:type="dxa"/>
          </w:tcPr>
          <w:p w:rsidR="00376EF1" w:rsidRDefault="00921D99">
            <w:r>
              <w:t>Recruitment</w:t>
            </w:r>
          </w:p>
        </w:tc>
        <w:tc>
          <w:tcPr>
            <w:tcW w:w="2362" w:type="dxa"/>
          </w:tcPr>
          <w:p w:rsidR="00376EF1" w:rsidRDefault="00FF79B8">
            <w:r>
              <w:t>Unrealistic expectations of customers and their families</w:t>
            </w:r>
          </w:p>
        </w:tc>
        <w:tc>
          <w:tcPr>
            <w:tcW w:w="2362" w:type="dxa"/>
          </w:tcPr>
          <w:p w:rsidR="00376EF1" w:rsidRDefault="00FF79B8">
            <w:r>
              <w:t>Trusted assessors</w:t>
            </w:r>
          </w:p>
        </w:tc>
        <w:tc>
          <w:tcPr>
            <w:tcW w:w="2363" w:type="dxa"/>
          </w:tcPr>
          <w:p w:rsidR="00376EF1" w:rsidRDefault="00E17BC5">
            <w:r>
              <w:t>Recycle equipment and make available sooner</w:t>
            </w:r>
          </w:p>
        </w:tc>
      </w:tr>
      <w:tr w:rsidR="00376EF1" w:rsidTr="00376EF1">
        <w:tc>
          <w:tcPr>
            <w:tcW w:w="2362" w:type="dxa"/>
          </w:tcPr>
          <w:p w:rsidR="00376EF1" w:rsidRDefault="00BA7679">
            <w:r>
              <w:t>Clear partnership working</w:t>
            </w:r>
          </w:p>
        </w:tc>
        <w:tc>
          <w:tcPr>
            <w:tcW w:w="2362" w:type="dxa"/>
          </w:tcPr>
          <w:p w:rsidR="00376EF1" w:rsidRDefault="00921D99">
            <w:r>
              <w:t>Faster recycling of equipment</w:t>
            </w:r>
          </w:p>
        </w:tc>
        <w:tc>
          <w:tcPr>
            <w:tcW w:w="2362" w:type="dxa"/>
          </w:tcPr>
          <w:p w:rsidR="00376EF1" w:rsidRDefault="00376EF1"/>
        </w:tc>
        <w:tc>
          <w:tcPr>
            <w:tcW w:w="2362" w:type="dxa"/>
          </w:tcPr>
          <w:p w:rsidR="00376EF1" w:rsidRDefault="00FF79B8">
            <w:r>
              <w:t>Ability to negotiate better contracts with contractors</w:t>
            </w:r>
          </w:p>
        </w:tc>
        <w:tc>
          <w:tcPr>
            <w:tcW w:w="2363" w:type="dxa"/>
          </w:tcPr>
          <w:p w:rsidR="00376EF1" w:rsidRDefault="00E17BC5">
            <w:r>
              <w:t>Funding based upon demand across county</w:t>
            </w:r>
          </w:p>
        </w:tc>
      </w:tr>
      <w:tr w:rsidR="00376EF1" w:rsidTr="00376EF1">
        <w:tc>
          <w:tcPr>
            <w:tcW w:w="2362" w:type="dxa"/>
          </w:tcPr>
          <w:p w:rsidR="00376EF1" w:rsidRDefault="00BA7679">
            <w:r>
              <w:lastRenderedPageBreak/>
              <w:t>Promote independence of choice</w:t>
            </w:r>
          </w:p>
          <w:p w:rsidR="00BA7679" w:rsidRDefault="00BA7679"/>
        </w:tc>
        <w:tc>
          <w:tcPr>
            <w:tcW w:w="2362" w:type="dxa"/>
          </w:tcPr>
          <w:p w:rsidR="00376EF1" w:rsidRDefault="00921D99" w:rsidP="00921D99">
            <w:r>
              <w:t>Homeless definition – there are differing views</w:t>
            </w:r>
          </w:p>
        </w:tc>
        <w:tc>
          <w:tcPr>
            <w:tcW w:w="2362" w:type="dxa"/>
          </w:tcPr>
          <w:p w:rsidR="00376EF1" w:rsidRDefault="00376EF1"/>
        </w:tc>
        <w:tc>
          <w:tcPr>
            <w:tcW w:w="2362" w:type="dxa"/>
          </w:tcPr>
          <w:p w:rsidR="00376EF1" w:rsidRDefault="000522E5">
            <w:r>
              <w:t>Better use of shared budgets</w:t>
            </w:r>
          </w:p>
        </w:tc>
        <w:tc>
          <w:tcPr>
            <w:tcW w:w="2363" w:type="dxa"/>
          </w:tcPr>
          <w:p w:rsidR="00376EF1" w:rsidRDefault="00E17BC5">
            <w:r>
              <w:t>Shared best practice to help with quick adaptations and those who are homeless</w:t>
            </w:r>
          </w:p>
        </w:tc>
      </w:tr>
      <w:tr w:rsidR="00BA7679" w:rsidTr="00376EF1">
        <w:tc>
          <w:tcPr>
            <w:tcW w:w="2362" w:type="dxa"/>
          </w:tcPr>
          <w:p w:rsidR="00BA7679" w:rsidRDefault="00BA7679">
            <w:r>
              <w:t>Reduce misplacements of people resulting in readmission to hospital</w:t>
            </w:r>
          </w:p>
        </w:tc>
        <w:tc>
          <w:tcPr>
            <w:tcW w:w="2362" w:type="dxa"/>
          </w:tcPr>
          <w:p w:rsidR="00BA7679" w:rsidRDefault="00921D99">
            <w:r>
              <w:t>Clarification of what the HIAs can do quickly</w:t>
            </w:r>
          </w:p>
        </w:tc>
        <w:tc>
          <w:tcPr>
            <w:tcW w:w="2362" w:type="dxa"/>
          </w:tcPr>
          <w:p w:rsidR="00BA7679" w:rsidRDefault="00BA7679"/>
        </w:tc>
        <w:tc>
          <w:tcPr>
            <w:tcW w:w="2362" w:type="dxa"/>
          </w:tcPr>
          <w:p w:rsidR="00BA7679" w:rsidRDefault="000522E5" w:rsidP="000522E5">
            <w:r>
              <w:t>Better buy in from members and senior staff</w:t>
            </w:r>
          </w:p>
        </w:tc>
        <w:tc>
          <w:tcPr>
            <w:tcW w:w="2363" w:type="dxa"/>
          </w:tcPr>
          <w:p w:rsidR="00BA7679" w:rsidRDefault="00BA7679"/>
        </w:tc>
      </w:tr>
      <w:tr w:rsidR="00BA7679" w:rsidTr="00376EF1">
        <w:tc>
          <w:tcPr>
            <w:tcW w:w="2362" w:type="dxa"/>
          </w:tcPr>
          <w:p w:rsidR="00BA7679" w:rsidRDefault="00BA7679">
            <w:r>
              <w:t>Prevention Support for clients in their own homes</w:t>
            </w:r>
          </w:p>
          <w:p w:rsidR="006652F1" w:rsidRDefault="006652F1"/>
        </w:tc>
        <w:tc>
          <w:tcPr>
            <w:tcW w:w="2362" w:type="dxa"/>
          </w:tcPr>
          <w:p w:rsidR="00BA7679" w:rsidRDefault="00921D99" w:rsidP="00921D99">
            <w:r>
              <w:t>More stepdown facilities for faster discharge – support/adequate adaptations to get patient home quickly where appropriate and to enable them to be safe</w:t>
            </w:r>
          </w:p>
        </w:tc>
        <w:tc>
          <w:tcPr>
            <w:tcW w:w="2362" w:type="dxa"/>
          </w:tcPr>
          <w:p w:rsidR="00BA7679" w:rsidRDefault="00BA7679"/>
        </w:tc>
        <w:tc>
          <w:tcPr>
            <w:tcW w:w="2362" w:type="dxa"/>
          </w:tcPr>
          <w:p w:rsidR="00BA7679" w:rsidRDefault="000522E5" w:rsidP="000522E5">
            <w:r>
              <w:t>Demonstrate value in real terms of what housing can offer</w:t>
            </w:r>
          </w:p>
        </w:tc>
        <w:tc>
          <w:tcPr>
            <w:tcW w:w="2363" w:type="dxa"/>
          </w:tcPr>
          <w:p w:rsidR="00BA7679" w:rsidRDefault="00BA7679"/>
        </w:tc>
      </w:tr>
      <w:tr w:rsidR="00BA7679" w:rsidTr="00376EF1">
        <w:tc>
          <w:tcPr>
            <w:tcW w:w="2362" w:type="dxa"/>
          </w:tcPr>
          <w:p w:rsidR="00BA7679" w:rsidRDefault="00BA7679">
            <w:r>
              <w:t xml:space="preserve">Prior to discharge, early notification system for adaptations </w:t>
            </w:r>
            <w:proofErr w:type="spellStart"/>
            <w:r>
              <w:t>etc</w:t>
            </w:r>
            <w:proofErr w:type="spellEnd"/>
          </w:p>
          <w:p w:rsidR="00BA7679" w:rsidRDefault="00BA7679">
            <w:r>
              <w:t xml:space="preserve">Home Assessment for every discharge (frail elderly, long term conditions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362" w:type="dxa"/>
          </w:tcPr>
          <w:p w:rsidR="00BA7679" w:rsidRDefault="00BA7679"/>
        </w:tc>
        <w:tc>
          <w:tcPr>
            <w:tcW w:w="2362" w:type="dxa"/>
          </w:tcPr>
          <w:p w:rsidR="00BA7679" w:rsidRDefault="00BA7679"/>
        </w:tc>
        <w:tc>
          <w:tcPr>
            <w:tcW w:w="2362" w:type="dxa"/>
          </w:tcPr>
          <w:p w:rsidR="00BA7679" w:rsidRDefault="000522E5" w:rsidP="000522E5">
            <w:r>
              <w:t>Commitment from  everyone to do this</w:t>
            </w:r>
          </w:p>
        </w:tc>
        <w:tc>
          <w:tcPr>
            <w:tcW w:w="2363" w:type="dxa"/>
          </w:tcPr>
          <w:p w:rsidR="00BA7679" w:rsidRDefault="00BA7679"/>
        </w:tc>
      </w:tr>
      <w:tr w:rsidR="00BA7679" w:rsidTr="00376EF1">
        <w:tc>
          <w:tcPr>
            <w:tcW w:w="2362" w:type="dxa"/>
          </w:tcPr>
          <w:p w:rsidR="00BA7679" w:rsidRDefault="00BA7679" w:rsidP="00BA7679">
            <w:r>
              <w:t>Treatment to be in own home wherever practical and possible</w:t>
            </w:r>
          </w:p>
        </w:tc>
        <w:tc>
          <w:tcPr>
            <w:tcW w:w="2362" w:type="dxa"/>
          </w:tcPr>
          <w:p w:rsidR="00BA7679" w:rsidRDefault="00BA7679"/>
        </w:tc>
        <w:tc>
          <w:tcPr>
            <w:tcW w:w="2362" w:type="dxa"/>
          </w:tcPr>
          <w:p w:rsidR="00BA7679" w:rsidRDefault="00BA7679"/>
        </w:tc>
        <w:tc>
          <w:tcPr>
            <w:tcW w:w="2362" w:type="dxa"/>
          </w:tcPr>
          <w:p w:rsidR="00BA7679" w:rsidRDefault="00BA7679"/>
        </w:tc>
        <w:tc>
          <w:tcPr>
            <w:tcW w:w="2363" w:type="dxa"/>
          </w:tcPr>
          <w:p w:rsidR="00BA7679" w:rsidRDefault="00BA7679"/>
        </w:tc>
      </w:tr>
      <w:tr w:rsidR="00BA7679" w:rsidTr="00376EF1">
        <w:tc>
          <w:tcPr>
            <w:tcW w:w="2362" w:type="dxa"/>
          </w:tcPr>
          <w:p w:rsidR="00BA7679" w:rsidRDefault="00BA7679">
            <w:r>
              <w:t>Better engagement with ambulance crews</w:t>
            </w:r>
          </w:p>
        </w:tc>
        <w:tc>
          <w:tcPr>
            <w:tcW w:w="2362" w:type="dxa"/>
          </w:tcPr>
          <w:p w:rsidR="00BA7679" w:rsidRDefault="00BA7679"/>
        </w:tc>
        <w:tc>
          <w:tcPr>
            <w:tcW w:w="2362" w:type="dxa"/>
          </w:tcPr>
          <w:p w:rsidR="00BA7679" w:rsidRDefault="00BA7679"/>
        </w:tc>
        <w:tc>
          <w:tcPr>
            <w:tcW w:w="2362" w:type="dxa"/>
          </w:tcPr>
          <w:p w:rsidR="00BA7679" w:rsidRDefault="00BA7679"/>
        </w:tc>
        <w:tc>
          <w:tcPr>
            <w:tcW w:w="2363" w:type="dxa"/>
          </w:tcPr>
          <w:p w:rsidR="00BA7679" w:rsidRDefault="00BA7679"/>
        </w:tc>
      </w:tr>
    </w:tbl>
    <w:p w:rsidR="00744761" w:rsidRDefault="00744761">
      <w:pPr>
        <w:rPr>
          <w:b/>
          <w:sz w:val="24"/>
          <w:szCs w:val="24"/>
        </w:rPr>
      </w:pPr>
    </w:p>
    <w:p w:rsidR="00744761" w:rsidRDefault="007447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2D06" w:rsidRDefault="00744761">
      <w:pPr>
        <w:rPr>
          <w:b/>
          <w:sz w:val="24"/>
          <w:szCs w:val="24"/>
          <w:u w:val="single"/>
        </w:rPr>
      </w:pPr>
      <w:r w:rsidRPr="00744761">
        <w:rPr>
          <w:b/>
          <w:sz w:val="24"/>
          <w:szCs w:val="24"/>
          <w:u w:val="single"/>
        </w:rPr>
        <w:t>JPPB PRIORITIES</w:t>
      </w:r>
    </w:p>
    <w:p w:rsidR="00744761" w:rsidRDefault="00744761">
      <w:pPr>
        <w:rPr>
          <w:b/>
        </w:rPr>
      </w:pPr>
      <w:r>
        <w:rPr>
          <w:b/>
        </w:rPr>
        <w:t>General consensus for board priorities</w:t>
      </w:r>
      <w:r w:rsidR="00B51106">
        <w:rPr>
          <w:b/>
        </w:rPr>
        <w:t xml:space="preserve"> </w:t>
      </w:r>
      <w:r>
        <w:rPr>
          <w:b/>
        </w:rPr>
        <w:t xml:space="preserve"> going forward are below. There are also some really good suggestions for work streams from this workshop, which will help us to develop the action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744761" w:rsidTr="00744761">
        <w:tc>
          <w:tcPr>
            <w:tcW w:w="14174" w:type="dxa"/>
          </w:tcPr>
          <w:p w:rsidR="00744761" w:rsidRDefault="00744761" w:rsidP="00744761">
            <w:pPr>
              <w:rPr>
                <w:b/>
              </w:rPr>
            </w:pPr>
            <w:r>
              <w:rPr>
                <w:b/>
              </w:rPr>
              <w:t>Priority 1:         Hospital discharge/falls prevention</w:t>
            </w:r>
          </w:p>
          <w:p w:rsidR="00B51106" w:rsidRDefault="00B51106" w:rsidP="00B51106"/>
          <w:p w:rsidR="00744761" w:rsidRPr="00744761" w:rsidRDefault="00744761" w:rsidP="00B51106">
            <w:pPr>
              <w:rPr>
                <w:b/>
              </w:rPr>
            </w:pPr>
          </w:p>
        </w:tc>
      </w:tr>
      <w:tr w:rsidR="00744761" w:rsidTr="00744761">
        <w:tc>
          <w:tcPr>
            <w:tcW w:w="14174" w:type="dxa"/>
          </w:tcPr>
          <w:p w:rsidR="00744761" w:rsidRDefault="00744761" w:rsidP="00B51106">
            <w:pPr>
              <w:rPr>
                <w:b/>
              </w:rPr>
            </w:pPr>
            <w:r w:rsidRPr="00744761">
              <w:rPr>
                <w:b/>
              </w:rPr>
              <w:t>Priority 2:</w:t>
            </w:r>
            <w:r>
              <w:rPr>
                <w:b/>
              </w:rPr>
              <w:t xml:space="preserve">         </w:t>
            </w:r>
            <w:r w:rsidR="00B51106">
              <w:rPr>
                <w:b/>
              </w:rPr>
              <w:t>Health inequalities for young people, including care leavers</w:t>
            </w:r>
          </w:p>
          <w:p w:rsidR="00B51106" w:rsidRDefault="00B51106" w:rsidP="00B51106">
            <w:pPr>
              <w:rPr>
                <w:b/>
              </w:rPr>
            </w:pPr>
          </w:p>
          <w:p w:rsidR="00B51106" w:rsidRPr="00744761" w:rsidRDefault="00B51106" w:rsidP="00B51106">
            <w:pPr>
              <w:rPr>
                <w:b/>
              </w:rPr>
            </w:pPr>
          </w:p>
        </w:tc>
      </w:tr>
      <w:tr w:rsidR="00744761" w:rsidTr="00744761">
        <w:tc>
          <w:tcPr>
            <w:tcW w:w="14174" w:type="dxa"/>
          </w:tcPr>
          <w:p w:rsidR="00744761" w:rsidRDefault="00B51106">
            <w:pPr>
              <w:rPr>
                <w:b/>
              </w:rPr>
            </w:pPr>
            <w:r>
              <w:rPr>
                <w:b/>
              </w:rPr>
              <w:t>Priority 3:          Addressing health inequalities for street population/sofa surfers</w:t>
            </w:r>
          </w:p>
          <w:p w:rsidR="00B51106" w:rsidRDefault="00B51106">
            <w:pPr>
              <w:rPr>
                <w:b/>
              </w:rPr>
            </w:pPr>
          </w:p>
          <w:p w:rsidR="00B51106" w:rsidRPr="00B51106" w:rsidRDefault="00B51106">
            <w:pPr>
              <w:rPr>
                <w:b/>
              </w:rPr>
            </w:pPr>
          </w:p>
        </w:tc>
      </w:tr>
      <w:tr w:rsidR="00744761" w:rsidTr="00744761">
        <w:tc>
          <w:tcPr>
            <w:tcW w:w="14174" w:type="dxa"/>
          </w:tcPr>
          <w:p w:rsidR="00744761" w:rsidRDefault="00B51106">
            <w:pPr>
              <w:rPr>
                <w:b/>
              </w:rPr>
            </w:pPr>
            <w:r w:rsidRPr="00B51106">
              <w:rPr>
                <w:b/>
              </w:rPr>
              <w:t>Priority 4:</w:t>
            </w:r>
            <w:r>
              <w:rPr>
                <w:b/>
              </w:rPr>
              <w:t xml:space="preserve">           Mental ill health/substance misuse/dual diagnosis – from prevention to crisis</w:t>
            </w:r>
          </w:p>
          <w:p w:rsidR="00B51106" w:rsidRDefault="00B51106">
            <w:pPr>
              <w:rPr>
                <w:b/>
              </w:rPr>
            </w:pPr>
          </w:p>
          <w:p w:rsidR="00B51106" w:rsidRPr="00B51106" w:rsidRDefault="00B51106">
            <w:pPr>
              <w:rPr>
                <w:b/>
              </w:rPr>
            </w:pPr>
          </w:p>
        </w:tc>
      </w:tr>
      <w:tr w:rsidR="00744761" w:rsidTr="00744761">
        <w:tc>
          <w:tcPr>
            <w:tcW w:w="14174" w:type="dxa"/>
          </w:tcPr>
          <w:p w:rsidR="00744761" w:rsidRDefault="00744761"/>
        </w:tc>
      </w:tr>
    </w:tbl>
    <w:p w:rsidR="00744761" w:rsidRDefault="00744761"/>
    <w:p w:rsidR="00B51106" w:rsidRDefault="00B51106">
      <w:pPr>
        <w:rPr>
          <w:b/>
        </w:rPr>
      </w:pPr>
      <w:r>
        <w:rPr>
          <w:b/>
        </w:rPr>
        <w:t>Clearly there are some ongoing priorities such as dementia and our existing protocols that the board will still have a watchful eye on, so these above are not exclusive but to help us form the main focus of our work going ahead.</w:t>
      </w:r>
      <w:bookmarkStart w:id="0" w:name="_GoBack"/>
      <w:bookmarkEnd w:id="0"/>
    </w:p>
    <w:sectPr w:rsidR="00B51106" w:rsidSect="00231015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79" w:rsidRDefault="00BA7679" w:rsidP="00BA7679">
      <w:pPr>
        <w:spacing w:after="0" w:line="240" w:lineRule="auto"/>
      </w:pPr>
      <w:r>
        <w:separator/>
      </w:r>
    </w:p>
  </w:endnote>
  <w:endnote w:type="continuationSeparator" w:id="0">
    <w:p w:rsidR="00BA7679" w:rsidRDefault="00BA7679" w:rsidP="00BA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748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679" w:rsidRDefault="00BA76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1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7679" w:rsidRDefault="00BA7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79" w:rsidRDefault="00BA7679" w:rsidP="00BA7679">
      <w:pPr>
        <w:spacing w:after="0" w:line="240" w:lineRule="auto"/>
      </w:pPr>
      <w:r>
        <w:separator/>
      </w:r>
    </w:p>
  </w:footnote>
  <w:footnote w:type="continuationSeparator" w:id="0">
    <w:p w:rsidR="00BA7679" w:rsidRDefault="00BA7679" w:rsidP="00BA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327"/>
    <w:multiLevelType w:val="hybridMultilevel"/>
    <w:tmpl w:val="01A4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51F39"/>
    <w:multiLevelType w:val="hybridMultilevel"/>
    <w:tmpl w:val="0DDC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15"/>
    <w:rsid w:val="00000D7C"/>
    <w:rsid w:val="000522E5"/>
    <w:rsid w:val="00231015"/>
    <w:rsid w:val="00376EF1"/>
    <w:rsid w:val="004C0274"/>
    <w:rsid w:val="006652F1"/>
    <w:rsid w:val="00744761"/>
    <w:rsid w:val="00921D99"/>
    <w:rsid w:val="00961CA8"/>
    <w:rsid w:val="00B51106"/>
    <w:rsid w:val="00B72D06"/>
    <w:rsid w:val="00BA7679"/>
    <w:rsid w:val="00D412E5"/>
    <w:rsid w:val="00E17BC5"/>
    <w:rsid w:val="00EC0B4D"/>
    <w:rsid w:val="00ED34AE"/>
    <w:rsid w:val="00FA2169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79"/>
  </w:style>
  <w:style w:type="paragraph" w:styleId="Footer">
    <w:name w:val="footer"/>
    <w:basedOn w:val="Normal"/>
    <w:link w:val="FooterChar"/>
    <w:uiPriority w:val="99"/>
    <w:unhideWhenUsed/>
    <w:rsid w:val="00BA7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79"/>
  </w:style>
  <w:style w:type="paragraph" w:styleId="ListParagraph">
    <w:name w:val="List Paragraph"/>
    <w:basedOn w:val="Normal"/>
    <w:uiPriority w:val="34"/>
    <w:qFormat/>
    <w:rsid w:val="00B5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79"/>
  </w:style>
  <w:style w:type="paragraph" w:styleId="Footer">
    <w:name w:val="footer"/>
    <w:basedOn w:val="Normal"/>
    <w:link w:val="FooterChar"/>
    <w:uiPriority w:val="99"/>
    <w:unhideWhenUsed/>
    <w:rsid w:val="00BA7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79"/>
  </w:style>
  <w:style w:type="paragraph" w:styleId="ListParagraph">
    <w:name w:val="List Paragraph"/>
    <w:basedOn w:val="Normal"/>
    <w:uiPriority w:val="34"/>
    <w:qFormat/>
    <w:rsid w:val="00B5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EKServices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Clay</dc:creator>
  <cp:lastModifiedBy>Lesley Clay</cp:lastModifiedBy>
  <cp:revision>5</cp:revision>
  <dcterms:created xsi:type="dcterms:W3CDTF">2016-10-07T13:42:00Z</dcterms:created>
  <dcterms:modified xsi:type="dcterms:W3CDTF">2016-10-08T19:44:00Z</dcterms:modified>
</cp:coreProperties>
</file>