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96" w:rsidRDefault="004C2996">
      <w:pPr>
        <w:rPr>
          <w:rFonts w:ascii="Arial" w:hAnsi="Arial" w:cs="Arial"/>
          <w:b/>
        </w:rPr>
      </w:pPr>
      <w:r>
        <w:rPr>
          <w:rFonts w:ascii="Arial" w:hAnsi="Arial" w:cs="Arial"/>
          <w:b/>
        </w:rPr>
        <w:t>HCA Update for Kent Housing Group 11 May 2016</w:t>
      </w:r>
    </w:p>
    <w:p w:rsidR="004C2996" w:rsidRDefault="004C2996">
      <w:pPr>
        <w:rPr>
          <w:rFonts w:ascii="Arial" w:hAnsi="Arial" w:cs="Arial"/>
          <w:b/>
        </w:rPr>
      </w:pPr>
    </w:p>
    <w:p w:rsidR="00D0151E" w:rsidRPr="004C2996" w:rsidRDefault="009D097F">
      <w:pPr>
        <w:rPr>
          <w:rFonts w:ascii="Arial" w:hAnsi="Arial" w:cs="Arial"/>
          <w:b/>
        </w:rPr>
      </w:pPr>
      <w:r w:rsidRPr="004C2996">
        <w:rPr>
          <w:rFonts w:ascii="Arial" w:hAnsi="Arial" w:cs="Arial"/>
          <w:b/>
        </w:rPr>
        <w:t>Housing and Planning Bill</w:t>
      </w:r>
    </w:p>
    <w:p w:rsidR="009D097F" w:rsidRPr="004C2996" w:rsidRDefault="009D097F">
      <w:pPr>
        <w:rPr>
          <w:rFonts w:ascii="Arial" w:hAnsi="Arial" w:cs="Arial"/>
        </w:rPr>
      </w:pPr>
    </w:p>
    <w:p w:rsidR="009D097F" w:rsidRPr="004C2996" w:rsidRDefault="009D097F">
      <w:pPr>
        <w:rPr>
          <w:rFonts w:ascii="Arial" w:hAnsi="Arial" w:cs="Arial"/>
        </w:rPr>
      </w:pPr>
      <w:r w:rsidRPr="004C2996">
        <w:rPr>
          <w:rFonts w:ascii="Arial" w:hAnsi="Arial" w:cs="Arial"/>
        </w:rPr>
        <w:t xml:space="preserve">Once this becomes legislation, </w:t>
      </w:r>
      <w:r w:rsidR="005D583C">
        <w:rPr>
          <w:rFonts w:ascii="Arial" w:hAnsi="Arial" w:cs="Arial"/>
        </w:rPr>
        <w:t xml:space="preserve">there will be clarity </w:t>
      </w:r>
      <w:r w:rsidRPr="004C2996">
        <w:rPr>
          <w:rFonts w:ascii="Arial" w:hAnsi="Arial" w:cs="Arial"/>
        </w:rPr>
        <w:t xml:space="preserve">on how the Summer 2015 budget and CSR announcements will work in practice </w:t>
      </w:r>
      <w:bookmarkStart w:id="0" w:name="_GoBack"/>
      <w:bookmarkEnd w:id="0"/>
      <w:r w:rsidRPr="004C2996">
        <w:rPr>
          <w:rFonts w:ascii="Arial" w:hAnsi="Arial" w:cs="Arial"/>
        </w:rPr>
        <w:t xml:space="preserve">and we can move forward on the relevant Programmes. The bill is at “ping pong” between the Commons and Lords at present but it is hoped it will be resolved before the </w:t>
      </w:r>
      <w:r w:rsidR="008D63DD" w:rsidRPr="004C2996">
        <w:rPr>
          <w:rFonts w:ascii="Arial" w:hAnsi="Arial" w:cs="Arial"/>
        </w:rPr>
        <w:t>summer</w:t>
      </w:r>
      <w:r w:rsidRPr="004C2996">
        <w:rPr>
          <w:rFonts w:ascii="Arial" w:hAnsi="Arial" w:cs="Arial"/>
        </w:rPr>
        <w:t xml:space="preserve"> recess.</w:t>
      </w:r>
    </w:p>
    <w:p w:rsidR="009D097F" w:rsidRPr="004C2996" w:rsidRDefault="009D097F">
      <w:pPr>
        <w:rPr>
          <w:rFonts w:ascii="Arial" w:hAnsi="Arial" w:cs="Arial"/>
        </w:rPr>
      </w:pPr>
    </w:p>
    <w:p w:rsidR="00D0151E" w:rsidRPr="004C2996" w:rsidRDefault="00D0151E" w:rsidP="00D0151E">
      <w:pPr>
        <w:spacing w:line="360" w:lineRule="auto"/>
        <w:rPr>
          <w:rFonts w:ascii="Arial" w:hAnsi="Arial" w:cs="Arial"/>
          <w:b/>
        </w:rPr>
      </w:pPr>
      <w:r w:rsidRPr="004C2996">
        <w:rPr>
          <w:rFonts w:ascii="Arial" w:hAnsi="Arial" w:cs="Arial"/>
          <w:b/>
        </w:rPr>
        <w:t>New HCA Chief Executive</w:t>
      </w:r>
    </w:p>
    <w:p w:rsidR="00D0151E" w:rsidRDefault="00D0151E" w:rsidP="00D0151E">
      <w:pPr>
        <w:spacing w:line="360" w:lineRule="auto"/>
        <w:rPr>
          <w:rFonts w:ascii="Arial" w:hAnsi="Arial" w:cs="Arial"/>
          <w:color w:val="606060"/>
        </w:rPr>
      </w:pPr>
      <w:r w:rsidRPr="004C2996">
        <w:rPr>
          <w:rFonts w:ascii="Arial" w:hAnsi="Arial" w:cs="Arial"/>
        </w:rPr>
        <w:t>The new interim Chief Executive is Mark Hodgkinson. He comes to the agency with a wealth of experience gained in the commercial and financial sector and has led on a number of change projects in other high profile organisations</w:t>
      </w:r>
      <w:r w:rsidRPr="004C2996">
        <w:rPr>
          <w:rFonts w:ascii="Arial" w:hAnsi="Arial" w:cs="Arial"/>
          <w:color w:val="606060"/>
        </w:rPr>
        <w:t>.</w:t>
      </w:r>
    </w:p>
    <w:p w:rsidR="00D0151E" w:rsidRPr="004C2996" w:rsidRDefault="00D0151E" w:rsidP="00D0151E">
      <w:pPr>
        <w:jc w:val="both"/>
        <w:rPr>
          <w:rFonts w:ascii="Arial" w:eastAsiaTheme="minorHAnsi" w:hAnsi="Arial" w:cs="Arial"/>
          <w:lang w:eastAsia="en-US"/>
        </w:rPr>
      </w:pPr>
    </w:p>
    <w:tbl>
      <w:tblPr>
        <w:tblW w:w="13820" w:type="dxa"/>
        <w:tblInd w:w="93" w:type="dxa"/>
        <w:tblLook w:val="04A0" w:firstRow="1" w:lastRow="0" w:firstColumn="1" w:lastColumn="0" w:noHBand="0" w:noVBand="1"/>
      </w:tblPr>
      <w:tblGrid>
        <w:gridCol w:w="13820"/>
      </w:tblGrid>
      <w:tr w:rsidR="00D0151E" w:rsidRPr="004C2996" w:rsidTr="001729C5">
        <w:trPr>
          <w:trHeight w:val="315"/>
        </w:trPr>
        <w:tc>
          <w:tcPr>
            <w:tcW w:w="13820" w:type="dxa"/>
            <w:tcBorders>
              <w:top w:val="nil"/>
              <w:left w:val="nil"/>
              <w:bottom w:val="nil"/>
              <w:right w:val="nil"/>
            </w:tcBorders>
            <w:shd w:val="clear" w:color="auto" w:fill="auto"/>
            <w:noWrap/>
            <w:vAlign w:val="center"/>
            <w:hideMark/>
          </w:tcPr>
          <w:p w:rsidR="00D0151E" w:rsidRPr="004C2996" w:rsidRDefault="00D0151E" w:rsidP="001729C5">
            <w:pPr>
              <w:spacing w:after="144"/>
              <w:jc w:val="both"/>
              <w:rPr>
                <w:rFonts w:ascii="Arial" w:hAnsi="Arial" w:cs="Arial"/>
                <w:b/>
                <w:bCs/>
                <w:color w:val="000000"/>
              </w:rPr>
            </w:pPr>
            <w:r w:rsidRPr="004C2996">
              <w:rPr>
                <w:rFonts w:ascii="Arial" w:eastAsiaTheme="minorEastAsia" w:hAnsi="Arial" w:cs="Arial"/>
                <w:b/>
                <w:color w:val="000000" w:themeColor="text1"/>
              </w:rPr>
              <w:t>Update on Current Programmes</w:t>
            </w:r>
          </w:p>
        </w:tc>
      </w:tr>
    </w:tbl>
    <w:p w:rsidR="00D0151E" w:rsidRPr="004C2996" w:rsidRDefault="00D0151E" w:rsidP="00D0151E">
      <w:pPr>
        <w:spacing w:before="60" w:afterLines="60" w:after="144"/>
        <w:ind w:left="-57"/>
        <w:jc w:val="both"/>
        <w:rPr>
          <w:rFonts w:ascii="Arial" w:eastAsiaTheme="minorHAnsi" w:hAnsi="Arial" w:cs="Arial"/>
          <w:b/>
          <w:lang w:eastAsia="en-US"/>
        </w:rPr>
      </w:pPr>
      <w:r w:rsidRPr="004C2996">
        <w:rPr>
          <w:rFonts w:ascii="Arial" w:eastAsiaTheme="minorHAnsi" w:hAnsi="Arial" w:cs="Arial"/>
          <w:b/>
          <w:lang w:eastAsia="en-US"/>
        </w:rPr>
        <w:t>AHP 15 -18</w:t>
      </w:r>
    </w:p>
    <w:p w:rsidR="00D0151E" w:rsidRPr="004C2996" w:rsidRDefault="00D0151E" w:rsidP="00D0151E">
      <w:pPr>
        <w:pStyle w:val="NormalWeb"/>
        <w:rPr>
          <w:rFonts w:ascii="Arial" w:hAnsi="Arial" w:cs="Arial"/>
          <w:lang w:val="en"/>
        </w:rPr>
      </w:pPr>
      <w:r w:rsidRPr="004C2996">
        <w:rPr>
          <w:rFonts w:ascii="Arial" w:hAnsi="Arial" w:cs="Arial"/>
          <w:lang w:val="en"/>
        </w:rPr>
        <w:t xml:space="preserve">Bidding for the 2015 to 2018 Affordable Homes Programme closed on 25 November 2015. </w:t>
      </w:r>
    </w:p>
    <w:p w:rsidR="00D0151E" w:rsidRPr="004C2996" w:rsidRDefault="00D0151E" w:rsidP="00D0151E">
      <w:pPr>
        <w:pStyle w:val="NormalWeb"/>
        <w:rPr>
          <w:rFonts w:ascii="Arial" w:hAnsi="Arial" w:cs="Arial"/>
          <w:lang w:val="en"/>
        </w:rPr>
      </w:pPr>
      <w:r w:rsidRPr="004C2996">
        <w:rPr>
          <w:rFonts w:ascii="Arial" w:hAnsi="Arial" w:cs="Arial"/>
          <w:lang w:val="en"/>
        </w:rPr>
        <w:t>For providers who have an existing AHP 15-18 delivery contract with the HCA, it will be possible to continue to put forward proposals for nil grant Affordable Rent schemes through IMS over this period. New AHO schemes need to go through the new programme</w:t>
      </w:r>
    </w:p>
    <w:p w:rsidR="00D0151E" w:rsidRPr="004C2996" w:rsidRDefault="00D0151E" w:rsidP="00D0151E">
      <w:pPr>
        <w:pStyle w:val="NormalWeb"/>
        <w:rPr>
          <w:rFonts w:ascii="Arial" w:hAnsi="Arial" w:cs="Arial"/>
          <w:lang w:val="en"/>
        </w:rPr>
      </w:pPr>
      <w:r w:rsidRPr="004C2996">
        <w:rPr>
          <w:rFonts w:ascii="Arial" w:hAnsi="Arial" w:cs="Arial"/>
          <w:lang w:val="en"/>
        </w:rPr>
        <w:t>Some providers still have funding for AR as part of an indicative allocation or as substitute schemes – encouraged to make use of this funding rather than hand back</w:t>
      </w:r>
    </w:p>
    <w:p w:rsidR="00D0151E" w:rsidRPr="004C2996" w:rsidRDefault="00D0151E" w:rsidP="00D0151E">
      <w:pPr>
        <w:spacing w:before="60" w:afterLines="60" w:after="144"/>
        <w:jc w:val="both"/>
        <w:rPr>
          <w:rFonts w:ascii="Arial" w:eastAsiaTheme="minorEastAsia" w:hAnsi="Arial" w:cs="Arial"/>
          <w:b/>
          <w:color w:val="000000"/>
        </w:rPr>
      </w:pPr>
      <w:r w:rsidRPr="004C2996">
        <w:rPr>
          <w:rFonts w:ascii="Arial" w:eastAsiaTheme="minorEastAsia" w:hAnsi="Arial" w:cs="Arial"/>
          <w:b/>
          <w:color w:val="000000"/>
        </w:rPr>
        <w:t xml:space="preserve">SOAHP 16 -21 </w:t>
      </w:r>
    </w:p>
    <w:tbl>
      <w:tblPr>
        <w:tblW w:w="5000" w:type="pct"/>
        <w:tblCellMar>
          <w:left w:w="0" w:type="dxa"/>
          <w:right w:w="0" w:type="dxa"/>
        </w:tblCellMar>
        <w:tblLook w:val="04A0" w:firstRow="1" w:lastRow="0" w:firstColumn="1" w:lastColumn="0" w:noHBand="0" w:noVBand="1"/>
      </w:tblPr>
      <w:tblGrid>
        <w:gridCol w:w="8306"/>
      </w:tblGrid>
      <w:tr w:rsidR="00D0151E" w:rsidRPr="004C2996" w:rsidTr="001729C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D0151E" w:rsidRPr="004C2996" w:rsidTr="001729C5">
              <w:tc>
                <w:tcPr>
                  <w:tcW w:w="0" w:type="auto"/>
                  <w:tcMar>
                    <w:top w:w="135" w:type="dxa"/>
                    <w:left w:w="270" w:type="dxa"/>
                    <w:bottom w:w="135" w:type="dxa"/>
                    <w:right w:w="270" w:type="dxa"/>
                  </w:tcMar>
                  <w:hideMark/>
                </w:tcPr>
                <w:p w:rsidR="009D097F" w:rsidRPr="004C2996" w:rsidRDefault="00D0151E" w:rsidP="001729C5">
                  <w:pPr>
                    <w:spacing w:line="360" w:lineRule="auto"/>
                    <w:ind w:left="-227"/>
                    <w:rPr>
                      <w:rFonts w:ascii="Arial" w:hAnsi="Arial" w:cs="Arial"/>
                    </w:rPr>
                  </w:pPr>
                  <w:r w:rsidRPr="004C2996">
                    <w:rPr>
                      <w:rFonts w:ascii="Arial" w:hAnsi="Arial" w:cs="Arial"/>
                    </w:rPr>
                    <w:t xml:space="preserve">The Shared Ownership and Affordable Homes Programme (SOAHP) 2016-21 prospectus was launched on 13 April. </w:t>
                  </w:r>
                </w:p>
                <w:p w:rsidR="00D0151E" w:rsidRPr="004C2996" w:rsidRDefault="00D0151E" w:rsidP="001729C5">
                  <w:pPr>
                    <w:spacing w:line="360" w:lineRule="auto"/>
                    <w:ind w:left="-227"/>
                    <w:rPr>
                      <w:rStyle w:val="Hyperlink"/>
                      <w:rFonts w:ascii="Arial" w:hAnsi="Arial" w:cs="Arial"/>
                      <w:color w:val="auto"/>
                    </w:rPr>
                  </w:pPr>
                  <w:r w:rsidRPr="004C2996">
                    <w:rPr>
                      <w:rFonts w:ascii="Arial" w:hAnsi="Arial" w:cs="Arial"/>
                    </w:rPr>
                    <w:t xml:space="preserve">The </w:t>
                  </w:r>
                  <w:r w:rsidRPr="004C2996">
                    <w:rPr>
                      <w:rFonts w:ascii="Arial" w:hAnsi="Arial" w:cs="Arial"/>
                      <w:lang w:val="en"/>
                    </w:rPr>
                    <w:t xml:space="preserve">Programme aims to increase the supply of new shared ownership and affordable homes in England by March 2021.Full details of the Programme and how to bid for funding are published in the prospectus. Publication of this signals the start of the bid round which will close at midday on 2 September 2016. </w:t>
                  </w:r>
                  <w:r w:rsidRPr="004C2996">
                    <w:rPr>
                      <w:rFonts w:ascii="Arial" w:hAnsi="Arial" w:cs="Arial"/>
                    </w:rPr>
                    <w:t xml:space="preserve">Prospectus is available on  </w:t>
                  </w:r>
                  <w:hyperlink r:id="rId8" w:tgtFrame="_blank" w:history="1">
                    <w:r w:rsidRPr="004C2996">
                      <w:rPr>
                        <w:rStyle w:val="Hyperlink"/>
                        <w:rFonts w:ascii="Arial" w:hAnsi="Arial" w:cs="Arial"/>
                      </w:rPr>
                      <w:t>GOV.UK</w:t>
                    </w:r>
                  </w:hyperlink>
                </w:p>
                <w:p w:rsidR="00BA4581" w:rsidRPr="004C2996" w:rsidRDefault="008D63DD" w:rsidP="001729C5">
                  <w:pPr>
                    <w:spacing w:line="360" w:lineRule="auto"/>
                    <w:ind w:left="-227"/>
                    <w:rPr>
                      <w:rFonts w:ascii="Arial" w:hAnsi="Arial" w:cs="Arial"/>
                      <w:lang w:val="en"/>
                    </w:rPr>
                  </w:pPr>
                  <w:r w:rsidRPr="004C2996">
                    <w:rPr>
                      <w:rFonts w:ascii="Arial" w:hAnsi="Arial" w:cs="Arial"/>
                      <w:lang w:val="en"/>
                    </w:rPr>
                    <w:t>The programme split is as follows - 88% Help to Buy Shared ownership, 7% Rent to Buy, 5% Supported housing for older, disabled and vulnerable</w:t>
                  </w:r>
                  <w:r>
                    <w:rPr>
                      <w:rFonts w:ascii="Arial" w:hAnsi="Arial" w:cs="Arial"/>
                      <w:lang w:val="en"/>
                    </w:rPr>
                    <w:t>.</w:t>
                  </w:r>
                  <w:r w:rsidRPr="004C2996">
                    <w:rPr>
                      <w:rFonts w:ascii="Arial" w:hAnsi="Arial" w:cs="Arial"/>
                      <w:lang w:val="en"/>
                    </w:rPr>
                    <w:t xml:space="preserve">  </w:t>
                  </w:r>
                  <w:r w:rsidRPr="004C2996">
                    <w:rPr>
                      <w:rFonts w:ascii="Arial" w:hAnsi="Arial" w:cs="Arial"/>
                      <w:lang w:val="en"/>
                    </w:rPr>
                    <w:lastRenderedPageBreak/>
                    <w:t xml:space="preserve">Funding of £4.7bn is shared with the GLA, the split is not yet known. </w:t>
                  </w:r>
                </w:p>
                <w:p w:rsidR="00D0151E" w:rsidRPr="004C2996" w:rsidRDefault="00D0151E" w:rsidP="001729C5">
                  <w:pPr>
                    <w:spacing w:before="100" w:beforeAutospacing="1" w:after="100" w:afterAutospacing="1"/>
                    <w:ind w:left="-227"/>
                    <w:rPr>
                      <w:rFonts w:ascii="Arial" w:eastAsiaTheme="minorHAnsi" w:hAnsi="Arial" w:cs="Arial"/>
                    </w:rPr>
                  </w:pPr>
                  <w:r w:rsidRPr="004C2996">
                    <w:rPr>
                      <w:rFonts w:ascii="Arial" w:hAnsi="Arial" w:cs="Arial"/>
                      <w:lang w:val="en"/>
                    </w:rPr>
                    <w:t xml:space="preserve">The HCA welcomes bids from organisations which have not previously received funding. During the bid round if you have any questions about bidding please email </w:t>
                  </w:r>
                  <w:hyperlink r:id="rId9" w:history="1">
                    <w:r w:rsidRPr="004C2996">
                      <w:rPr>
                        <w:rFonts w:ascii="Arial" w:hAnsi="Arial" w:cs="Arial"/>
                        <w:color w:val="0000FF"/>
                        <w:u w:val="single"/>
                        <w:lang w:val="en"/>
                      </w:rPr>
                      <w:t>AHPFAQ@hca.gsi.gov.uk</w:t>
                    </w:r>
                  </w:hyperlink>
                  <w:r w:rsidRPr="004C2996">
                    <w:rPr>
                      <w:rFonts w:ascii="Arial" w:hAnsi="Arial" w:cs="Arial"/>
                      <w:lang w:val="en"/>
                    </w:rPr>
                    <w:t xml:space="preserve"> or contact your local HCA area team. </w:t>
                  </w:r>
                  <w:r w:rsidRPr="004C2996">
                    <w:rPr>
                      <w:rFonts w:ascii="Arial" w:hAnsi="Arial" w:cs="Arial"/>
                    </w:rPr>
                    <w:t xml:space="preserve">In addition to the SOAHP Prospectus we have also republished the </w:t>
                  </w:r>
                  <w:hyperlink r:id="rId10" w:tgtFrame="_blank" w:history="1">
                    <w:r w:rsidRPr="004C2996">
                      <w:rPr>
                        <w:rStyle w:val="Hyperlink"/>
                        <w:rFonts w:ascii="Arial" w:hAnsi="Arial" w:cs="Arial"/>
                      </w:rPr>
                      <w:t>Capital Funding Guide</w:t>
                    </w:r>
                  </w:hyperlink>
                  <w:r w:rsidRPr="004C2996">
                    <w:rPr>
                      <w:rFonts w:ascii="Arial" w:hAnsi="Arial" w:cs="Arial"/>
                    </w:rPr>
                    <w:t xml:space="preserve"> which has been updated for the 2016-21 programme period </w:t>
                  </w:r>
                </w:p>
              </w:tc>
            </w:tr>
          </w:tbl>
          <w:p w:rsidR="00D0151E" w:rsidRPr="004C2996" w:rsidRDefault="00D0151E" w:rsidP="001729C5">
            <w:pPr>
              <w:ind w:left="-113"/>
              <w:rPr>
                <w:rFonts w:ascii="Arial" w:hAnsi="Arial" w:cs="Arial"/>
              </w:rPr>
            </w:pPr>
          </w:p>
        </w:tc>
      </w:tr>
    </w:tbl>
    <w:p w:rsidR="00D0151E" w:rsidRDefault="00D0151E">
      <w:pPr>
        <w:rPr>
          <w:rFonts w:ascii="Arial" w:hAnsi="Arial" w:cs="Arial"/>
        </w:rPr>
      </w:pPr>
    </w:p>
    <w:p w:rsidR="00D0151E" w:rsidRPr="00484178" w:rsidRDefault="00D0151E" w:rsidP="004E31C7">
      <w:pPr>
        <w:pStyle w:val="NormalWeb"/>
        <w:spacing w:before="0" w:beforeAutospacing="0" w:after="0" w:afterAutospacing="0"/>
        <w:jc w:val="both"/>
        <w:rPr>
          <w:rFonts w:ascii="Arial" w:hAnsi="Arial" w:cs="Arial"/>
          <w:b/>
          <w:sz w:val="22"/>
          <w:szCs w:val="22"/>
          <w:lang w:val="en"/>
        </w:rPr>
      </w:pPr>
      <w:r w:rsidRPr="00484178">
        <w:rPr>
          <w:rFonts w:ascii="Arial" w:hAnsi="Arial" w:cs="Arial"/>
          <w:b/>
          <w:sz w:val="22"/>
          <w:szCs w:val="22"/>
          <w:lang w:val="en"/>
        </w:rPr>
        <w:t>Starter Home</w:t>
      </w:r>
      <w:r>
        <w:rPr>
          <w:rFonts w:ascii="Arial" w:hAnsi="Arial" w:cs="Arial"/>
          <w:b/>
          <w:sz w:val="22"/>
          <w:szCs w:val="22"/>
          <w:lang w:val="en"/>
        </w:rPr>
        <w:t xml:space="preserve">s Unlocking the Land </w:t>
      </w:r>
      <w:r w:rsidRPr="00484178">
        <w:rPr>
          <w:rFonts w:ascii="Arial" w:hAnsi="Arial" w:cs="Arial"/>
          <w:b/>
          <w:sz w:val="22"/>
          <w:szCs w:val="22"/>
          <w:lang w:val="en"/>
        </w:rPr>
        <w:t>Fund</w:t>
      </w:r>
    </w:p>
    <w:p w:rsidR="00D0151E" w:rsidRPr="004C2996" w:rsidRDefault="00D0151E" w:rsidP="00D0151E">
      <w:pPr>
        <w:pStyle w:val="NormalWeb"/>
        <w:jc w:val="both"/>
        <w:rPr>
          <w:rFonts w:ascii="Arial" w:hAnsi="Arial" w:cs="Arial"/>
          <w:lang w:val="en"/>
        </w:rPr>
      </w:pPr>
      <w:r w:rsidRPr="004C2996">
        <w:rPr>
          <w:rFonts w:ascii="Arial" w:hAnsi="Arial" w:cs="Arial"/>
          <w:lang w:val="en"/>
        </w:rPr>
        <w:t xml:space="preserve">The Starter Homes Unlocking the Land Fund was launched on 16 March.  The aim of the Starter Home Land Fund is to support the acquisition, remediation and de-risking of suitable land for starter home developments that can then be built out by developers by 2020. </w:t>
      </w:r>
    </w:p>
    <w:p w:rsidR="00D0151E" w:rsidRPr="004C2996" w:rsidRDefault="00D0151E" w:rsidP="00D0151E">
      <w:pPr>
        <w:pStyle w:val="NormalWeb"/>
        <w:jc w:val="both"/>
        <w:rPr>
          <w:rFonts w:ascii="Arial" w:hAnsi="Arial" w:cs="Arial"/>
          <w:lang w:val="en"/>
        </w:rPr>
      </w:pPr>
      <w:r w:rsidRPr="004C2996">
        <w:rPr>
          <w:rFonts w:ascii="Arial" w:hAnsi="Arial" w:cs="Arial"/>
          <w:lang w:val="en"/>
        </w:rPr>
        <w:t>This prospectus specifically invites expressions of interest from local authorities outside of London to form partnerships with the Homes and Communities Agency to use the Fund.</w:t>
      </w:r>
    </w:p>
    <w:p w:rsidR="00D0151E" w:rsidRPr="004C2996" w:rsidRDefault="005D583C" w:rsidP="00D0151E">
      <w:pPr>
        <w:pStyle w:val="NormalWeb"/>
        <w:spacing w:before="0" w:beforeAutospacing="0" w:after="0" w:afterAutospacing="0"/>
        <w:jc w:val="both"/>
        <w:rPr>
          <w:rFonts w:ascii="Arial" w:hAnsi="Arial" w:cs="Arial"/>
          <w:lang w:val="en"/>
        </w:rPr>
      </w:pPr>
      <w:hyperlink r:id="rId11" w:history="1">
        <w:r w:rsidR="00D0151E" w:rsidRPr="004C2996">
          <w:rPr>
            <w:rStyle w:val="Hyperlink"/>
            <w:rFonts w:ascii="Arial" w:hAnsi="Arial" w:cs="Arial"/>
            <w:lang w:val="en"/>
          </w:rPr>
          <w:t>https://www.gov.uk/government/publications/starter-homes-unlocking-the-land-fund</w:t>
        </w:r>
      </w:hyperlink>
    </w:p>
    <w:p w:rsidR="00D0151E" w:rsidRPr="004C2996" w:rsidRDefault="00D0151E" w:rsidP="00D0151E">
      <w:pPr>
        <w:pStyle w:val="NormalWeb"/>
        <w:spacing w:before="0" w:beforeAutospacing="0" w:after="0" w:afterAutospacing="0"/>
        <w:jc w:val="both"/>
        <w:rPr>
          <w:rFonts w:ascii="Arial" w:hAnsi="Arial" w:cs="Arial"/>
          <w:lang w:val="en"/>
        </w:rPr>
      </w:pPr>
    </w:p>
    <w:p w:rsidR="004C2996" w:rsidRDefault="00BA4581">
      <w:pPr>
        <w:rPr>
          <w:rFonts w:ascii="Arial" w:hAnsi="Arial" w:cs="Arial"/>
        </w:rPr>
      </w:pPr>
      <w:r w:rsidRPr="004C2996">
        <w:rPr>
          <w:rFonts w:ascii="Arial" w:hAnsi="Arial" w:cs="Arial"/>
        </w:rPr>
        <w:t>Closing date for initial EOI is 13</w:t>
      </w:r>
      <w:r w:rsidRPr="004C2996">
        <w:rPr>
          <w:rFonts w:ascii="Arial" w:hAnsi="Arial" w:cs="Arial"/>
          <w:vertAlign w:val="superscript"/>
        </w:rPr>
        <w:t>th</w:t>
      </w:r>
      <w:r w:rsidRPr="004C2996">
        <w:rPr>
          <w:rFonts w:ascii="Arial" w:hAnsi="Arial" w:cs="Arial"/>
        </w:rPr>
        <w:t xml:space="preserve"> May but CME continues </w:t>
      </w:r>
      <w:r w:rsidR="00A6568E" w:rsidRPr="004C2996">
        <w:rPr>
          <w:rFonts w:ascii="Arial" w:hAnsi="Arial" w:cs="Arial"/>
        </w:rPr>
        <w:t xml:space="preserve">until December. We have been working with a number of Kent LAs and bids will be coming in. There are a number of funding and assistance opportunities from the HCA available for LAs that are successful in this bid round -  from support and expertise , equity investment to remediate and de risk sites and acquiring private sites – all to promote delivery of starter homes. </w:t>
      </w:r>
    </w:p>
    <w:p w:rsidR="00D0151E" w:rsidRDefault="000C6990">
      <w:pPr>
        <w:rPr>
          <w:rFonts w:ascii="Arial" w:hAnsi="Arial" w:cs="Arial"/>
        </w:rPr>
      </w:pPr>
      <w:r w:rsidRPr="004C2996">
        <w:rPr>
          <w:rFonts w:ascii="Arial" w:hAnsi="Arial" w:cs="Arial"/>
        </w:rPr>
        <w:t xml:space="preserve">We are working on 2 starter Home pilot projects, these are both at an early stage of viability assessment and it’s not </w:t>
      </w:r>
      <w:r w:rsidR="004E31C7" w:rsidRPr="004C2996">
        <w:rPr>
          <w:rFonts w:ascii="Arial" w:hAnsi="Arial" w:cs="Arial"/>
        </w:rPr>
        <w:t>possible to share details at the moment</w:t>
      </w:r>
      <w:r w:rsidRPr="004C2996">
        <w:rPr>
          <w:rFonts w:ascii="Arial" w:hAnsi="Arial" w:cs="Arial"/>
        </w:rPr>
        <w:t xml:space="preserve"> </w:t>
      </w:r>
      <w:r w:rsidR="004E31C7" w:rsidRPr="004C2996">
        <w:rPr>
          <w:rFonts w:ascii="Arial" w:hAnsi="Arial" w:cs="Arial"/>
        </w:rPr>
        <w:t xml:space="preserve">but we will keep you informed of progress. </w:t>
      </w:r>
      <w:r w:rsidRPr="004C2996">
        <w:rPr>
          <w:rFonts w:ascii="Arial" w:hAnsi="Arial" w:cs="Arial"/>
        </w:rPr>
        <w:t xml:space="preserve"> </w:t>
      </w:r>
      <w:r w:rsidR="00A6568E" w:rsidRPr="004C2996">
        <w:rPr>
          <w:rFonts w:ascii="Arial" w:hAnsi="Arial" w:cs="Arial"/>
        </w:rPr>
        <w:t xml:space="preserve"> </w:t>
      </w:r>
    </w:p>
    <w:p w:rsidR="004C2996" w:rsidRPr="004C2996" w:rsidRDefault="004C2996">
      <w:pPr>
        <w:rPr>
          <w:rFonts w:ascii="Arial" w:hAnsi="Arial" w:cs="Arial"/>
        </w:rPr>
      </w:pPr>
    </w:p>
    <w:p w:rsidR="003C0FCF" w:rsidRPr="004C2996" w:rsidRDefault="004C2996" w:rsidP="003C0FCF">
      <w:pPr>
        <w:spacing w:line="276" w:lineRule="auto"/>
        <w:jc w:val="both"/>
        <w:rPr>
          <w:rFonts w:ascii="Arial" w:hAnsi="Arial" w:cs="Arial"/>
        </w:rPr>
      </w:pPr>
      <w:r>
        <w:rPr>
          <w:rFonts w:ascii="Arial" w:hAnsi="Arial" w:cs="Arial"/>
        </w:rPr>
        <w:t xml:space="preserve">An announcement on the new format for </w:t>
      </w:r>
      <w:r w:rsidR="003C0FCF" w:rsidRPr="004C2996">
        <w:rPr>
          <w:rFonts w:ascii="Arial" w:hAnsi="Arial" w:cs="Arial"/>
        </w:rPr>
        <w:t>HCA I Recoverable Investment funding</w:t>
      </w:r>
      <w:r>
        <w:rPr>
          <w:rFonts w:ascii="Arial" w:hAnsi="Arial" w:cs="Arial"/>
        </w:rPr>
        <w:t xml:space="preserve"> is expected shortly. This will follow through on the CSR announcement below: </w:t>
      </w:r>
    </w:p>
    <w:p w:rsidR="003C0FCF" w:rsidRPr="004C2996" w:rsidRDefault="003C0FCF" w:rsidP="004C2996">
      <w:pPr>
        <w:spacing w:line="276" w:lineRule="auto"/>
        <w:ind w:left="360"/>
        <w:jc w:val="both"/>
        <w:rPr>
          <w:rFonts w:ascii="Arial" w:eastAsiaTheme="minorHAnsi" w:hAnsi="Arial" w:cs="Arial"/>
          <w:color w:val="000000"/>
        </w:rPr>
      </w:pPr>
    </w:p>
    <w:p w:rsidR="003C0FCF" w:rsidRPr="004C2996" w:rsidRDefault="003C0FCF" w:rsidP="003C0FCF">
      <w:pPr>
        <w:pStyle w:val="ListParagraph"/>
        <w:numPr>
          <w:ilvl w:val="0"/>
          <w:numId w:val="1"/>
        </w:numPr>
        <w:spacing w:line="276" w:lineRule="auto"/>
        <w:jc w:val="both"/>
        <w:rPr>
          <w:rFonts w:ascii="Arial" w:eastAsiaTheme="minorHAnsi" w:hAnsi="Arial" w:cs="Arial"/>
          <w:color w:val="000000"/>
        </w:rPr>
      </w:pPr>
      <w:r w:rsidRPr="004C2996">
        <w:rPr>
          <w:rFonts w:ascii="Arial" w:hAnsi="Arial" w:cs="Arial"/>
        </w:rPr>
        <w:t xml:space="preserve">Loan Finance - </w:t>
      </w:r>
      <w:r w:rsidRPr="004C2996">
        <w:rPr>
          <w:rFonts w:ascii="Arial" w:eastAsiaTheme="minorHAnsi" w:hAnsi="Arial" w:cs="Arial"/>
          <w:color w:val="000000"/>
        </w:rPr>
        <w:t xml:space="preserve">Short Term funding - </w:t>
      </w:r>
      <w:r w:rsidRPr="004C2996">
        <w:rPr>
          <w:rFonts w:ascii="Arial" w:eastAsiaTheme="minorHAnsi" w:hAnsi="Arial" w:cs="Arial"/>
        </w:rPr>
        <w:t xml:space="preserve">£1bn (including existing £525m BFF) short term fund to 2020-21, with added flexibility to enable government to support emerging markets e.g. offsite manufacturing. </w:t>
      </w:r>
      <w:r w:rsidRPr="004C2996">
        <w:rPr>
          <w:rFonts w:ascii="Arial" w:eastAsiaTheme="minorHAnsi" w:hAnsi="Arial" w:cs="Arial"/>
          <w:bCs/>
        </w:rPr>
        <w:t xml:space="preserve">Fund will provide loan finance </w:t>
      </w:r>
      <w:r w:rsidRPr="004C2996">
        <w:rPr>
          <w:rFonts w:ascii="Arial" w:eastAsiaTheme="minorHAnsi" w:hAnsi="Arial" w:cs="Arial"/>
        </w:rPr>
        <w:t>for a term of up to five years in order to support the delivery of some 26,500 new homes to 2024-25.Fund will be launched in Spring 2016.</w:t>
      </w:r>
    </w:p>
    <w:p w:rsidR="003C0FCF" w:rsidRPr="004C2996" w:rsidRDefault="003C0FCF" w:rsidP="003C0FCF">
      <w:pPr>
        <w:shd w:val="clear" w:color="auto" w:fill="FFFFFF"/>
        <w:rPr>
          <w:rFonts w:ascii="Arial" w:eastAsiaTheme="minorHAnsi" w:hAnsi="Arial" w:cs="Arial"/>
        </w:rPr>
      </w:pPr>
    </w:p>
    <w:p w:rsidR="003C0FCF" w:rsidRPr="004C2996" w:rsidRDefault="003C0FCF" w:rsidP="003C0FCF">
      <w:pPr>
        <w:pStyle w:val="ListParagraph"/>
        <w:numPr>
          <w:ilvl w:val="0"/>
          <w:numId w:val="1"/>
        </w:numPr>
        <w:shd w:val="clear" w:color="auto" w:fill="FFFFFF"/>
        <w:jc w:val="both"/>
        <w:rPr>
          <w:rFonts w:ascii="Arial" w:eastAsiaTheme="minorHAnsi" w:hAnsi="Arial" w:cs="Arial"/>
          <w:color w:val="000000"/>
        </w:rPr>
      </w:pPr>
      <w:r w:rsidRPr="004C2996">
        <w:rPr>
          <w:rFonts w:ascii="Arial" w:eastAsiaTheme="minorHAnsi" w:hAnsi="Arial" w:cs="Arial"/>
        </w:rPr>
        <w:t>Loan Finance - Long term funding</w:t>
      </w:r>
      <w:r w:rsidRPr="004C2996">
        <w:rPr>
          <w:rFonts w:ascii="Arial" w:eastAsiaTheme="minorHAnsi" w:hAnsi="Arial" w:cs="Arial"/>
          <w:b/>
        </w:rPr>
        <w:t xml:space="preserve"> - </w:t>
      </w:r>
      <w:r w:rsidRPr="004C2996">
        <w:rPr>
          <w:rFonts w:ascii="Arial" w:eastAsiaTheme="minorHAnsi" w:hAnsi="Arial" w:cs="Arial"/>
          <w:color w:val="000000"/>
        </w:rPr>
        <w:t xml:space="preserve">£2bn fund offering long term loan funding focussed on supporting the delivery of a strong future pipeline of housing supply. Fund will unlock development of up to 140,000 </w:t>
      </w:r>
      <w:r w:rsidRPr="004C2996">
        <w:rPr>
          <w:rFonts w:ascii="Arial" w:eastAsiaTheme="minorHAnsi" w:hAnsi="Arial" w:cs="Arial"/>
          <w:color w:val="000000"/>
        </w:rPr>
        <w:lastRenderedPageBreak/>
        <w:t xml:space="preserve">homes on brownfield land. Fund </w:t>
      </w:r>
      <w:r w:rsidRPr="004C2996">
        <w:rPr>
          <w:rFonts w:ascii="Arial" w:eastAsiaTheme="minorHAnsi" w:hAnsi="Arial" w:cs="Arial"/>
        </w:rPr>
        <w:t>replaces and expands on the previously announced Large Sites Infrastructure Fund (£1bn launched in April 2014) and Housing Zones (up to £200m, announced in June 2014 in the Chancellor’s Mansion House speech) loan funding programme.  The Fund will also support the commitment on Brownfield Regeneration Fund.</w:t>
      </w:r>
    </w:p>
    <w:p w:rsidR="003C0FCF" w:rsidRPr="004C2996" w:rsidRDefault="003C0FCF" w:rsidP="003C0FCF">
      <w:pPr>
        <w:rPr>
          <w:rFonts w:ascii="Arial" w:hAnsi="Arial" w:cs="Arial"/>
        </w:rPr>
      </w:pPr>
    </w:p>
    <w:p w:rsidR="003C0FCF" w:rsidRPr="000E3CC1" w:rsidRDefault="003C0FCF">
      <w:pPr>
        <w:rPr>
          <w:rFonts w:ascii="Arial" w:hAnsi="Arial" w:cs="Arial"/>
        </w:rPr>
      </w:pPr>
    </w:p>
    <w:sectPr w:rsidR="003C0FCF" w:rsidRPr="000E3CC1">
      <w:footerReference w:type="even" r:id="rId12"/>
      <w:footerReference w:type="defaul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1E" w:rsidRDefault="00D0151E" w:rsidP="00D0151E">
      <w:r>
        <w:separator/>
      </w:r>
    </w:p>
  </w:endnote>
  <w:endnote w:type="continuationSeparator" w:id="0">
    <w:p w:rsidR="00D0151E" w:rsidRDefault="00D0151E" w:rsidP="00D0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1" w:name="aliashAdvancedFooterprot1FooterEvenPages"/>
  </w:p>
  <w:bookmarkEnd w:id="1"/>
  <w:p w:rsidR="00D0151E" w:rsidRDefault="00D01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2" w:name="aliashAdvancedFooterprotec1FooterPrimary"/>
  </w:p>
  <w:bookmarkEnd w:id="2"/>
  <w:p w:rsidR="00D0151E" w:rsidRDefault="00D01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3" w:name="aliashAdvancedFooterprot1FooterFirstPage"/>
  </w:p>
  <w:bookmarkEnd w:id="3"/>
  <w:p w:rsidR="00D0151E" w:rsidRDefault="00D01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1E" w:rsidRDefault="00D0151E" w:rsidP="00D0151E">
      <w:r>
        <w:separator/>
      </w:r>
    </w:p>
  </w:footnote>
  <w:footnote w:type="continuationSeparator" w:id="0">
    <w:p w:rsidR="00D0151E" w:rsidRDefault="00D0151E" w:rsidP="00D0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7092"/>
    <w:multiLevelType w:val="hybridMultilevel"/>
    <w:tmpl w:val="7BD4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C50E66"/>
    <w:multiLevelType w:val="hybridMultilevel"/>
    <w:tmpl w:val="61101BCE"/>
    <w:lvl w:ilvl="0" w:tplc="08090011">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tplc="08090011">
        <w:start w:val="1"/>
        <w:numFmt w:val="decimal"/>
        <w:lvlText w:val="%1)"/>
        <w:lvlJc w:val="left"/>
        <w:pPr>
          <w:ind w:left="644" w:hanging="64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1E"/>
    <w:rsid w:val="000028C7"/>
    <w:rsid w:val="00010219"/>
    <w:rsid w:val="0003378F"/>
    <w:rsid w:val="00074E9E"/>
    <w:rsid w:val="00085F64"/>
    <w:rsid w:val="00091854"/>
    <w:rsid w:val="00093D5F"/>
    <w:rsid w:val="00097697"/>
    <w:rsid w:val="000B63E7"/>
    <w:rsid w:val="000C0448"/>
    <w:rsid w:val="000C5A00"/>
    <w:rsid w:val="000C6990"/>
    <w:rsid w:val="000E3CC1"/>
    <w:rsid w:val="000F1478"/>
    <w:rsid w:val="000F22F3"/>
    <w:rsid w:val="001047B3"/>
    <w:rsid w:val="00110131"/>
    <w:rsid w:val="001106DE"/>
    <w:rsid w:val="00115981"/>
    <w:rsid w:val="0012379F"/>
    <w:rsid w:val="00131205"/>
    <w:rsid w:val="00136C57"/>
    <w:rsid w:val="001424B9"/>
    <w:rsid w:val="00151DBC"/>
    <w:rsid w:val="00153036"/>
    <w:rsid w:val="00163484"/>
    <w:rsid w:val="00185D6F"/>
    <w:rsid w:val="001D0C45"/>
    <w:rsid w:val="001E1AEA"/>
    <w:rsid w:val="001F15D9"/>
    <w:rsid w:val="001F216C"/>
    <w:rsid w:val="001F6CE9"/>
    <w:rsid w:val="00201A75"/>
    <w:rsid w:val="002210A5"/>
    <w:rsid w:val="002216CD"/>
    <w:rsid w:val="00222062"/>
    <w:rsid w:val="0022437F"/>
    <w:rsid w:val="002279E9"/>
    <w:rsid w:val="00250B9C"/>
    <w:rsid w:val="00256CFF"/>
    <w:rsid w:val="0025775B"/>
    <w:rsid w:val="00264BB6"/>
    <w:rsid w:val="00270BFA"/>
    <w:rsid w:val="00272B08"/>
    <w:rsid w:val="00290F42"/>
    <w:rsid w:val="002A2308"/>
    <w:rsid w:val="002B0622"/>
    <w:rsid w:val="002C4D4A"/>
    <w:rsid w:val="002D2895"/>
    <w:rsid w:val="002F57FF"/>
    <w:rsid w:val="003148A1"/>
    <w:rsid w:val="00317B56"/>
    <w:rsid w:val="003268F1"/>
    <w:rsid w:val="00350EB8"/>
    <w:rsid w:val="0035196F"/>
    <w:rsid w:val="00355ADE"/>
    <w:rsid w:val="003720A6"/>
    <w:rsid w:val="0037592A"/>
    <w:rsid w:val="00376D10"/>
    <w:rsid w:val="00392EB4"/>
    <w:rsid w:val="003B3412"/>
    <w:rsid w:val="003B6E3F"/>
    <w:rsid w:val="003C0FCF"/>
    <w:rsid w:val="003C2FE1"/>
    <w:rsid w:val="003C3AEA"/>
    <w:rsid w:val="003E20DF"/>
    <w:rsid w:val="003E3E19"/>
    <w:rsid w:val="003E74A6"/>
    <w:rsid w:val="003F69E5"/>
    <w:rsid w:val="00403503"/>
    <w:rsid w:val="00406E9C"/>
    <w:rsid w:val="00412E07"/>
    <w:rsid w:val="00413433"/>
    <w:rsid w:val="00416D60"/>
    <w:rsid w:val="004266D7"/>
    <w:rsid w:val="00426BD7"/>
    <w:rsid w:val="00427992"/>
    <w:rsid w:val="00433559"/>
    <w:rsid w:val="00456780"/>
    <w:rsid w:val="00456D7B"/>
    <w:rsid w:val="0046130D"/>
    <w:rsid w:val="00467AD5"/>
    <w:rsid w:val="004800C8"/>
    <w:rsid w:val="00490CD0"/>
    <w:rsid w:val="00491894"/>
    <w:rsid w:val="0049255A"/>
    <w:rsid w:val="004A4386"/>
    <w:rsid w:val="004A68CF"/>
    <w:rsid w:val="004B098B"/>
    <w:rsid w:val="004C2996"/>
    <w:rsid w:val="004C4BB8"/>
    <w:rsid w:val="004D3D2D"/>
    <w:rsid w:val="004E1FE3"/>
    <w:rsid w:val="004E31C7"/>
    <w:rsid w:val="004E3F7E"/>
    <w:rsid w:val="004E72ED"/>
    <w:rsid w:val="00500A17"/>
    <w:rsid w:val="0052425C"/>
    <w:rsid w:val="00535DF8"/>
    <w:rsid w:val="0054559F"/>
    <w:rsid w:val="0055065D"/>
    <w:rsid w:val="005515AD"/>
    <w:rsid w:val="00573A25"/>
    <w:rsid w:val="00573AA6"/>
    <w:rsid w:val="00576897"/>
    <w:rsid w:val="00577D64"/>
    <w:rsid w:val="005B30F1"/>
    <w:rsid w:val="005C580F"/>
    <w:rsid w:val="005D002D"/>
    <w:rsid w:val="005D583C"/>
    <w:rsid w:val="005D6405"/>
    <w:rsid w:val="005E0E50"/>
    <w:rsid w:val="005F11F5"/>
    <w:rsid w:val="0061514E"/>
    <w:rsid w:val="00617BB7"/>
    <w:rsid w:val="006273AA"/>
    <w:rsid w:val="006323EE"/>
    <w:rsid w:val="006454E6"/>
    <w:rsid w:val="00663C25"/>
    <w:rsid w:val="00687012"/>
    <w:rsid w:val="006A39CE"/>
    <w:rsid w:val="006A3B60"/>
    <w:rsid w:val="006A66BA"/>
    <w:rsid w:val="006C2698"/>
    <w:rsid w:val="006D03B0"/>
    <w:rsid w:val="006D0667"/>
    <w:rsid w:val="006D1654"/>
    <w:rsid w:val="006F4FF3"/>
    <w:rsid w:val="00704E48"/>
    <w:rsid w:val="0071032C"/>
    <w:rsid w:val="007151D9"/>
    <w:rsid w:val="00715421"/>
    <w:rsid w:val="00722458"/>
    <w:rsid w:val="007229E8"/>
    <w:rsid w:val="00725628"/>
    <w:rsid w:val="00731136"/>
    <w:rsid w:val="00733135"/>
    <w:rsid w:val="0076656A"/>
    <w:rsid w:val="00774FB6"/>
    <w:rsid w:val="007810A9"/>
    <w:rsid w:val="00792DB8"/>
    <w:rsid w:val="00794D84"/>
    <w:rsid w:val="007A1396"/>
    <w:rsid w:val="007B3315"/>
    <w:rsid w:val="007E1D13"/>
    <w:rsid w:val="0081201C"/>
    <w:rsid w:val="00812775"/>
    <w:rsid w:val="00836E66"/>
    <w:rsid w:val="008429D0"/>
    <w:rsid w:val="008526DD"/>
    <w:rsid w:val="008601A3"/>
    <w:rsid w:val="008701E8"/>
    <w:rsid w:val="00870797"/>
    <w:rsid w:val="00871756"/>
    <w:rsid w:val="00871B86"/>
    <w:rsid w:val="00877E10"/>
    <w:rsid w:val="00893FF5"/>
    <w:rsid w:val="008A3B72"/>
    <w:rsid w:val="008C5150"/>
    <w:rsid w:val="008D2327"/>
    <w:rsid w:val="008D3F52"/>
    <w:rsid w:val="008D63DD"/>
    <w:rsid w:val="008F4472"/>
    <w:rsid w:val="008F71AF"/>
    <w:rsid w:val="00901263"/>
    <w:rsid w:val="009144BB"/>
    <w:rsid w:val="00920C6A"/>
    <w:rsid w:val="009406D6"/>
    <w:rsid w:val="00942B53"/>
    <w:rsid w:val="009440C3"/>
    <w:rsid w:val="00955BBB"/>
    <w:rsid w:val="00960D5C"/>
    <w:rsid w:val="00973FA5"/>
    <w:rsid w:val="009761B8"/>
    <w:rsid w:val="0099483E"/>
    <w:rsid w:val="009A66BB"/>
    <w:rsid w:val="009A7428"/>
    <w:rsid w:val="009C5098"/>
    <w:rsid w:val="009C653B"/>
    <w:rsid w:val="009D0001"/>
    <w:rsid w:val="009D097F"/>
    <w:rsid w:val="009D0B64"/>
    <w:rsid w:val="009D1B6E"/>
    <w:rsid w:val="009F4267"/>
    <w:rsid w:val="009F42A0"/>
    <w:rsid w:val="00A024FA"/>
    <w:rsid w:val="00A032B1"/>
    <w:rsid w:val="00A13345"/>
    <w:rsid w:val="00A164E5"/>
    <w:rsid w:val="00A2351C"/>
    <w:rsid w:val="00A24EE9"/>
    <w:rsid w:val="00A251CE"/>
    <w:rsid w:val="00A35FA2"/>
    <w:rsid w:val="00A43E42"/>
    <w:rsid w:val="00A56B03"/>
    <w:rsid w:val="00A60EB0"/>
    <w:rsid w:val="00A614FB"/>
    <w:rsid w:val="00A6568E"/>
    <w:rsid w:val="00A85651"/>
    <w:rsid w:val="00A866CC"/>
    <w:rsid w:val="00AB4620"/>
    <w:rsid w:val="00AC747B"/>
    <w:rsid w:val="00AE0B03"/>
    <w:rsid w:val="00AE1196"/>
    <w:rsid w:val="00AF0B84"/>
    <w:rsid w:val="00AF19C4"/>
    <w:rsid w:val="00AF1C0B"/>
    <w:rsid w:val="00AF412F"/>
    <w:rsid w:val="00B0068A"/>
    <w:rsid w:val="00B06290"/>
    <w:rsid w:val="00B07952"/>
    <w:rsid w:val="00B31137"/>
    <w:rsid w:val="00B35D73"/>
    <w:rsid w:val="00B43731"/>
    <w:rsid w:val="00B46198"/>
    <w:rsid w:val="00B47164"/>
    <w:rsid w:val="00B80FFF"/>
    <w:rsid w:val="00B82B33"/>
    <w:rsid w:val="00B95E37"/>
    <w:rsid w:val="00BA2A58"/>
    <w:rsid w:val="00BA4581"/>
    <w:rsid w:val="00BC27EC"/>
    <w:rsid w:val="00BE0DB2"/>
    <w:rsid w:val="00BF5D31"/>
    <w:rsid w:val="00C01041"/>
    <w:rsid w:val="00C21A5D"/>
    <w:rsid w:val="00C269B0"/>
    <w:rsid w:val="00C70932"/>
    <w:rsid w:val="00C87133"/>
    <w:rsid w:val="00C926DD"/>
    <w:rsid w:val="00CA065A"/>
    <w:rsid w:val="00CA6DB3"/>
    <w:rsid w:val="00CB623D"/>
    <w:rsid w:val="00CC1CD1"/>
    <w:rsid w:val="00CE00E9"/>
    <w:rsid w:val="00CF11D8"/>
    <w:rsid w:val="00CF3334"/>
    <w:rsid w:val="00D0151E"/>
    <w:rsid w:val="00D0700D"/>
    <w:rsid w:val="00D0722A"/>
    <w:rsid w:val="00D3217A"/>
    <w:rsid w:val="00D61BC6"/>
    <w:rsid w:val="00D641D4"/>
    <w:rsid w:val="00D71969"/>
    <w:rsid w:val="00D82520"/>
    <w:rsid w:val="00D84AAF"/>
    <w:rsid w:val="00DA56F0"/>
    <w:rsid w:val="00DB41EA"/>
    <w:rsid w:val="00DC39F8"/>
    <w:rsid w:val="00DD75D3"/>
    <w:rsid w:val="00DF1082"/>
    <w:rsid w:val="00DF35D5"/>
    <w:rsid w:val="00DF3876"/>
    <w:rsid w:val="00DF64EE"/>
    <w:rsid w:val="00E2585C"/>
    <w:rsid w:val="00E40F03"/>
    <w:rsid w:val="00E41107"/>
    <w:rsid w:val="00E56A3D"/>
    <w:rsid w:val="00E64B47"/>
    <w:rsid w:val="00E73C3D"/>
    <w:rsid w:val="00E776F8"/>
    <w:rsid w:val="00E830BD"/>
    <w:rsid w:val="00E9548A"/>
    <w:rsid w:val="00EA0BF0"/>
    <w:rsid w:val="00EC03D5"/>
    <w:rsid w:val="00EC7541"/>
    <w:rsid w:val="00ED0BE7"/>
    <w:rsid w:val="00ED2219"/>
    <w:rsid w:val="00ED729C"/>
    <w:rsid w:val="00EE123C"/>
    <w:rsid w:val="00EE3FC8"/>
    <w:rsid w:val="00EF2ED2"/>
    <w:rsid w:val="00EF78C8"/>
    <w:rsid w:val="00F156DC"/>
    <w:rsid w:val="00F36F19"/>
    <w:rsid w:val="00F5209C"/>
    <w:rsid w:val="00F614EC"/>
    <w:rsid w:val="00F716B5"/>
    <w:rsid w:val="00F869C0"/>
    <w:rsid w:val="00F87893"/>
    <w:rsid w:val="00F908C2"/>
    <w:rsid w:val="00F93356"/>
    <w:rsid w:val="00FD1A58"/>
    <w:rsid w:val="00FD4E42"/>
    <w:rsid w:val="00FD6539"/>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0151E"/>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D0151E"/>
    <w:rPr>
      <w:sz w:val="24"/>
      <w:szCs w:val="24"/>
    </w:rPr>
  </w:style>
  <w:style w:type="paragraph" w:styleId="NormalWeb">
    <w:name w:val="Normal (Web)"/>
    <w:basedOn w:val="Normal"/>
    <w:uiPriority w:val="99"/>
    <w:unhideWhenUsed/>
    <w:rsid w:val="00D0151E"/>
    <w:pPr>
      <w:spacing w:before="100" w:beforeAutospacing="1" w:after="100" w:afterAutospacing="1"/>
    </w:pPr>
  </w:style>
  <w:style w:type="character" w:styleId="Hyperlink">
    <w:name w:val="Hyperlink"/>
    <w:basedOn w:val="DefaultParagraphFont"/>
    <w:rsid w:val="00D0151E"/>
    <w:rPr>
      <w:color w:val="0000FF" w:themeColor="hyperlink"/>
      <w:u w:val="single"/>
    </w:rPr>
  </w:style>
  <w:style w:type="paragraph" w:styleId="Header">
    <w:name w:val="header"/>
    <w:basedOn w:val="Normal"/>
    <w:link w:val="HeaderChar"/>
    <w:rsid w:val="00D0151E"/>
    <w:pPr>
      <w:tabs>
        <w:tab w:val="center" w:pos="4513"/>
        <w:tab w:val="right" w:pos="9026"/>
      </w:tabs>
    </w:pPr>
  </w:style>
  <w:style w:type="character" w:customStyle="1" w:styleId="HeaderChar">
    <w:name w:val="Header Char"/>
    <w:basedOn w:val="DefaultParagraphFont"/>
    <w:link w:val="Header"/>
    <w:rsid w:val="00D0151E"/>
    <w:rPr>
      <w:sz w:val="24"/>
      <w:szCs w:val="24"/>
    </w:rPr>
  </w:style>
  <w:style w:type="paragraph" w:styleId="Footer">
    <w:name w:val="footer"/>
    <w:basedOn w:val="Normal"/>
    <w:link w:val="FooterChar"/>
    <w:rsid w:val="00D0151E"/>
    <w:pPr>
      <w:tabs>
        <w:tab w:val="center" w:pos="4513"/>
        <w:tab w:val="right" w:pos="9026"/>
      </w:tabs>
    </w:pPr>
  </w:style>
  <w:style w:type="character" w:customStyle="1" w:styleId="FooterChar">
    <w:name w:val="Footer Char"/>
    <w:basedOn w:val="DefaultParagraphFont"/>
    <w:link w:val="Footer"/>
    <w:rsid w:val="00D015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0151E"/>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D0151E"/>
    <w:rPr>
      <w:sz w:val="24"/>
      <w:szCs w:val="24"/>
    </w:rPr>
  </w:style>
  <w:style w:type="paragraph" w:styleId="NormalWeb">
    <w:name w:val="Normal (Web)"/>
    <w:basedOn w:val="Normal"/>
    <w:uiPriority w:val="99"/>
    <w:unhideWhenUsed/>
    <w:rsid w:val="00D0151E"/>
    <w:pPr>
      <w:spacing w:before="100" w:beforeAutospacing="1" w:after="100" w:afterAutospacing="1"/>
    </w:pPr>
  </w:style>
  <w:style w:type="character" w:styleId="Hyperlink">
    <w:name w:val="Hyperlink"/>
    <w:basedOn w:val="DefaultParagraphFont"/>
    <w:rsid w:val="00D0151E"/>
    <w:rPr>
      <w:color w:val="0000FF" w:themeColor="hyperlink"/>
      <w:u w:val="single"/>
    </w:rPr>
  </w:style>
  <w:style w:type="paragraph" w:styleId="Header">
    <w:name w:val="header"/>
    <w:basedOn w:val="Normal"/>
    <w:link w:val="HeaderChar"/>
    <w:rsid w:val="00D0151E"/>
    <w:pPr>
      <w:tabs>
        <w:tab w:val="center" w:pos="4513"/>
        <w:tab w:val="right" w:pos="9026"/>
      </w:tabs>
    </w:pPr>
  </w:style>
  <w:style w:type="character" w:customStyle="1" w:styleId="HeaderChar">
    <w:name w:val="Header Char"/>
    <w:basedOn w:val="DefaultParagraphFont"/>
    <w:link w:val="Header"/>
    <w:rsid w:val="00D0151E"/>
    <w:rPr>
      <w:sz w:val="24"/>
      <w:szCs w:val="24"/>
    </w:rPr>
  </w:style>
  <w:style w:type="paragraph" w:styleId="Footer">
    <w:name w:val="footer"/>
    <w:basedOn w:val="Normal"/>
    <w:link w:val="FooterChar"/>
    <w:rsid w:val="00D0151E"/>
    <w:pPr>
      <w:tabs>
        <w:tab w:val="center" w:pos="4513"/>
        <w:tab w:val="right" w:pos="9026"/>
      </w:tabs>
    </w:pPr>
  </w:style>
  <w:style w:type="character" w:customStyle="1" w:styleId="FooterChar">
    <w:name w:val="Footer Char"/>
    <w:basedOn w:val="DefaultParagraphFont"/>
    <w:link w:val="Footer"/>
    <w:rsid w:val="00D01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hared-ownership-and-affordable-homes-programme-2016-to-2021-guidan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tarter-homes-unlocking-the-land-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capital-funding-guide" TargetMode="External"/><Relationship Id="rId4" Type="http://schemas.openxmlformats.org/officeDocument/2006/relationships/settings" Target="settings.xml"/><Relationship Id="rId9" Type="http://schemas.openxmlformats.org/officeDocument/2006/relationships/hyperlink" Target="mailto:AHPFAQ@hca.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738</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Stoner</dc:creator>
  <cp:lastModifiedBy>Heather Stoner</cp:lastModifiedBy>
  <cp:revision>5</cp:revision>
  <cp:lastPrinted>2016-05-10T14:50:00Z</cp:lastPrinted>
  <dcterms:created xsi:type="dcterms:W3CDTF">2016-05-10T09:11:00Z</dcterms:created>
  <dcterms:modified xsi:type="dcterms:W3CDTF">2016-05-11T17:06:00Z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f1d79f13-b613-4319-92ae-2ec7726b9166</vt:lpwstr>
  </property>
  <property fmtid="{D5CDD505-2E9C-101B-9397-08002B2CF9AE}" pid="3" name="HCADescriptor - Official Sensitive">
    <vt:lpwstr>COMMERCIAL</vt:lpwstr>
  </property>
  <property fmtid="{D5CDD505-2E9C-101B-9397-08002B2CF9AE}" pid="4" name="HCAGPMS">
    <vt:lpwstr>OFFICIAL SENSITIVE</vt:lpwstr>
  </property>
</Properties>
</file>