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1BC" w:rsidRDefault="00B341BC" w:rsidP="00B341BC">
      <w:bookmarkStart w:id="0" w:name="_GoBack"/>
      <w:bookmarkEnd w:id="0"/>
    </w:p>
    <w:p w:rsidR="00297CF8" w:rsidRDefault="00297CF8" w:rsidP="00B341BC"/>
    <w:p w:rsidR="00B341BC" w:rsidRPr="00B341BC" w:rsidRDefault="00B341BC" w:rsidP="00B341BC"/>
    <w:p w:rsidR="00142BBC" w:rsidRDefault="00E549C6" w:rsidP="00B341BC">
      <w:pPr>
        <w:pStyle w:val="Title"/>
      </w:pPr>
      <w:r>
        <w:t xml:space="preserve">Research towards the </w:t>
      </w:r>
      <w:r w:rsidR="00297CF8">
        <w:t xml:space="preserve">framework for delivering housing for people </w:t>
      </w:r>
      <w:r>
        <w:t>with physical and</w:t>
      </w:r>
      <w:r w:rsidR="00297CF8">
        <w:t>/or</w:t>
      </w:r>
      <w:r>
        <w:t xml:space="preserve"> sensory needs</w:t>
      </w:r>
      <w:r w:rsidR="00297CF8">
        <w:t xml:space="preserve"> across </w:t>
      </w:r>
    </w:p>
    <w:p w:rsidR="00E549C6" w:rsidRDefault="00297CF8" w:rsidP="00B341BC">
      <w:pPr>
        <w:pStyle w:val="Title"/>
      </w:pPr>
      <w:r>
        <w:t>Kent and Medway</w:t>
      </w:r>
    </w:p>
    <w:p w:rsidR="00EA5638" w:rsidRDefault="00EA5638" w:rsidP="00EA5638">
      <w:pPr>
        <w:pStyle w:val="Title"/>
      </w:pPr>
      <w:r>
        <w:t xml:space="preserve">for Kent Housing Group and </w:t>
      </w:r>
    </w:p>
    <w:p w:rsidR="00EA5638" w:rsidRDefault="00EA5638" w:rsidP="00EA5638">
      <w:pPr>
        <w:pStyle w:val="Title"/>
      </w:pPr>
      <w:r>
        <w:t>Kent Joint Policy and Planning Board (Housing)</w:t>
      </w:r>
    </w:p>
    <w:p w:rsidR="00E549C6" w:rsidRDefault="00E549C6" w:rsidP="00B341BC">
      <w:pPr>
        <w:pStyle w:val="Title"/>
      </w:pPr>
    </w:p>
    <w:p w:rsidR="00E549C6" w:rsidRDefault="00E549C6" w:rsidP="00B341BC">
      <w:pPr>
        <w:pStyle w:val="Title"/>
      </w:pPr>
    </w:p>
    <w:p w:rsidR="00B341BC" w:rsidRDefault="00B341BC" w:rsidP="00B341BC"/>
    <w:p w:rsidR="00B341BC" w:rsidRDefault="00B341BC" w:rsidP="00B341BC"/>
    <w:p w:rsidR="00B341BC" w:rsidRDefault="00B341BC" w:rsidP="00B341BC"/>
    <w:p w:rsidR="00B341BC" w:rsidRDefault="00B341BC" w:rsidP="00B341BC"/>
    <w:p w:rsidR="00B341BC" w:rsidRPr="00B341BC" w:rsidRDefault="00B341BC" w:rsidP="00B341BC"/>
    <w:p w:rsidR="00E549C6" w:rsidRDefault="00E549C6" w:rsidP="00137975">
      <w:pPr>
        <w:pStyle w:val="Title"/>
        <w:spacing w:before="0" w:after="0" w:line="240" w:lineRule="auto"/>
      </w:pPr>
      <w:r>
        <w:t>By Roc</w:t>
      </w:r>
      <w:r w:rsidR="008F195E">
        <w:t>í</w:t>
      </w:r>
      <w:r>
        <w:t>o Arias-Dumeige</w:t>
      </w:r>
    </w:p>
    <w:p w:rsidR="00E549C6" w:rsidRDefault="00E549C6" w:rsidP="00137975">
      <w:pPr>
        <w:pStyle w:val="Title"/>
        <w:spacing w:before="0" w:after="0" w:line="240" w:lineRule="auto"/>
      </w:pPr>
      <w:r>
        <w:t>Sustainable Communities Project Officer</w:t>
      </w:r>
    </w:p>
    <w:p w:rsidR="00137975" w:rsidRPr="00137975" w:rsidRDefault="00137975" w:rsidP="00137975">
      <w:pPr>
        <w:pStyle w:val="Title"/>
        <w:spacing w:line="240" w:lineRule="auto"/>
        <w:rPr>
          <w:rFonts w:asciiTheme="majorHAnsi" w:hAnsiTheme="majorHAnsi"/>
        </w:rPr>
      </w:pPr>
      <w:r>
        <w:rPr>
          <w:rFonts w:asciiTheme="majorHAnsi" w:hAnsiTheme="majorHAnsi"/>
        </w:rPr>
        <w:t>Strategic Commissioning -</w:t>
      </w:r>
      <w:r w:rsidR="00E549C6" w:rsidRPr="00137975">
        <w:rPr>
          <w:rFonts w:asciiTheme="majorHAnsi" w:hAnsiTheme="majorHAnsi"/>
        </w:rPr>
        <w:t xml:space="preserve"> Accommodation Solution</w:t>
      </w:r>
      <w:r w:rsidRPr="00137975">
        <w:rPr>
          <w:rFonts w:asciiTheme="majorHAnsi" w:hAnsiTheme="majorHAnsi"/>
        </w:rPr>
        <w:t>s</w:t>
      </w:r>
    </w:p>
    <w:p w:rsidR="00137975" w:rsidRDefault="00137975" w:rsidP="00137975">
      <w:pPr>
        <w:spacing w:line="240" w:lineRule="auto"/>
        <w:jc w:val="center"/>
        <w:rPr>
          <w:rFonts w:asciiTheme="majorHAnsi" w:hAnsiTheme="majorHAnsi"/>
          <w:b/>
          <w:sz w:val="32"/>
          <w:szCs w:val="32"/>
        </w:rPr>
      </w:pPr>
      <w:r>
        <w:rPr>
          <w:rFonts w:asciiTheme="majorHAnsi" w:hAnsiTheme="majorHAnsi"/>
          <w:b/>
          <w:sz w:val="32"/>
          <w:szCs w:val="32"/>
        </w:rPr>
        <w:t>Families and Social Care</w:t>
      </w:r>
      <w:r w:rsidRPr="00137975">
        <w:rPr>
          <w:rFonts w:asciiTheme="majorHAnsi" w:hAnsiTheme="majorHAnsi"/>
          <w:b/>
          <w:sz w:val="32"/>
          <w:szCs w:val="32"/>
        </w:rPr>
        <w:t xml:space="preserve"> </w:t>
      </w:r>
    </w:p>
    <w:p w:rsidR="00137975" w:rsidRPr="00137975" w:rsidRDefault="00137975" w:rsidP="00137975">
      <w:pPr>
        <w:spacing w:line="240" w:lineRule="auto"/>
        <w:jc w:val="center"/>
        <w:rPr>
          <w:rFonts w:asciiTheme="majorHAnsi" w:hAnsiTheme="majorHAnsi"/>
          <w:b/>
          <w:sz w:val="32"/>
          <w:szCs w:val="32"/>
        </w:rPr>
      </w:pPr>
      <w:r w:rsidRPr="00137975">
        <w:rPr>
          <w:rFonts w:asciiTheme="majorHAnsi" w:hAnsiTheme="majorHAnsi"/>
          <w:b/>
          <w:sz w:val="32"/>
          <w:szCs w:val="32"/>
        </w:rPr>
        <w:t>Kent County Council</w:t>
      </w:r>
    </w:p>
    <w:p w:rsidR="00297CF8" w:rsidRDefault="00297CF8" w:rsidP="00834BB0"/>
    <w:p w:rsidR="00561167" w:rsidRPr="00561167" w:rsidRDefault="00E549C6" w:rsidP="00834BB0">
      <w:r>
        <w:br w:type="page"/>
      </w:r>
    </w:p>
    <w:p w:rsidR="00297CF8" w:rsidRPr="00EA5638" w:rsidRDefault="00297CF8" w:rsidP="00834BB0">
      <w:pPr>
        <w:rPr>
          <w:b/>
          <w:u w:val="single"/>
        </w:rPr>
      </w:pPr>
      <w:r w:rsidRPr="00EA5638">
        <w:rPr>
          <w:b/>
          <w:u w:val="single"/>
        </w:rPr>
        <w:lastRenderedPageBreak/>
        <w:t>Contents</w:t>
      </w:r>
    </w:p>
    <w:p w:rsidR="00297CF8" w:rsidRDefault="00297CF8" w:rsidP="00834BB0">
      <w:pPr>
        <w:rPr>
          <w:b/>
        </w:rPr>
      </w:pPr>
    </w:p>
    <w:p w:rsidR="00297CF8" w:rsidRPr="00297CF8" w:rsidRDefault="00297CF8" w:rsidP="00834BB0">
      <w:pPr>
        <w:rPr>
          <w:b/>
        </w:rPr>
      </w:pPr>
      <w:r w:rsidRPr="00297CF8">
        <w:rPr>
          <w:b/>
        </w:rPr>
        <w:t>Executive Summary</w:t>
      </w:r>
      <w:r w:rsidR="00EA5638">
        <w:rPr>
          <w:b/>
        </w:rPr>
        <w:t>……………………………………………………………</w:t>
      </w:r>
      <w:r w:rsidR="00FA2C91">
        <w:rPr>
          <w:b/>
        </w:rPr>
        <w:t>………….</w:t>
      </w:r>
      <w:r w:rsidR="002434D5">
        <w:rPr>
          <w:b/>
        </w:rPr>
        <w:t>3</w:t>
      </w:r>
    </w:p>
    <w:p w:rsidR="00297CF8" w:rsidRPr="00297CF8" w:rsidRDefault="00297CF8" w:rsidP="00834BB0">
      <w:pPr>
        <w:rPr>
          <w:b/>
        </w:rPr>
      </w:pPr>
      <w:r w:rsidRPr="00297CF8">
        <w:rPr>
          <w:b/>
        </w:rPr>
        <w:t>Method</w:t>
      </w:r>
      <w:r w:rsidR="00EA5638">
        <w:rPr>
          <w:b/>
        </w:rPr>
        <w:t xml:space="preserve"> …………………………………………………………………………</w:t>
      </w:r>
      <w:r w:rsidR="00FA2C91">
        <w:rPr>
          <w:b/>
        </w:rPr>
        <w:t>……………</w:t>
      </w:r>
      <w:r w:rsidR="00AD26FB">
        <w:rPr>
          <w:b/>
        </w:rPr>
        <w:t>4</w:t>
      </w:r>
    </w:p>
    <w:p w:rsidR="00297CF8" w:rsidRPr="004C6849" w:rsidRDefault="00297CF8" w:rsidP="004C6849">
      <w:pPr>
        <w:pStyle w:val="ListParagraph"/>
        <w:numPr>
          <w:ilvl w:val="0"/>
          <w:numId w:val="25"/>
        </w:numPr>
        <w:ind w:hanging="720"/>
        <w:rPr>
          <w:b/>
        </w:rPr>
      </w:pPr>
      <w:r w:rsidRPr="004C6849">
        <w:rPr>
          <w:b/>
        </w:rPr>
        <w:t>Definitions of wheelchair accessible housing</w:t>
      </w:r>
      <w:r w:rsidR="00EA5638" w:rsidRPr="004C6849">
        <w:rPr>
          <w:b/>
        </w:rPr>
        <w:t>……………</w:t>
      </w:r>
      <w:r w:rsidR="004C6849">
        <w:rPr>
          <w:b/>
        </w:rPr>
        <w:t>…</w:t>
      </w:r>
      <w:r w:rsidR="00EA5638" w:rsidRPr="004C6849">
        <w:rPr>
          <w:b/>
        </w:rPr>
        <w:t>………</w:t>
      </w:r>
      <w:r w:rsidR="00FA2C91" w:rsidRPr="004C6849">
        <w:rPr>
          <w:b/>
        </w:rPr>
        <w:t>………..</w:t>
      </w:r>
      <w:r w:rsidR="00AD26FB">
        <w:rPr>
          <w:b/>
        </w:rPr>
        <w:t>5</w:t>
      </w:r>
    </w:p>
    <w:p w:rsidR="00297CF8" w:rsidRPr="004C6849" w:rsidRDefault="00297CF8" w:rsidP="004C6849">
      <w:pPr>
        <w:pStyle w:val="ListParagraph"/>
        <w:numPr>
          <w:ilvl w:val="0"/>
          <w:numId w:val="25"/>
        </w:numPr>
        <w:ind w:hanging="720"/>
        <w:rPr>
          <w:b/>
        </w:rPr>
      </w:pPr>
      <w:r w:rsidRPr="004C6849">
        <w:rPr>
          <w:b/>
        </w:rPr>
        <w:t xml:space="preserve">Evidence of need for wheelchair accessible homes </w:t>
      </w:r>
      <w:r w:rsidR="002434D5" w:rsidRPr="004C6849">
        <w:rPr>
          <w:b/>
        </w:rPr>
        <w:t>…………</w:t>
      </w:r>
      <w:r w:rsidR="00FA2C91" w:rsidRPr="004C6849">
        <w:rPr>
          <w:b/>
        </w:rPr>
        <w:t>…………</w:t>
      </w:r>
      <w:r w:rsidR="00AD26FB">
        <w:rPr>
          <w:b/>
        </w:rPr>
        <w:t>7</w:t>
      </w:r>
      <w:r w:rsidR="002434D5" w:rsidRPr="004C6849">
        <w:rPr>
          <w:b/>
        </w:rPr>
        <w:t>-</w:t>
      </w:r>
      <w:r w:rsidR="00AD26FB">
        <w:rPr>
          <w:b/>
        </w:rPr>
        <w:t>16</w:t>
      </w:r>
    </w:p>
    <w:p w:rsidR="00297CF8" w:rsidRPr="004C6849" w:rsidRDefault="00FA2C91" w:rsidP="004C6849">
      <w:pPr>
        <w:pStyle w:val="ListParagraph"/>
        <w:numPr>
          <w:ilvl w:val="0"/>
          <w:numId w:val="25"/>
        </w:numPr>
        <w:ind w:hanging="720"/>
        <w:rPr>
          <w:b/>
        </w:rPr>
      </w:pPr>
      <w:r w:rsidRPr="004C6849">
        <w:rPr>
          <w:b/>
        </w:rPr>
        <w:t>Policies/Guidance and Strategies that support accessible homes ...</w:t>
      </w:r>
      <w:r w:rsidR="002434D5" w:rsidRPr="004C6849">
        <w:rPr>
          <w:b/>
        </w:rPr>
        <w:t>1</w:t>
      </w:r>
      <w:r w:rsidR="00AD26FB">
        <w:rPr>
          <w:b/>
        </w:rPr>
        <w:t>7</w:t>
      </w:r>
      <w:r w:rsidR="002434D5" w:rsidRPr="004C6849">
        <w:rPr>
          <w:b/>
        </w:rPr>
        <w:t>-</w:t>
      </w:r>
      <w:r w:rsidRPr="004C6849">
        <w:rPr>
          <w:b/>
        </w:rPr>
        <w:t>2</w:t>
      </w:r>
      <w:r w:rsidR="00AD26FB">
        <w:rPr>
          <w:b/>
        </w:rPr>
        <w:t>2</w:t>
      </w:r>
    </w:p>
    <w:p w:rsidR="00AD26FB" w:rsidRDefault="00297CF8" w:rsidP="004C6849">
      <w:pPr>
        <w:pStyle w:val="ListParagraph"/>
        <w:numPr>
          <w:ilvl w:val="0"/>
          <w:numId w:val="25"/>
        </w:numPr>
        <w:ind w:hanging="720"/>
        <w:rPr>
          <w:b/>
        </w:rPr>
      </w:pPr>
      <w:r w:rsidRPr="00AD26FB">
        <w:rPr>
          <w:b/>
        </w:rPr>
        <w:t xml:space="preserve">Design guidance </w:t>
      </w:r>
      <w:r w:rsidR="004C6849" w:rsidRPr="00AD26FB">
        <w:rPr>
          <w:b/>
        </w:rPr>
        <w:t>…</w:t>
      </w:r>
      <w:r w:rsidR="00FA2C91" w:rsidRPr="00AD26FB">
        <w:rPr>
          <w:b/>
        </w:rPr>
        <w:t>………………………………………………..…….....</w:t>
      </w:r>
      <w:r w:rsidR="00AD26FB">
        <w:rPr>
          <w:b/>
        </w:rPr>
        <w:t>..</w:t>
      </w:r>
      <w:r w:rsidR="00AD26FB" w:rsidRPr="00AD26FB">
        <w:rPr>
          <w:b/>
        </w:rPr>
        <w:t>23</w:t>
      </w:r>
      <w:r w:rsidR="00AD26FB">
        <w:rPr>
          <w:b/>
        </w:rPr>
        <w:t>-25</w:t>
      </w:r>
    </w:p>
    <w:p w:rsidR="00297CF8" w:rsidRPr="00AD26FB" w:rsidRDefault="00297CF8" w:rsidP="004C6849">
      <w:pPr>
        <w:pStyle w:val="ListParagraph"/>
        <w:numPr>
          <w:ilvl w:val="0"/>
          <w:numId w:val="25"/>
        </w:numPr>
        <w:ind w:hanging="720"/>
        <w:rPr>
          <w:b/>
        </w:rPr>
      </w:pPr>
      <w:r w:rsidRPr="00AD26FB">
        <w:rPr>
          <w:b/>
        </w:rPr>
        <w:t xml:space="preserve">Matching process </w:t>
      </w:r>
      <w:r w:rsidR="00EA5638" w:rsidRPr="00AD26FB">
        <w:rPr>
          <w:b/>
        </w:rPr>
        <w:t>……………………………………………………</w:t>
      </w:r>
      <w:r w:rsidR="00FA2C91" w:rsidRPr="00AD26FB">
        <w:rPr>
          <w:b/>
        </w:rPr>
        <w:t>…………..</w:t>
      </w:r>
      <w:r w:rsidR="00AD26FB" w:rsidRPr="00AD26FB">
        <w:rPr>
          <w:b/>
        </w:rPr>
        <w:t>2</w:t>
      </w:r>
      <w:r w:rsidR="00AD26FB">
        <w:rPr>
          <w:b/>
        </w:rPr>
        <w:t>6</w:t>
      </w:r>
    </w:p>
    <w:p w:rsidR="00297CF8" w:rsidRPr="004C6849" w:rsidRDefault="005574AD" w:rsidP="004C6849">
      <w:pPr>
        <w:pStyle w:val="ListParagraph"/>
        <w:numPr>
          <w:ilvl w:val="0"/>
          <w:numId w:val="25"/>
        </w:numPr>
        <w:ind w:hanging="720"/>
        <w:rPr>
          <w:b/>
        </w:rPr>
      </w:pPr>
      <w:r w:rsidRPr="004C6849">
        <w:rPr>
          <w:b/>
        </w:rPr>
        <w:t>B</w:t>
      </w:r>
      <w:r w:rsidR="00297CF8" w:rsidRPr="004C6849">
        <w:rPr>
          <w:b/>
        </w:rPr>
        <w:t>uild</w:t>
      </w:r>
      <w:r w:rsidRPr="004C6849">
        <w:rPr>
          <w:b/>
        </w:rPr>
        <w:t>ing</w:t>
      </w:r>
      <w:r w:rsidR="00297CF8" w:rsidRPr="004C6849">
        <w:rPr>
          <w:b/>
        </w:rPr>
        <w:t xml:space="preserve"> costs</w:t>
      </w:r>
      <w:r w:rsidRPr="004C6849">
        <w:rPr>
          <w:b/>
        </w:rPr>
        <w:t xml:space="preserve"> and funding </w:t>
      </w:r>
      <w:r w:rsidR="004C6849">
        <w:rPr>
          <w:b/>
        </w:rPr>
        <w:t>a</w:t>
      </w:r>
      <w:r w:rsidRPr="004C6849">
        <w:rPr>
          <w:b/>
        </w:rPr>
        <w:t>vailable</w:t>
      </w:r>
      <w:r w:rsidR="00EA5638" w:rsidRPr="004C6849">
        <w:rPr>
          <w:b/>
        </w:rPr>
        <w:t>………………………………</w:t>
      </w:r>
      <w:r w:rsidR="00FA2C91" w:rsidRPr="004C6849">
        <w:rPr>
          <w:b/>
        </w:rPr>
        <w:t>…………</w:t>
      </w:r>
      <w:r w:rsidR="00AD26FB">
        <w:rPr>
          <w:b/>
        </w:rPr>
        <w:t>27</w:t>
      </w:r>
    </w:p>
    <w:p w:rsidR="00297CF8" w:rsidRPr="004C6849" w:rsidRDefault="00297CF8" w:rsidP="004C6849">
      <w:pPr>
        <w:pStyle w:val="ListParagraph"/>
        <w:numPr>
          <w:ilvl w:val="0"/>
          <w:numId w:val="25"/>
        </w:numPr>
        <w:ind w:hanging="720"/>
        <w:rPr>
          <w:b/>
        </w:rPr>
      </w:pPr>
      <w:r w:rsidRPr="004C6849">
        <w:rPr>
          <w:b/>
        </w:rPr>
        <w:t>Conclusion</w:t>
      </w:r>
      <w:r w:rsidR="00EA5638" w:rsidRPr="004C6849">
        <w:rPr>
          <w:b/>
        </w:rPr>
        <w:t>………………………………</w:t>
      </w:r>
      <w:r w:rsidR="004C6849">
        <w:rPr>
          <w:b/>
        </w:rPr>
        <w:t>..</w:t>
      </w:r>
      <w:r w:rsidR="00EA5638" w:rsidRPr="004C6849">
        <w:rPr>
          <w:b/>
        </w:rPr>
        <w:t>……………………………</w:t>
      </w:r>
      <w:r w:rsidR="00FA2C91" w:rsidRPr="004C6849">
        <w:rPr>
          <w:b/>
        </w:rPr>
        <w:t>…………</w:t>
      </w:r>
      <w:r w:rsidR="00C53289">
        <w:rPr>
          <w:b/>
        </w:rPr>
        <w:t>.</w:t>
      </w:r>
      <w:r w:rsidR="00AD26FB">
        <w:rPr>
          <w:b/>
        </w:rPr>
        <w:t>2</w:t>
      </w:r>
      <w:r w:rsidR="00C53289">
        <w:rPr>
          <w:b/>
        </w:rPr>
        <w:t>9</w:t>
      </w:r>
    </w:p>
    <w:p w:rsidR="00297CF8" w:rsidRDefault="00297CF8" w:rsidP="00297CF8">
      <w:pPr>
        <w:rPr>
          <w:b/>
        </w:rPr>
      </w:pPr>
      <w:r>
        <w:rPr>
          <w:b/>
        </w:rPr>
        <w:t>Appendices</w:t>
      </w:r>
      <w:r w:rsidR="00EA5638">
        <w:rPr>
          <w:b/>
        </w:rPr>
        <w:t>……………………………………………………………………</w:t>
      </w:r>
      <w:r w:rsidR="00FA2C91">
        <w:rPr>
          <w:b/>
        </w:rPr>
        <w:t>……….</w:t>
      </w:r>
      <w:r w:rsidR="00C53289">
        <w:rPr>
          <w:b/>
        </w:rPr>
        <w:t>30-37</w:t>
      </w:r>
    </w:p>
    <w:p w:rsidR="00297CF8" w:rsidRDefault="00FA2C91" w:rsidP="00297CF8">
      <w:pPr>
        <w:rPr>
          <w:b/>
        </w:rPr>
      </w:pPr>
      <w:r>
        <w:rPr>
          <w:b/>
        </w:rPr>
        <w:t xml:space="preserve">Bibliography and </w:t>
      </w:r>
      <w:r w:rsidR="00297CF8">
        <w:rPr>
          <w:b/>
        </w:rPr>
        <w:t>References</w:t>
      </w:r>
      <w:r>
        <w:rPr>
          <w:b/>
        </w:rPr>
        <w:t>……………………………………………………</w:t>
      </w:r>
      <w:r w:rsidR="00C53289">
        <w:rPr>
          <w:b/>
        </w:rPr>
        <w:t>…</w:t>
      </w:r>
      <w:r w:rsidR="00AD26FB">
        <w:rPr>
          <w:b/>
        </w:rPr>
        <w:t>3</w:t>
      </w:r>
      <w:r w:rsidR="00C53289">
        <w:rPr>
          <w:b/>
        </w:rPr>
        <w:t>8-39</w:t>
      </w:r>
    </w:p>
    <w:p w:rsidR="00297CF8" w:rsidRPr="00297CF8" w:rsidRDefault="00297CF8" w:rsidP="00297CF8">
      <w:pPr>
        <w:rPr>
          <w:b/>
        </w:rPr>
      </w:pPr>
    </w:p>
    <w:p w:rsidR="00523C44" w:rsidRDefault="00523C44" w:rsidP="00834BB0">
      <w:pPr>
        <w:rPr>
          <w:b/>
        </w:rPr>
      </w:pPr>
    </w:p>
    <w:p w:rsidR="00523C44" w:rsidRDefault="00523C44" w:rsidP="00834BB0">
      <w:pPr>
        <w:rPr>
          <w:b/>
        </w:rPr>
      </w:pPr>
    </w:p>
    <w:p w:rsidR="00523C44" w:rsidRDefault="00523C44" w:rsidP="00834BB0">
      <w:pPr>
        <w:rPr>
          <w:b/>
        </w:rPr>
      </w:pPr>
    </w:p>
    <w:p w:rsidR="00523C44" w:rsidRDefault="00523C44" w:rsidP="00834BB0">
      <w:pPr>
        <w:rPr>
          <w:b/>
        </w:rPr>
      </w:pPr>
    </w:p>
    <w:p w:rsidR="00523C44" w:rsidRDefault="00523C44" w:rsidP="00834BB0">
      <w:pPr>
        <w:rPr>
          <w:b/>
        </w:rPr>
      </w:pPr>
    </w:p>
    <w:p w:rsidR="00523C44" w:rsidRDefault="00523C44" w:rsidP="00834BB0">
      <w:pPr>
        <w:rPr>
          <w:b/>
        </w:rPr>
      </w:pPr>
    </w:p>
    <w:p w:rsidR="00523C44" w:rsidRDefault="00523C44" w:rsidP="00834BB0">
      <w:pPr>
        <w:rPr>
          <w:b/>
        </w:rPr>
      </w:pPr>
    </w:p>
    <w:p w:rsidR="00523C44" w:rsidRDefault="00523C44" w:rsidP="00834BB0">
      <w:pPr>
        <w:rPr>
          <w:b/>
        </w:rPr>
      </w:pPr>
    </w:p>
    <w:p w:rsidR="00523C44" w:rsidRDefault="00523C44" w:rsidP="00834BB0">
      <w:pPr>
        <w:rPr>
          <w:b/>
        </w:rPr>
      </w:pPr>
    </w:p>
    <w:p w:rsidR="00523C44" w:rsidRDefault="00523C44" w:rsidP="00834BB0">
      <w:pPr>
        <w:rPr>
          <w:b/>
        </w:rPr>
      </w:pPr>
    </w:p>
    <w:p w:rsidR="00523C44" w:rsidRDefault="00523C44" w:rsidP="00834BB0">
      <w:pPr>
        <w:rPr>
          <w:b/>
        </w:rPr>
      </w:pPr>
    </w:p>
    <w:p w:rsidR="00523C44" w:rsidRDefault="00523C44" w:rsidP="00834BB0">
      <w:pPr>
        <w:rPr>
          <w:b/>
        </w:rPr>
      </w:pPr>
    </w:p>
    <w:p w:rsidR="00523C44" w:rsidRDefault="00523C44" w:rsidP="00834BB0">
      <w:pPr>
        <w:rPr>
          <w:b/>
        </w:rPr>
      </w:pPr>
    </w:p>
    <w:p w:rsidR="00B94E42" w:rsidRPr="00311698" w:rsidRDefault="00523C44" w:rsidP="00834BB0">
      <w:pPr>
        <w:rPr>
          <w:b/>
        </w:rPr>
      </w:pPr>
      <w:r>
        <w:rPr>
          <w:b/>
        </w:rPr>
        <w:t>November 2013</w:t>
      </w:r>
      <w:r w:rsidR="00297CF8">
        <w:rPr>
          <w:b/>
        </w:rPr>
        <w:br w:type="page"/>
      </w:r>
      <w:r w:rsidR="00311698">
        <w:rPr>
          <w:b/>
        </w:rPr>
        <w:lastRenderedPageBreak/>
        <w:t>Executive Summary</w:t>
      </w:r>
    </w:p>
    <w:p w:rsidR="00AE4314" w:rsidRDefault="00AE4314" w:rsidP="00834BB0">
      <w:r>
        <w:t>This document provides the research to support the need for the framework Better Homes: Accessible Housing.</w:t>
      </w:r>
    </w:p>
    <w:p w:rsidR="004C52D9" w:rsidRDefault="00B94E42" w:rsidP="00834BB0">
      <w:r w:rsidRPr="00AC612E">
        <w:t>Adequate</w:t>
      </w:r>
      <w:r w:rsidR="00804497" w:rsidRPr="00AC612E">
        <w:t xml:space="preserve"> housing for people with physical disabilities and/or </w:t>
      </w:r>
      <w:r w:rsidR="00D9475B">
        <w:t xml:space="preserve">sensory disabilities and/or </w:t>
      </w:r>
      <w:r w:rsidR="00804497" w:rsidRPr="00AC612E">
        <w:t xml:space="preserve">wheelchair users is limited and often inappropriate which results in </w:t>
      </w:r>
      <w:r w:rsidR="00EB679B">
        <w:t xml:space="preserve">diminished choice and control of where </w:t>
      </w:r>
      <w:r w:rsidR="001375A8">
        <w:t>people</w:t>
      </w:r>
      <w:r w:rsidR="00EB679B">
        <w:t xml:space="preserve"> can live.  </w:t>
      </w:r>
    </w:p>
    <w:p w:rsidR="00B94E42" w:rsidRPr="00AC612E" w:rsidRDefault="002609B1" w:rsidP="00834BB0">
      <w:r>
        <w:t xml:space="preserve">Inappropriate housing has a direct </w:t>
      </w:r>
      <w:r w:rsidR="00EB679B">
        <w:t xml:space="preserve">impact on statutory services and funding resulting in </w:t>
      </w:r>
      <w:r w:rsidR="00804497" w:rsidRPr="00AC612E">
        <w:t>(i) people living highly expensive residential care settings and (ii)</w:t>
      </w:r>
      <w:r w:rsidR="00B94E42" w:rsidRPr="00AC612E">
        <w:t xml:space="preserve"> </w:t>
      </w:r>
      <w:r w:rsidR="00804497" w:rsidRPr="00AC612E">
        <w:t>people seeking Disab</w:t>
      </w:r>
      <w:r w:rsidR="00D9475B">
        <w:t>led</w:t>
      </w:r>
      <w:r w:rsidR="00804497" w:rsidRPr="00AC612E">
        <w:t xml:space="preserve"> Facilities Grants and</w:t>
      </w:r>
      <w:r w:rsidR="00B72CA5">
        <w:t xml:space="preserve"> top up from KCC’s </w:t>
      </w:r>
      <w:r w:rsidR="00804497" w:rsidRPr="00AC612E">
        <w:t>Home Support Fund Grant</w:t>
      </w:r>
      <w:r w:rsidR="00B72CA5">
        <w:t xml:space="preserve"> t</w:t>
      </w:r>
      <w:r w:rsidR="00804497" w:rsidRPr="00AC612E">
        <w:t>o adapt their property whethe</w:t>
      </w:r>
      <w:r>
        <w:t>r it is owned/</w:t>
      </w:r>
      <w:r w:rsidR="00D9475B">
        <w:t xml:space="preserve">privately </w:t>
      </w:r>
      <w:r>
        <w:t>rented/</w:t>
      </w:r>
      <w:r w:rsidR="00D9475B">
        <w:t>social rented</w:t>
      </w:r>
      <w:r w:rsidR="00033BBF">
        <w:t xml:space="preserve"> or</w:t>
      </w:r>
      <w:r w:rsidR="00D9475B">
        <w:t xml:space="preserve"> </w:t>
      </w:r>
      <w:r>
        <w:t>(iii) people depending fully on welfare benefits.</w:t>
      </w:r>
      <w:r w:rsidR="001375A8">
        <w:t xml:space="preserve">  This is why government is </w:t>
      </w:r>
      <w:r w:rsidR="005D3EE4">
        <w:t>taking positive</w:t>
      </w:r>
      <w:r w:rsidR="001375A8">
        <w:t xml:space="preserve"> steps to </w:t>
      </w:r>
      <w:r w:rsidR="00143D1C">
        <w:t>enable the delivery of</w:t>
      </w:r>
      <w:r w:rsidR="001375A8">
        <w:t xml:space="preserve"> suitable housing to meet the demographic challenges and shortages in af</w:t>
      </w:r>
      <w:r w:rsidR="00DD69DF">
        <w:t xml:space="preserve">fordable housing across England “Laying the Foundations: A Housing </w:t>
      </w:r>
      <w:r w:rsidR="005D3EE4">
        <w:t>Strategy for England (2011).</w:t>
      </w:r>
    </w:p>
    <w:p w:rsidR="00B13285" w:rsidRPr="00AC612E" w:rsidRDefault="00145E08" w:rsidP="00834BB0">
      <w:r w:rsidRPr="00AC612E">
        <w:t xml:space="preserve">This </w:t>
      </w:r>
      <w:r w:rsidR="00033BBF">
        <w:t xml:space="preserve">document </w:t>
      </w:r>
      <w:r w:rsidR="004C52D9">
        <w:t xml:space="preserve">supports </w:t>
      </w:r>
      <w:r w:rsidR="00B9709B">
        <w:t xml:space="preserve">the delivery of the recommendation from the </w:t>
      </w:r>
      <w:hyperlink r:id="rId9" w:history="1">
        <w:r w:rsidR="002609B1" w:rsidRPr="00103AF8">
          <w:rPr>
            <w:rStyle w:val="Hyperlink"/>
          </w:rPr>
          <w:t xml:space="preserve">Kent </w:t>
        </w:r>
        <w:r w:rsidR="00AE4314">
          <w:rPr>
            <w:rStyle w:val="Hyperlink"/>
          </w:rPr>
          <w:t>and Medway</w:t>
        </w:r>
        <w:r w:rsidR="00AE4314" w:rsidRPr="00103AF8">
          <w:rPr>
            <w:rStyle w:val="Hyperlink"/>
          </w:rPr>
          <w:t xml:space="preserve"> </w:t>
        </w:r>
        <w:r w:rsidR="002609B1" w:rsidRPr="00103AF8">
          <w:rPr>
            <w:rStyle w:val="Hyperlink"/>
          </w:rPr>
          <w:t>Housing Strategy</w:t>
        </w:r>
      </w:hyperlink>
      <w:r w:rsidR="00EB679B">
        <w:t xml:space="preserve"> </w:t>
      </w:r>
      <w:r w:rsidR="002609B1">
        <w:t>section on housing need</w:t>
      </w:r>
      <w:r w:rsidR="00B9709B">
        <w:t>:</w:t>
      </w:r>
      <w:r w:rsidR="00EB679B">
        <w:t xml:space="preserve"> </w:t>
      </w:r>
      <w:r w:rsidR="002609B1" w:rsidRPr="00033BBF">
        <w:rPr>
          <w:i/>
        </w:rPr>
        <w:t xml:space="preserve">“To support vulnerable people in housing need to </w:t>
      </w:r>
      <w:r w:rsidR="00CB1B0A" w:rsidRPr="00033BBF">
        <w:rPr>
          <w:i/>
        </w:rPr>
        <w:t>fulfill</w:t>
      </w:r>
      <w:r w:rsidR="002609B1" w:rsidRPr="00033BBF">
        <w:rPr>
          <w:i/>
        </w:rPr>
        <w:t xml:space="preserve"> their potential and live a high quality life through the provision of excellent housing and support services”</w:t>
      </w:r>
      <w:r w:rsidR="00DD69DF" w:rsidRPr="00033BBF">
        <w:rPr>
          <w:i/>
        </w:rPr>
        <w:t xml:space="preserve">, </w:t>
      </w:r>
      <w:r w:rsidR="00DD69DF">
        <w:t xml:space="preserve">page </w:t>
      </w:r>
      <w:r w:rsidR="006F418C">
        <w:t>54-</w:t>
      </w:r>
      <w:r w:rsidR="00DD69DF">
        <w:t>5</w:t>
      </w:r>
      <w:r w:rsidR="006F418C">
        <w:t>5</w:t>
      </w:r>
      <w:r w:rsidR="00B9709B">
        <w:t>.</w:t>
      </w:r>
    </w:p>
    <w:p w:rsidR="001375A8" w:rsidRDefault="001375A8" w:rsidP="00834BB0">
      <w:r>
        <w:t xml:space="preserve">It also supports </w:t>
      </w:r>
      <w:r w:rsidRPr="00AC612E">
        <w:t xml:space="preserve">the delivery of KCC’s </w:t>
      </w:r>
      <w:hyperlink r:id="rId10" w:history="1">
        <w:r w:rsidRPr="006F418C">
          <w:rPr>
            <w:rStyle w:val="Hyperlink"/>
          </w:rPr>
          <w:t>Transformation Agenda for Social Care</w:t>
        </w:r>
      </w:hyperlink>
      <w:r>
        <w:t xml:space="preserve"> Accommodation Solutions and </w:t>
      </w:r>
      <w:r w:rsidR="00143D1C">
        <w:t xml:space="preserve">supports the outcomes of </w:t>
      </w:r>
      <w:hyperlink r:id="rId11" w:history="1">
        <w:r w:rsidRPr="002052A3">
          <w:rPr>
            <w:rStyle w:val="Hyperlink"/>
          </w:rPr>
          <w:t>Bold Steps for Kent</w:t>
        </w:r>
      </w:hyperlink>
      <w:r>
        <w:t xml:space="preserve">.  </w:t>
      </w:r>
    </w:p>
    <w:p w:rsidR="00BB6DB5" w:rsidRDefault="001375A8" w:rsidP="00834BB0">
      <w:r>
        <w:t>The</w:t>
      </w:r>
      <w:r w:rsidR="00AC612E" w:rsidRPr="00AC612E">
        <w:t xml:space="preserve"> summary of the </w:t>
      </w:r>
      <w:r w:rsidR="002609B1">
        <w:t>research findings on the demand and supply of accessible housing across Kent</w:t>
      </w:r>
      <w:r w:rsidR="002052A3">
        <w:t xml:space="preserve"> are classified under the following topics:</w:t>
      </w:r>
      <w:r w:rsidR="00BB6DB5">
        <w:t xml:space="preserve"> </w:t>
      </w:r>
    </w:p>
    <w:p w:rsidR="00F45F94" w:rsidRPr="00B341BC" w:rsidRDefault="00F45F94" w:rsidP="00322CBA">
      <w:pPr>
        <w:numPr>
          <w:ilvl w:val="0"/>
          <w:numId w:val="18"/>
        </w:numPr>
      </w:pPr>
      <w:r w:rsidRPr="00B341BC">
        <w:t>Definitions of wheelchair accessible housing</w:t>
      </w:r>
    </w:p>
    <w:p w:rsidR="002609B1" w:rsidRPr="00AC612E" w:rsidRDefault="002052A3" w:rsidP="00322CBA">
      <w:pPr>
        <w:numPr>
          <w:ilvl w:val="0"/>
          <w:numId w:val="18"/>
        </w:numPr>
      </w:pPr>
      <w:r>
        <w:t>T</w:t>
      </w:r>
      <w:r w:rsidR="002609B1" w:rsidRPr="00AC612E">
        <w:t xml:space="preserve">he evidence of need for </w:t>
      </w:r>
      <w:r w:rsidR="00033BBF">
        <w:t xml:space="preserve">(wheelchair) </w:t>
      </w:r>
      <w:r w:rsidR="002609B1" w:rsidRPr="00AC612E">
        <w:t xml:space="preserve">accessible homes; </w:t>
      </w:r>
    </w:p>
    <w:p w:rsidR="002609B1" w:rsidRPr="00AC612E" w:rsidRDefault="002052A3" w:rsidP="00322CBA">
      <w:pPr>
        <w:numPr>
          <w:ilvl w:val="0"/>
          <w:numId w:val="18"/>
        </w:numPr>
      </w:pPr>
      <w:r>
        <w:t>T</w:t>
      </w:r>
      <w:r w:rsidR="002609B1" w:rsidRPr="00AC612E">
        <w:t>he policy &amp; research that supports this type of homes</w:t>
      </w:r>
    </w:p>
    <w:p w:rsidR="002609B1" w:rsidRPr="00AC612E" w:rsidRDefault="002052A3" w:rsidP="00322CBA">
      <w:pPr>
        <w:numPr>
          <w:ilvl w:val="0"/>
          <w:numId w:val="18"/>
        </w:numPr>
      </w:pPr>
      <w:r>
        <w:t>T</w:t>
      </w:r>
      <w:r w:rsidR="00DD69DF">
        <w:t xml:space="preserve">he design guidance available </w:t>
      </w:r>
    </w:p>
    <w:p w:rsidR="00DD69DF" w:rsidRDefault="002052A3" w:rsidP="00322CBA">
      <w:pPr>
        <w:numPr>
          <w:ilvl w:val="0"/>
          <w:numId w:val="18"/>
        </w:numPr>
      </w:pPr>
      <w:r>
        <w:t>T</w:t>
      </w:r>
      <w:r w:rsidR="00DD69DF">
        <w:t>he matching process and</w:t>
      </w:r>
    </w:p>
    <w:p w:rsidR="002609B1" w:rsidRPr="00AC612E" w:rsidRDefault="002052A3" w:rsidP="00322CBA">
      <w:pPr>
        <w:numPr>
          <w:ilvl w:val="0"/>
          <w:numId w:val="18"/>
        </w:numPr>
      </w:pPr>
      <w:r>
        <w:t>E</w:t>
      </w:r>
      <w:r w:rsidR="00DD69DF">
        <w:t xml:space="preserve">stimated </w:t>
      </w:r>
      <w:r w:rsidR="002609B1" w:rsidRPr="00AC612E">
        <w:t>buil</w:t>
      </w:r>
      <w:r w:rsidR="002609B1">
        <w:t>d</w:t>
      </w:r>
      <w:r w:rsidR="002609B1" w:rsidRPr="00AC612E">
        <w:t xml:space="preserve"> costs.  </w:t>
      </w:r>
    </w:p>
    <w:p w:rsidR="00AD26FB" w:rsidRDefault="00AD26FB">
      <w:pPr>
        <w:spacing w:after="0" w:line="240" w:lineRule="auto"/>
      </w:pPr>
      <w:r>
        <w:br w:type="page"/>
      </w:r>
    </w:p>
    <w:p w:rsidR="004C52D9" w:rsidRDefault="004C52D9" w:rsidP="00834BB0"/>
    <w:p w:rsidR="00B635C8" w:rsidRPr="00311698" w:rsidRDefault="00BB6DB5" w:rsidP="00834BB0">
      <w:pPr>
        <w:rPr>
          <w:b/>
        </w:rPr>
      </w:pPr>
      <w:r w:rsidRPr="00311698">
        <w:rPr>
          <w:b/>
        </w:rPr>
        <w:t>Method</w:t>
      </w:r>
    </w:p>
    <w:p w:rsidR="00BB6DB5" w:rsidRDefault="00BB6DB5" w:rsidP="00834BB0">
      <w:r>
        <w:t>A range of methods</w:t>
      </w:r>
      <w:r w:rsidR="00143D1C">
        <w:t xml:space="preserve"> were</w:t>
      </w:r>
      <w:r>
        <w:t xml:space="preserve"> used to collate the data including:</w:t>
      </w:r>
    </w:p>
    <w:p w:rsidR="00BB6DB5" w:rsidRDefault="00BB6DB5" w:rsidP="00322CBA">
      <w:pPr>
        <w:numPr>
          <w:ilvl w:val="0"/>
          <w:numId w:val="2"/>
        </w:numPr>
      </w:pPr>
      <w:r>
        <w:t>Literature review</w:t>
      </w:r>
      <w:r w:rsidR="00AC2225">
        <w:t>;</w:t>
      </w:r>
    </w:p>
    <w:p w:rsidR="00BB6DB5" w:rsidRDefault="00BB6DB5" w:rsidP="00322CBA">
      <w:pPr>
        <w:numPr>
          <w:ilvl w:val="0"/>
          <w:numId w:val="2"/>
        </w:numPr>
      </w:pPr>
      <w:r>
        <w:t>Statistical information</w:t>
      </w:r>
      <w:r w:rsidR="00AC2225">
        <w:t>;</w:t>
      </w:r>
    </w:p>
    <w:p w:rsidR="00BB6DB5" w:rsidRDefault="00AC2225" w:rsidP="00322CBA">
      <w:pPr>
        <w:numPr>
          <w:ilvl w:val="0"/>
          <w:numId w:val="2"/>
        </w:numPr>
      </w:pPr>
      <w:r>
        <w:t>Visit</w:t>
      </w:r>
      <w:r w:rsidR="00BB6DB5">
        <w:t xml:space="preserve"> to </w:t>
      </w:r>
      <w:r w:rsidR="00DD69DF">
        <w:t xml:space="preserve">Habinteg </w:t>
      </w:r>
      <w:r w:rsidR="00BB6DB5">
        <w:t>housing association</w:t>
      </w:r>
      <w:r w:rsidR="00DD69DF">
        <w:t xml:space="preserve"> </w:t>
      </w:r>
      <w:r>
        <w:t xml:space="preserve">wheelchair accessible properties </w:t>
      </w:r>
      <w:r w:rsidR="00DD69DF">
        <w:t>in Medway</w:t>
      </w:r>
      <w:r>
        <w:t xml:space="preserve"> and discussion with tenants who are full time wheelchair users;</w:t>
      </w:r>
    </w:p>
    <w:p w:rsidR="00BB6DB5" w:rsidRDefault="00BB6DB5" w:rsidP="00322CBA">
      <w:pPr>
        <w:numPr>
          <w:ilvl w:val="0"/>
          <w:numId w:val="2"/>
        </w:numPr>
      </w:pPr>
      <w:r>
        <w:t xml:space="preserve">Discussion with </w:t>
      </w:r>
      <w:r w:rsidR="002052A3">
        <w:t xml:space="preserve">housing </w:t>
      </w:r>
      <w:r w:rsidR="00763A7C">
        <w:t xml:space="preserve">professionals, </w:t>
      </w:r>
      <w:r>
        <w:t>occupational therapists</w:t>
      </w:r>
      <w:r w:rsidR="004C52D9">
        <w:t xml:space="preserve"> and social care practitioners</w:t>
      </w:r>
      <w:r w:rsidR="00763A7C">
        <w:t>;</w:t>
      </w:r>
      <w:r w:rsidR="00AC2225">
        <w:t xml:space="preserve"> and</w:t>
      </w:r>
      <w:r>
        <w:t xml:space="preserve"> </w:t>
      </w:r>
    </w:p>
    <w:p w:rsidR="00BB6DB5" w:rsidRDefault="00BB6DB5" w:rsidP="00322CBA">
      <w:pPr>
        <w:numPr>
          <w:ilvl w:val="0"/>
          <w:numId w:val="2"/>
        </w:numPr>
      </w:pPr>
      <w:r>
        <w:t xml:space="preserve">Discussion with people with physical disabilities waiting for </w:t>
      </w:r>
      <w:r w:rsidR="002052A3">
        <w:t xml:space="preserve">major </w:t>
      </w:r>
      <w:r>
        <w:t>adaptations</w:t>
      </w:r>
      <w:r w:rsidR="002052A3">
        <w:t xml:space="preserve"> (via the Panel for Home Support Fund)</w:t>
      </w:r>
      <w:r w:rsidR="00763A7C">
        <w:t>.</w:t>
      </w:r>
    </w:p>
    <w:p w:rsidR="004C6849" w:rsidRDefault="004C6849">
      <w:pPr>
        <w:spacing w:after="0" w:line="240" w:lineRule="auto"/>
      </w:pPr>
      <w:r>
        <w:br w:type="page"/>
      </w:r>
    </w:p>
    <w:p w:rsidR="00B9709B" w:rsidRPr="00137975" w:rsidRDefault="00B9709B" w:rsidP="00322CBA">
      <w:pPr>
        <w:numPr>
          <w:ilvl w:val="0"/>
          <w:numId w:val="19"/>
        </w:numPr>
        <w:rPr>
          <w:b/>
        </w:rPr>
      </w:pPr>
      <w:r w:rsidRPr="00137975">
        <w:rPr>
          <w:b/>
        </w:rPr>
        <w:lastRenderedPageBreak/>
        <w:t>Definition of Wheelchair Accessible Housing</w:t>
      </w:r>
    </w:p>
    <w:p w:rsidR="00D9475B" w:rsidRDefault="00D9475B" w:rsidP="003326D5">
      <w:r>
        <w:t>This report focuses primarily on people who have physical disabilities who are full time wheelchair users. This is because their hous</w:t>
      </w:r>
      <w:r w:rsidR="002052A3">
        <w:t xml:space="preserve">ing requirements are different from </w:t>
      </w:r>
      <w:r>
        <w:t>mainstream housing.  Wheelchair accessible housing contains key design features and more space to enable full time wheelchair users to move freely, store equipment and participate in daily living activities with other members of the family.  This type of housing is referred to as Wheelchair Accessible Housing</w:t>
      </w:r>
      <w:r w:rsidR="00465771">
        <w:t xml:space="preserve"> (Mind the Step, 2012).</w:t>
      </w:r>
      <w:r>
        <w:t xml:space="preserve">   </w:t>
      </w:r>
    </w:p>
    <w:p w:rsidR="00D9475B" w:rsidRDefault="00D9475B" w:rsidP="003326D5">
      <w:r>
        <w:t>Housing for people with sensory disa</w:t>
      </w:r>
      <w:r w:rsidR="00955508">
        <w:t>bilities is slightly different</w:t>
      </w:r>
      <w:r>
        <w:t xml:space="preserve"> because space may not always be a key issue.   Instead, specific design features can be incorporated into the home to enable the household live securely in a personalised environment to meet their needs and those of the family.</w:t>
      </w:r>
    </w:p>
    <w:p w:rsidR="00D9475B" w:rsidRDefault="00AC2225" w:rsidP="003326D5">
      <w:r>
        <w:t>Each</w:t>
      </w:r>
      <w:r w:rsidR="00D9475B">
        <w:t xml:space="preserve"> person is different and may have different housing needs which will change over time; therefore trying to define a house type for people with physical and/or sensory disabilities is difficult and challenging.   Nevertheless, there are common design features that apply to house design</w:t>
      </w:r>
      <w:r>
        <w:t>s</w:t>
      </w:r>
      <w:r w:rsidR="00D9475B">
        <w:t xml:space="preserve"> </w:t>
      </w:r>
      <w:r>
        <w:t xml:space="preserve">and benefit directly </w:t>
      </w:r>
      <w:r w:rsidR="00D9475B">
        <w:t>wheelchair users</w:t>
      </w:r>
      <w:r>
        <w:t>.</w:t>
      </w:r>
      <w:r w:rsidR="00D9475B">
        <w:t xml:space="preserve"> </w:t>
      </w:r>
    </w:p>
    <w:p w:rsidR="000F7E77" w:rsidRPr="00311698" w:rsidRDefault="00F45F94" w:rsidP="00834BB0">
      <w:pPr>
        <w:rPr>
          <w:b/>
        </w:rPr>
      </w:pPr>
      <w:r w:rsidRPr="00311698">
        <w:rPr>
          <w:b/>
        </w:rPr>
        <w:t>Definition of the Social Model of disability</w:t>
      </w:r>
    </w:p>
    <w:p w:rsidR="00033BBF" w:rsidRDefault="0017263C" w:rsidP="00834BB0">
      <w:r w:rsidRPr="0017263C">
        <w:t>The social model of disability</w:t>
      </w:r>
      <w:r w:rsidR="00465771" w:rsidRPr="000F7E77">
        <w:rPr>
          <w:rStyle w:val="FootnoteReference"/>
        </w:rPr>
        <w:footnoteReference w:id="1"/>
      </w:r>
      <w:r w:rsidRPr="0017263C">
        <w:t xml:space="preserve"> identifies systemic barriers, negative attitudes and exclusion by society (purposely or inadvertently) that mean society is the main contributory factor in disabling people. </w:t>
      </w:r>
    </w:p>
    <w:p w:rsidR="00B9709B" w:rsidRDefault="0017263C" w:rsidP="00834BB0">
      <w:r w:rsidRPr="0017263C">
        <w:t xml:space="preserve">While </w:t>
      </w:r>
      <w:hyperlink r:id="rId12" w:tooltip="Physiology" w:history="1">
        <w:r w:rsidRPr="0017263C">
          <w:rPr>
            <w:rStyle w:val="Hyperlink"/>
            <w:color w:val="auto"/>
            <w:u w:val="none"/>
          </w:rPr>
          <w:t>physical</w:t>
        </w:r>
      </w:hyperlink>
      <w:r w:rsidRPr="0017263C">
        <w:t xml:space="preserve">, sensory, intellectual, or </w:t>
      </w:r>
      <w:hyperlink r:id="rId13" w:tooltip="Psychological" w:history="1">
        <w:r w:rsidRPr="0017263C">
          <w:rPr>
            <w:rStyle w:val="Hyperlink"/>
            <w:color w:val="auto"/>
            <w:u w:val="none"/>
          </w:rPr>
          <w:t>psychological</w:t>
        </w:r>
      </w:hyperlink>
      <w:r w:rsidRPr="0017263C">
        <w:t xml:space="preserve"> variations may cause individual functional limitation or impairments, these do not have to lead to </w:t>
      </w:r>
      <w:hyperlink r:id="rId14" w:tooltip="Disability" w:history="1">
        <w:r w:rsidRPr="0017263C">
          <w:rPr>
            <w:rStyle w:val="Hyperlink"/>
            <w:color w:val="auto"/>
            <w:u w:val="none"/>
          </w:rPr>
          <w:t>disability</w:t>
        </w:r>
      </w:hyperlink>
      <w:r w:rsidRPr="0017263C">
        <w:t xml:space="preserve"> unless society fails to take account of and include people regardless of their individual differences.</w:t>
      </w:r>
    </w:p>
    <w:p w:rsidR="0017263C" w:rsidRPr="0017263C" w:rsidRDefault="0017263C" w:rsidP="00834BB0">
      <w:r w:rsidRPr="0017263C">
        <w:t>The social model of disability focuses on changes required in society. These might be in terms of:</w:t>
      </w:r>
    </w:p>
    <w:p w:rsidR="0017263C" w:rsidRPr="0017263C" w:rsidRDefault="0017263C" w:rsidP="00322CBA">
      <w:pPr>
        <w:numPr>
          <w:ilvl w:val="0"/>
          <w:numId w:val="3"/>
        </w:numPr>
      </w:pPr>
      <w:r w:rsidRPr="00033BBF">
        <w:rPr>
          <w:b/>
        </w:rPr>
        <w:t>Attitudes</w:t>
      </w:r>
      <w:r w:rsidRPr="0017263C">
        <w:t xml:space="preserve">, for example a more positive attitude toward certain mental traits or behaviors, or not underestimating the potential quality of life of those with impairments, </w:t>
      </w:r>
    </w:p>
    <w:p w:rsidR="0017263C" w:rsidRPr="0017263C" w:rsidRDefault="0017263C" w:rsidP="00322CBA">
      <w:pPr>
        <w:numPr>
          <w:ilvl w:val="0"/>
          <w:numId w:val="3"/>
        </w:numPr>
      </w:pPr>
      <w:r w:rsidRPr="00033BBF">
        <w:rPr>
          <w:b/>
        </w:rPr>
        <w:t>Social support</w:t>
      </w:r>
      <w:r w:rsidRPr="0017263C">
        <w:t xml:space="preserve">, for example help dealing with barriers; resources, aids or </w:t>
      </w:r>
      <w:hyperlink r:id="rId15" w:tooltip="Positive discrimination" w:history="1">
        <w:r w:rsidRPr="0017263C">
          <w:t>positive discrimination</w:t>
        </w:r>
      </w:hyperlink>
      <w:r w:rsidRPr="0017263C">
        <w:t xml:space="preserve"> to overcome them, for example providing a buddy to explain work culture for an employee with autism, </w:t>
      </w:r>
    </w:p>
    <w:p w:rsidR="0017263C" w:rsidRPr="0017263C" w:rsidRDefault="0017263C" w:rsidP="00322CBA">
      <w:pPr>
        <w:numPr>
          <w:ilvl w:val="0"/>
          <w:numId w:val="3"/>
        </w:numPr>
      </w:pPr>
      <w:r w:rsidRPr="00033BBF">
        <w:rPr>
          <w:b/>
        </w:rPr>
        <w:t>Information,</w:t>
      </w:r>
      <w:r w:rsidRPr="0017263C">
        <w:t xml:space="preserve"> for example using suitable formats (e.g. </w:t>
      </w:r>
      <w:hyperlink r:id="rId16" w:tooltip="Braille" w:history="1">
        <w:r w:rsidRPr="0017263C">
          <w:t>braille</w:t>
        </w:r>
      </w:hyperlink>
      <w:r w:rsidRPr="0017263C">
        <w:t xml:space="preserve">) or levels (e.g. simplicity of language) or coverage (e.g. explaining issues others may take for granted), </w:t>
      </w:r>
    </w:p>
    <w:p w:rsidR="0017263C" w:rsidRPr="0017263C" w:rsidRDefault="0017263C" w:rsidP="00322CBA">
      <w:pPr>
        <w:numPr>
          <w:ilvl w:val="0"/>
          <w:numId w:val="3"/>
        </w:numPr>
      </w:pPr>
      <w:r w:rsidRPr="00033BBF">
        <w:rPr>
          <w:b/>
        </w:rPr>
        <w:lastRenderedPageBreak/>
        <w:t>Physical structures</w:t>
      </w:r>
      <w:r w:rsidRPr="000F7E77">
        <w:t>, for example buildings with sloped access and elevators</w:t>
      </w:r>
      <w:r w:rsidRPr="0017263C">
        <w:t xml:space="preserve">, or </w:t>
      </w:r>
    </w:p>
    <w:p w:rsidR="0017263C" w:rsidRPr="0017263C" w:rsidRDefault="0017263C" w:rsidP="00322CBA">
      <w:pPr>
        <w:numPr>
          <w:ilvl w:val="0"/>
          <w:numId w:val="3"/>
        </w:numPr>
      </w:pPr>
      <w:r w:rsidRPr="00033BBF">
        <w:rPr>
          <w:b/>
        </w:rPr>
        <w:t xml:space="preserve">Flexible work hours </w:t>
      </w:r>
      <w:r w:rsidRPr="0017263C">
        <w:t xml:space="preserve">for people with </w:t>
      </w:r>
      <w:hyperlink r:id="rId17" w:tooltip="Circadian rhythm sleep disorders" w:history="1">
        <w:r w:rsidRPr="0017263C">
          <w:t>circadian rhythm sleep disorders</w:t>
        </w:r>
      </w:hyperlink>
      <w:r w:rsidRPr="0017263C">
        <w:t xml:space="preserve"> or, for example, for people who experience </w:t>
      </w:r>
      <w:hyperlink r:id="rId18" w:tooltip="Anxiety" w:history="1">
        <w:r w:rsidRPr="0017263C">
          <w:t>anxiety</w:t>
        </w:r>
      </w:hyperlink>
      <w:r w:rsidRPr="0017263C">
        <w:t>/</w:t>
      </w:r>
      <w:hyperlink r:id="rId19" w:tooltip="Panic attacks" w:history="1">
        <w:r w:rsidRPr="0017263C">
          <w:t>panic attacks</w:t>
        </w:r>
      </w:hyperlink>
      <w:r w:rsidRPr="0017263C">
        <w:t xml:space="preserve"> in rush hour traffic. </w:t>
      </w:r>
    </w:p>
    <w:p w:rsidR="00465771" w:rsidRDefault="00465771" w:rsidP="00033BBF"/>
    <w:p w:rsidR="00037E1C" w:rsidRPr="00037E1C" w:rsidRDefault="00033BBF" w:rsidP="00033BBF">
      <w:r>
        <w:t xml:space="preserve">This research aims to provide information that enables the readers take positive steps in </w:t>
      </w:r>
      <w:r w:rsidR="00A86AC0">
        <w:t>breaking t</w:t>
      </w:r>
      <w:r>
        <w:t>he barriers</w:t>
      </w:r>
      <w:r w:rsidR="00A86AC0">
        <w:t xml:space="preserve"> mentioned above whilst promoting accessible environments </w:t>
      </w:r>
      <w:r w:rsidR="00EF4D92">
        <w:t xml:space="preserve">for all </w:t>
      </w:r>
      <w:r w:rsidR="00A86AC0">
        <w:t xml:space="preserve">and </w:t>
      </w:r>
      <w:r w:rsidR="00465771">
        <w:t xml:space="preserve">promoting the </w:t>
      </w:r>
      <w:r w:rsidR="00EF4D92">
        <w:t>develop</w:t>
      </w:r>
      <w:r w:rsidR="00465771">
        <w:t>ment of</w:t>
      </w:r>
      <w:r w:rsidR="00EF4D92">
        <w:t xml:space="preserve"> </w:t>
      </w:r>
      <w:r w:rsidR="00A86AC0">
        <w:t xml:space="preserve">housing </w:t>
      </w:r>
      <w:r w:rsidR="00EF4D92">
        <w:t xml:space="preserve">that meet the needs of </w:t>
      </w:r>
      <w:r w:rsidR="00A86AC0">
        <w:t>people with physical and/or sensory disabilities.</w:t>
      </w:r>
      <w:r w:rsidR="00311698">
        <w:br w:type="page"/>
      </w:r>
      <w:r w:rsidR="00A86AC0" w:rsidRPr="00A86AC0">
        <w:rPr>
          <w:b/>
        </w:rPr>
        <w:lastRenderedPageBreak/>
        <w:t>2.</w:t>
      </w:r>
      <w:r w:rsidR="00A86AC0">
        <w:t xml:space="preserve"> </w:t>
      </w:r>
      <w:r w:rsidR="00392641" w:rsidRPr="00037E1C">
        <w:rPr>
          <w:b/>
          <w:u w:val="single"/>
        </w:rPr>
        <w:t>Evidence of need</w:t>
      </w:r>
      <w:r w:rsidR="008D6332" w:rsidRPr="00037E1C">
        <w:rPr>
          <w:b/>
          <w:u w:val="single"/>
        </w:rPr>
        <w:t>/data</w:t>
      </w:r>
      <w:r w:rsidR="00BA67DC" w:rsidRPr="00037E1C">
        <w:rPr>
          <w:b/>
          <w:u w:val="single"/>
        </w:rPr>
        <w:t xml:space="preserve"> </w:t>
      </w:r>
    </w:p>
    <w:p w:rsidR="00803BF1" w:rsidRPr="00803BF1" w:rsidRDefault="00803BF1" w:rsidP="00A86AC0">
      <w:r w:rsidRPr="00803BF1">
        <w:t>Finding relevant data on people with physical disabilities and/or sensory disabilities is rather challenging.</w:t>
      </w:r>
      <w:r>
        <w:t xml:space="preserve">  Vario</w:t>
      </w:r>
      <w:r w:rsidR="00677934">
        <w:t xml:space="preserve">us sources have been identified which </w:t>
      </w:r>
      <w:r>
        <w:t xml:space="preserve">provide a proxy </w:t>
      </w:r>
      <w:r w:rsidR="00677934">
        <w:t xml:space="preserve">towards </w:t>
      </w:r>
      <w:r>
        <w:t>the evidence of need</w:t>
      </w:r>
      <w:r w:rsidR="00677934">
        <w:t xml:space="preserve"> for adequate housing</w:t>
      </w:r>
      <w:r w:rsidR="00465771">
        <w:t xml:space="preserve"> for this population</w:t>
      </w:r>
      <w:r>
        <w:t xml:space="preserve">.  These include: </w:t>
      </w:r>
    </w:p>
    <w:p w:rsidR="00A86AC0" w:rsidRPr="00834BB0" w:rsidRDefault="00A86AC0" w:rsidP="00A86AC0">
      <w:pPr>
        <w:rPr>
          <w:b/>
        </w:rPr>
      </w:pPr>
      <w:r>
        <w:rPr>
          <w:b/>
        </w:rPr>
        <w:t xml:space="preserve">2.1 </w:t>
      </w:r>
      <w:r w:rsidRPr="00834BB0">
        <w:rPr>
          <w:b/>
        </w:rPr>
        <w:t>Demographics/Statistics</w:t>
      </w:r>
    </w:p>
    <w:p w:rsidR="00A86AC0" w:rsidRDefault="00014861" w:rsidP="00A86AC0">
      <w:r>
        <w:t xml:space="preserve">The </w:t>
      </w:r>
      <w:r w:rsidR="00A86AC0">
        <w:t>most recent report from Kent County Council’s Business Intelligence Research and Evaluation (BIR&amp;E) team outlines the findings on disability from the 2011 Census data</w:t>
      </w:r>
      <w:r w:rsidR="00A86AC0">
        <w:rPr>
          <w:rStyle w:val="FootnoteReference"/>
        </w:rPr>
        <w:footnoteReference w:id="2"/>
      </w:r>
      <w:r w:rsidR="00A86AC0">
        <w:t>.</w:t>
      </w:r>
    </w:p>
    <w:p w:rsidR="00A86AC0" w:rsidRPr="00DD1005" w:rsidRDefault="00A86AC0" w:rsidP="00A86AC0">
      <w:pPr>
        <w:rPr>
          <w:b/>
        </w:rPr>
      </w:pPr>
      <w:r w:rsidRPr="00DD1005">
        <w:rPr>
          <w:b/>
        </w:rPr>
        <w:t>Kent Summary from the report:</w:t>
      </w:r>
    </w:p>
    <w:p w:rsidR="00A86AC0" w:rsidRDefault="00A86AC0" w:rsidP="00014861">
      <w:pPr>
        <w:pStyle w:val="ListParagraph"/>
        <w:numPr>
          <w:ilvl w:val="0"/>
          <w:numId w:val="22"/>
        </w:numPr>
        <w:pBdr>
          <w:top w:val="single" w:sz="4" w:space="1" w:color="auto"/>
          <w:left w:val="single" w:sz="4" w:space="1" w:color="auto"/>
          <w:bottom w:val="single" w:sz="4" w:space="1" w:color="auto"/>
          <w:right w:val="single" w:sz="4" w:space="1" w:color="auto"/>
        </w:pBdr>
      </w:pPr>
      <w:r w:rsidRPr="004A4C69">
        <w:t>Using the broadest definition (2011 Census) 257,038 residents in Kent (17.6%) have a health problem or disability which limits their day-to-day activities.</w:t>
      </w:r>
    </w:p>
    <w:p w:rsidR="00A86AC0" w:rsidRDefault="00A86AC0" w:rsidP="00014861">
      <w:pPr>
        <w:numPr>
          <w:ilvl w:val="0"/>
          <w:numId w:val="8"/>
        </w:numPr>
        <w:pBdr>
          <w:top w:val="single" w:sz="4" w:space="1" w:color="auto"/>
          <w:left w:val="single" w:sz="4" w:space="1" w:color="auto"/>
          <w:bottom w:val="single" w:sz="4" w:space="1" w:color="auto"/>
          <w:right w:val="single" w:sz="4" w:space="1" w:color="auto"/>
        </w:pBdr>
      </w:pPr>
      <w:r w:rsidRPr="004A4C69">
        <w:t xml:space="preserve">7.6% of the population in Kent is claiming a disability benefit, equivalent to 112,090 claimants. </w:t>
      </w:r>
    </w:p>
    <w:p w:rsidR="00A86AC0" w:rsidRDefault="00A86AC0" w:rsidP="00014861">
      <w:pPr>
        <w:numPr>
          <w:ilvl w:val="0"/>
          <w:numId w:val="8"/>
        </w:numPr>
        <w:pBdr>
          <w:top w:val="single" w:sz="4" w:space="1" w:color="auto"/>
          <w:left w:val="single" w:sz="4" w:space="1" w:color="auto"/>
          <w:bottom w:val="single" w:sz="4" w:space="1" w:color="auto"/>
          <w:right w:val="single" w:sz="4" w:space="1" w:color="auto"/>
        </w:pBdr>
      </w:pPr>
      <w:r w:rsidRPr="004A4C69">
        <w:t>Disability benefit claimants in Kent have increased by 1.1% over the last year, when it has decreased nationally by 0.1%.</w:t>
      </w:r>
    </w:p>
    <w:p w:rsidR="00A86AC0" w:rsidRPr="004A4C69" w:rsidRDefault="00A86AC0" w:rsidP="00014861">
      <w:pPr>
        <w:numPr>
          <w:ilvl w:val="0"/>
          <w:numId w:val="8"/>
        </w:numPr>
        <w:pBdr>
          <w:top w:val="single" w:sz="4" w:space="1" w:color="auto"/>
          <w:left w:val="single" w:sz="4" w:space="1" w:color="auto"/>
          <w:bottom w:val="single" w:sz="4" w:space="1" w:color="auto"/>
          <w:right w:val="single" w:sz="4" w:space="1" w:color="auto"/>
        </w:pBdr>
      </w:pPr>
      <w:r w:rsidRPr="004A4C69">
        <w:t>A higher proportion of women (8.1%) claim disability benefits in Kent than men (7.0%)</w:t>
      </w:r>
    </w:p>
    <w:p w:rsidR="00A86AC0" w:rsidRPr="004A4C69" w:rsidRDefault="00A86AC0" w:rsidP="00014861">
      <w:pPr>
        <w:numPr>
          <w:ilvl w:val="0"/>
          <w:numId w:val="8"/>
        </w:numPr>
        <w:pBdr>
          <w:top w:val="single" w:sz="4" w:space="1" w:color="auto"/>
          <w:left w:val="single" w:sz="4" w:space="1" w:color="auto"/>
          <w:bottom w:val="single" w:sz="4" w:space="1" w:color="auto"/>
          <w:right w:val="single" w:sz="4" w:space="1" w:color="auto"/>
        </w:pBdr>
        <w:shd w:val="clear" w:color="auto" w:fill="92CDDC" w:themeFill="accent5" w:themeFillTint="99"/>
      </w:pPr>
      <w:r w:rsidRPr="00CF4E78">
        <w:t xml:space="preserve">A </w:t>
      </w:r>
      <w:r w:rsidRPr="00803BF1">
        <w:rPr>
          <w:b/>
        </w:rPr>
        <w:t>physical disability or health condition</w:t>
      </w:r>
      <w:r w:rsidRPr="007E2AF3">
        <w:t xml:space="preserve"> is the most common reason for a claim for a disability benefit.</w:t>
      </w:r>
      <w:r w:rsidRPr="004A4C69">
        <w:t xml:space="preserve"> This accounted for </w:t>
      </w:r>
      <w:r w:rsidRPr="00CF4E78">
        <w:t>75.5%</w:t>
      </w:r>
      <w:r w:rsidRPr="004A4C69">
        <w:t xml:space="preserve"> of all claims in Kent</w:t>
      </w:r>
      <w:r w:rsidR="00465771">
        <w:t xml:space="preserve"> (194,064)</w:t>
      </w:r>
      <w:r w:rsidRPr="004A4C69">
        <w:t>.</w:t>
      </w:r>
    </w:p>
    <w:p w:rsidR="00A86AC0" w:rsidRPr="004A4C69" w:rsidRDefault="00A86AC0" w:rsidP="00014861">
      <w:pPr>
        <w:numPr>
          <w:ilvl w:val="0"/>
          <w:numId w:val="8"/>
        </w:numPr>
        <w:pBdr>
          <w:top w:val="single" w:sz="4" w:space="1" w:color="auto"/>
          <w:left w:val="single" w:sz="4" w:space="1" w:color="auto"/>
          <w:bottom w:val="single" w:sz="4" w:space="1" w:color="auto"/>
          <w:right w:val="single" w:sz="4" w:space="1" w:color="auto"/>
        </w:pBdr>
      </w:pPr>
      <w:r w:rsidRPr="004A4C69">
        <w:t>A higher proportion of people aged 65 and over (20.2%) claim disability benefits than those aged 16-64 (5.0%) or those aged 15 and under (3.6%)</w:t>
      </w:r>
    </w:p>
    <w:p w:rsidR="00A86AC0" w:rsidRPr="004A4C69" w:rsidRDefault="00A86AC0" w:rsidP="00014861">
      <w:pPr>
        <w:numPr>
          <w:ilvl w:val="0"/>
          <w:numId w:val="8"/>
        </w:numPr>
        <w:pBdr>
          <w:top w:val="single" w:sz="4" w:space="1" w:color="auto"/>
          <w:left w:val="single" w:sz="4" w:space="1" w:color="auto"/>
          <w:bottom w:val="single" w:sz="4" w:space="1" w:color="auto"/>
          <w:right w:val="single" w:sz="4" w:space="1" w:color="auto"/>
        </w:pBdr>
      </w:pPr>
      <w:r w:rsidRPr="004A4C69">
        <w:t>Thanet district has the highest proportion of disability benefit claimants in the county with 11.1% of the resident population claiming either Attendance</w:t>
      </w:r>
      <w:r>
        <w:t xml:space="preserve"> </w:t>
      </w:r>
      <w:r w:rsidRPr="004A4C69">
        <w:t>Allowance or Disability Living Allowance.</w:t>
      </w:r>
    </w:p>
    <w:p w:rsidR="00A86AC0" w:rsidRPr="00CF4E78" w:rsidRDefault="00A86AC0" w:rsidP="00A86AC0">
      <w:r>
        <w:t xml:space="preserve">In addition, the </w:t>
      </w:r>
      <w:r w:rsidRPr="00CF4E78">
        <w:t xml:space="preserve">BIR&amp;E team </w:t>
      </w:r>
      <w:r>
        <w:t xml:space="preserve">shared </w:t>
      </w:r>
      <w:r w:rsidRPr="00CF4E78">
        <w:t>comparative data from various sources with regard to disability</w:t>
      </w:r>
      <w:r>
        <w:t xml:space="preserve"> and estimation of wheelchair users: </w:t>
      </w:r>
    </w:p>
    <w:tbl>
      <w:tblPr>
        <w:tblW w:w="7000" w:type="dxa"/>
        <w:tblInd w:w="93" w:type="dxa"/>
        <w:tblLook w:val="04A0" w:firstRow="1" w:lastRow="0" w:firstColumn="1" w:lastColumn="0" w:noHBand="0" w:noVBand="1"/>
      </w:tblPr>
      <w:tblGrid>
        <w:gridCol w:w="5260"/>
        <w:gridCol w:w="1740"/>
      </w:tblGrid>
      <w:tr w:rsidR="00A86AC0" w:rsidRPr="00DD1005" w:rsidTr="00103AF8">
        <w:trPr>
          <w:trHeight w:val="255"/>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AC0" w:rsidRPr="00465771" w:rsidRDefault="00A86AC0" w:rsidP="00103AF8">
            <w:pPr>
              <w:rPr>
                <w:b/>
              </w:rPr>
            </w:pPr>
            <w:r w:rsidRPr="00465771">
              <w:rPr>
                <w:b/>
              </w:rPr>
              <w:lastRenderedPageBreak/>
              <w:t>Estimation 2 - English Federation of Disability Sport</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A86AC0" w:rsidRPr="00465771" w:rsidRDefault="00A86AC0" w:rsidP="00103AF8">
            <w:pPr>
              <w:rPr>
                <w:b/>
              </w:rPr>
            </w:pPr>
            <w:r w:rsidRPr="00465771">
              <w:rPr>
                <w:b/>
              </w:rPr>
              <w:t> </w:t>
            </w:r>
          </w:p>
        </w:tc>
      </w:tr>
      <w:tr w:rsidR="00A86AC0" w:rsidRPr="00834BB0" w:rsidTr="00103AF8">
        <w:trPr>
          <w:trHeight w:val="2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86AC0" w:rsidRPr="00465771" w:rsidRDefault="00A86AC0" w:rsidP="00103AF8">
            <w:r w:rsidRPr="00465771">
              <w:t>Total disabled people UK</w:t>
            </w:r>
          </w:p>
        </w:tc>
        <w:tc>
          <w:tcPr>
            <w:tcW w:w="1740"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103AF8">
            <w:r w:rsidRPr="00465771">
              <w:t>11,000,000</w:t>
            </w:r>
          </w:p>
        </w:tc>
      </w:tr>
      <w:tr w:rsidR="00A86AC0" w:rsidRPr="00834BB0" w:rsidTr="00103AF8">
        <w:trPr>
          <w:trHeight w:val="2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86AC0" w:rsidRPr="00465771" w:rsidRDefault="00A86AC0" w:rsidP="00103AF8">
            <w:r w:rsidRPr="00465771">
              <w:t>Total disabled people England</w:t>
            </w:r>
          </w:p>
        </w:tc>
        <w:tc>
          <w:tcPr>
            <w:tcW w:w="1740"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103AF8">
            <w:r w:rsidRPr="00465771">
              <w:t>9,000,000</w:t>
            </w:r>
          </w:p>
        </w:tc>
      </w:tr>
      <w:tr w:rsidR="00A86AC0" w:rsidRPr="00834BB0" w:rsidTr="00103AF8">
        <w:trPr>
          <w:trHeight w:val="2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86AC0" w:rsidRPr="00465771" w:rsidRDefault="00A86AC0" w:rsidP="00103AF8">
            <w:r w:rsidRPr="00465771">
              <w:t>Projected estimate of disabled people in Kent</w:t>
            </w:r>
          </w:p>
        </w:tc>
        <w:tc>
          <w:tcPr>
            <w:tcW w:w="1740"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103AF8">
            <w:r w:rsidRPr="00465771">
              <w:t>179,684</w:t>
            </w:r>
          </w:p>
        </w:tc>
      </w:tr>
      <w:tr w:rsidR="00A86AC0" w:rsidRPr="00834BB0" w:rsidTr="00103AF8">
        <w:trPr>
          <w:trHeight w:val="2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86AC0" w:rsidRPr="00465771" w:rsidRDefault="00A86AC0" w:rsidP="00103AF8">
            <w:r w:rsidRPr="00465771">
              <w:t>Percentage of disabled children</w:t>
            </w:r>
          </w:p>
        </w:tc>
        <w:tc>
          <w:tcPr>
            <w:tcW w:w="1740"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103AF8">
            <w:r w:rsidRPr="00465771">
              <w:t>6.5%</w:t>
            </w:r>
          </w:p>
        </w:tc>
      </w:tr>
      <w:tr w:rsidR="00A86AC0" w:rsidRPr="00834BB0" w:rsidTr="00103AF8">
        <w:trPr>
          <w:trHeight w:val="2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86AC0" w:rsidRPr="00465771" w:rsidRDefault="00A86AC0" w:rsidP="00103AF8">
            <w:r w:rsidRPr="00465771">
              <w:t>Percentage of disabled adults</w:t>
            </w:r>
          </w:p>
        </w:tc>
        <w:tc>
          <w:tcPr>
            <w:tcW w:w="1740"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103AF8">
            <w:r w:rsidRPr="00465771">
              <w:t>14.1%</w:t>
            </w:r>
          </w:p>
        </w:tc>
      </w:tr>
      <w:tr w:rsidR="00A86AC0" w:rsidRPr="00834BB0" w:rsidTr="00803BF1">
        <w:trPr>
          <w:trHeight w:val="255"/>
        </w:trPr>
        <w:tc>
          <w:tcPr>
            <w:tcW w:w="526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A86AC0" w:rsidRPr="00465771" w:rsidRDefault="00A86AC0" w:rsidP="00103AF8">
            <w:pPr>
              <w:rPr>
                <w:b/>
              </w:rPr>
            </w:pPr>
            <w:r w:rsidRPr="00465771">
              <w:rPr>
                <w:b/>
              </w:rPr>
              <w:t>Estimated proportion of wheelchair users</w:t>
            </w:r>
          </w:p>
        </w:tc>
        <w:tc>
          <w:tcPr>
            <w:tcW w:w="1740" w:type="dxa"/>
            <w:tcBorders>
              <w:top w:val="nil"/>
              <w:left w:val="nil"/>
              <w:bottom w:val="single" w:sz="4" w:space="0" w:color="auto"/>
              <w:right w:val="single" w:sz="4" w:space="0" w:color="auto"/>
            </w:tcBorders>
            <w:shd w:val="clear" w:color="auto" w:fill="92CDDC" w:themeFill="accent5" w:themeFillTint="99"/>
            <w:noWrap/>
            <w:vAlign w:val="bottom"/>
            <w:hideMark/>
          </w:tcPr>
          <w:p w:rsidR="00A86AC0" w:rsidRPr="00465771" w:rsidRDefault="00A86AC0" w:rsidP="00103AF8">
            <w:pPr>
              <w:rPr>
                <w:b/>
              </w:rPr>
            </w:pPr>
            <w:r w:rsidRPr="00465771">
              <w:rPr>
                <w:b/>
              </w:rPr>
              <w:t>8%</w:t>
            </w:r>
            <w:r w:rsidR="00465771">
              <w:rPr>
                <w:b/>
              </w:rPr>
              <w:t xml:space="preserve"> </w:t>
            </w:r>
          </w:p>
        </w:tc>
      </w:tr>
      <w:tr w:rsidR="00A86AC0" w:rsidRPr="00834BB0" w:rsidTr="00465771">
        <w:trPr>
          <w:trHeight w:val="231"/>
        </w:trPr>
        <w:tc>
          <w:tcPr>
            <w:tcW w:w="7000" w:type="dxa"/>
            <w:gridSpan w:val="2"/>
            <w:tcBorders>
              <w:top w:val="nil"/>
              <w:left w:val="single" w:sz="4" w:space="0" w:color="auto"/>
              <w:bottom w:val="single" w:sz="4" w:space="0" w:color="auto"/>
              <w:right w:val="single" w:sz="4" w:space="0" w:color="auto"/>
            </w:tcBorders>
            <w:shd w:val="clear" w:color="auto" w:fill="auto"/>
            <w:noWrap/>
            <w:vAlign w:val="bottom"/>
            <w:hideMark/>
          </w:tcPr>
          <w:p w:rsidR="00A86AC0" w:rsidRPr="00465771" w:rsidRDefault="00A86AC0" w:rsidP="00103AF8">
            <w:pPr>
              <w:rPr>
                <w:i/>
                <w:sz w:val="18"/>
                <w:szCs w:val="18"/>
              </w:rPr>
            </w:pPr>
            <w:r w:rsidRPr="00465771">
              <w:rPr>
                <w:i/>
                <w:sz w:val="18"/>
                <w:szCs w:val="18"/>
              </w:rPr>
              <w:t>Source: English Federation of disability Sport, ONS midyear estimate</w:t>
            </w:r>
          </w:p>
        </w:tc>
      </w:tr>
    </w:tbl>
    <w:p w:rsidR="00A86AC0" w:rsidRDefault="00A86AC0" w:rsidP="00A86AC0"/>
    <w:tbl>
      <w:tblPr>
        <w:tblW w:w="6678" w:type="dxa"/>
        <w:tblInd w:w="93" w:type="dxa"/>
        <w:tblLook w:val="04A0" w:firstRow="1" w:lastRow="0" w:firstColumn="1" w:lastColumn="0" w:noHBand="0" w:noVBand="1"/>
      </w:tblPr>
      <w:tblGrid>
        <w:gridCol w:w="2680"/>
        <w:gridCol w:w="1456"/>
        <w:gridCol w:w="1510"/>
        <w:gridCol w:w="1443"/>
      </w:tblGrid>
      <w:tr w:rsidR="00A86AC0" w:rsidRPr="00465771" w:rsidTr="00803BF1">
        <w:trPr>
          <w:trHeight w:val="25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6AC0" w:rsidRPr="00465771" w:rsidRDefault="00A86AC0" w:rsidP="00465771">
            <w:pPr>
              <w:rPr>
                <w:b/>
              </w:rPr>
            </w:pPr>
            <w:r w:rsidRPr="00465771">
              <w:rPr>
                <w:b/>
              </w:rPr>
              <w:t xml:space="preserve"> Kent derived data - estimation </w:t>
            </w:r>
            <w:r w:rsidR="00465771">
              <w:rPr>
                <w:b/>
              </w:rPr>
              <w:t>3</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rsidR="00A86AC0" w:rsidRPr="00465771" w:rsidRDefault="00A86AC0" w:rsidP="00103AF8">
            <w:pPr>
              <w:rPr>
                <w:b/>
              </w:rPr>
            </w:pPr>
            <w:r w:rsidRPr="00465771">
              <w:rPr>
                <w:b/>
              </w:rPr>
              <w:t>Population number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A86AC0" w:rsidRPr="00465771" w:rsidRDefault="00A86AC0" w:rsidP="00103AF8">
            <w:pPr>
              <w:rPr>
                <w:b/>
              </w:rPr>
            </w:pPr>
            <w:r w:rsidRPr="00465771">
              <w:rPr>
                <w:b/>
              </w:rPr>
              <w:t>Percentage</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86AC0" w:rsidRPr="00465771" w:rsidRDefault="00A86AC0" w:rsidP="00103AF8">
            <w:pPr>
              <w:rPr>
                <w:b/>
              </w:rPr>
            </w:pPr>
            <w:r w:rsidRPr="00465771">
              <w:rPr>
                <w:b/>
              </w:rPr>
              <w:t>Disability population</w:t>
            </w:r>
          </w:p>
        </w:tc>
      </w:tr>
      <w:tr w:rsidR="00A86AC0" w:rsidRPr="00465771" w:rsidTr="00803BF1">
        <w:trPr>
          <w:trHeight w:val="25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A86AC0" w:rsidRPr="00465771" w:rsidRDefault="00A86AC0" w:rsidP="00103AF8">
            <w:r w:rsidRPr="00465771">
              <w:t>Children</w:t>
            </w:r>
          </w:p>
        </w:tc>
        <w:tc>
          <w:tcPr>
            <w:tcW w:w="1304"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465771">
            <w:r w:rsidRPr="00465771">
              <w:t>360,876</w:t>
            </w:r>
          </w:p>
        </w:tc>
        <w:tc>
          <w:tcPr>
            <w:tcW w:w="1276"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465771">
            <w:pPr>
              <w:jc w:val="center"/>
            </w:pPr>
            <w:r w:rsidRPr="00465771">
              <w:t>6.5%</w:t>
            </w:r>
          </w:p>
        </w:tc>
        <w:tc>
          <w:tcPr>
            <w:tcW w:w="1418"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465771">
            <w:r w:rsidRPr="00465771">
              <w:t>23,549</w:t>
            </w:r>
          </w:p>
        </w:tc>
      </w:tr>
      <w:tr w:rsidR="00A86AC0" w:rsidRPr="00465771" w:rsidTr="00803BF1">
        <w:trPr>
          <w:trHeight w:val="25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A86AC0" w:rsidRPr="00465771" w:rsidRDefault="00A86AC0" w:rsidP="00103AF8">
            <w:r w:rsidRPr="00465771">
              <w:t>Adults</w:t>
            </w:r>
          </w:p>
        </w:tc>
        <w:tc>
          <w:tcPr>
            <w:tcW w:w="1304"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465771">
            <w:r w:rsidRPr="00465771">
              <w:t>1,105,590</w:t>
            </w:r>
          </w:p>
        </w:tc>
        <w:tc>
          <w:tcPr>
            <w:tcW w:w="1276"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465771">
            <w:pPr>
              <w:jc w:val="center"/>
            </w:pPr>
            <w:r w:rsidRPr="00465771">
              <w:t>14.1%</w:t>
            </w:r>
          </w:p>
        </w:tc>
        <w:tc>
          <w:tcPr>
            <w:tcW w:w="1418"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465771">
            <w:r w:rsidRPr="00465771">
              <w:t>156,136</w:t>
            </w:r>
          </w:p>
        </w:tc>
      </w:tr>
      <w:tr w:rsidR="00A86AC0" w:rsidRPr="00465771" w:rsidTr="00803BF1">
        <w:trPr>
          <w:trHeight w:val="25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rsidR="00A86AC0" w:rsidRPr="00465771" w:rsidRDefault="00A86AC0" w:rsidP="00103AF8">
            <w:r w:rsidRPr="00465771">
              <w:t>All Persons</w:t>
            </w:r>
          </w:p>
        </w:tc>
        <w:tc>
          <w:tcPr>
            <w:tcW w:w="1304"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465771">
            <w:r w:rsidRPr="00465771">
              <w:t>1,466,466</w:t>
            </w:r>
          </w:p>
        </w:tc>
        <w:tc>
          <w:tcPr>
            <w:tcW w:w="1276"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803BF1">
            <w:pPr>
              <w:jc w:val="right"/>
            </w:pPr>
            <w:r w:rsidRPr="00465771">
              <w:t> </w:t>
            </w:r>
          </w:p>
        </w:tc>
        <w:tc>
          <w:tcPr>
            <w:tcW w:w="1418" w:type="dxa"/>
            <w:tcBorders>
              <w:top w:val="nil"/>
              <w:left w:val="nil"/>
              <w:bottom w:val="single" w:sz="4" w:space="0" w:color="auto"/>
              <w:right w:val="single" w:sz="4" w:space="0" w:color="auto"/>
            </w:tcBorders>
            <w:shd w:val="clear" w:color="auto" w:fill="auto"/>
            <w:noWrap/>
            <w:vAlign w:val="bottom"/>
            <w:hideMark/>
          </w:tcPr>
          <w:p w:rsidR="00A86AC0" w:rsidRPr="00465771" w:rsidRDefault="00A86AC0" w:rsidP="00465771">
            <w:r w:rsidRPr="00465771">
              <w:t>179,684</w:t>
            </w:r>
          </w:p>
        </w:tc>
      </w:tr>
      <w:tr w:rsidR="00A86AC0" w:rsidRPr="00465771" w:rsidTr="00803BF1">
        <w:trPr>
          <w:trHeight w:val="255"/>
        </w:trPr>
        <w:tc>
          <w:tcPr>
            <w:tcW w:w="268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A86AC0" w:rsidRPr="00465771" w:rsidRDefault="00A86AC0" w:rsidP="00103AF8">
            <w:pPr>
              <w:rPr>
                <w:b/>
              </w:rPr>
            </w:pPr>
            <w:r w:rsidRPr="00465771">
              <w:rPr>
                <w:b/>
              </w:rPr>
              <w:t>Number using wheelchairs</w:t>
            </w:r>
          </w:p>
        </w:tc>
        <w:tc>
          <w:tcPr>
            <w:tcW w:w="1304" w:type="dxa"/>
            <w:tcBorders>
              <w:top w:val="nil"/>
              <w:left w:val="nil"/>
              <w:bottom w:val="single" w:sz="4" w:space="0" w:color="auto"/>
              <w:right w:val="single" w:sz="4" w:space="0" w:color="auto"/>
            </w:tcBorders>
            <w:shd w:val="clear" w:color="auto" w:fill="92CDDC" w:themeFill="accent5" w:themeFillTint="99"/>
            <w:noWrap/>
            <w:vAlign w:val="bottom"/>
            <w:hideMark/>
          </w:tcPr>
          <w:p w:rsidR="00A86AC0" w:rsidRPr="00465771" w:rsidRDefault="00A86AC0" w:rsidP="00103AF8">
            <w:pPr>
              <w:rPr>
                <w:b/>
              </w:rPr>
            </w:pPr>
            <w:r w:rsidRPr="00465771">
              <w:rPr>
                <w:b/>
              </w:rPr>
              <w:t> </w:t>
            </w:r>
          </w:p>
        </w:tc>
        <w:tc>
          <w:tcPr>
            <w:tcW w:w="1276" w:type="dxa"/>
            <w:tcBorders>
              <w:top w:val="nil"/>
              <w:left w:val="nil"/>
              <w:bottom w:val="single" w:sz="4" w:space="0" w:color="auto"/>
              <w:right w:val="single" w:sz="4" w:space="0" w:color="auto"/>
            </w:tcBorders>
            <w:shd w:val="clear" w:color="auto" w:fill="92CDDC" w:themeFill="accent5" w:themeFillTint="99"/>
            <w:noWrap/>
            <w:vAlign w:val="bottom"/>
            <w:hideMark/>
          </w:tcPr>
          <w:p w:rsidR="00A86AC0" w:rsidRPr="00465771" w:rsidRDefault="00A86AC0" w:rsidP="00103AF8">
            <w:pPr>
              <w:rPr>
                <w:b/>
              </w:rPr>
            </w:pPr>
            <w:r w:rsidRPr="00465771">
              <w:rPr>
                <w:b/>
              </w:rPr>
              <w:t> </w:t>
            </w:r>
          </w:p>
        </w:tc>
        <w:tc>
          <w:tcPr>
            <w:tcW w:w="1418" w:type="dxa"/>
            <w:tcBorders>
              <w:top w:val="nil"/>
              <w:left w:val="nil"/>
              <w:bottom w:val="single" w:sz="4" w:space="0" w:color="auto"/>
              <w:right w:val="single" w:sz="4" w:space="0" w:color="auto"/>
            </w:tcBorders>
            <w:shd w:val="clear" w:color="auto" w:fill="92CDDC" w:themeFill="accent5" w:themeFillTint="99"/>
            <w:noWrap/>
            <w:vAlign w:val="bottom"/>
            <w:hideMark/>
          </w:tcPr>
          <w:p w:rsidR="00A86AC0" w:rsidRPr="00465771" w:rsidRDefault="00A86AC0" w:rsidP="00465771">
            <w:pPr>
              <w:rPr>
                <w:b/>
              </w:rPr>
            </w:pPr>
            <w:r w:rsidRPr="00465771">
              <w:rPr>
                <w:b/>
              </w:rPr>
              <w:t>14,375</w:t>
            </w:r>
          </w:p>
        </w:tc>
      </w:tr>
    </w:tbl>
    <w:p w:rsidR="00A86AC0" w:rsidRDefault="00A86AC0" w:rsidP="00A86AC0"/>
    <w:p w:rsidR="00A86AC0" w:rsidRPr="00834BB0" w:rsidRDefault="00A86AC0" w:rsidP="00A86AC0">
      <w:pPr>
        <w:rPr>
          <w:b/>
        </w:rPr>
      </w:pPr>
      <w:r>
        <w:rPr>
          <w:b/>
        </w:rPr>
        <w:t xml:space="preserve">2. 2 </w:t>
      </w:r>
      <w:r w:rsidRPr="00834BB0">
        <w:rPr>
          <w:b/>
        </w:rPr>
        <w:t xml:space="preserve">Joint </w:t>
      </w:r>
      <w:r>
        <w:rPr>
          <w:b/>
        </w:rPr>
        <w:t xml:space="preserve">Strategic </w:t>
      </w:r>
      <w:r w:rsidRPr="00834BB0">
        <w:rPr>
          <w:b/>
        </w:rPr>
        <w:t>Needs Assessments (</w:t>
      </w:r>
      <w:r>
        <w:rPr>
          <w:b/>
        </w:rPr>
        <w:t>JSNA</w:t>
      </w:r>
      <w:r w:rsidRPr="00834BB0">
        <w:rPr>
          <w:b/>
        </w:rPr>
        <w:t>s)</w:t>
      </w:r>
    </w:p>
    <w:p w:rsidR="00A86AC0" w:rsidRPr="00B87EC7" w:rsidRDefault="00A86AC0" w:rsidP="00A86AC0">
      <w:r>
        <w:t xml:space="preserve">The JSNAs analyses the health needs of population to guide commissioning of health, well-being and social care services within a local authority area.  The </w:t>
      </w:r>
      <w:hyperlink r:id="rId20" w:history="1">
        <w:r w:rsidRPr="00BC06D3">
          <w:rPr>
            <w:rStyle w:val="Hyperlink"/>
          </w:rPr>
          <w:t>Health and Social Care Bill 2011</w:t>
        </w:r>
      </w:hyperlink>
      <w:r>
        <w:t xml:space="preserve"> proposes a central role for JSNAs so that health and well-being board partners jointly analyse current and future health needs of populations. </w:t>
      </w:r>
    </w:p>
    <w:p w:rsidR="00A86AC0" w:rsidRDefault="00A86AC0" w:rsidP="00A86AC0">
      <w:r w:rsidRPr="00677934">
        <w:t>The JSNA for</w:t>
      </w:r>
      <w:r w:rsidR="002A4AB0" w:rsidRPr="00677934">
        <w:t xml:space="preserve"> people with</w:t>
      </w:r>
      <w:r w:rsidRPr="00677934">
        <w:t xml:space="preserve"> sensory </w:t>
      </w:r>
      <w:r w:rsidR="002A4AB0" w:rsidRPr="00677934">
        <w:t xml:space="preserve">impairments </w:t>
      </w:r>
      <w:r w:rsidR="00AE15BC" w:rsidRPr="00677934">
        <w:t xml:space="preserve">living in Kent </w:t>
      </w:r>
      <w:r w:rsidR="002A4AB0" w:rsidRPr="00677934">
        <w:t>(2012)</w:t>
      </w:r>
      <w:r w:rsidR="00014861" w:rsidRPr="00677934">
        <w:t xml:space="preserve"> </w:t>
      </w:r>
      <w:r w:rsidR="002A4AB0">
        <w:t xml:space="preserve">provides </w:t>
      </w:r>
      <w:r w:rsidR="00AE15BC">
        <w:t>estimation</w:t>
      </w:r>
      <w:r w:rsidR="002A4AB0">
        <w:t xml:space="preserve"> </w:t>
      </w:r>
      <w:r w:rsidR="00AE15BC">
        <w:t xml:space="preserve">to </w:t>
      </w:r>
      <w:r w:rsidR="002A4AB0">
        <w:t>the extent and nature of</w:t>
      </w:r>
      <w:r w:rsidR="00AE15BC">
        <w:t xml:space="preserve"> people’s </w:t>
      </w:r>
      <w:r w:rsidR="002A4AB0">
        <w:t xml:space="preserve">needs so that appropriate support can be planned.  It looks at </w:t>
      </w:r>
      <w:r>
        <w:t>pr</w:t>
      </w:r>
      <w:r w:rsidR="002A4AB0">
        <w:t>evalence of sensory impairments, t</w:t>
      </w:r>
      <w:r>
        <w:t xml:space="preserve">he impact this has on people’s lives and health priorities.  Findings on the ‘Quality of Life’ impacts of </w:t>
      </w:r>
      <w:r w:rsidRPr="00677934">
        <w:rPr>
          <w:b/>
        </w:rPr>
        <w:t>sight</w:t>
      </w:r>
      <w:r>
        <w:t xml:space="preserve"> impairment includ</w:t>
      </w:r>
      <w:r w:rsidR="00AE15BC">
        <w:t>e</w:t>
      </w:r>
      <w:r>
        <w:t>:</w:t>
      </w:r>
    </w:p>
    <w:p w:rsidR="00A86AC0" w:rsidRDefault="00A86AC0" w:rsidP="00A86AC0">
      <w:pPr>
        <w:pBdr>
          <w:top w:val="single" w:sz="4" w:space="1" w:color="auto"/>
          <w:left w:val="single" w:sz="4" w:space="4" w:color="auto"/>
          <w:bottom w:val="single" w:sz="4" w:space="1" w:color="auto"/>
          <w:right w:val="single" w:sz="4" w:space="4" w:color="auto"/>
        </w:pBdr>
        <w:shd w:val="clear" w:color="auto" w:fill="92CDDC" w:themeFill="accent5" w:themeFillTint="99"/>
      </w:pPr>
      <w:r w:rsidRPr="002A4AB0">
        <w:rPr>
          <w:i/>
        </w:rPr>
        <w:t>“</w:t>
      </w:r>
      <w:r w:rsidRPr="002A4AB0">
        <w:rPr>
          <w:b/>
          <w:i/>
        </w:rPr>
        <w:t>Housing:</w:t>
      </w:r>
      <w:r w:rsidRPr="002A4AB0">
        <w:rPr>
          <w:i/>
        </w:rPr>
        <w:t xml:space="preserve"> appropriateness of housing and accommodation can have a significant impact on any individual’s quality of life.  There is a graded relationship between sight impairment and poor housing circumstances. Those who have poor vision or are blind are more likely to have no central heating, cold accommodation, a shortage </w:t>
      </w:r>
      <w:r w:rsidRPr="002A4AB0">
        <w:rPr>
          <w:i/>
        </w:rPr>
        <w:lastRenderedPageBreak/>
        <w:t xml:space="preserve">of space and condensation than those with fair vision.  Seven in ten people with </w:t>
      </w:r>
      <w:r w:rsidR="002A4AB0" w:rsidRPr="002A4AB0">
        <w:rPr>
          <w:i/>
        </w:rPr>
        <w:t>sight</w:t>
      </w:r>
      <w:r w:rsidRPr="002A4AB0">
        <w:rPr>
          <w:i/>
        </w:rPr>
        <w:t xml:space="preserve"> impairment are in rented accommodation compared to thre</w:t>
      </w:r>
      <w:r w:rsidR="00803BF1">
        <w:rPr>
          <w:i/>
        </w:rPr>
        <w:t>e in ten of general population” p.</w:t>
      </w:r>
      <w:r w:rsidR="00677934">
        <w:rPr>
          <w:i/>
        </w:rPr>
        <w:t>23</w:t>
      </w:r>
    </w:p>
    <w:p w:rsidR="00A86AC0" w:rsidRDefault="00A86AC0" w:rsidP="00A86AC0">
      <w:pPr>
        <w:rPr>
          <w:b/>
        </w:rPr>
      </w:pPr>
    </w:p>
    <w:p w:rsidR="00A86AC0" w:rsidRPr="00834BB0" w:rsidRDefault="00A86AC0" w:rsidP="00A86AC0">
      <w:pPr>
        <w:rPr>
          <w:b/>
        </w:rPr>
      </w:pPr>
      <w:r>
        <w:rPr>
          <w:b/>
        </w:rPr>
        <w:t>2.</w:t>
      </w:r>
      <w:r w:rsidR="00677934">
        <w:rPr>
          <w:b/>
        </w:rPr>
        <w:t>3</w:t>
      </w:r>
      <w:r>
        <w:rPr>
          <w:b/>
        </w:rPr>
        <w:t xml:space="preserve"> </w:t>
      </w:r>
      <w:r w:rsidRPr="00834BB0">
        <w:rPr>
          <w:b/>
        </w:rPr>
        <w:t>Strategic Housing</w:t>
      </w:r>
      <w:r w:rsidRPr="001A72FD">
        <w:rPr>
          <w:b/>
        </w:rPr>
        <w:t xml:space="preserve"> </w:t>
      </w:r>
      <w:r w:rsidRPr="00834BB0">
        <w:rPr>
          <w:b/>
        </w:rPr>
        <w:t>Market</w:t>
      </w:r>
      <w:r w:rsidRPr="00834BB0" w:rsidDel="001A72FD">
        <w:rPr>
          <w:b/>
        </w:rPr>
        <w:t xml:space="preserve"> </w:t>
      </w:r>
      <w:r w:rsidRPr="00834BB0">
        <w:rPr>
          <w:b/>
        </w:rPr>
        <w:t>Assessments (S</w:t>
      </w:r>
      <w:r>
        <w:rPr>
          <w:b/>
        </w:rPr>
        <w:t>HM</w:t>
      </w:r>
      <w:r w:rsidRPr="00834BB0">
        <w:rPr>
          <w:b/>
        </w:rPr>
        <w:t>A)</w:t>
      </w:r>
    </w:p>
    <w:p w:rsidR="00A86AC0" w:rsidRDefault="00AE15BC" w:rsidP="00A86AC0">
      <w:r>
        <w:t xml:space="preserve">The </w:t>
      </w:r>
      <w:r w:rsidR="00A86AC0">
        <w:t>SHMA</w:t>
      </w:r>
      <w:r>
        <w:t>s</w:t>
      </w:r>
      <w:r w:rsidR="00A86AC0">
        <w:t xml:space="preserve"> provide a market assessment of the housing needs, supply and demand</w:t>
      </w:r>
      <w:r>
        <w:t xml:space="preserve"> within an area.</w:t>
      </w:r>
      <w:r w:rsidR="00A86AC0">
        <w:t xml:space="preserve"> The North Kent SHMA</w:t>
      </w:r>
      <w:r w:rsidR="00A86AC0">
        <w:rPr>
          <w:rStyle w:val="FootnoteReference"/>
        </w:rPr>
        <w:footnoteReference w:id="3"/>
      </w:r>
      <w:r w:rsidR="00A86AC0">
        <w:t xml:space="preserve"> reported: </w:t>
      </w:r>
    </w:p>
    <w:p w:rsidR="00A86AC0" w:rsidRPr="00AE15BC" w:rsidRDefault="00A86AC0" w:rsidP="00A86AC0">
      <w:pPr>
        <w:rPr>
          <w:i/>
        </w:rPr>
      </w:pPr>
      <w:r w:rsidRPr="00AE15BC" w:rsidDel="00B343E3">
        <w:rPr>
          <w:b/>
          <w:i/>
        </w:rPr>
        <w:t xml:space="preserve"> </w:t>
      </w:r>
      <w:r w:rsidRPr="00AE15BC">
        <w:rPr>
          <w:i/>
        </w:rPr>
        <w:t xml:space="preserve">“8.74 Local Authorities should encourage developers and RSLs to ensure that there is more choice of housing available that is suited to older households and ensure that; </w:t>
      </w:r>
    </w:p>
    <w:p w:rsidR="00A86AC0" w:rsidRPr="00AE15BC" w:rsidRDefault="00A86AC0" w:rsidP="00A86AC0">
      <w:pPr>
        <w:numPr>
          <w:ilvl w:val="0"/>
          <w:numId w:val="9"/>
        </w:numPr>
        <w:rPr>
          <w:i/>
        </w:rPr>
      </w:pPr>
      <w:r w:rsidRPr="00AE15BC">
        <w:rPr>
          <w:i/>
        </w:rPr>
        <w:t xml:space="preserve">design standards are met (lifetime homes and secure by design are features within the code for sustainable homes); </w:t>
      </w:r>
    </w:p>
    <w:p w:rsidR="00A86AC0" w:rsidRPr="00AE15BC" w:rsidRDefault="00A86AC0" w:rsidP="00A86AC0">
      <w:pPr>
        <w:numPr>
          <w:ilvl w:val="0"/>
          <w:numId w:val="9"/>
        </w:numPr>
        <w:rPr>
          <w:i/>
        </w:rPr>
      </w:pPr>
      <w:r w:rsidRPr="00AE15BC">
        <w:rPr>
          <w:i/>
        </w:rPr>
        <w:t xml:space="preserve">some housing is built to </w:t>
      </w:r>
      <w:r w:rsidRPr="00AE15BC">
        <w:rPr>
          <w:b/>
          <w:i/>
        </w:rPr>
        <w:t>wheelchair standard</w:t>
      </w:r>
      <w:r w:rsidRPr="00AE15BC">
        <w:rPr>
          <w:i/>
        </w:rPr>
        <w:t xml:space="preserve">; </w:t>
      </w:r>
    </w:p>
    <w:p w:rsidR="00A86AC0" w:rsidRPr="00AE15BC" w:rsidRDefault="00A86AC0" w:rsidP="00A86AC0">
      <w:pPr>
        <w:numPr>
          <w:ilvl w:val="0"/>
          <w:numId w:val="9"/>
        </w:numPr>
        <w:rPr>
          <w:i/>
        </w:rPr>
      </w:pPr>
      <w:r w:rsidRPr="00AE15BC">
        <w:rPr>
          <w:i/>
        </w:rPr>
        <w:t xml:space="preserve">there is a mix of social and leasehold tenures; and </w:t>
      </w:r>
    </w:p>
    <w:p w:rsidR="00A86AC0" w:rsidRPr="00AE15BC" w:rsidRDefault="00A86AC0" w:rsidP="00A86AC0">
      <w:pPr>
        <w:numPr>
          <w:ilvl w:val="0"/>
          <w:numId w:val="9"/>
        </w:numPr>
        <w:rPr>
          <w:i/>
        </w:rPr>
      </w:pPr>
      <w:r w:rsidRPr="00AE15BC">
        <w:rPr>
          <w:i/>
        </w:rPr>
        <w:t xml:space="preserve">dwellings are located in suitable places – near to services and avoiding hilly sites. </w:t>
      </w:r>
    </w:p>
    <w:p w:rsidR="00A86AC0" w:rsidRPr="00AE15BC" w:rsidRDefault="00A86AC0" w:rsidP="00A86AC0">
      <w:pPr>
        <w:rPr>
          <w:i/>
        </w:rPr>
      </w:pPr>
      <w:r w:rsidRPr="00AE15BC">
        <w:rPr>
          <w:i/>
        </w:rPr>
        <w:t xml:space="preserve">Local Authorities should ensure that they support households in need of means tested support services such </w:t>
      </w:r>
      <w:r w:rsidRPr="00AE15BC">
        <w:rPr>
          <w:b/>
          <w:i/>
        </w:rPr>
        <w:t>as adaptations</w:t>
      </w:r>
      <w:r w:rsidRPr="00AE15BC">
        <w:rPr>
          <w:i/>
        </w:rPr>
        <w:t xml:space="preserve">; with regard to equity release, they or a voluntary sector agency should provide impartial advice and support; and </w:t>
      </w:r>
      <w:r w:rsidR="00AE15BC" w:rsidRPr="00AE15BC">
        <w:rPr>
          <w:i/>
        </w:rPr>
        <w:t xml:space="preserve">that </w:t>
      </w:r>
      <w:r w:rsidRPr="00AE15BC">
        <w:rPr>
          <w:i/>
        </w:rPr>
        <w:t>sufficient funding for adaptations is available for the increasing proportion o</w:t>
      </w:r>
      <w:r w:rsidR="00BC06D3">
        <w:rPr>
          <w:i/>
        </w:rPr>
        <w:t xml:space="preserve">f households in rented housing” </w:t>
      </w:r>
      <w:r w:rsidR="00BC06D3" w:rsidRPr="00BC06D3">
        <w:t>p.171</w:t>
      </w:r>
      <w:r w:rsidR="00BC06D3">
        <w:t>.</w:t>
      </w:r>
    </w:p>
    <w:p w:rsidR="00205C37" w:rsidRPr="00834BB0" w:rsidRDefault="00A86AC0" w:rsidP="00834BB0">
      <w:pPr>
        <w:rPr>
          <w:b/>
        </w:rPr>
      </w:pPr>
      <w:r>
        <w:rPr>
          <w:b/>
        </w:rPr>
        <w:t>2.</w:t>
      </w:r>
      <w:r w:rsidR="00BC06D3">
        <w:rPr>
          <w:b/>
        </w:rPr>
        <w:t>4</w:t>
      </w:r>
      <w:r w:rsidR="00B341BC">
        <w:rPr>
          <w:b/>
        </w:rPr>
        <w:t xml:space="preserve"> </w:t>
      </w:r>
      <w:r w:rsidR="00205C37" w:rsidRPr="00834BB0">
        <w:rPr>
          <w:b/>
        </w:rPr>
        <w:t>Accessible Property Register (APR)</w:t>
      </w:r>
      <w:r w:rsidR="00834BB0">
        <w:rPr>
          <w:rStyle w:val="FootnoteReference"/>
          <w:b/>
        </w:rPr>
        <w:footnoteReference w:id="4"/>
      </w:r>
    </w:p>
    <w:p w:rsidR="006134E3" w:rsidRDefault="00205C37" w:rsidP="00834BB0">
      <w:r>
        <w:t>The APR was set up in 2003 by wheelchair users Christine Barton and Conrad Hodgkinson who experienced the barriers in accessing housing to suit their needs. The APR specialises in promoting wheelchair accessible and adapted</w:t>
      </w:r>
      <w:r w:rsidR="00AE15BC">
        <w:t xml:space="preserve"> housing across all tenures</w:t>
      </w:r>
      <w:r>
        <w:t>, and wheelchair access</w:t>
      </w:r>
      <w:r w:rsidR="00AE15BC">
        <w:t>ible</w:t>
      </w:r>
      <w:r>
        <w:t xml:space="preserve"> holiday accommodation in the sale and rent market</w:t>
      </w:r>
      <w:r w:rsidR="00FC3580">
        <w:t xml:space="preserve"> in the UK and abroad</w:t>
      </w:r>
      <w:r>
        <w:t xml:space="preserve">. </w:t>
      </w:r>
      <w:r w:rsidR="006134E3">
        <w:t>Properties can be advertised by individuals, esta</w:t>
      </w:r>
      <w:r w:rsidR="00AE15BC">
        <w:t>te agents or social landlords.  A criterion is</w:t>
      </w:r>
      <w:r w:rsidR="003326D5">
        <w:t xml:space="preserve"> </w:t>
      </w:r>
      <w:r w:rsidR="006134E3">
        <w:t>applied to ensure the properties compl</w:t>
      </w:r>
      <w:r w:rsidR="00AE15BC">
        <w:t xml:space="preserve">y with the label </w:t>
      </w:r>
      <w:r w:rsidR="00AE15BC" w:rsidRPr="00AE15BC">
        <w:rPr>
          <w:b/>
        </w:rPr>
        <w:t>Access Plus +</w:t>
      </w:r>
      <w:r w:rsidR="006134E3">
        <w:t xml:space="preserve">: </w:t>
      </w:r>
    </w:p>
    <w:p w:rsidR="006134E3" w:rsidRPr="006134E3" w:rsidRDefault="006134E3" w:rsidP="00BC06D3">
      <w:pPr>
        <w:numPr>
          <w:ilvl w:val="0"/>
          <w:numId w:val="5"/>
        </w:numPr>
      </w:pPr>
      <w:r w:rsidRPr="006134E3">
        <w:t>Step-free approach</w:t>
      </w:r>
    </w:p>
    <w:p w:rsidR="006134E3" w:rsidRPr="006134E3" w:rsidRDefault="006134E3" w:rsidP="00322CBA">
      <w:pPr>
        <w:numPr>
          <w:ilvl w:val="0"/>
          <w:numId w:val="5"/>
        </w:numPr>
      </w:pPr>
      <w:r w:rsidRPr="006134E3">
        <w:lastRenderedPageBreak/>
        <w:t xml:space="preserve">Parking (off-street or unrestricted on-street) </w:t>
      </w:r>
    </w:p>
    <w:p w:rsidR="006134E3" w:rsidRPr="006134E3" w:rsidRDefault="006134E3" w:rsidP="00322CBA">
      <w:pPr>
        <w:numPr>
          <w:ilvl w:val="0"/>
          <w:numId w:val="5"/>
        </w:numPr>
      </w:pPr>
      <w:r w:rsidRPr="006134E3">
        <w:t xml:space="preserve">Level or ramped access </w:t>
      </w:r>
    </w:p>
    <w:p w:rsidR="006134E3" w:rsidRPr="006134E3" w:rsidRDefault="006134E3" w:rsidP="00322CBA">
      <w:pPr>
        <w:numPr>
          <w:ilvl w:val="0"/>
          <w:numId w:val="5"/>
        </w:numPr>
      </w:pPr>
      <w:r w:rsidRPr="006134E3">
        <w:t xml:space="preserve">Entrance level WC </w:t>
      </w:r>
    </w:p>
    <w:p w:rsidR="006134E3" w:rsidRPr="006134E3" w:rsidRDefault="006134E3" w:rsidP="00322CBA">
      <w:pPr>
        <w:numPr>
          <w:ilvl w:val="0"/>
          <w:numId w:val="5"/>
        </w:numPr>
      </w:pPr>
      <w:r w:rsidRPr="006134E3">
        <w:t>Level access to main entrance-level rooms</w:t>
      </w:r>
    </w:p>
    <w:p w:rsidR="006134E3" w:rsidRPr="006134E3" w:rsidRDefault="006134E3" w:rsidP="00322CBA">
      <w:pPr>
        <w:numPr>
          <w:ilvl w:val="0"/>
          <w:numId w:val="5"/>
        </w:numPr>
      </w:pPr>
      <w:r w:rsidRPr="006134E3">
        <w:t xml:space="preserve">Flats in multi-storey blocks qualify providing there is suitable lift access. </w:t>
      </w:r>
    </w:p>
    <w:p w:rsidR="00205C37" w:rsidRDefault="00205C37" w:rsidP="00137975">
      <w:pPr>
        <w:pBdr>
          <w:top w:val="single" w:sz="4" w:space="1" w:color="auto"/>
          <w:left w:val="single" w:sz="4" w:space="4" w:color="auto"/>
          <w:bottom w:val="single" w:sz="4" w:space="1" w:color="auto"/>
          <w:right w:val="single" w:sz="4" w:space="4" w:color="auto"/>
        </w:pBdr>
        <w:shd w:val="clear" w:color="auto" w:fill="92CDDC" w:themeFill="accent5" w:themeFillTint="99"/>
      </w:pPr>
      <w:r>
        <w:t xml:space="preserve">A property search conducted in October 2013 showed that there were </w:t>
      </w:r>
      <w:r w:rsidRPr="00BC06D3">
        <w:rPr>
          <w:b/>
        </w:rPr>
        <w:t>14 properties</w:t>
      </w:r>
      <w:r w:rsidRPr="00205C37">
        <w:t xml:space="preserve"> in Kent for sale ranging from £85K to £350K.</w:t>
      </w:r>
      <w:r>
        <w:t xml:space="preserve">  There was </w:t>
      </w:r>
      <w:r w:rsidRPr="00205C37">
        <w:t>one property for rent at £111 per week.</w:t>
      </w:r>
    </w:p>
    <w:p w:rsidR="00A86AC0" w:rsidRDefault="00A86AC0" w:rsidP="00834BB0">
      <w:pPr>
        <w:rPr>
          <w:b/>
        </w:rPr>
      </w:pPr>
    </w:p>
    <w:p w:rsidR="00E96A4A" w:rsidRPr="00834BB0" w:rsidRDefault="00B341BC" w:rsidP="00834BB0">
      <w:pPr>
        <w:rPr>
          <w:b/>
        </w:rPr>
      </w:pPr>
      <w:r>
        <w:rPr>
          <w:b/>
        </w:rPr>
        <w:t>2.</w:t>
      </w:r>
      <w:r w:rsidR="00BC06D3">
        <w:rPr>
          <w:b/>
        </w:rPr>
        <w:t>5</w:t>
      </w:r>
      <w:r>
        <w:rPr>
          <w:b/>
        </w:rPr>
        <w:t xml:space="preserve"> </w:t>
      </w:r>
      <w:r w:rsidR="00E96A4A" w:rsidRPr="00834BB0">
        <w:rPr>
          <w:b/>
        </w:rPr>
        <w:t>Kent Home</w:t>
      </w:r>
      <w:r w:rsidR="008963C8">
        <w:rPr>
          <w:b/>
        </w:rPr>
        <w:t>c</w:t>
      </w:r>
      <w:r w:rsidR="00E96A4A" w:rsidRPr="00834BB0">
        <w:rPr>
          <w:b/>
        </w:rPr>
        <w:t>hoice</w:t>
      </w:r>
      <w:r w:rsidR="0080632A" w:rsidRPr="00834BB0">
        <w:rPr>
          <w:rStyle w:val="FootnoteReference"/>
          <w:b/>
        </w:rPr>
        <w:footnoteReference w:id="5"/>
      </w:r>
    </w:p>
    <w:p w:rsidR="008963C8" w:rsidRPr="003E229D" w:rsidRDefault="003E229D" w:rsidP="008963C8">
      <w:r w:rsidRPr="003E229D">
        <w:t>Kent Home</w:t>
      </w:r>
      <w:r w:rsidR="008963C8">
        <w:t>c</w:t>
      </w:r>
      <w:r w:rsidRPr="003E229D">
        <w:t xml:space="preserve">hoice is the </w:t>
      </w:r>
      <w:r w:rsidR="00AE15BC">
        <w:t xml:space="preserve">choice based </w:t>
      </w:r>
      <w:r w:rsidRPr="003E229D">
        <w:t xml:space="preserve">lettings scheme for </w:t>
      </w:r>
      <w:r w:rsidRPr="008D0603">
        <w:t>all</w:t>
      </w:r>
      <w:r w:rsidR="00AE15BC">
        <w:t xml:space="preserve"> social</w:t>
      </w:r>
      <w:r w:rsidRPr="008D0603">
        <w:t xml:space="preserve"> </w:t>
      </w:r>
      <w:r w:rsidR="00AE15BC">
        <w:t xml:space="preserve">housing </w:t>
      </w:r>
      <w:r w:rsidRPr="003E229D">
        <w:t xml:space="preserve">in Kent.  </w:t>
      </w:r>
    </w:p>
    <w:p w:rsidR="0080632A" w:rsidRDefault="0080632A" w:rsidP="00834BB0">
      <w:r>
        <w:t xml:space="preserve">The system </w:t>
      </w:r>
      <w:r w:rsidR="008963C8">
        <w:t>has</w:t>
      </w:r>
      <w:r>
        <w:t xml:space="preserve"> various categories, including </w:t>
      </w:r>
      <w:r w:rsidRPr="00FC3580">
        <w:t>“high priority applicants in need of wheelchair housing”</w:t>
      </w:r>
      <w:r w:rsidR="0067125C">
        <w:t xml:space="preserve"> as per table below</w:t>
      </w:r>
      <w:r>
        <w:t xml:space="preserve">. These </w:t>
      </w:r>
      <w:r w:rsidR="008963C8">
        <w:t xml:space="preserve">applicants </w:t>
      </w:r>
      <w:r>
        <w:t xml:space="preserve">have been given priority for adapted properties with full accessibility and have been assessed via the Kent Agency Assessment (KAA). </w:t>
      </w:r>
    </w:p>
    <w:p w:rsidR="008D0603" w:rsidRDefault="0080632A" w:rsidP="00834BB0">
      <w:r>
        <w:t xml:space="preserve">The </w:t>
      </w:r>
      <w:r w:rsidR="008D2B41">
        <w:t>KAA process is a mechanism for</w:t>
      </w:r>
      <w:r w:rsidR="008D0603">
        <w:t xml:space="preserve"> professionals</w:t>
      </w:r>
      <w:r w:rsidR="008D2B41">
        <w:t xml:space="preserve"> from other statutory agencies </w:t>
      </w:r>
      <w:r w:rsidR="008D0603">
        <w:t xml:space="preserve">to refer an applicant </w:t>
      </w:r>
      <w:r w:rsidR="008D2B41">
        <w:t>to the Local Housing Authority (LHA).  The applicant must be on the housing register with a housing related health/support need, which cannot be met in, or is made worse by, their current accommodation.</w:t>
      </w:r>
    </w:p>
    <w:tbl>
      <w:tblPr>
        <w:tblW w:w="8662" w:type="dxa"/>
        <w:tblInd w:w="93" w:type="dxa"/>
        <w:tblLook w:val="04A0" w:firstRow="1" w:lastRow="0" w:firstColumn="1" w:lastColumn="0" w:noHBand="0" w:noVBand="1"/>
      </w:tblPr>
      <w:tblGrid>
        <w:gridCol w:w="1858"/>
        <w:gridCol w:w="1843"/>
        <w:gridCol w:w="2268"/>
        <w:gridCol w:w="2693"/>
      </w:tblGrid>
      <w:tr w:rsidR="00B45DFA" w:rsidRPr="00834BB0" w:rsidTr="00037E1C">
        <w:trPr>
          <w:trHeight w:val="537"/>
        </w:trPr>
        <w:tc>
          <w:tcPr>
            <w:tcW w:w="1858" w:type="dxa"/>
            <w:vMerge w:val="restart"/>
            <w:tcBorders>
              <w:top w:val="single" w:sz="4" w:space="0" w:color="auto"/>
              <w:left w:val="single" w:sz="4" w:space="0" w:color="auto"/>
              <w:bottom w:val="single" w:sz="4" w:space="0" w:color="auto"/>
              <w:right w:val="single" w:sz="4" w:space="0" w:color="auto"/>
            </w:tcBorders>
            <w:shd w:val="clear" w:color="000000" w:fill="FDE9D9" w:themeFill="accent6" w:themeFillTint="33"/>
            <w:hideMark/>
          </w:tcPr>
          <w:p w:rsidR="00B45DFA" w:rsidRPr="00137975" w:rsidRDefault="00B45DFA" w:rsidP="00834BB0">
            <w:pPr>
              <w:rPr>
                <w:rFonts w:ascii="Calibri" w:hAnsi="Calibri" w:cs="Calibri"/>
                <w:b/>
                <w:sz w:val="18"/>
                <w:szCs w:val="18"/>
              </w:rPr>
            </w:pPr>
            <w:r w:rsidRPr="00137975">
              <w:rPr>
                <w:rFonts w:ascii="Calibri" w:hAnsi="Calibri" w:cs="Calibri"/>
                <w:b/>
                <w:sz w:val="18"/>
                <w:szCs w:val="18"/>
              </w:rPr>
              <w:t>Local Authority</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DE9D9" w:themeFill="accent6" w:themeFillTint="33"/>
            <w:hideMark/>
          </w:tcPr>
          <w:p w:rsidR="00B45DFA" w:rsidRPr="00137975" w:rsidRDefault="00B45DFA" w:rsidP="00834BB0">
            <w:pPr>
              <w:rPr>
                <w:rFonts w:ascii="Calibri" w:hAnsi="Calibri" w:cs="Calibri"/>
                <w:b/>
                <w:sz w:val="18"/>
                <w:szCs w:val="18"/>
              </w:rPr>
            </w:pPr>
            <w:r w:rsidRPr="00137975">
              <w:rPr>
                <w:rFonts w:ascii="Calibri" w:hAnsi="Calibri" w:cs="Calibri"/>
                <w:b/>
                <w:sz w:val="18"/>
                <w:szCs w:val="18"/>
              </w:rPr>
              <w:t>High priority applicants needing wheelchair accessible housing - Jan 13</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DE9D9" w:themeFill="accent6" w:themeFillTint="33"/>
            <w:hideMark/>
          </w:tcPr>
          <w:p w:rsidR="00B45DFA" w:rsidRPr="00137975" w:rsidRDefault="00B45DFA" w:rsidP="00834BB0">
            <w:pPr>
              <w:rPr>
                <w:rFonts w:ascii="Calibri" w:hAnsi="Calibri" w:cs="Calibri"/>
                <w:b/>
                <w:sz w:val="18"/>
                <w:szCs w:val="18"/>
              </w:rPr>
            </w:pPr>
            <w:r w:rsidRPr="00137975">
              <w:rPr>
                <w:rFonts w:ascii="Calibri" w:hAnsi="Calibri" w:cs="Calibri"/>
                <w:b/>
                <w:sz w:val="18"/>
                <w:szCs w:val="18"/>
              </w:rPr>
              <w:t>Comments on waiting time</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DE9D9" w:themeFill="accent6" w:themeFillTint="33"/>
            <w:hideMark/>
          </w:tcPr>
          <w:p w:rsidR="00B45DFA" w:rsidRDefault="00B45DFA" w:rsidP="00834BB0">
            <w:pPr>
              <w:rPr>
                <w:rFonts w:ascii="Calibri" w:hAnsi="Calibri" w:cs="Calibri"/>
                <w:b/>
                <w:sz w:val="18"/>
                <w:szCs w:val="18"/>
              </w:rPr>
            </w:pPr>
            <w:r w:rsidRPr="00137975">
              <w:rPr>
                <w:rFonts w:ascii="Calibri" w:hAnsi="Calibri" w:cs="Calibri"/>
                <w:b/>
                <w:sz w:val="18"/>
                <w:szCs w:val="18"/>
              </w:rPr>
              <w:t>Any other observations</w:t>
            </w:r>
          </w:p>
          <w:p w:rsidR="008D2B41" w:rsidRPr="00137975" w:rsidRDefault="008D2B41" w:rsidP="00834BB0">
            <w:pPr>
              <w:rPr>
                <w:rFonts w:ascii="Calibri" w:hAnsi="Calibri" w:cs="Calibri"/>
                <w:b/>
                <w:sz w:val="18"/>
                <w:szCs w:val="18"/>
              </w:rPr>
            </w:pPr>
            <w:r>
              <w:rPr>
                <w:rFonts w:ascii="Calibri" w:hAnsi="Calibri" w:cs="Calibri"/>
                <w:b/>
                <w:sz w:val="18"/>
                <w:szCs w:val="18"/>
              </w:rPr>
              <w:t>(Kent Agency Assessment: KAA)</w:t>
            </w:r>
          </w:p>
        </w:tc>
      </w:tr>
      <w:tr w:rsidR="00B45DFA" w:rsidRPr="00834BB0" w:rsidTr="00037E1C">
        <w:trPr>
          <w:trHeight w:val="651"/>
        </w:trPr>
        <w:tc>
          <w:tcPr>
            <w:tcW w:w="1858" w:type="dxa"/>
            <w:vMerge/>
            <w:tcBorders>
              <w:top w:val="single" w:sz="4" w:space="0" w:color="auto"/>
              <w:left w:val="single" w:sz="4" w:space="0" w:color="auto"/>
              <w:bottom w:val="single" w:sz="4" w:space="0" w:color="auto"/>
              <w:right w:val="single" w:sz="4" w:space="0" w:color="auto"/>
            </w:tcBorders>
            <w:shd w:val="clear" w:color="000000" w:fill="FDE9D9" w:themeFill="accent6" w:themeFillTint="33"/>
            <w:vAlign w:val="center"/>
            <w:hideMark/>
          </w:tcPr>
          <w:p w:rsidR="00B45DFA" w:rsidRPr="00834BB0" w:rsidRDefault="00B45DFA" w:rsidP="00834BB0">
            <w:pPr>
              <w:rPr>
                <w:rFonts w:ascii="Calibri" w:hAnsi="Calibri" w:cs="Calibri"/>
                <w:sz w:val="18"/>
                <w:szCs w:val="18"/>
              </w:rPr>
            </w:pPr>
          </w:p>
        </w:tc>
        <w:tc>
          <w:tcPr>
            <w:tcW w:w="1843" w:type="dxa"/>
            <w:vMerge/>
            <w:tcBorders>
              <w:top w:val="single" w:sz="4" w:space="0" w:color="auto"/>
              <w:left w:val="single" w:sz="4" w:space="0" w:color="auto"/>
              <w:bottom w:val="single" w:sz="4" w:space="0" w:color="auto"/>
              <w:right w:val="single" w:sz="4" w:space="0" w:color="auto"/>
            </w:tcBorders>
            <w:shd w:val="clear" w:color="000000" w:fill="FDE9D9" w:themeFill="accent6" w:themeFillTint="33"/>
            <w:vAlign w:val="center"/>
            <w:hideMark/>
          </w:tcPr>
          <w:p w:rsidR="00B45DFA" w:rsidRPr="00834BB0" w:rsidRDefault="00B45DFA" w:rsidP="00834BB0">
            <w:pPr>
              <w:rPr>
                <w:rFonts w:ascii="Calibri" w:hAnsi="Calibri" w:cs="Calibri"/>
                <w:sz w:val="18"/>
                <w:szCs w:val="18"/>
              </w:rPr>
            </w:pPr>
          </w:p>
        </w:tc>
        <w:tc>
          <w:tcPr>
            <w:tcW w:w="2268" w:type="dxa"/>
            <w:vMerge/>
            <w:tcBorders>
              <w:top w:val="single" w:sz="4" w:space="0" w:color="auto"/>
              <w:left w:val="single" w:sz="4" w:space="0" w:color="auto"/>
              <w:bottom w:val="single" w:sz="4" w:space="0" w:color="auto"/>
              <w:right w:val="single" w:sz="4" w:space="0" w:color="auto"/>
            </w:tcBorders>
            <w:shd w:val="clear" w:color="000000" w:fill="FDE9D9" w:themeFill="accent6" w:themeFillTint="33"/>
            <w:vAlign w:val="center"/>
            <w:hideMark/>
          </w:tcPr>
          <w:p w:rsidR="00B45DFA" w:rsidRPr="00834BB0" w:rsidRDefault="00B45DFA" w:rsidP="00834BB0">
            <w:pPr>
              <w:rPr>
                <w:rFonts w:ascii="Calibri" w:hAnsi="Calibri" w:cs="Calibri"/>
                <w:sz w:val="18"/>
                <w:szCs w:val="18"/>
              </w:rPr>
            </w:pPr>
          </w:p>
        </w:tc>
        <w:tc>
          <w:tcPr>
            <w:tcW w:w="2693" w:type="dxa"/>
            <w:vMerge/>
            <w:tcBorders>
              <w:top w:val="single" w:sz="4" w:space="0" w:color="auto"/>
              <w:left w:val="single" w:sz="4" w:space="0" w:color="auto"/>
              <w:bottom w:val="single" w:sz="4" w:space="0" w:color="auto"/>
              <w:right w:val="single" w:sz="4" w:space="0" w:color="auto"/>
            </w:tcBorders>
            <w:shd w:val="clear" w:color="000000" w:fill="FDE9D9" w:themeFill="accent6" w:themeFillTint="33"/>
            <w:vAlign w:val="center"/>
            <w:hideMark/>
          </w:tcPr>
          <w:p w:rsidR="00B45DFA" w:rsidRPr="00834BB0" w:rsidRDefault="00B45DFA" w:rsidP="00834BB0">
            <w:pPr>
              <w:rPr>
                <w:rFonts w:ascii="Calibri" w:hAnsi="Calibri" w:cs="Calibri"/>
                <w:sz w:val="18"/>
                <w:szCs w:val="18"/>
              </w:rPr>
            </w:pPr>
          </w:p>
        </w:tc>
      </w:tr>
      <w:tr w:rsidR="00B45DFA" w:rsidRPr="00834BB0" w:rsidTr="00037E1C">
        <w:trPr>
          <w:trHeight w:val="453"/>
        </w:trPr>
        <w:tc>
          <w:tcPr>
            <w:tcW w:w="1858" w:type="dxa"/>
            <w:vMerge/>
            <w:tcBorders>
              <w:top w:val="single" w:sz="4" w:space="0" w:color="auto"/>
              <w:left w:val="single" w:sz="4" w:space="0" w:color="auto"/>
              <w:bottom w:val="single" w:sz="4" w:space="0" w:color="auto"/>
              <w:right w:val="single" w:sz="4" w:space="0" w:color="auto"/>
            </w:tcBorders>
            <w:shd w:val="clear" w:color="000000" w:fill="FDE9D9" w:themeFill="accent6" w:themeFillTint="33"/>
            <w:vAlign w:val="center"/>
            <w:hideMark/>
          </w:tcPr>
          <w:p w:rsidR="00B45DFA" w:rsidRPr="00834BB0" w:rsidRDefault="00B45DFA" w:rsidP="00834BB0">
            <w:pPr>
              <w:rPr>
                <w:rFonts w:ascii="Calibri" w:hAnsi="Calibri" w:cs="Calibri"/>
                <w:sz w:val="18"/>
                <w:szCs w:val="18"/>
              </w:rPr>
            </w:pPr>
          </w:p>
        </w:tc>
        <w:tc>
          <w:tcPr>
            <w:tcW w:w="1843" w:type="dxa"/>
            <w:vMerge/>
            <w:tcBorders>
              <w:top w:val="single" w:sz="4" w:space="0" w:color="auto"/>
              <w:left w:val="single" w:sz="4" w:space="0" w:color="auto"/>
              <w:bottom w:val="single" w:sz="4" w:space="0" w:color="auto"/>
              <w:right w:val="single" w:sz="4" w:space="0" w:color="auto"/>
            </w:tcBorders>
            <w:shd w:val="clear" w:color="000000" w:fill="FDE9D9" w:themeFill="accent6" w:themeFillTint="33"/>
            <w:vAlign w:val="center"/>
            <w:hideMark/>
          </w:tcPr>
          <w:p w:rsidR="00B45DFA" w:rsidRPr="00834BB0" w:rsidRDefault="00B45DFA" w:rsidP="00834BB0">
            <w:pPr>
              <w:rPr>
                <w:rFonts w:ascii="Calibri" w:hAnsi="Calibri" w:cs="Calibri"/>
                <w:sz w:val="18"/>
                <w:szCs w:val="18"/>
              </w:rPr>
            </w:pPr>
          </w:p>
        </w:tc>
        <w:tc>
          <w:tcPr>
            <w:tcW w:w="2268" w:type="dxa"/>
            <w:vMerge/>
            <w:tcBorders>
              <w:top w:val="single" w:sz="4" w:space="0" w:color="auto"/>
              <w:left w:val="single" w:sz="4" w:space="0" w:color="auto"/>
              <w:bottom w:val="single" w:sz="4" w:space="0" w:color="auto"/>
              <w:right w:val="single" w:sz="4" w:space="0" w:color="auto"/>
            </w:tcBorders>
            <w:shd w:val="clear" w:color="000000" w:fill="FDE9D9" w:themeFill="accent6" w:themeFillTint="33"/>
            <w:vAlign w:val="center"/>
            <w:hideMark/>
          </w:tcPr>
          <w:p w:rsidR="00B45DFA" w:rsidRPr="00834BB0" w:rsidRDefault="00B45DFA" w:rsidP="00834BB0">
            <w:pPr>
              <w:rPr>
                <w:rFonts w:ascii="Calibri" w:hAnsi="Calibri" w:cs="Calibri"/>
                <w:sz w:val="18"/>
                <w:szCs w:val="18"/>
              </w:rPr>
            </w:pPr>
          </w:p>
        </w:tc>
        <w:tc>
          <w:tcPr>
            <w:tcW w:w="2693" w:type="dxa"/>
            <w:vMerge/>
            <w:tcBorders>
              <w:top w:val="single" w:sz="4" w:space="0" w:color="auto"/>
              <w:left w:val="single" w:sz="4" w:space="0" w:color="auto"/>
              <w:bottom w:val="single" w:sz="4" w:space="0" w:color="auto"/>
              <w:right w:val="single" w:sz="4" w:space="0" w:color="auto"/>
            </w:tcBorders>
            <w:shd w:val="clear" w:color="000000" w:fill="FDE9D9" w:themeFill="accent6" w:themeFillTint="33"/>
            <w:vAlign w:val="center"/>
            <w:hideMark/>
          </w:tcPr>
          <w:p w:rsidR="00B45DFA" w:rsidRPr="00834BB0" w:rsidRDefault="00B45DFA" w:rsidP="00834BB0">
            <w:pPr>
              <w:rPr>
                <w:rFonts w:ascii="Calibri" w:hAnsi="Calibri" w:cs="Calibri"/>
                <w:sz w:val="18"/>
                <w:szCs w:val="18"/>
              </w:rPr>
            </w:pPr>
          </w:p>
        </w:tc>
      </w:tr>
      <w:tr w:rsidR="00B45DFA" w:rsidRPr="00834BB0" w:rsidTr="00037E1C">
        <w:trPr>
          <w:trHeight w:val="300"/>
        </w:trPr>
        <w:tc>
          <w:tcPr>
            <w:tcW w:w="1858" w:type="dxa"/>
            <w:tcBorders>
              <w:top w:val="nil"/>
              <w:left w:val="single" w:sz="4" w:space="0" w:color="auto"/>
              <w:bottom w:val="single" w:sz="4" w:space="0" w:color="auto"/>
              <w:right w:val="single" w:sz="4" w:space="0" w:color="auto"/>
            </w:tcBorders>
            <w:shd w:val="clear" w:color="auto" w:fill="auto"/>
            <w:noWrap/>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Ashford BC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19</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Up to 3 years</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8D2B41" w:rsidP="00834BB0">
            <w:pPr>
              <w:rPr>
                <w:rFonts w:ascii="Calibri" w:hAnsi="Calibri" w:cs="Calibri"/>
                <w:sz w:val="18"/>
                <w:szCs w:val="18"/>
              </w:rPr>
            </w:pPr>
            <w:r>
              <w:rPr>
                <w:rFonts w:ascii="Calibri" w:hAnsi="Calibri" w:cs="Calibri"/>
                <w:sz w:val="18"/>
                <w:szCs w:val="18"/>
              </w:rPr>
              <w:t>KAA</w:t>
            </w:r>
          </w:p>
        </w:tc>
      </w:tr>
      <w:tr w:rsidR="00B45DFA" w:rsidRPr="00834BB0" w:rsidTr="00037E1C">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Canterbury CC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10</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2 to 5 years</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High Priority Cases</w:t>
            </w:r>
          </w:p>
        </w:tc>
      </w:tr>
      <w:tr w:rsidR="00B45DFA" w:rsidRPr="00834BB0" w:rsidTr="00037E1C">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Dartford BC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12</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Up to 10 years</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8D2B41" w:rsidP="00834BB0">
            <w:pPr>
              <w:rPr>
                <w:rFonts w:ascii="Calibri" w:hAnsi="Calibri" w:cs="Calibri"/>
                <w:sz w:val="18"/>
                <w:szCs w:val="18"/>
              </w:rPr>
            </w:pPr>
            <w:r>
              <w:rPr>
                <w:rFonts w:ascii="Calibri" w:hAnsi="Calibri" w:cs="Calibri"/>
                <w:sz w:val="18"/>
                <w:szCs w:val="18"/>
              </w:rPr>
              <w:t>KAA</w:t>
            </w:r>
          </w:p>
        </w:tc>
      </w:tr>
      <w:tr w:rsidR="00B45DFA" w:rsidRPr="00834BB0" w:rsidTr="00037E1C">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Dover DC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13</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Average 0.58 years</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D2B41">
            <w:pPr>
              <w:rPr>
                <w:rFonts w:ascii="Calibri" w:hAnsi="Calibri" w:cs="Calibri"/>
                <w:sz w:val="18"/>
                <w:szCs w:val="18"/>
              </w:rPr>
            </w:pPr>
            <w:r w:rsidRPr="00834BB0">
              <w:rPr>
                <w:rFonts w:ascii="Calibri" w:hAnsi="Calibri" w:cs="Calibri"/>
                <w:sz w:val="18"/>
                <w:szCs w:val="18"/>
              </w:rPr>
              <w:t xml:space="preserve">7 with </w:t>
            </w:r>
            <w:r w:rsidR="008D2B41">
              <w:rPr>
                <w:rFonts w:ascii="Calibri" w:hAnsi="Calibri" w:cs="Calibri"/>
                <w:sz w:val="18"/>
                <w:szCs w:val="18"/>
              </w:rPr>
              <w:t>KAA</w:t>
            </w:r>
          </w:p>
        </w:tc>
      </w:tr>
      <w:tr w:rsidR="00B45DFA" w:rsidRPr="00834BB0" w:rsidTr="00037E1C">
        <w:trPr>
          <w:trHeight w:val="6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Gravesham BC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21</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average waiting time of 3 years</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 </w:t>
            </w:r>
          </w:p>
        </w:tc>
      </w:tr>
      <w:tr w:rsidR="00B45DFA" w:rsidRPr="00834BB0" w:rsidTr="00037E1C">
        <w:trPr>
          <w:trHeight w:val="6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lastRenderedPageBreak/>
              <w:t>Maidstone BC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41</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 xml:space="preserve">3 cases have 20 urgent medical points. </w:t>
            </w:r>
          </w:p>
        </w:tc>
      </w:tr>
      <w:tr w:rsidR="00B45DFA" w:rsidRPr="00834BB0" w:rsidTr="00037E1C">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Sevenoaks DC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8</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Up to 3.7 years</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D2B41">
            <w:pPr>
              <w:rPr>
                <w:rFonts w:ascii="Calibri" w:hAnsi="Calibri" w:cs="Calibri"/>
                <w:sz w:val="18"/>
                <w:szCs w:val="18"/>
              </w:rPr>
            </w:pPr>
            <w:r w:rsidRPr="00834BB0">
              <w:rPr>
                <w:rFonts w:ascii="Calibri" w:hAnsi="Calibri" w:cs="Calibri"/>
                <w:sz w:val="18"/>
                <w:szCs w:val="18"/>
              </w:rPr>
              <w:t xml:space="preserve">Not </w:t>
            </w:r>
            <w:r w:rsidR="008D2B41">
              <w:rPr>
                <w:rFonts w:ascii="Calibri" w:hAnsi="Calibri" w:cs="Calibri"/>
                <w:sz w:val="18"/>
                <w:szCs w:val="18"/>
              </w:rPr>
              <w:t>KAAs</w:t>
            </w:r>
          </w:p>
        </w:tc>
      </w:tr>
      <w:tr w:rsidR="00B45DFA" w:rsidRPr="00834BB0" w:rsidTr="00037E1C">
        <w:trPr>
          <w:trHeight w:val="6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Shepway DC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12</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Average 2 year waiting time</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8D2B41" w:rsidP="00834BB0">
            <w:pPr>
              <w:rPr>
                <w:rFonts w:ascii="Calibri" w:hAnsi="Calibri" w:cs="Calibri"/>
                <w:sz w:val="18"/>
                <w:szCs w:val="18"/>
              </w:rPr>
            </w:pPr>
            <w:r>
              <w:rPr>
                <w:rFonts w:ascii="Calibri" w:hAnsi="Calibri" w:cs="Calibri"/>
                <w:sz w:val="18"/>
                <w:szCs w:val="18"/>
              </w:rPr>
              <w:t>K</w:t>
            </w:r>
            <w:r w:rsidR="00B45DFA" w:rsidRPr="00834BB0">
              <w:rPr>
                <w:rFonts w:ascii="Calibri" w:hAnsi="Calibri" w:cs="Calibri"/>
                <w:sz w:val="18"/>
                <w:szCs w:val="18"/>
              </w:rPr>
              <w:t>AA and High Medical Priority</w:t>
            </w:r>
          </w:p>
        </w:tc>
      </w:tr>
      <w:tr w:rsidR="00B45DFA" w:rsidRPr="00834BB0" w:rsidTr="00037E1C">
        <w:trPr>
          <w:trHeight w:val="6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Swale BC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62</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Average 2 year waiting time</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8D2B41" w:rsidP="00834BB0">
            <w:pPr>
              <w:rPr>
                <w:rFonts w:ascii="Calibri" w:hAnsi="Calibri" w:cs="Calibri"/>
                <w:sz w:val="18"/>
                <w:szCs w:val="18"/>
              </w:rPr>
            </w:pPr>
            <w:r>
              <w:rPr>
                <w:rFonts w:ascii="Calibri" w:hAnsi="Calibri" w:cs="Calibri"/>
                <w:sz w:val="18"/>
                <w:szCs w:val="18"/>
              </w:rPr>
              <w:t>KAA</w:t>
            </w:r>
            <w:r w:rsidR="00B45DFA" w:rsidRPr="00834BB0">
              <w:rPr>
                <w:rFonts w:ascii="Calibri" w:hAnsi="Calibri" w:cs="Calibri"/>
                <w:sz w:val="18"/>
                <w:szCs w:val="18"/>
              </w:rPr>
              <w:t xml:space="preserve"> and High/Urgent Medical Priority</w:t>
            </w:r>
          </w:p>
        </w:tc>
      </w:tr>
      <w:tr w:rsidR="00B45DFA" w:rsidRPr="00834BB0" w:rsidTr="00037E1C">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Thanet DC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6</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 </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Band B cases</w:t>
            </w:r>
          </w:p>
        </w:tc>
      </w:tr>
      <w:tr w:rsidR="00B45DFA" w:rsidRPr="00834BB0" w:rsidTr="00037E1C">
        <w:trPr>
          <w:trHeight w:val="9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Tonbridge &amp; Malling BC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24</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Average 106 weeks waiting time since March 2012</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All Band A cases</w:t>
            </w:r>
          </w:p>
        </w:tc>
      </w:tr>
      <w:tr w:rsidR="00B45DFA" w:rsidRPr="00834BB0" w:rsidTr="00037E1C">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Tunbridge Wells BC</w:t>
            </w:r>
          </w:p>
        </w:tc>
        <w:tc>
          <w:tcPr>
            <w:tcW w:w="1843" w:type="dxa"/>
            <w:tcBorders>
              <w:top w:val="nil"/>
              <w:left w:val="nil"/>
              <w:bottom w:val="single" w:sz="4" w:space="0" w:color="auto"/>
              <w:right w:val="single" w:sz="4" w:space="0" w:color="auto"/>
            </w:tcBorders>
            <w:shd w:val="clear" w:color="auto" w:fill="auto"/>
            <w:noWrap/>
            <w:vAlign w:val="bottom"/>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33</w:t>
            </w:r>
          </w:p>
        </w:tc>
        <w:tc>
          <w:tcPr>
            <w:tcW w:w="2268"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Average wait 29 months</w:t>
            </w:r>
          </w:p>
        </w:tc>
        <w:tc>
          <w:tcPr>
            <w:tcW w:w="2693" w:type="dxa"/>
            <w:tcBorders>
              <w:top w:val="nil"/>
              <w:left w:val="nil"/>
              <w:bottom w:val="single" w:sz="4" w:space="0" w:color="auto"/>
              <w:right w:val="single" w:sz="4" w:space="0" w:color="auto"/>
            </w:tcBorders>
            <w:shd w:val="clear" w:color="auto" w:fill="auto"/>
            <w:vAlign w:val="center"/>
            <w:hideMark/>
          </w:tcPr>
          <w:p w:rsidR="00B45DFA" w:rsidRPr="00834BB0" w:rsidRDefault="00B45DFA" w:rsidP="00834BB0">
            <w:pPr>
              <w:rPr>
                <w:rFonts w:ascii="Calibri" w:hAnsi="Calibri" w:cs="Calibri"/>
                <w:sz w:val="18"/>
                <w:szCs w:val="18"/>
              </w:rPr>
            </w:pPr>
            <w:r w:rsidRPr="00834BB0">
              <w:rPr>
                <w:rFonts w:ascii="Calibri" w:hAnsi="Calibri" w:cs="Calibri"/>
                <w:sz w:val="18"/>
                <w:szCs w:val="18"/>
              </w:rPr>
              <w:t>Longest waiting time 13 years</w:t>
            </w:r>
          </w:p>
        </w:tc>
      </w:tr>
      <w:tr w:rsidR="00B45DFA" w:rsidRPr="00834BB0" w:rsidTr="00037E1C">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B45DFA" w:rsidRPr="00834BB0" w:rsidRDefault="00B45DFA" w:rsidP="00834BB0">
            <w:pPr>
              <w:rPr>
                <w:rFonts w:ascii="Calibri" w:hAnsi="Calibri" w:cs="Calibri"/>
                <w:b/>
              </w:rPr>
            </w:pPr>
            <w:r w:rsidRPr="00834BB0">
              <w:rPr>
                <w:rFonts w:ascii="Calibri" w:hAnsi="Calibri" w:cs="Calibri"/>
                <w:b/>
              </w:rPr>
              <w:t>Total</w:t>
            </w:r>
          </w:p>
        </w:tc>
        <w:tc>
          <w:tcPr>
            <w:tcW w:w="1843"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B45DFA" w:rsidRPr="00834BB0" w:rsidRDefault="00B45DFA" w:rsidP="00834BB0">
            <w:pPr>
              <w:rPr>
                <w:rFonts w:ascii="Calibri" w:hAnsi="Calibri" w:cs="Calibri"/>
                <w:b/>
              </w:rPr>
            </w:pPr>
            <w:r w:rsidRPr="00834BB0">
              <w:rPr>
                <w:rFonts w:ascii="Calibri" w:hAnsi="Calibri" w:cs="Calibri"/>
                <w:b/>
              </w:rPr>
              <w:t>261</w:t>
            </w:r>
          </w:p>
        </w:tc>
        <w:tc>
          <w:tcPr>
            <w:tcW w:w="2268"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B45DFA" w:rsidRPr="00834BB0" w:rsidRDefault="00B45DFA" w:rsidP="00834BB0">
            <w:pPr>
              <w:rPr>
                <w:rFonts w:ascii="Calibri" w:hAnsi="Calibri" w:cs="Calibri"/>
                <w:b/>
              </w:rPr>
            </w:pPr>
            <w:r w:rsidRPr="00834BB0">
              <w:rPr>
                <w:rFonts w:ascii="Calibri" w:hAnsi="Calibri" w:cs="Calibri"/>
                <w:b/>
              </w:rPr>
              <w:t> </w:t>
            </w:r>
          </w:p>
        </w:tc>
        <w:tc>
          <w:tcPr>
            <w:tcW w:w="2693" w:type="dxa"/>
            <w:tcBorders>
              <w:top w:val="single" w:sz="4" w:space="0" w:color="auto"/>
              <w:left w:val="nil"/>
              <w:bottom w:val="single" w:sz="4" w:space="0" w:color="auto"/>
              <w:right w:val="single" w:sz="4" w:space="0" w:color="auto"/>
            </w:tcBorders>
            <w:shd w:val="clear" w:color="auto" w:fill="92CDDC" w:themeFill="accent5" w:themeFillTint="99"/>
            <w:vAlign w:val="center"/>
            <w:hideMark/>
          </w:tcPr>
          <w:p w:rsidR="00B45DFA" w:rsidRPr="00834BB0" w:rsidRDefault="00B45DFA" w:rsidP="00834BB0">
            <w:pPr>
              <w:rPr>
                <w:rFonts w:ascii="Calibri" w:hAnsi="Calibri" w:cs="Calibri"/>
                <w:b/>
              </w:rPr>
            </w:pPr>
            <w:r w:rsidRPr="00834BB0">
              <w:rPr>
                <w:rFonts w:ascii="Calibri" w:hAnsi="Calibri" w:cs="Calibri"/>
                <w:b/>
              </w:rPr>
              <w:t> </w:t>
            </w:r>
          </w:p>
        </w:tc>
      </w:tr>
    </w:tbl>
    <w:p w:rsidR="001A14BE" w:rsidRDefault="001A14BE" w:rsidP="00834BB0"/>
    <w:p w:rsidR="00037E1C" w:rsidRDefault="00037E1C" w:rsidP="008D2B41">
      <w:pPr>
        <w:pBdr>
          <w:top w:val="single" w:sz="4" w:space="1" w:color="auto"/>
          <w:left w:val="single" w:sz="4" w:space="4" w:color="auto"/>
          <w:bottom w:val="single" w:sz="4" w:space="1" w:color="auto"/>
          <w:right w:val="single" w:sz="4" w:space="4" w:color="auto"/>
        </w:pBdr>
        <w:shd w:val="clear" w:color="auto" w:fill="92CDDC" w:themeFill="accent5" w:themeFillTint="99"/>
        <w:spacing w:after="0"/>
      </w:pPr>
      <w:r>
        <w:t xml:space="preserve">Note that the 261 applicants requiring wheelchair accessible housing </w:t>
      </w:r>
      <w:r w:rsidRPr="00B85B02">
        <w:t>here o</w:t>
      </w:r>
      <w:r>
        <w:t xml:space="preserve">nly represent </w:t>
      </w:r>
      <w:r w:rsidRPr="00B85B02">
        <w:t>demand for the</w:t>
      </w:r>
      <w:r>
        <w:t xml:space="preserve"> social rented sector in the main and therefore </w:t>
      </w:r>
      <w:r w:rsidRPr="00B85B02">
        <w:t>the true</w:t>
      </w:r>
      <w:r>
        <w:t xml:space="preserve"> demand for adapted properties is under represented.</w:t>
      </w:r>
    </w:p>
    <w:p w:rsidR="00037E1C" w:rsidRDefault="00037E1C" w:rsidP="008D2B41">
      <w:pPr>
        <w:pBdr>
          <w:top w:val="single" w:sz="4" w:space="1" w:color="auto"/>
          <w:left w:val="single" w:sz="4" w:space="4" w:color="auto"/>
          <w:bottom w:val="single" w:sz="4" w:space="1" w:color="auto"/>
          <w:right w:val="single" w:sz="4" w:space="4" w:color="auto"/>
        </w:pBdr>
        <w:shd w:val="clear" w:color="auto" w:fill="92CDDC" w:themeFill="accent5" w:themeFillTint="99"/>
        <w:spacing w:after="0"/>
      </w:pPr>
    </w:p>
    <w:p w:rsidR="008D2B41" w:rsidRDefault="008D2B41" w:rsidP="00834BB0"/>
    <w:p w:rsidR="00CB1794" w:rsidRDefault="00595C85" w:rsidP="00834BB0">
      <w:r>
        <w:t>Homechoice</w:t>
      </w:r>
      <w:r w:rsidR="00CB1794">
        <w:t xml:space="preserve"> records properties using icons for easy identification</w:t>
      </w:r>
      <w:r w:rsidR="00A65110">
        <w:t xml:space="preserve"> and to assist allocation</w:t>
      </w:r>
      <w:r w:rsidR="00CB1794">
        <w:t>. The ones showing the level</w:t>
      </w:r>
      <w:r w:rsidR="00A65110">
        <w:t>s</w:t>
      </w:r>
      <w:r w:rsidR="00CB1794">
        <w:t xml:space="preserve"> of mobility are:</w:t>
      </w:r>
    </w:p>
    <w:p w:rsidR="00CB1794" w:rsidRDefault="003A6AF2" w:rsidP="00834BB0">
      <w:r>
        <w:rPr>
          <w:noProof/>
          <w:lang w:eastAsia="en-GB"/>
        </w:rPr>
        <w:drawing>
          <wp:inline distT="0" distB="0" distL="0" distR="0">
            <wp:extent cx="5334000" cy="1323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1166" t="53334" r="36334" b="32542"/>
                    <a:stretch>
                      <a:fillRect/>
                    </a:stretch>
                  </pic:blipFill>
                  <pic:spPr bwMode="auto">
                    <a:xfrm>
                      <a:off x="0" y="0"/>
                      <a:ext cx="5334000" cy="1323975"/>
                    </a:xfrm>
                    <a:prstGeom prst="rect">
                      <a:avLst/>
                    </a:prstGeom>
                    <a:noFill/>
                    <a:ln w="9525">
                      <a:noFill/>
                      <a:miter lim="800000"/>
                      <a:headEnd/>
                      <a:tailEnd/>
                    </a:ln>
                  </pic:spPr>
                </pic:pic>
              </a:graphicData>
            </a:graphic>
          </wp:inline>
        </w:drawing>
      </w:r>
    </w:p>
    <w:p w:rsidR="00A65110" w:rsidRPr="00A65110" w:rsidRDefault="00A65110" w:rsidP="00834BB0">
      <w:r w:rsidRPr="00A65110">
        <w:t>There is also an icon to identify if the property has a lift</w:t>
      </w:r>
    </w:p>
    <w:p w:rsidR="00A65110" w:rsidRDefault="003A6AF2" w:rsidP="00834BB0">
      <w:r>
        <w:rPr>
          <w:noProof/>
          <w:lang w:eastAsia="en-GB"/>
        </w:rPr>
        <w:drawing>
          <wp:inline distT="0" distB="0" distL="0" distR="0">
            <wp:extent cx="4238625" cy="9048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31168" t="58667" r="48833" b="33600"/>
                    <a:stretch>
                      <a:fillRect/>
                    </a:stretch>
                  </pic:blipFill>
                  <pic:spPr bwMode="auto">
                    <a:xfrm>
                      <a:off x="0" y="0"/>
                      <a:ext cx="4238625" cy="904875"/>
                    </a:xfrm>
                    <a:prstGeom prst="rect">
                      <a:avLst/>
                    </a:prstGeom>
                    <a:noFill/>
                    <a:ln w="9525">
                      <a:noFill/>
                      <a:miter lim="800000"/>
                      <a:headEnd/>
                      <a:tailEnd/>
                    </a:ln>
                  </pic:spPr>
                </pic:pic>
              </a:graphicData>
            </a:graphic>
          </wp:inline>
        </w:drawing>
      </w:r>
    </w:p>
    <w:p w:rsidR="00137975" w:rsidRDefault="00137975" w:rsidP="00834BB0"/>
    <w:p w:rsidR="008D2B41" w:rsidRDefault="008D2B41" w:rsidP="00834BB0"/>
    <w:p w:rsidR="008D2B41" w:rsidRDefault="008D2B41" w:rsidP="00834BB0"/>
    <w:p w:rsidR="001A14BE" w:rsidRPr="00834BB0" w:rsidRDefault="00B341BC" w:rsidP="00834BB0">
      <w:pPr>
        <w:rPr>
          <w:b/>
        </w:rPr>
      </w:pPr>
      <w:r>
        <w:rPr>
          <w:b/>
        </w:rPr>
        <w:lastRenderedPageBreak/>
        <w:t>2.</w:t>
      </w:r>
      <w:r w:rsidR="00BC06D3">
        <w:rPr>
          <w:b/>
        </w:rPr>
        <w:t>6</w:t>
      </w:r>
      <w:r w:rsidR="00A86AC0">
        <w:rPr>
          <w:b/>
        </w:rPr>
        <w:t xml:space="preserve"> </w:t>
      </w:r>
      <w:r w:rsidR="001A14BE" w:rsidRPr="00834BB0">
        <w:rPr>
          <w:b/>
        </w:rPr>
        <w:t xml:space="preserve">Local Authority Demand </w:t>
      </w:r>
      <w:r w:rsidR="00B45DFA" w:rsidRPr="00834BB0">
        <w:rPr>
          <w:b/>
        </w:rPr>
        <w:t xml:space="preserve">report </w:t>
      </w:r>
      <w:r w:rsidR="001A14BE" w:rsidRPr="00834BB0">
        <w:rPr>
          <w:b/>
        </w:rPr>
        <w:t xml:space="preserve">– Help to Buy </w:t>
      </w:r>
      <w:r w:rsidR="004525D5" w:rsidRPr="00834BB0">
        <w:rPr>
          <w:rStyle w:val="FootnoteReference"/>
          <w:b/>
        </w:rPr>
        <w:footnoteReference w:id="6"/>
      </w:r>
    </w:p>
    <w:p w:rsidR="004525D5" w:rsidRPr="004525D5" w:rsidRDefault="00461D2C" w:rsidP="00834BB0">
      <w:hyperlink r:id="rId23" w:history="1">
        <w:r w:rsidR="004525D5" w:rsidRPr="00B82FFF">
          <w:rPr>
            <w:rStyle w:val="Hyperlink"/>
            <w:i/>
          </w:rPr>
          <w:t xml:space="preserve">Help </w:t>
        </w:r>
        <w:r w:rsidR="00B82FFF" w:rsidRPr="00B82FFF">
          <w:rPr>
            <w:rStyle w:val="Hyperlink"/>
            <w:i/>
          </w:rPr>
          <w:t>to</w:t>
        </w:r>
        <w:r w:rsidR="004525D5" w:rsidRPr="00B82FFF">
          <w:rPr>
            <w:rStyle w:val="Hyperlink"/>
            <w:i/>
          </w:rPr>
          <w:t xml:space="preserve"> Buy</w:t>
        </w:r>
      </w:hyperlink>
      <w:r w:rsidR="004525D5" w:rsidRPr="004525D5">
        <w:t xml:space="preserve"> is a government-funded initiative helping people who cannot afford to buy on the open market to get onto the property ladder. People can buy a home through one of the affordable home ownership schemes available or rent a home at less than the market rent and save for a mortgage deposit to purchase a home later. </w:t>
      </w:r>
    </w:p>
    <w:p w:rsidR="00B82FFF" w:rsidRDefault="00B82FFF" w:rsidP="00834BB0">
      <w:r>
        <w:t xml:space="preserve">Help to Buy net </w:t>
      </w:r>
      <w:r w:rsidR="004525D5" w:rsidRPr="004525D5">
        <w:t>is managed by Moat</w:t>
      </w:r>
      <w:r w:rsidR="00C03614">
        <w:t xml:space="preserve"> housing</w:t>
      </w:r>
      <w:r w:rsidR="004525D5" w:rsidRPr="004525D5">
        <w:t xml:space="preserve">. They are the government’s appointed Help to Buy Agent for Essex, Kent and Sussex. </w:t>
      </w:r>
      <w:r>
        <w:t xml:space="preserve"> Prior to this, Moat Housing were the agents for HomeBuy. </w:t>
      </w:r>
    </w:p>
    <w:p w:rsidR="001A14BE" w:rsidRDefault="00B82FFF" w:rsidP="00B82FFF">
      <w:pPr>
        <w:pBdr>
          <w:top w:val="single" w:sz="4" w:space="1" w:color="auto"/>
          <w:left w:val="single" w:sz="4" w:space="4" w:color="auto"/>
          <w:bottom w:val="single" w:sz="4" w:space="1" w:color="auto"/>
          <w:right w:val="single" w:sz="4" w:space="4" w:color="auto"/>
        </w:pBdr>
        <w:shd w:val="clear" w:color="auto" w:fill="92CDDC" w:themeFill="accent5" w:themeFillTint="99"/>
      </w:pPr>
      <w:r>
        <w:t xml:space="preserve">Records held by Moat Housing under their previous scheme HomeBuy </w:t>
      </w:r>
      <w:r w:rsidR="001A14BE">
        <w:t xml:space="preserve">shows there </w:t>
      </w:r>
      <w:r w:rsidR="002D1337">
        <w:t>were</w:t>
      </w:r>
      <w:r w:rsidR="001A14BE">
        <w:t xml:space="preserve"> </w:t>
      </w:r>
      <w:r w:rsidR="001A14BE" w:rsidRPr="00BC06D3">
        <w:rPr>
          <w:b/>
        </w:rPr>
        <w:t>19 people</w:t>
      </w:r>
      <w:r w:rsidR="001A14BE" w:rsidRPr="006C5398">
        <w:t xml:space="preserve"> requiring</w:t>
      </w:r>
      <w:r w:rsidR="002D1337" w:rsidRPr="006C5398">
        <w:t xml:space="preserve"> a wheelchair adapted property in a ye</w:t>
      </w:r>
      <w:r w:rsidR="006C5398">
        <w:t xml:space="preserve">ar period </w:t>
      </w:r>
      <w:r>
        <w:t>April12 to March 13</w:t>
      </w:r>
      <w:r w:rsidR="006C5398">
        <w:t>, as per table below:</w:t>
      </w:r>
    </w:p>
    <w:p w:rsidR="00B82FFF" w:rsidRPr="006C5398" w:rsidRDefault="00B82FFF" w:rsidP="00834BB0"/>
    <w:tbl>
      <w:tblPr>
        <w:tblW w:w="9087" w:type="dxa"/>
        <w:tblInd w:w="93" w:type="dxa"/>
        <w:tblLook w:val="04A0" w:firstRow="1" w:lastRow="0" w:firstColumn="1" w:lastColumn="0" w:noHBand="0" w:noVBand="1"/>
      </w:tblPr>
      <w:tblGrid>
        <w:gridCol w:w="1760"/>
        <w:gridCol w:w="1232"/>
        <w:gridCol w:w="1701"/>
        <w:gridCol w:w="1134"/>
        <w:gridCol w:w="1559"/>
        <w:gridCol w:w="1701"/>
      </w:tblGrid>
      <w:tr w:rsidR="001A14BE" w:rsidRPr="00834BB0" w:rsidTr="00B45DFA">
        <w:trPr>
          <w:trHeight w:val="1575"/>
        </w:trPr>
        <w:tc>
          <w:tcPr>
            <w:tcW w:w="1760" w:type="dxa"/>
            <w:tcBorders>
              <w:top w:val="single" w:sz="4" w:space="0" w:color="auto"/>
              <w:left w:val="single" w:sz="4" w:space="0" w:color="auto"/>
              <w:bottom w:val="single" w:sz="4" w:space="0" w:color="auto"/>
              <w:right w:val="single" w:sz="4" w:space="0" w:color="auto"/>
            </w:tcBorders>
            <w:shd w:val="clear" w:color="000000" w:fill="FFA500"/>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 xml:space="preserve">Interested in Local Authority </w:t>
            </w:r>
          </w:p>
        </w:tc>
        <w:tc>
          <w:tcPr>
            <w:tcW w:w="1232" w:type="dxa"/>
            <w:tcBorders>
              <w:top w:val="single" w:sz="4" w:space="0" w:color="auto"/>
              <w:left w:val="nil"/>
              <w:bottom w:val="single" w:sz="4" w:space="0" w:color="auto"/>
              <w:right w:val="single" w:sz="4" w:space="0" w:color="auto"/>
            </w:tcBorders>
            <w:shd w:val="clear" w:color="000000" w:fill="FFA500"/>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Total number of active apps</w:t>
            </w:r>
          </w:p>
        </w:tc>
        <w:tc>
          <w:tcPr>
            <w:tcW w:w="1701" w:type="dxa"/>
            <w:tcBorders>
              <w:top w:val="single" w:sz="4" w:space="0" w:color="auto"/>
              <w:left w:val="nil"/>
              <w:bottom w:val="single" w:sz="4" w:space="0" w:color="auto"/>
              <w:right w:val="single" w:sz="4" w:space="0" w:color="auto"/>
            </w:tcBorders>
            <w:shd w:val="clear" w:color="000000" w:fill="48D1CC"/>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for New Build Shared Ownership</w:t>
            </w:r>
          </w:p>
        </w:tc>
        <w:tc>
          <w:tcPr>
            <w:tcW w:w="1134" w:type="dxa"/>
            <w:tcBorders>
              <w:top w:val="single" w:sz="4" w:space="0" w:color="auto"/>
              <w:left w:val="nil"/>
              <w:bottom w:val="single" w:sz="4" w:space="0" w:color="auto"/>
              <w:right w:val="single" w:sz="4" w:space="0" w:color="auto"/>
            </w:tcBorders>
            <w:shd w:val="clear" w:color="000000" w:fill="48D1CC"/>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for Rent to Buy</w:t>
            </w:r>
          </w:p>
        </w:tc>
        <w:tc>
          <w:tcPr>
            <w:tcW w:w="1559" w:type="dxa"/>
            <w:tcBorders>
              <w:top w:val="single" w:sz="4" w:space="0" w:color="auto"/>
              <w:left w:val="nil"/>
              <w:bottom w:val="single" w:sz="4" w:space="0" w:color="auto"/>
              <w:right w:val="single" w:sz="4" w:space="0" w:color="auto"/>
            </w:tcBorders>
            <w:shd w:val="clear" w:color="000000" w:fill="D3D3D3"/>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Number of applicants with a disability</w:t>
            </w:r>
          </w:p>
        </w:tc>
        <w:tc>
          <w:tcPr>
            <w:tcW w:w="1701" w:type="dxa"/>
            <w:tcBorders>
              <w:top w:val="single" w:sz="4" w:space="0" w:color="auto"/>
              <w:left w:val="nil"/>
              <w:bottom w:val="single" w:sz="4" w:space="0" w:color="auto"/>
              <w:right w:val="single" w:sz="4" w:space="0" w:color="auto"/>
            </w:tcBorders>
            <w:shd w:val="clear" w:color="000000" w:fill="D3D3D3"/>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Number of apps requiring a wheelchair adapted property</w:t>
            </w:r>
          </w:p>
        </w:tc>
      </w:tr>
      <w:tr w:rsidR="001A14BE" w:rsidRPr="00834BB0" w:rsidTr="00B45DFA">
        <w:trPr>
          <w:trHeight w:val="3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Ashford</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268</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268</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265</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7</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w:t>
            </w:r>
          </w:p>
        </w:tc>
      </w:tr>
      <w:tr w:rsidR="001A14BE" w:rsidRPr="00834BB0" w:rsidTr="00B45DFA">
        <w:trPr>
          <w:trHeight w:val="3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Canterbury</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284</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284</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284</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13</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w:t>
            </w:r>
          </w:p>
        </w:tc>
      </w:tr>
      <w:tr w:rsidR="001A14BE" w:rsidRPr="00834BB0" w:rsidTr="00B45DFA">
        <w:trPr>
          <w:trHeight w:val="3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Dartford</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627</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627</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626</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13</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4</w:t>
            </w:r>
          </w:p>
        </w:tc>
      </w:tr>
      <w:tr w:rsidR="001A14BE" w:rsidRPr="00834BB0" w:rsidTr="00B45DFA">
        <w:trPr>
          <w:trHeight w:val="3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Dover</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77</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77</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75</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4</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0</w:t>
            </w:r>
          </w:p>
        </w:tc>
      </w:tr>
      <w:tr w:rsidR="001A14BE" w:rsidRPr="00834BB0" w:rsidTr="00B45DFA">
        <w:trPr>
          <w:trHeight w:val="3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Gravesham</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368</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368</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368</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16</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w:t>
            </w:r>
          </w:p>
        </w:tc>
      </w:tr>
      <w:tr w:rsidR="001A14BE" w:rsidRPr="00834BB0" w:rsidTr="00B45DFA">
        <w:trPr>
          <w:trHeight w:val="3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Maidstone</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596</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596</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591</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19</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3</w:t>
            </w:r>
          </w:p>
        </w:tc>
      </w:tr>
      <w:tr w:rsidR="001A14BE" w:rsidRPr="00834BB0" w:rsidTr="00B45DFA">
        <w:trPr>
          <w:trHeight w:val="3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Medway Towns</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678</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678</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670</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24</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4</w:t>
            </w:r>
          </w:p>
        </w:tc>
      </w:tr>
      <w:tr w:rsidR="001A14BE" w:rsidRPr="00834BB0" w:rsidTr="00B45DFA">
        <w:trPr>
          <w:trHeight w:val="3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Sevenoaks</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312</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312</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310</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10</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w:t>
            </w:r>
          </w:p>
        </w:tc>
      </w:tr>
      <w:tr w:rsidR="001A14BE" w:rsidRPr="00834BB0" w:rsidTr="00B45DFA">
        <w:trPr>
          <w:trHeight w:val="3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Shepway</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103</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103</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102</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3</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w:t>
            </w:r>
          </w:p>
        </w:tc>
      </w:tr>
      <w:tr w:rsidR="001A14BE" w:rsidRPr="00834BB0" w:rsidTr="00B45DFA">
        <w:trPr>
          <w:trHeight w:val="3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Swale</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238</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238</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236</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9</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0</w:t>
            </w:r>
          </w:p>
        </w:tc>
      </w:tr>
      <w:tr w:rsidR="001A14BE" w:rsidRPr="00834BB0" w:rsidTr="00B45DFA">
        <w:trPr>
          <w:trHeight w:val="3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Thanet</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97</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97</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96</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6</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0</w:t>
            </w:r>
          </w:p>
        </w:tc>
      </w:tr>
      <w:tr w:rsidR="001A14BE" w:rsidRPr="00834BB0" w:rsidTr="00B45DFA">
        <w:trPr>
          <w:trHeight w:val="6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Tonbridge and Malling</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430</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430</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429</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16</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w:t>
            </w:r>
          </w:p>
        </w:tc>
      </w:tr>
      <w:tr w:rsidR="001A14BE" w:rsidRPr="00834BB0" w:rsidTr="00B45DFA">
        <w:trPr>
          <w:trHeight w:val="600"/>
        </w:trPr>
        <w:tc>
          <w:tcPr>
            <w:tcW w:w="1760" w:type="dxa"/>
            <w:tcBorders>
              <w:top w:val="nil"/>
              <w:left w:val="single" w:sz="4" w:space="0" w:color="auto"/>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lastRenderedPageBreak/>
              <w:t>Tunbridge Wells</w:t>
            </w:r>
          </w:p>
        </w:tc>
        <w:tc>
          <w:tcPr>
            <w:tcW w:w="1232"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229</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229</w:t>
            </w:r>
          </w:p>
        </w:tc>
        <w:tc>
          <w:tcPr>
            <w:tcW w:w="1134"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228</w:t>
            </w:r>
          </w:p>
        </w:tc>
        <w:tc>
          <w:tcPr>
            <w:tcW w:w="1559"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10</w:t>
            </w:r>
          </w:p>
        </w:tc>
        <w:tc>
          <w:tcPr>
            <w:tcW w:w="1701" w:type="dxa"/>
            <w:tcBorders>
              <w:top w:val="nil"/>
              <w:left w:val="nil"/>
              <w:bottom w:val="single" w:sz="4" w:space="0" w:color="auto"/>
              <w:right w:val="single" w:sz="4" w:space="0" w:color="auto"/>
            </w:tcBorders>
            <w:shd w:val="clear" w:color="auto" w:fill="auto"/>
            <w:hideMark/>
          </w:tcPr>
          <w:p w:rsidR="001A14BE" w:rsidRPr="00834BB0" w:rsidRDefault="001A14BE" w:rsidP="00834BB0">
            <w:pPr>
              <w:rPr>
                <w:rFonts w:ascii="Calibri" w:hAnsi="Calibri" w:cs="Calibri"/>
                <w:sz w:val="20"/>
                <w:szCs w:val="20"/>
              </w:rPr>
            </w:pPr>
            <w:r w:rsidRPr="00834BB0">
              <w:rPr>
                <w:rFonts w:ascii="Calibri" w:hAnsi="Calibri" w:cs="Calibri"/>
                <w:sz w:val="20"/>
                <w:szCs w:val="20"/>
              </w:rPr>
              <w:t>0</w:t>
            </w:r>
          </w:p>
        </w:tc>
      </w:tr>
      <w:tr w:rsidR="001A14BE" w:rsidRPr="00834BB0" w:rsidTr="00137975">
        <w:trPr>
          <w:trHeight w:val="315"/>
        </w:trPr>
        <w:tc>
          <w:tcPr>
            <w:tcW w:w="1760" w:type="dxa"/>
            <w:tcBorders>
              <w:top w:val="nil"/>
              <w:left w:val="single" w:sz="4" w:space="0" w:color="auto"/>
              <w:bottom w:val="single" w:sz="4" w:space="0" w:color="auto"/>
              <w:right w:val="single" w:sz="4" w:space="0" w:color="auto"/>
            </w:tcBorders>
            <w:shd w:val="clear" w:color="auto" w:fill="92CDDC" w:themeFill="accent5" w:themeFillTint="99"/>
            <w:hideMark/>
          </w:tcPr>
          <w:p w:rsidR="001A14BE" w:rsidRPr="00137975" w:rsidRDefault="00137975" w:rsidP="00834BB0">
            <w:pPr>
              <w:rPr>
                <w:rFonts w:ascii="Calibri" w:hAnsi="Calibri" w:cs="Calibri"/>
                <w:b/>
              </w:rPr>
            </w:pPr>
            <w:r w:rsidRPr="00137975">
              <w:rPr>
                <w:rFonts w:ascii="Calibri" w:hAnsi="Calibri" w:cs="Calibri"/>
                <w:b/>
              </w:rPr>
              <w:t>TOTAL</w:t>
            </w:r>
          </w:p>
        </w:tc>
        <w:tc>
          <w:tcPr>
            <w:tcW w:w="1232" w:type="dxa"/>
            <w:tcBorders>
              <w:top w:val="nil"/>
              <w:left w:val="nil"/>
              <w:bottom w:val="single" w:sz="4" w:space="0" w:color="auto"/>
              <w:right w:val="single" w:sz="4" w:space="0" w:color="auto"/>
            </w:tcBorders>
            <w:shd w:val="clear" w:color="auto" w:fill="92CDDC" w:themeFill="accent5" w:themeFillTint="99"/>
            <w:noWrap/>
            <w:vAlign w:val="bottom"/>
            <w:hideMark/>
          </w:tcPr>
          <w:p w:rsidR="001A14BE" w:rsidRPr="00137975" w:rsidRDefault="001A14BE" w:rsidP="00834BB0">
            <w:pPr>
              <w:rPr>
                <w:rFonts w:ascii="Calibri" w:hAnsi="Calibri" w:cs="Calibri"/>
                <w:b/>
              </w:rPr>
            </w:pPr>
            <w:r w:rsidRPr="00137975">
              <w:rPr>
                <w:rFonts w:ascii="Calibri" w:hAnsi="Calibri" w:cs="Calibri"/>
                <w:b/>
              </w:rPr>
              <w:t>4307</w:t>
            </w:r>
          </w:p>
        </w:tc>
        <w:tc>
          <w:tcPr>
            <w:tcW w:w="1701" w:type="dxa"/>
            <w:tcBorders>
              <w:top w:val="nil"/>
              <w:left w:val="nil"/>
              <w:bottom w:val="single" w:sz="4" w:space="0" w:color="auto"/>
              <w:right w:val="single" w:sz="4" w:space="0" w:color="auto"/>
            </w:tcBorders>
            <w:shd w:val="clear" w:color="auto" w:fill="92CDDC" w:themeFill="accent5" w:themeFillTint="99"/>
            <w:noWrap/>
            <w:vAlign w:val="bottom"/>
            <w:hideMark/>
          </w:tcPr>
          <w:p w:rsidR="001A14BE" w:rsidRPr="00137975" w:rsidRDefault="001A14BE" w:rsidP="00834BB0">
            <w:pPr>
              <w:rPr>
                <w:rFonts w:ascii="Calibri" w:hAnsi="Calibri" w:cs="Calibri"/>
                <w:b/>
              </w:rPr>
            </w:pPr>
            <w:r w:rsidRPr="00137975">
              <w:rPr>
                <w:rFonts w:ascii="Calibri" w:hAnsi="Calibri" w:cs="Calibri"/>
                <w:b/>
              </w:rPr>
              <w:t>4307</w:t>
            </w:r>
          </w:p>
        </w:tc>
        <w:tc>
          <w:tcPr>
            <w:tcW w:w="1134" w:type="dxa"/>
            <w:tcBorders>
              <w:top w:val="nil"/>
              <w:left w:val="nil"/>
              <w:bottom w:val="single" w:sz="4" w:space="0" w:color="auto"/>
              <w:right w:val="single" w:sz="4" w:space="0" w:color="auto"/>
            </w:tcBorders>
            <w:shd w:val="clear" w:color="auto" w:fill="92CDDC" w:themeFill="accent5" w:themeFillTint="99"/>
            <w:noWrap/>
            <w:vAlign w:val="bottom"/>
            <w:hideMark/>
          </w:tcPr>
          <w:p w:rsidR="001A14BE" w:rsidRPr="00137975" w:rsidRDefault="001A14BE" w:rsidP="00834BB0">
            <w:pPr>
              <w:rPr>
                <w:rFonts w:ascii="Calibri" w:hAnsi="Calibri" w:cs="Calibri"/>
                <w:b/>
              </w:rPr>
            </w:pPr>
            <w:r w:rsidRPr="00137975">
              <w:rPr>
                <w:rFonts w:ascii="Calibri" w:hAnsi="Calibri" w:cs="Calibri"/>
                <w:b/>
              </w:rPr>
              <w:t>4280</w:t>
            </w:r>
          </w:p>
        </w:tc>
        <w:tc>
          <w:tcPr>
            <w:tcW w:w="1559" w:type="dxa"/>
            <w:tcBorders>
              <w:top w:val="nil"/>
              <w:left w:val="nil"/>
              <w:bottom w:val="single" w:sz="4" w:space="0" w:color="auto"/>
              <w:right w:val="single" w:sz="4" w:space="0" w:color="auto"/>
            </w:tcBorders>
            <w:shd w:val="clear" w:color="auto" w:fill="92CDDC" w:themeFill="accent5" w:themeFillTint="99"/>
            <w:noWrap/>
            <w:vAlign w:val="bottom"/>
            <w:hideMark/>
          </w:tcPr>
          <w:p w:rsidR="001A14BE" w:rsidRPr="00137975" w:rsidRDefault="001A14BE" w:rsidP="00834BB0">
            <w:pPr>
              <w:rPr>
                <w:rFonts w:ascii="Calibri" w:hAnsi="Calibri" w:cs="Calibri"/>
                <w:b/>
              </w:rPr>
            </w:pPr>
            <w:r w:rsidRPr="00137975">
              <w:rPr>
                <w:rFonts w:ascii="Calibri" w:hAnsi="Calibri" w:cs="Calibri"/>
                <w:b/>
              </w:rPr>
              <w:t>150</w:t>
            </w:r>
          </w:p>
        </w:tc>
        <w:tc>
          <w:tcPr>
            <w:tcW w:w="1701" w:type="dxa"/>
            <w:tcBorders>
              <w:top w:val="nil"/>
              <w:left w:val="nil"/>
              <w:bottom w:val="single" w:sz="4" w:space="0" w:color="auto"/>
              <w:right w:val="single" w:sz="4" w:space="0" w:color="auto"/>
            </w:tcBorders>
            <w:shd w:val="clear" w:color="auto" w:fill="92CDDC" w:themeFill="accent5" w:themeFillTint="99"/>
            <w:noWrap/>
            <w:vAlign w:val="bottom"/>
            <w:hideMark/>
          </w:tcPr>
          <w:p w:rsidR="001A14BE" w:rsidRPr="00137975" w:rsidRDefault="001A14BE" w:rsidP="00834BB0">
            <w:pPr>
              <w:rPr>
                <w:rFonts w:ascii="Calibri" w:hAnsi="Calibri" w:cs="Calibri"/>
                <w:b/>
              </w:rPr>
            </w:pPr>
            <w:r w:rsidRPr="00137975">
              <w:rPr>
                <w:rFonts w:ascii="Calibri" w:hAnsi="Calibri" w:cs="Calibri"/>
                <w:b/>
              </w:rPr>
              <w:t>19</w:t>
            </w:r>
          </w:p>
        </w:tc>
      </w:tr>
    </w:tbl>
    <w:p w:rsidR="00B45DFA" w:rsidRPr="00037E1C" w:rsidRDefault="002D1337" w:rsidP="00834BB0">
      <w:pPr>
        <w:rPr>
          <w:i/>
        </w:rPr>
      </w:pPr>
      <w:r w:rsidRPr="00037E1C">
        <w:rPr>
          <w:i/>
        </w:rPr>
        <w:t>Report date from 01/04/2012 t</w:t>
      </w:r>
      <w:r w:rsidR="00B45DFA" w:rsidRPr="00037E1C">
        <w:rPr>
          <w:i/>
        </w:rPr>
        <w:t>o 31/03/2013</w:t>
      </w:r>
    </w:p>
    <w:p w:rsidR="00037E1C" w:rsidRDefault="00037E1C" w:rsidP="00834BB0">
      <w:pPr>
        <w:rPr>
          <w:b/>
        </w:rPr>
      </w:pPr>
    </w:p>
    <w:p w:rsidR="00E549C6" w:rsidRPr="00834BB0" w:rsidRDefault="00B341BC" w:rsidP="00834BB0">
      <w:pPr>
        <w:rPr>
          <w:b/>
        </w:rPr>
      </w:pPr>
      <w:r>
        <w:rPr>
          <w:b/>
        </w:rPr>
        <w:t>2.</w:t>
      </w:r>
      <w:r w:rsidR="00BC06D3">
        <w:rPr>
          <w:b/>
        </w:rPr>
        <w:t>7</w:t>
      </w:r>
      <w:r>
        <w:rPr>
          <w:b/>
        </w:rPr>
        <w:t xml:space="preserve"> </w:t>
      </w:r>
      <w:r w:rsidR="00E549C6" w:rsidRPr="00834BB0">
        <w:rPr>
          <w:b/>
        </w:rPr>
        <w:t>Wheelchair User Group</w:t>
      </w:r>
      <w:r w:rsidR="002D1337" w:rsidRPr="00834BB0">
        <w:rPr>
          <w:rStyle w:val="FootnoteReference"/>
          <w:b/>
        </w:rPr>
        <w:footnoteReference w:id="7"/>
      </w:r>
    </w:p>
    <w:p w:rsidR="002D1337" w:rsidRDefault="002D1337" w:rsidP="00834BB0">
      <w:r w:rsidRPr="002D1337">
        <w:rPr>
          <w:color w:val="333333"/>
        </w:rPr>
        <w:t>T</w:t>
      </w:r>
      <w:r w:rsidR="00955508">
        <w:rPr>
          <w:color w:val="333333"/>
        </w:rPr>
        <w:t>he Wheelchair User</w:t>
      </w:r>
      <w:r>
        <w:rPr>
          <w:color w:val="333333"/>
        </w:rPr>
        <w:t xml:space="preserve"> Group is a r</w:t>
      </w:r>
      <w:r w:rsidRPr="002D1337">
        <w:rPr>
          <w:color w:val="333333"/>
        </w:rPr>
        <w:t xml:space="preserve">egistered charity formed in 1992 by wheelchair users. The Group is an independent not-for-profit charitable organisation; </w:t>
      </w:r>
      <w:r>
        <w:rPr>
          <w:color w:val="333333"/>
        </w:rPr>
        <w:t>providing a range of services to promote equality, dignity and independence of disabled and older people and their enablers, and influence other</w:t>
      </w:r>
      <w:r w:rsidR="00955508">
        <w:rPr>
          <w:color w:val="333333"/>
        </w:rPr>
        <w:t>s</w:t>
      </w:r>
      <w:r>
        <w:rPr>
          <w:color w:val="333333"/>
        </w:rPr>
        <w:t xml:space="preserve"> to do the same.</w:t>
      </w:r>
    </w:p>
    <w:p w:rsidR="00E549C6" w:rsidRPr="0002353E" w:rsidRDefault="002D1337" w:rsidP="00137975">
      <w:pPr>
        <w:pBdr>
          <w:top w:val="single" w:sz="4" w:space="1" w:color="auto"/>
          <w:left w:val="single" w:sz="4" w:space="4" w:color="auto"/>
          <w:bottom w:val="single" w:sz="4" w:space="1" w:color="auto"/>
          <w:right w:val="single" w:sz="4" w:space="4" w:color="auto"/>
        </w:pBdr>
        <w:shd w:val="clear" w:color="auto" w:fill="92CDDC" w:themeFill="accent5" w:themeFillTint="99"/>
      </w:pPr>
      <w:r>
        <w:t>Between 2012 and 2013 the Wheelchair User Group r</w:t>
      </w:r>
      <w:r w:rsidR="00E549C6">
        <w:t xml:space="preserve">ecorded </w:t>
      </w:r>
      <w:r w:rsidR="00E549C6" w:rsidRPr="00BC06D3">
        <w:rPr>
          <w:b/>
        </w:rPr>
        <w:t>8 enquiries</w:t>
      </w:r>
      <w:r w:rsidR="00E549C6" w:rsidRPr="0002353E">
        <w:t xml:space="preserve"> for accommodation</w:t>
      </w:r>
      <w:r w:rsidRPr="0002353E">
        <w:t xml:space="preserve">. </w:t>
      </w:r>
      <w:r w:rsidR="00E549C6" w:rsidRPr="0002353E">
        <w:t xml:space="preserve"> </w:t>
      </w:r>
    </w:p>
    <w:p w:rsidR="00137975" w:rsidRDefault="00137975" w:rsidP="00834BB0">
      <w:pPr>
        <w:rPr>
          <w:b/>
        </w:rPr>
      </w:pPr>
    </w:p>
    <w:p w:rsidR="00E549C6" w:rsidRPr="00834BB0" w:rsidRDefault="00B341BC" w:rsidP="00834BB0">
      <w:pPr>
        <w:rPr>
          <w:b/>
        </w:rPr>
      </w:pPr>
      <w:r>
        <w:rPr>
          <w:b/>
        </w:rPr>
        <w:t>2.</w:t>
      </w:r>
      <w:r w:rsidR="00BC06D3">
        <w:rPr>
          <w:b/>
        </w:rPr>
        <w:t>8</w:t>
      </w:r>
      <w:r w:rsidR="00A86AC0">
        <w:rPr>
          <w:b/>
        </w:rPr>
        <w:t xml:space="preserve"> </w:t>
      </w:r>
      <w:r w:rsidR="00E549C6" w:rsidRPr="00834BB0">
        <w:rPr>
          <w:b/>
        </w:rPr>
        <w:t xml:space="preserve">Disability Information Services </w:t>
      </w:r>
    </w:p>
    <w:p w:rsidR="00137975" w:rsidRDefault="006C5398" w:rsidP="00834BB0">
      <w:r w:rsidRPr="006C5398">
        <w:t xml:space="preserve">Disability Information Services Kent (DISK) </w:t>
      </w:r>
      <w:r w:rsidR="00334300">
        <w:t xml:space="preserve">is a registered charity created to </w:t>
      </w:r>
      <w:r w:rsidRPr="006C5398">
        <w:t xml:space="preserve">provide a free and confidential information and welfare rights service to any disabled person, </w:t>
      </w:r>
      <w:r w:rsidR="00A22275">
        <w:t>older people</w:t>
      </w:r>
      <w:r w:rsidRPr="006C5398">
        <w:t xml:space="preserve">, carers and service providers from both Statutory and Voluntary sectors. </w:t>
      </w:r>
    </w:p>
    <w:p w:rsidR="006C5398" w:rsidRPr="00137975" w:rsidRDefault="00334300" w:rsidP="00137975">
      <w:pPr>
        <w:pBdr>
          <w:top w:val="single" w:sz="4" w:space="1" w:color="auto"/>
          <w:left w:val="single" w:sz="4" w:space="4" w:color="auto"/>
          <w:bottom w:val="single" w:sz="4" w:space="1" w:color="auto"/>
          <w:right w:val="single" w:sz="4" w:space="4" w:color="auto"/>
        </w:pBdr>
        <w:shd w:val="clear" w:color="auto" w:fill="92CDDC" w:themeFill="accent5" w:themeFillTint="99"/>
      </w:pPr>
      <w:r w:rsidRPr="00137975">
        <w:t>DISK recorded</w:t>
      </w:r>
      <w:r w:rsidR="006C5398" w:rsidRPr="00137975">
        <w:t xml:space="preserve"> </w:t>
      </w:r>
      <w:r w:rsidR="006C5398" w:rsidRPr="00BC06D3">
        <w:rPr>
          <w:b/>
        </w:rPr>
        <w:t xml:space="preserve">63 </w:t>
      </w:r>
      <w:r w:rsidRPr="00BC06D3">
        <w:rPr>
          <w:b/>
        </w:rPr>
        <w:t xml:space="preserve">housing </w:t>
      </w:r>
      <w:r w:rsidR="006C5398" w:rsidRPr="00BC06D3">
        <w:rPr>
          <w:b/>
        </w:rPr>
        <w:t>enquiries</w:t>
      </w:r>
      <w:r w:rsidR="006C5398" w:rsidRPr="00137975">
        <w:t xml:space="preserve"> in 2012/13</w:t>
      </w:r>
      <w:r w:rsidR="00BC06D3">
        <w:t xml:space="preserve"> – </w:t>
      </w:r>
      <w:r w:rsidR="00B82FFF">
        <w:t xml:space="preserve">the records do not provide a breakdown of disability. </w:t>
      </w:r>
    </w:p>
    <w:p w:rsidR="00D22A77" w:rsidRDefault="00D22A77" w:rsidP="00834BB0">
      <w:pPr>
        <w:rPr>
          <w:b/>
        </w:rPr>
      </w:pPr>
    </w:p>
    <w:p w:rsidR="00483706" w:rsidRPr="00834BB0" w:rsidRDefault="00B341BC" w:rsidP="00834BB0">
      <w:pPr>
        <w:rPr>
          <w:b/>
        </w:rPr>
      </w:pPr>
      <w:r>
        <w:rPr>
          <w:b/>
        </w:rPr>
        <w:t>2.</w:t>
      </w:r>
      <w:r w:rsidR="00BC06D3">
        <w:rPr>
          <w:b/>
        </w:rPr>
        <w:t xml:space="preserve">9 </w:t>
      </w:r>
      <w:r w:rsidR="00E549C6" w:rsidRPr="00834BB0">
        <w:rPr>
          <w:b/>
        </w:rPr>
        <w:t>C</w:t>
      </w:r>
      <w:r w:rsidR="00483706" w:rsidRPr="00834BB0">
        <w:rPr>
          <w:b/>
        </w:rPr>
        <w:t>entre for Independent Living Kent (CiLK)</w:t>
      </w:r>
      <w:r w:rsidR="00FA6154" w:rsidRPr="00834BB0">
        <w:rPr>
          <w:rStyle w:val="FootnoteReference"/>
          <w:b/>
        </w:rPr>
        <w:footnoteReference w:id="8"/>
      </w:r>
    </w:p>
    <w:p w:rsidR="00B341BC" w:rsidRDefault="00E549C6" w:rsidP="00B82FFF">
      <w:r>
        <w:t xml:space="preserve"> </w:t>
      </w:r>
      <w:r w:rsidR="006C6DA5" w:rsidRPr="006C6DA5">
        <w:t>CiLK</w:t>
      </w:r>
      <w:r w:rsidR="00CB6126" w:rsidRPr="006C6DA5">
        <w:t xml:space="preserve"> is an organisation run, controlled and managed by disabled people. </w:t>
      </w:r>
      <w:r w:rsidR="006C6DA5" w:rsidRPr="006C6DA5">
        <w:t>They</w:t>
      </w:r>
      <w:r w:rsidR="00CB6126" w:rsidRPr="006C6DA5">
        <w:t xml:space="preserve"> support disabled people to live independently and campaign for an inclusive society which does not discriminate against disabled people. </w:t>
      </w:r>
    </w:p>
    <w:p w:rsidR="00483706" w:rsidRPr="006C6DA5" w:rsidRDefault="006C6DA5" w:rsidP="00137975">
      <w:pPr>
        <w:pBdr>
          <w:top w:val="single" w:sz="4" w:space="1" w:color="auto"/>
          <w:left w:val="single" w:sz="4" w:space="4" w:color="auto"/>
          <w:bottom w:val="single" w:sz="4" w:space="1" w:color="auto"/>
          <w:right w:val="single" w:sz="4" w:space="4" w:color="auto"/>
        </w:pBdr>
        <w:shd w:val="clear" w:color="auto" w:fill="92CDDC" w:themeFill="accent5" w:themeFillTint="99"/>
      </w:pPr>
      <w:r w:rsidRPr="00B341BC">
        <w:rPr>
          <w:color w:val="000000"/>
        </w:rPr>
        <w:t xml:space="preserve">CiLK </w:t>
      </w:r>
      <w:r w:rsidR="00483706" w:rsidRPr="006C6DA5">
        <w:t xml:space="preserve">recorded </w:t>
      </w:r>
      <w:r w:rsidR="00483706" w:rsidRPr="00BC06D3">
        <w:rPr>
          <w:b/>
        </w:rPr>
        <w:t>48 enquiries</w:t>
      </w:r>
      <w:r w:rsidR="00483706" w:rsidRPr="006C6DA5">
        <w:t xml:space="preserve"> for </w:t>
      </w:r>
      <w:r w:rsidR="00483706" w:rsidRPr="00334300">
        <w:t>accessible housing</w:t>
      </w:r>
      <w:r w:rsidR="00483706" w:rsidRPr="006C6DA5">
        <w:t xml:space="preserve"> in 2011-12 and </w:t>
      </w:r>
      <w:r w:rsidR="00483706" w:rsidRPr="00BC06D3">
        <w:rPr>
          <w:b/>
        </w:rPr>
        <w:t xml:space="preserve">34 </w:t>
      </w:r>
      <w:r w:rsidR="00FA6154" w:rsidRPr="00BC06D3">
        <w:rPr>
          <w:b/>
        </w:rPr>
        <w:t>enquiries</w:t>
      </w:r>
      <w:r w:rsidR="00FA6154">
        <w:t xml:space="preserve"> </w:t>
      </w:r>
      <w:r w:rsidR="00483706" w:rsidRPr="006C6DA5">
        <w:t>in 2012-13</w:t>
      </w:r>
      <w:r w:rsidR="00B82FFF">
        <w:t xml:space="preserve"> –the records do not provide a breakdown of disability.</w:t>
      </w:r>
    </w:p>
    <w:p w:rsidR="00BC06D3" w:rsidRDefault="00BC06D3" w:rsidP="00834BB0">
      <w:pPr>
        <w:rPr>
          <w:b/>
        </w:rPr>
      </w:pPr>
    </w:p>
    <w:p w:rsidR="00BC06D3" w:rsidRDefault="00BC06D3" w:rsidP="00834BB0">
      <w:pPr>
        <w:rPr>
          <w:b/>
        </w:rPr>
      </w:pPr>
    </w:p>
    <w:p w:rsidR="00BC06D3" w:rsidRDefault="00BC06D3" w:rsidP="00834BB0">
      <w:pPr>
        <w:rPr>
          <w:b/>
        </w:rPr>
      </w:pPr>
    </w:p>
    <w:p w:rsidR="00E549C6" w:rsidRPr="00834BB0" w:rsidRDefault="00B341BC" w:rsidP="00834BB0">
      <w:pPr>
        <w:rPr>
          <w:b/>
        </w:rPr>
      </w:pPr>
      <w:r>
        <w:rPr>
          <w:b/>
        </w:rPr>
        <w:lastRenderedPageBreak/>
        <w:t>2.</w:t>
      </w:r>
      <w:r w:rsidR="00A86AC0">
        <w:rPr>
          <w:b/>
        </w:rPr>
        <w:t>1</w:t>
      </w:r>
      <w:r w:rsidR="00BC06D3">
        <w:rPr>
          <w:b/>
        </w:rPr>
        <w:t>0</w:t>
      </w:r>
      <w:r>
        <w:rPr>
          <w:b/>
        </w:rPr>
        <w:t xml:space="preserve"> </w:t>
      </w:r>
      <w:r w:rsidR="006C6DA5" w:rsidRPr="00834BB0">
        <w:rPr>
          <w:b/>
        </w:rPr>
        <w:t>N</w:t>
      </w:r>
      <w:r w:rsidR="006134E3" w:rsidRPr="00834BB0">
        <w:rPr>
          <w:b/>
        </w:rPr>
        <w:t xml:space="preserve">ational Health Service (NHS) </w:t>
      </w:r>
      <w:r w:rsidR="006C6DA5" w:rsidRPr="00834BB0">
        <w:rPr>
          <w:b/>
        </w:rPr>
        <w:t>wheelchair service</w:t>
      </w:r>
    </w:p>
    <w:p w:rsidR="00D22A77" w:rsidRDefault="00FA6154" w:rsidP="00834BB0">
      <w:r>
        <w:t>The NHS</w:t>
      </w:r>
      <w:r w:rsidR="00B43721">
        <w:t xml:space="preserve"> hold</w:t>
      </w:r>
      <w:r w:rsidR="003B5330">
        <w:t xml:space="preserve"> records of </w:t>
      </w:r>
      <w:r>
        <w:t>all</w:t>
      </w:r>
      <w:r w:rsidR="003B5330">
        <w:t xml:space="preserve"> people who request a wheelchair. This goes into thousands, because </w:t>
      </w:r>
      <w:r w:rsidR="00A22275">
        <w:t xml:space="preserve">a person </w:t>
      </w:r>
      <w:r w:rsidR="003B5330">
        <w:t>may require a wheelchair for going out but is not a</w:t>
      </w:r>
      <w:r w:rsidR="00955508">
        <w:t>s a</w:t>
      </w:r>
      <w:r w:rsidR="003B5330">
        <w:t xml:space="preserve"> full time user.   This system does not include private wheelchair users who may buy an electric wheelchair in the private market. </w:t>
      </w:r>
    </w:p>
    <w:p w:rsidR="003B5330" w:rsidRDefault="002D1337" w:rsidP="00834BB0">
      <w:r>
        <w:t xml:space="preserve">In 2012, there were </w:t>
      </w:r>
      <w:r w:rsidR="00137975">
        <w:t xml:space="preserve">over </w:t>
      </w:r>
      <w:r>
        <w:t>20,000 people provided with an NHS wheelchair in Kent and Medway.</w:t>
      </w:r>
      <w:r>
        <w:rPr>
          <w:rStyle w:val="FootnoteReference"/>
          <w:b/>
        </w:rPr>
        <w:footnoteReference w:id="9"/>
      </w:r>
      <w:r w:rsidR="00137975">
        <w:t xml:space="preserve">   </w:t>
      </w:r>
      <w:r w:rsidR="00D22A77">
        <w:t xml:space="preserve"> This coincides with the Papworth Trust estimation provided in 2010 below:</w:t>
      </w:r>
    </w:p>
    <w:tbl>
      <w:tblPr>
        <w:tblW w:w="7000" w:type="dxa"/>
        <w:tblInd w:w="93" w:type="dxa"/>
        <w:tblLook w:val="04A0" w:firstRow="1" w:lastRow="0" w:firstColumn="1" w:lastColumn="0" w:noHBand="0" w:noVBand="1"/>
      </w:tblPr>
      <w:tblGrid>
        <w:gridCol w:w="5260"/>
        <w:gridCol w:w="1740"/>
      </w:tblGrid>
      <w:tr w:rsidR="00137975" w:rsidRPr="00037E1C" w:rsidTr="00137975">
        <w:trPr>
          <w:trHeight w:val="255"/>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7975" w:rsidRPr="00037E1C" w:rsidRDefault="00137975" w:rsidP="00137975">
            <w:pPr>
              <w:rPr>
                <w:b/>
                <w:sz w:val="22"/>
                <w:szCs w:val="22"/>
              </w:rPr>
            </w:pPr>
            <w:r w:rsidRPr="00037E1C">
              <w:rPr>
                <w:b/>
                <w:sz w:val="22"/>
                <w:szCs w:val="22"/>
              </w:rPr>
              <w:t>Estimation 3 - Papworth Trust, 2010</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137975" w:rsidRPr="00037E1C" w:rsidRDefault="00137975" w:rsidP="00137975">
            <w:pPr>
              <w:rPr>
                <w:sz w:val="22"/>
                <w:szCs w:val="22"/>
              </w:rPr>
            </w:pPr>
            <w:r w:rsidRPr="00037E1C">
              <w:rPr>
                <w:sz w:val="22"/>
                <w:szCs w:val="22"/>
              </w:rPr>
              <w:t> </w:t>
            </w:r>
          </w:p>
        </w:tc>
      </w:tr>
      <w:tr w:rsidR="00137975" w:rsidRPr="00037E1C" w:rsidTr="00137975">
        <w:trPr>
          <w:trHeight w:val="2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137975" w:rsidRPr="00037E1C" w:rsidRDefault="00137975" w:rsidP="00137975">
            <w:pPr>
              <w:rPr>
                <w:sz w:val="22"/>
                <w:szCs w:val="22"/>
              </w:rPr>
            </w:pPr>
            <w:r w:rsidRPr="00037E1C">
              <w:rPr>
                <w:sz w:val="22"/>
                <w:szCs w:val="22"/>
              </w:rPr>
              <w:t>Number of wheelchair users in England</w:t>
            </w:r>
          </w:p>
        </w:tc>
        <w:tc>
          <w:tcPr>
            <w:tcW w:w="1740" w:type="dxa"/>
            <w:tcBorders>
              <w:top w:val="nil"/>
              <w:left w:val="nil"/>
              <w:bottom w:val="single" w:sz="4" w:space="0" w:color="auto"/>
              <w:right w:val="single" w:sz="4" w:space="0" w:color="auto"/>
            </w:tcBorders>
            <w:shd w:val="clear" w:color="auto" w:fill="auto"/>
            <w:noWrap/>
            <w:vAlign w:val="bottom"/>
            <w:hideMark/>
          </w:tcPr>
          <w:p w:rsidR="00137975" w:rsidRPr="00037E1C" w:rsidRDefault="00137975" w:rsidP="00137975">
            <w:pPr>
              <w:rPr>
                <w:sz w:val="22"/>
                <w:szCs w:val="22"/>
              </w:rPr>
            </w:pPr>
            <w:r w:rsidRPr="00037E1C">
              <w:rPr>
                <w:sz w:val="22"/>
                <w:szCs w:val="22"/>
              </w:rPr>
              <w:t>1,200,000</w:t>
            </w:r>
          </w:p>
        </w:tc>
      </w:tr>
      <w:tr w:rsidR="00137975" w:rsidRPr="00037E1C" w:rsidTr="00137975">
        <w:trPr>
          <w:trHeight w:val="2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137975" w:rsidRPr="00037E1C" w:rsidRDefault="00137975" w:rsidP="00137975">
            <w:pPr>
              <w:rPr>
                <w:sz w:val="22"/>
                <w:szCs w:val="22"/>
              </w:rPr>
            </w:pPr>
            <w:r w:rsidRPr="00037E1C">
              <w:rPr>
                <w:sz w:val="22"/>
                <w:szCs w:val="22"/>
              </w:rPr>
              <w:t>Number of wheelchair users Kent - approximation</w:t>
            </w:r>
          </w:p>
        </w:tc>
        <w:tc>
          <w:tcPr>
            <w:tcW w:w="1740" w:type="dxa"/>
            <w:tcBorders>
              <w:top w:val="nil"/>
              <w:left w:val="nil"/>
              <w:bottom w:val="single" w:sz="4" w:space="0" w:color="auto"/>
              <w:right w:val="single" w:sz="4" w:space="0" w:color="auto"/>
            </w:tcBorders>
            <w:shd w:val="clear" w:color="auto" w:fill="auto"/>
            <w:noWrap/>
            <w:vAlign w:val="bottom"/>
            <w:hideMark/>
          </w:tcPr>
          <w:p w:rsidR="00137975" w:rsidRPr="00037E1C" w:rsidRDefault="00137975" w:rsidP="00137975">
            <w:pPr>
              <w:rPr>
                <w:sz w:val="22"/>
                <w:szCs w:val="22"/>
              </w:rPr>
            </w:pPr>
            <w:r w:rsidRPr="00037E1C">
              <w:rPr>
                <w:sz w:val="22"/>
                <w:szCs w:val="22"/>
              </w:rPr>
              <w:t>33,136</w:t>
            </w:r>
          </w:p>
        </w:tc>
      </w:tr>
      <w:tr w:rsidR="00137975" w:rsidRPr="00037E1C" w:rsidTr="00137975">
        <w:trPr>
          <w:trHeight w:val="2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137975" w:rsidRPr="00037E1C" w:rsidRDefault="00137975" w:rsidP="00137975">
            <w:pPr>
              <w:rPr>
                <w:sz w:val="22"/>
                <w:szCs w:val="22"/>
              </w:rPr>
            </w:pPr>
            <w:r w:rsidRPr="00037E1C">
              <w:rPr>
                <w:sz w:val="22"/>
                <w:szCs w:val="22"/>
              </w:rPr>
              <w:t>NHS wheelchairs users England estimate</w:t>
            </w:r>
          </w:p>
        </w:tc>
        <w:tc>
          <w:tcPr>
            <w:tcW w:w="1740" w:type="dxa"/>
            <w:tcBorders>
              <w:top w:val="nil"/>
              <w:left w:val="nil"/>
              <w:bottom w:val="single" w:sz="4" w:space="0" w:color="auto"/>
              <w:right w:val="single" w:sz="4" w:space="0" w:color="auto"/>
            </w:tcBorders>
            <w:shd w:val="clear" w:color="auto" w:fill="auto"/>
            <w:noWrap/>
            <w:vAlign w:val="bottom"/>
            <w:hideMark/>
          </w:tcPr>
          <w:p w:rsidR="00137975" w:rsidRPr="00037E1C" w:rsidRDefault="00137975" w:rsidP="00137975">
            <w:pPr>
              <w:rPr>
                <w:sz w:val="22"/>
                <w:szCs w:val="22"/>
              </w:rPr>
            </w:pPr>
            <w:r w:rsidRPr="00037E1C">
              <w:rPr>
                <w:sz w:val="22"/>
                <w:szCs w:val="22"/>
              </w:rPr>
              <w:t>825,000</w:t>
            </w:r>
          </w:p>
        </w:tc>
      </w:tr>
      <w:tr w:rsidR="00137975" w:rsidRPr="00037E1C" w:rsidTr="00A131DF">
        <w:trPr>
          <w:trHeight w:val="255"/>
        </w:trPr>
        <w:tc>
          <w:tcPr>
            <w:tcW w:w="5260"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137975" w:rsidRPr="00A131DF" w:rsidRDefault="00137975" w:rsidP="00137975">
            <w:pPr>
              <w:rPr>
                <w:b/>
                <w:sz w:val="22"/>
                <w:szCs w:val="22"/>
              </w:rPr>
            </w:pPr>
            <w:r w:rsidRPr="00A131DF">
              <w:rPr>
                <w:b/>
                <w:sz w:val="22"/>
                <w:szCs w:val="22"/>
              </w:rPr>
              <w:t>NHS wheelchairs users Kent</w:t>
            </w:r>
          </w:p>
        </w:tc>
        <w:tc>
          <w:tcPr>
            <w:tcW w:w="1740" w:type="dxa"/>
            <w:tcBorders>
              <w:top w:val="nil"/>
              <w:left w:val="nil"/>
              <w:bottom w:val="single" w:sz="4" w:space="0" w:color="auto"/>
              <w:right w:val="single" w:sz="4" w:space="0" w:color="auto"/>
            </w:tcBorders>
            <w:shd w:val="clear" w:color="auto" w:fill="92CDDC" w:themeFill="accent5" w:themeFillTint="99"/>
            <w:noWrap/>
            <w:vAlign w:val="bottom"/>
            <w:hideMark/>
          </w:tcPr>
          <w:p w:rsidR="00137975" w:rsidRPr="00A131DF" w:rsidRDefault="00137975" w:rsidP="00137975">
            <w:pPr>
              <w:rPr>
                <w:b/>
                <w:sz w:val="22"/>
                <w:szCs w:val="22"/>
              </w:rPr>
            </w:pPr>
            <w:r w:rsidRPr="00A131DF">
              <w:rPr>
                <w:b/>
                <w:sz w:val="22"/>
                <w:szCs w:val="22"/>
              </w:rPr>
              <w:t xml:space="preserve">                 22,781 </w:t>
            </w:r>
          </w:p>
        </w:tc>
      </w:tr>
      <w:tr w:rsidR="00137975" w:rsidRPr="00037E1C" w:rsidTr="00137975">
        <w:trPr>
          <w:trHeight w:val="255"/>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137975" w:rsidRPr="00A131DF" w:rsidRDefault="00137975" w:rsidP="00137975">
            <w:pPr>
              <w:rPr>
                <w:i/>
                <w:sz w:val="20"/>
                <w:szCs w:val="20"/>
              </w:rPr>
            </w:pPr>
            <w:r w:rsidRPr="00A131DF">
              <w:rPr>
                <w:i/>
                <w:sz w:val="20"/>
                <w:szCs w:val="20"/>
              </w:rPr>
              <w:t>Source: Papworth Trust, OBS mid-year estimate</w:t>
            </w:r>
          </w:p>
        </w:tc>
        <w:tc>
          <w:tcPr>
            <w:tcW w:w="1740" w:type="dxa"/>
            <w:tcBorders>
              <w:top w:val="nil"/>
              <w:left w:val="nil"/>
              <w:bottom w:val="single" w:sz="4" w:space="0" w:color="auto"/>
              <w:right w:val="single" w:sz="4" w:space="0" w:color="auto"/>
            </w:tcBorders>
            <w:shd w:val="clear" w:color="auto" w:fill="auto"/>
            <w:noWrap/>
            <w:vAlign w:val="bottom"/>
            <w:hideMark/>
          </w:tcPr>
          <w:p w:rsidR="00137975" w:rsidRPr="00037E1C" w:rsidRDefault="00137975" w:rsidP="00137975">
            <w:pPr>
              <w:rPr>
                <w:sz w:val="22"/>
                <w:szCs w:val="22"/>
              </w:rPr>
            </w:pPr>
            <w:r w:rsidRPr="00037E1C">
              <w:rPr>
                <w:sz w:val="22"/>
                <w:szCs w:val="22"/>
              </w:rPr>
              <w:t> </w:t>
            </w:r>
          </w:p>
        </w:tc>
      </w:tr>
    </w:tbl>
    <w:p w:rsidR="00B341BC" w:rsidRDefault="00B341BC" w:rsidP="00834BB0">
      <w:pPr>
        <w:rPr>
          <w:b/>
        </w:rPr>
      </w:pPr>
    </w:p>
    <w:p w:rsidR="006C6DA5" w:rsidRPr="00834BB0" w:rsidRDefault="00B341BC" w:rsidP="00834BB0">
      <w:pPr>
        <w:rPr>
          <w:b/>
        </w:rPr>
      </w:pPr>
      <w:r>
        <w:rPr>
          <w:b/>
        </w:rPr>
        <w:t>2.</w:t>
      </w:r>
      <w:r w:rsidR="00A86AC0">
        <w:rPr>
          <w:b/>
        </w:rPr>
        <w:t>1</w:t>
      </w:r>
      <w:r w:rsidR="00BC06D3">
        <w:rPr>
          <w:b/>
        </w:rPr>
        <w:t>1</w:t>
      </w:r>
      <w:r>
        <w:rPr>
          <w:b/>
        </w:rPr>
        <w:t xml:space="preserve"> </w:t>
      </w:r>
      <w:r w:rsidR="006C6DA5" w:rsidRPr="00834BB0">
        <w:rPr>
          <w:b/>
        </w:rPr>
        <w:t>Social Services</w:t>
      </w:r>
    </w:p>
    <w:p w:rsidR="00FA6154" w:rsidRDefault="00FA6154" w:rsidP="00834BB0">
      <w:r>
        <w:t xml:space="preserve">Social Services have two systems to record client information: </w:t>
      </w:r>
      <w:r w:rsidRPr="00EF11B9">
        <w:t xml:space="preserve">ICS </w:t>
      </w:r>
      <w:r>
        <w:t xml:space="preserve">(Integrated Children's System) and the SWIFT system for Adults.  Information is recorded by age group and need. </w:t>
      </w:r>
    </w:p>
    <w:p w:rsidR="00FA6154" w:rsidRDefault="00FA6154" w:rsidP="00834BB0">
      <w:r>
        <w:t xml:space="preserve">There are </w:t>
      </w:r>
      <w:r w:rsidRPr="00A131DF">
        <w:rPr>
          <w:b/>
        </w:rPr>
        <w:t>no records</w:t>
      </w:r>
      <w:r>
        <w:t xml:space="preserve"> on </w:t>
      </w:r>
      <w:r w:rsidR="00595C85">
        <w:t xml:space="preserve">either </w:t>
      </w:r>
      <w:r>
        <w:t xml:space="preserve">system that identify housing need for specific client groups. Once clients have been assessed via the KAA, this information will be passed to the Housing departments. </w:t>
      </w:r>
    </w:p>
    <w:p w:rsidR="00FA6154" w:rsidRDefault="006C6DA5" w:rsidP="00834BB0">
      <w:r w:rsidRPr="00AC612E">
        <w:t xml:space="preserve">Social </w:t>
      </w:r>
      <w:r>
        <w:t>C</w:t>
      </w:r>
      <w:r w:rsidRPr="00AC612E">
        <w:t xml:space="preserve">are </w:t>
      </w:r>
      <w:r>
        <w:t xml:space="preserve">Occupational Therapist (OT) </w:t>
      </w:r>
      <w:r w:rsidRPr="00AC612E">
        <w:t>practitioners confirm that in addition to the 2</w:t>
      </w:r>
      <w:r>
        <w:t>61</w:t>
      </w:r>
      <w:r w:rsidRPr="00AC612E">
        <w:t>people</w:t>
      </w:r>
      <w:r>
        <w:t xml:space="preserve"> </w:t>
      </w:r>
      <w:r w:rsidR="00FA6154">
        <w:t>accessed</w:t>
      </w:r>
      <w:r>
        <w:t xml:space="preserve"> </w:t>
      </w:r>
      <w:r w:rsidR="00D22A77">
        <w:t xml:space="preserve">as needing wheelchair accessible properties </w:t>
      </w:r>
      <w:r>
        <w:t>via the KAA,</w:t>
      </w:r>
      <w:r w:rsidRPr="00AC612E">
        <w:t xml:space="preserve"> there </w:t>
      </w:r>
      <w:r>
        <w:t xml:space="preserve">are </w:t>
      </w:r>
      <w:r w:rsidR="00FA6154">
        <w:t xml:space="preserve">other </w:t>
      </w:r>
      <w:r w:rsidRPr="00AC612E">
        <w:t>clients</w:t>
      </w:r>
      <w:r w:rsidR="006418A9">
        <w:t xml:space="preserve"> who are owner occupiers</w:t>
      </w:r>
      <w:r w:rsidRPr="00AC612E">
        <w:t xml:space="preserve"> </w:t>
      </w:r>
      <w:r>
        <w:t xml:space="preserve">waiting for </w:t>
      </w:r>
      <w:r w:rsidRPr="00F51CE7">
        <w:t>Disabled Faciliti</w:t>
      </w:r>
      <w:r w:rsidR="00D22A77">
        <w:t>es Grant to adapt their properties</w:t>
      </w:r>
      <w:r w:rsidR="00FA6154">
        <w:t xml:space="preserve">.  </w:t>
      </w:r>
      <w:r w:rsidR="005B29A2">
        <w:t xml:space="preserve">The housing need for adapted accommodation is not </w:t>
      </w:r>
      <w:r w:rsidR="00037E1C">
        <w:t xml:space="preserve">formally </w:t>
      </w:r>
      <w:r w:rsidR="005B29A2">
        <w:t>recorded on the SWIFT system.</w:t>
      </w:r>
    </w:p>
    <w:p w:rsidR="00A131DF" w:rsidRDefault="00A131DF" w:rsidP="00834BB0">
      <w:pPr>
        <w:rPr>
          <w:b/>
        </w:rPr>
      </w:pPr>
    </w:p>
    <w:p w:rsidR="00A131DF" w:rsidRDefault="00A131DF" w:rsidP="00834BB0">
      <w:pPr>
        <w:rPr>
          <w:b/>
        </w:rPr>
      </w:pPr>
    </w:p>
    <w:p w:rsidR="00A131DF" w:rsidRDefault="00A131DF" w:rsidP="00834BB0">
      <w:pPr>
        <w:rPr>
          <w:b/>
        </w:rPr>
      </w:pPr>
    </w:p>
    <w:p w:rsidR="006418A9" w:rsidRPr="00834BB0" w:rsidRDefault="00B341BC" w:rsidP="00834BB0">
      <w:pPr>
        <w:rPr>
          <w:b/>
        </w:rPr>
      </w:pPr>
      <w:r>
        <w:rPr>
          <w:b/>
        </w:rPr>
        <w:lastRenderedPageBreak/>
        <w:t>2.</w:t>
      </w:r>
      <w:r w:rsidR="00A86AC0">
        <w:rPr>
          <w:b/>
        </w:rPr>
        <w:t>1</w:t>
      </w:r>
      <w:r w:rsidR="00A131DF">
        <w:rPr>
          <w:b/>
        </w:rPr>
        <w:t>2</w:t>
      </w:r>
      <w:r>
        <w:rPr>
          <w:b/>
        </w:rPr>
        <w:t xml:space="preserve"> </w:t>
      </w:r>
      <w:r w:rsidR="00595C85" w:rsidRPr="00834BB0">
        <w:rPr>
          <w:b/>
        </w:rPr>
        <w:t>Disab</w:t>
      </w:r>
      <w:r w:rsidR="00595C85">
        <w:rPr>
          <w:b/>
        </w:rPr>
        <w:t>led</w:t>
      </w:r>
      <w:r w:rsidR="00595C85" w:rsidRPr="00834BB0">
        <w:rPr>
          <w:b/>
        </w:rPr>
        <w:t xml:space="preserve"> </w:t>
      </w:r>
      <w:r w:rsidR="006418A9" w:rsidRPr="00834BB0">
        <w:rPr>
          <w:b/>
        </w:rPr>
        <w:t>Facilities Grant (DFG)</w:t>
      </w:r>
      <w:r w:rsidR="00334300" w:rsidRPr="00834BB0">
        <w:rPr>
          <w:rStyle w:val="FootnoteReference"/>
          <w:b/>
        </w:rPr>
        <w:footnoteReference w:id="10"/>
      </w:r>
    </w:p>
    <w:p w:rsidR="00517CE6" w:rsidRDefault="00517CE6" w:rsidP="00D22A77">
      <w:r w:rsidRPr="00517CE6">
        <w:t>This government grant is held by the District</w:t>
      </w:r>
      <w:r w:rsidR="00D22A77">
        <w:t xml:space="preserve"> and Borough</w:t>
      </w:r>
      <w:r w:rsidRPr="00517CE6">
        <w:t xml:space="preserve"> Councils and people can apply if they are disabled and need to </w:t>
      </w:r>
      <w:r w:rsidR="00D22A77">
        <w:t xml:space="preserve">adapt their homes accordingly. </w:t>
      </w:r>
    </w:p>
    <w:p w:rsidR="0052088C" w:rsidRPr="00517CE6" w:rsidRDefault="0052088C" w:rsidP="00834BB0">
      <w:r>
        <w:t xml:space="preserve">The table below shows the </w:t>
      </w:r>
      <w:r w:rsidR="00DD1005">
        <w:t xml:space="preserve">DFG </w:t>
      </w:r>
      <w:r>
        <w:t xml:space="preserve">grant allocation </w:t>
      </w:r>
      <w:r w:rsidR="00DD1005">
        <w:t xml:space="preserve">2013-2014 </w:t>
      </w:r>
      <w:r>
        <w:t xml:space="preserve">for Kent and Medway </w:t>
      </w:r>
    </w:p>
    <w:tbl>
      <w:tblPr>
        <w:tblW w:w="3468" w:type="dxa"/>
        <w:tblInd w:w="93" w:type="dxa"/>
        <w:tblLook w:val="04A0" w:firstRow="1" w:lastRow="0" w:firstColumn="1" w:lastColumn="0" w:noHBand="0" w:noVBand="1"/>
      </w:tblPr>
      <w:tblGrid>
        <w:gridCol w:w="2567"/>
        <w:gridCol w:w="1621"/>
      </w:tblGrid>
      <w:tr w:rsidR="00334300" w:rsidRPr="00834BB0" w:rsidTr="0052088C">
        <w:trPr>
          <w:trHeight w:val="300"/>
        </w:trPr>
        <w:tc>
          <w:tcPr>
            <w:tcW w:w="3468" w:type="dxa"/>
            <w:gridSpan w:val="2"/>
            <w:tcBorders>
              <w:top w:val="nil"/>
              <w:left w:val="nil"/>
              <w:bottom w:val="single" w:sz="4" w:space="0" w:color="auto"/>
              <w:right w:val="nil"/>
            </w:tcBorders>
            <w:shd w:val="clear" w:color="auto" w:fill="auto"/>
            <w:noWrap/>
            <w:vAlign w:val="bottom"/>
            <w:hideMark/>
          </w:tcPr>
          <w:p w:rsidR="00334300" w:rsidRPr="00834BB0" w:rsidRDefault="00334300" w:rsidP="00834BB0">
            <w:pPr>
              <w:rPr>
                <w:rFonts w:ascii="Calibri" w:hAnsi="Calibri" w:cs="Calibri"/>
                <w:b/>
                <w:sz w:val="20"/>
                <w:szCs w:val="20"/>
              </w:rPr>
            </w:pP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Ashford</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310,717.00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Canterbury</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412,717.00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Dartford</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206,717.00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Dover</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467,717.00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Gravesham</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362,717.00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Maidstone</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454,717.00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Medway</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743,717.00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Sevenoaks</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400,717.00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Shepway</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489,717.00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Swale</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910,717.00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Thanet</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1,083,717.00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Tonbridge &amp; Malling</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414,717.00</w:t>
            </w:r>
          </w:p>
        </w:tc>
      </w:tr>
      <w:tr w:rsidR="00334300" w:rsidRPr="00834BB0" w:rsidTr="0052088C">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Tunbridge Wells</w:t>
            </w:r>
          </w:p>
        </w:tc>
        <w:tc>
          <w:tcPr>
            <w:tcW w:w="901" w:type="dxa"/>
            <w:tcBorders>
              <w:top w:val="nil"/>
              <w:left w:val="nil"/>
              <w:bottom w:val="single" w:sz="4" w:space="0" w:color="auto"/>
              <w:right w:val="single" w:sz="4" w:space="0" w:color="auto"/>
            </w:tcBorders>
            <w:shd w:val="clear" w:color="auto" w:fill="auto"/>
            <w:noWrap/>
            <w:vAlign w:val="bottom"/>
            <w:hideMark/>
          </w:tcPr>
          <w:p w:rsidR="00334300" w:rsidRPr="00834BB0" w:rsidRDefault="00334300" w:rsidP="00834BB0">
            <w:pPr>
              <w:rPr>
                <w:rFonts w:ascii="Calibri" w:hAnsi="Calibri" w:cs="Calibri"/>
                <w:sz w:val="20"/>
                <w:szCs w:val="20"/>
              </w:rPr>
            </w:pPr>
            <w:r w:rsidRPr="00834BB0">
              <w:rPr>
                <w:rFonts w:ascii="Calibri" w:hAnsi="Calibri" w:cs="Calibri"/>
                <w:sz w:val="20"/>
                <w:szCs w:val="20"/>
              </w:rPr>
              <w:t>448,717.00</w:t>
            </w:r>
          </w:p>
        </w:tc>
      </w:tr>
      <w:tr w:rsidR="00334300" w:rsidRPr="00DD1005" w:rsidTr="00DD1005">
        <w:trPr>
          <w:trHeight w:val="300"/>
        </w:trPr>
        <w:tc>
          <w:tcPr>
            <w:tcW w:w="2567"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334300" w:rsidRPr="00DD1005" w:rsidRDefault="00334300" w:rsidP="00834BB0">
            <w:pPr>
              <w:rPr>
                <w:rFonts w:ascii="Calibri" w:hAnsi="Calibri" w:cs="Calibri"/>
                <w:b/>
              </w:rPr>
            </w:pPr>
            <w:r w:rsidRPr="00DD1005">
              <w:rPr>
                <w:rFonts w:ascii="Calibri" w:hAnsi="Calibri" w:cs="Calibri"/>
                <w:b/>
              </w:rPr>
              <w:t> </w:t>
            </w:r>
            <w:r w:rsidR="00DD1005" w:rsidRPr="00DD1005">
              <w:rPr>
                <w:rFonts w:ascii="Calibri" w:hAnsi="Calibri" w:cs="Calibri"/>
                <w:b/>
              </w:rPr>
              <w:t>TOTAL</w:t>
            </w:r>
          </w:p>
        </w:tc>
        <w:tc>
          <w:tcPr>
            <w:tcW w:w="901" w:type="dxa"/>
            <w:tcBorders>
              <w:top w:val="nil"/>
              <w:left w:val="nil"/>
              <w:bottom w:val="single" w:sz="4" w:space="0" w:color="auto"/>
              <w:right w:val="single" w:sz="4" w:space="0" w:color="auto"/>
            </w:tcBorders>
            <w:shd w:val="clear" w:color="auto" w:fill="92CDDC" w:themeFill="accent5" w:themeFillTint="99"/>
            <w:noWrap/>
            <w:vAlign w:val="bottom"/>
            <w:hideMark/>
          </w:tcPr>
          <w:p w:rsidR="00334300" w:rsidRPr="00DD1005" w:rsidRDefault="00334300" w:rsidP="00834BB0">
            <w:pPr>
              <w:rPr>
                <w:rFonts w:ascii="Calibri" w:hAnsi="Calibri" w:cs="Calibri"/>
                <w:b/>
              </w:rPr>
            </w:pPr>
            <w:r w:rsidRPr="00DD1005">
              <w:rPr>
                <w:rFonts w:ascii="Calibri" w:hAnsi="Calibri" w:cs="Calibri"/>
                <w:b/>
              </w:rPr>
              <w:t>£6,707,321.00</w:t>
            </w:r>
          </w:p>
        </w:tc>
      </w:tr>
    </w:tbl>
    <w:p w:rsidR="006418A9" w:rsidRPr="00517CE6" w:rsidRDefault="006418A9" w:rsidP="00834BB0"/>
    <w:p w:rsidR="00D22A77" w:rsidRDefault="00D22A77" w:rsidP="00D22A77">
      <w:r>
        <w:t>The DFG waiting lists shows the number of people waiting for adaptations in their current accommodation because of a disability or a frailty.  Many people prefer to have adaptations done, rather than move to an adapted property in a different area because they have established support networks within their community.</w:t>
      </w:r>
    </w:p>
    <w:p w:rsidR="006C6DA5" w:rsidRPr="00834BB0" w:rsidRDefault="00B341BC" w:rsidP="00834BB0">
      <w:pPr>
        <w:rPr>
          <w:b/>
        </w:rPr>
      </w:pPr>
      <w:r>
        <w:rPr>
          <w:b/>
        </w:rPr>
        <w:t>2.1</w:t>
      </w:r>
      <w:r w:rsidR="00A131DF">
        <w:rPr>
          <w:b/>
        </w:rPr>
        <w:t xml:space="preserve">3 </w:t>
      </w:r>
      <w:r w:rsidR="00A3560B">
        <w:rPr>
          <w:b/>
        </w:rPr>
        <w:t>Home Improvement Agencies</w:t>
      </w:r>
      <w:r w:rsidR="00D22A77">
        <w:rPr>
          <w:b/>
        </w:rPr>
        <w:t xml:space="preserve"> (HIAs)</w:t>
      </w:r>
      <w:r w:rsidR="00A3560B">
        <w:rPr>
          <w:b/>
        </w:rPr>
        <w:t xml:space="preserve">: </w:t>
      </w:r>
      <w:r w:rsidR="006418A9" w:rsidRPr="00834BB0">
        <w:rPr>
          <w:b/>
        </w:rPr>
        <w:t>In Touch Agency</w:t>
      </w:r>
    </w:p>
    <w:p w:rsidR="00DD1005" w:rsidRDefault="00D22A77" w:rsidP="00834BB0">
      <w:r>
        <w:t>The HIAs p</w:t>
      </w:r>
      <w:r w:rsidR="00A3560B">
        <w:t>rovide</w:t>
      </w:r>
      <w:r>
        <w:t>s</w:t>
      </w:r>
      <w:r w:rsidR="00A3560B">
        <w:t xml:space="preserve"> </w:t>
      </w:r>
      <w:r>
        <w:t>a</w:t>
      </w:r>
      <w:r w:rsidR="00786ADF">
        <w:t xml:space="preserve"> range of services including care, support and practical advice, </w:t>
      </w:r>
      <w:r w:rsidR="00B343E3">
        <w:t xml:space="preserve">assists with the provision of </w:t>
      </w:r>
      <w:r w:rsidR="00786ADF">
        <w:t xml:space="preserve">aids and adaptations to enable people live independently and remain in their own homes and have a good quality of life.   </w:t>
      </w:r>
      <w:r w:rsidR="00A3560B">
        <w:t xml:space="preserve">There </w:t>
      </w:r>
      <w:r w:rsidR="00A3560B">
        <w:lastRenderedPageBreak/>
        <w:t xml:space="preserve">are four offices covering Kent: East Kent, Mid &amp; West Kent, Swale Stay Put and Thanet. </w:t>
      </w:r>
    </w:p>
    <w:p w:rsidR="006418A9" w:rsidRPr="00DD1005" w:rsidRDefault="00786ADF" w:rsidP="00DD1005">
      <w:pPr>
        <w:pBdr>
          <w:top w:val="single" w:sz="4" w:space="1" w:color="auto"/>
          <w:left w:val="single" w:sz="4" w:space="4" w:color="auto"/>
          <w:bottom w:val="single" w:sz="4" w:space="1" w:color="auto"/>
          <w:right w:val="single" w:sz="4" w:space="4" w:color="auto"/>
        </w:pBdr>
        <w:shd w:val="clear" w:color="auto" w:fill="92CDDC" w:themeFill="accent5" w:themeFillTint="99"/>
      </w:pPr>
      <w:r w:rsidRPr="00DD1005">
        <w:t xml:space="preserve">In 2012 In Touch carried out </w:t>
      </w:r>
      <w:r w:rsidRPr="00A131DF">
        <w:rPr>
          <w:b/>
        </w:rPr>
        <w:t xml:space="preserve">780 </w:t>
      </w:r>
      <w:r w:rsidRPr="00DD1005">
        <w:t>adaptations</w:t>
      </w:r>
      <w:r w:rsidRPr="00DD1005">
        <w:rPr>
          <w:rStyle w:val="FootnoteReference"/>
        </w:rPr>
        <w:footnoteReference w:id="11"/>
      </w:r>
      <w:r w:rsidR="00FC3580" w:rsidRPr="00DD1005">
        <w:t xml:space="preserve"> in the South East.</w:t>
      </w:r>
    </w:p>
    <w:p w:rsidR="00A3560B" w:rsidRDefault="00A3560B" w:rsidP="00834BB0">
      <w:pPr>
        <w:rPr>
          <w:b/>
        </w:rPr>
      </w:pPr>
    </w:p>
    <w:tbl>
      <w:tblPr>
        <w:tblW w:w="9444"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4"/>
      </w:tblGrid>
      <w:tr w:rsidR="00AE4314" w:rsidTr="00AE4314">
        <w:trPr>
          <w:trHeight w:val="5274"/>
        </w:trPr>
        <w:tc>
          <w:tcPr>
            <w:tcW w:w="9444" w:type="dxa"/>
          </w:tcPr>
          <w:p w:rsidR="00AE4314" w:rsidRPr="00462F3F" w:rsidRDefault="00AE4314" w:rsidP="00AE4314">
            <w:pPr>
              <w:ind w:left="150"/>
              <w:rPr>
                <w:b/>
              </w:rPr>
            </w:pPr>
            <w:r>
              <w:rPr>
                <w:b/>
              </w:rPr>
              <w:t xml:space="preserve">2.14 </w:t>
            </w:r>
            <w:r w:rsidRPr="00462F3F">
              <w:rPr>
                <w:b/>
              </w:rPr>
              <w:t>This section has demonstrated that:</w:t>
            </w:r>
          </w:p>
          <w:p w:rsidR="00AE4314" w:rsidRDefault="00AE4314" w:rsidP="00AE4314">
            <w:pPr>
              <w:ind w:left="150"/>
            </w:pPr>
            <w:r>
              <w:t>There are multiple ways of recording housing need for people with physical and/or sensory disabilities as well as general disabilities hence making it difficult to analyse, compare and develop consistent ‘evidence based’ policies (housing and planning).</w:t>
            </w:r>
          </w:p>
          <w:p w:rsidR="00AE4314" w:rsidRDefault="00AE4314" w:rsidP="00AE4314">
            <w:pPr>
              <w:ind w:left="150"/>
            </w:pPr>
            <w:r>
              <w:t>Overall, the numbers found are relatively small in comparison to the wide housing needs of the population. However, significant with regards to the cost impact these households have on public sector budgets.  The DFG allocation alone for Kent and Medway is £6.7m per annum and the most common reason for a claim on disability benefit originates from physical disability or health conditions, which accounts for 75.5% of all claims in Kent (194,064 people).</w:t>
            </w:r>
          </w:p>
          <w:p w:rsidR="00AE4314" w:rsidRDefault="00AE4314" w:rsidP="00AE4314">
            <w:pPr>
              <w:ind w:left="150"/>
              <w:rPr>
                <w:b/>
              </w:rPr>
            </w:pPr>
            <w:r>
              <w:t>The demographic projections show a steady growth in people with disabilities together with an ageing population which is more prompt to become disabled or develop limiting health conditions hence the need for a range of housing options to be available on the market.</w:t>
            </w:r>
          </w:p>
        </w:tc>
      </w:tr>
    </w:tbl>
    <w:p w:rsidR="001A10CE" w:rsidRDefault="001A10CE" w:rsidP="00DD1005">
      <w:r>
        <w:t xml:space="preserve"> </w:t>
      </w:r>
    </w:p>
    <w:p w:rsidR="00DD1005" w:rsidRDefault="00DD1005">
      <w:pPr>
        <w:spacing w:after="0" w:line="240" w:lineRule="auto"/>
      </w:pPr>
      <w:r>
        <w:br w:type="page"/>
      </w:r>
    </w:p>
    <w:p w:rsidR="006418A9" w:rsidRPr="00384FB9" w:rsidRDefault="00384FB9" w:rsidP="00384FB9">
      <w:pPr>
        <w:pStyle w:val="ListParagraph"/>
        <w:numPr>
          <w:ilvl w:val="0"/>
          <w:numId w:val="20"/>
        </w:numPr>
        <w:rPr>
          <w:b/>
          <w:u w:val="single"/>
        </w:rPr>
      </w:pPr>
      <w:r>
        <w:rPr>
          <w:b/>
          <w:u w:val="single"/>
        </w:rPr>
        <w:lastRenderedPageBreak/>
        <w:t xml:space="preserve"> </w:t>
      </w:r>
      <w:r w:rsidR="00DD1005" w:rsidRPr="00384FB9">
        <w:rPr>
          <w:b/>
          <w:u w:val="single"/>
        </w:rPr>
        <w:t xml:space="preserve"> </w:t>
      </w:r>
      <w:r w:rsidR="006418A9" w:rsidRPr="00384FB9">
        <w:rPr>
          <w:b/>
          <w:u w:val="single"/>
        </w:rPr>
        <w:t>Policies</w:t>
      </w:r>
      <w:r w:rsidR="00C13B23" w:rsidRPr="00384FB9">
        <w:rPr>
          <w:b/>
          <w:u w:val="single"/>
        </w:rPr>
        <w:t>/Guidance</w:t>
      </w:r>
      <w:r w:rsidR="006418A9" w:rsidRPr="00384FB9">
        <w:rPr>
          <w:b/>
          <w:u w:val="single"/>
        </w:rPr>
        <w:t xml:space="preserve"> and Strategies </w:t>
      </w:r>
      <w:r w:rsidR="00BA67DC" w:rsidRPr="00384FB9">
        <w:rPr>
          <w:b/>
          <w:u w:val="single"/>
        </w:rPr>
        <w:t>that support accessible homes</w:t>
      </w:r>
    </w:p>
    <w:p w:rsidR="00B3523A" w:rsidRDefault="00B3523A" w:rsidP="00834BB0">
      <w:r>
        <w:t xml:space="preserve">The government has published two key documents that outline the commitment towards planning and delivering housing that </w:t>
      </w:r>
      <w:r w:rsidR="002757A0">
        <w:t>meets</w:t>
      </w:r>
      <w:r>
        <w:t xml:space="preserve"> the needs of the existing and future population.</w:t>
      </w:r>
    </w:p>
    <w:p w:rsidR="00BA67DC" w:rsidRPr="00834BB0" w:rsidRDefault="006D266E" w:rsidP="00834BB0">
      <w:pPr>
        <w:rPr>
          <w:b/>
        </w:rPr>
      </w:pPr>
      <w:r>
        <w:rPr>
          <w:b/>
        </w:rPr>
        <w:t xml:space="preserve">3.1 </w:t>
      </w:r>
      <w:r w:rsidR="00BA67DC" w:rsidRPr="00834BB0">
        <w:rPr>
          <w:b/>
        </w:rPr>
        <w:t>Laying the Foundations: A Housing Strategy for England, Nov.2011</w:t>
      </w:r>
    </w:p>
    <w:p w:rsidR="00BA67DC" w:rsidRPr="004B14A3" w:rsidRDefault="00531432" w:rsidP="00834BB0">
      <w:r>
        <w:t>This is t</w:t>
      </w:r>
      <w:r w:rsidR="004B14A3" w:rsidRPr="004B14A3">
        <w:t xml:space="preserve">he government’s commitment towards building high quality homes that </w:t>
      </w:r>
      <w:r w:rsidR="004B14A3">
        <w:t>will stand the test of time</w:t>
      </w:r>
      <w:r>
        <w:t xml:space="preserve"> and to</w:t>
      </w:r>
      <w:r w:rsidR="004B14A3">
        <w:t xml:space="preserve"> help drive local economies</w:t>
      </w:r>
      <w:r>
        <w:t>,</w:t>
      </w:r>
      <w:r w:rsidR="004B14A3">
        <w:t xml:space="preserve"> create jobs and </w:t>
      </w:r>
      <w:r w:rsidR="00D27EF5">
        <w:t xml:space="preserve">puts into place </w:t>
      </w:r>
      <w:r w:rsidR="004B14A3">
        <w:t xml:space="preserve">plans to spread opportunity in society.  </w:t>
      </w:r>
      <w:r w:rsidR="00D27EF5">
        <w:t xml:space="preserve">There is commitment towards </w:t>
      </w:r>
      <w:r w:rsidR="00D27EF5" w:rsidRPr="00976F6D">
        <w:rPr>
          <w:b/>
        </w:rPr>
        <w:t xml:space="preserve">protecting </w:t>
      </w:r>
      <w:r w:rsidR="004B14A3" w:rsidRPr="00976F6D">
        <w:rPr>
          <w:b/>
        </w:rPr>
        <w:t>vulnerable people</w:t>
      </w:r>
      <w:r w:rsidR="004B14A3">
        <w:t xml:space="preserve"> by providing ‘reasonable preference’ criteria to ensure households in greatest need because of medical conditions, hardship or the lack of suitable alternative </w:t>
      </w:r>
      <w:r w:rsidR="00D27EF5">
        <w:t>housing should receive priority, chapter 23.</w:t>
      </w:r>
    </w:p>
    <w:p w:rsidR="00BA67DC" w:rsidRPr="00834BB0" w:rsidRDefault="006D266E" w:rsidP="00834BB0">
      <w:pPr>
        <w:rPr>
          <w:b/>
        </w:rPr>
      </w:pPr>
      <w:r>
        <w:rPr>
          <w:b/>
        </w:rPr>
        <w:t xml:space="preserve">3.2 </w:t>
      </w:r>
      <w:r w:rsidR="00BA67DC" w:rsidRPr="00834BB0">
        <w:rPr>
          <w:b/>
        </w:rPr>
        <w:t>National Planning Policy Framework</w:t>
      </w:r>
      <w:r w:rsidR="00AC2225">
        <w:rPr>
          <w:b/>
        </w:rPr>
        <w:t xml:space="preserve">, </w:t>
      </w:r>
      <w:r w:rsidR="00A131DF">
        <w:rPr>
          <w:b/>
        </w:rPr>
        <w:t>2012</w:t>
      </w:r>
    </w:p>
    <w:p w:rsidR="002C4722" w:rsidRPr="00127DDC" w:rsidRDefault="00D27EF5" w:rsidP="00834BB0">
      <w:r>
        <w:t xml:space="preserve">This states the commitment to </w:t>
      </w:r>
      <w:r w:rsidR="002C4722" w:rsidRPr="00127DDC">
        <w:t>deliver a wide choice of high quality homes, widen opportunities for home ownership and create sustainable, i</w:t>
      </w:r>
      <w:r>
        <w:t xml:space="preserve">nclusive and mixed communities. </w:t>
      </w:r>
      <w:r w:rsidR="00976F6D" w:rsidRPr="00976F6D">
        <w:rPr>
          <w:i/>
        </w:rPr>
        <w:t>“</w:t>
      </w:r>
      <w:r w:rsidRPr="00976F6D">
        <w:rPr>
          <w:i/>
        </w:rPr>
        <w:t>Lo</w:t>
      </w:r>
      <w:r w:rsidR="002C4722" w:rsidRPr="00976F6D">
        <w:rPr>
          <w:i/>
        </w:rPr>
        <w:t>c</w:t>
      </w:r>
      <w:r w:rsidRPr="00976F6D">
        <w:rPr>
          <w:i/>
        </w:rPr>
        <w:t>al planning authorities should p</w:t>
      </w:r>
      <w:r w:rsidR="002C4722" w:rsidRPr="00976F6D">
        <w:rPr>
          <w:i/>
        </w:rPr>
        <w:t>lan for a mix housing based on current and future demographic trends, market trends and the needs of different groups in the community (such as, but not limited to, families with children, older people, people with disabilities, service families and people w</w:t>
      </w:r>
      <w:r w:rsidRPr="00976F6D">
        <w:rPr>
          <w:i/>
        </w:rPr>
        <w:t>ishing to build their own homes)</w:t>
      </w:r>
      <w:r w:rsidR="00976F6D" w:rsidRPr="00976F6D">
        <w:rPr>
          <w:i/>
        </w:rPr>
        <w:t xml:space="preserve">”  </w:t>
      </w:r>
      <w:r>
        <w:t>p</w:t>
      </w:r>
      <w:r w:rsidR="002C4722">
        <w:t>age 13</w:t>
      </w:r>
      <w:r w:rsidR="00976F6D">
        <w:t>.</w:t>
      </w:r>
    </w:p>
    <w:p w:rsidR="00F03089" w:rsidRDefault="00F03089" w:rsidP="00F03089">
      <w:pPr>
        <w:rPr>
          <w:b/>
        </w:rPr>
      </w:pPr>
      <w:r>
        <w:rPr>
          <w:b/>
        </w:rPr>
        <w:t xml:space="preserve">3.3 </w:t>
      </w:r>
      <w:r w:rsidRPr="00834BB0">
        <w:rPr>
          <w:b/>
        </w:rPr>
        <w:t xml:space="preserve">Mind the Step, An estimation of housing need among wheelchair users in England, 2010 </w:t>
      </w:r>
      <w:r w:rsidRPr="00834BB0">
        <w:rPr>
          <w:rStyle w:val="FootnoteReference"/>
          <w:b/>
        </w:rPr>
        <w:footnoteReference w:id="12"/>
      </w:r>
    </w:p>
    <w:p w:rsidR="00F03089" w:rsidRPr="00CA745A" w:rsidRDefault="00F03089" w:rsidP="00F03089">
      <w:pPr>
        <w:rPr>
          <w:b/>
        </w:rPr>
      </w:pPr>
      <w:r>
        <w:t xml:space="preserve">This research that has brought to light the key issues for understanding the </w:t>
      </w:r>
      <w:r w:rsidRPr="00976F6D">
        <w:rPr>
          <w:b/>
        </w:rPr>
        <w:t>housing needs of wheelchair users</w:t>
      </w:r>
      <w:r>
        <w:t xml:space="preserve"> conducted by Habinteg Housing Association, the London South Bank University and supported by the Homes and Communities Agency.  </w:t>
      </w:r>
    </w:p>
    <w:p w:rsidR="00B013C4" w:rsidRDefault="00F03089" w:rsidP="00B013C4">
      <w:pPr>
        <w:autoSpaceDE w:val="0"/>
        <w:autoSpaceDN w:val="0"/>
        <w:adjustRightInd w:val="0"/>
        <w:spacing w:after="0" w:line="240" w:lineRule="auto"/>
        <w:rPr>
          <w:i/>
          <w:lang w:eastAsia="en-GB"/>
        </w:rPr>
      </w:pPr>
      <w:r>
        <w:t xml:space="preserve">The research has confirmed </w:t>
      </w:r>
      <w:r w:rsidRPr="00B013C4">
        <w:t xml:space="preserve">that </w:t>
      </w:r>
      <w:r w:rsidR="00B013C4">
        <w:t>“</w:t>
      </w:r>
      <w:r w:rsidR="00B013C4" w:rsidRPr="00B013C4">
        <w:rPr>
          <w:i/>
          <w:lang w:eastAsia="en-GB"/>
        </w:rPr>
        <w:t>reference to wheelchair user housing and facilities to enable full accessibility</w:t>
      </w:r>
      <w:r w:rsidR="00B013C4">
        <w:rPr>
          <w:i/>
          <w:lang w:eastAsia="en-GB"/>
        </w:rPr>
        <w:t xml:space="preserve"> </w:t>
      </w:r>
      <w:r w:rsidR="00B013C4" w:rsidRPr="00B013C4">
        <w:rPr>
          <w:i/>
          <w:lang w:eastAsia="en-GB"/>
        </w:rPr>
        <w:t>and inclusion are often implicit in policy documents, but explicit in very few. In the</w:t>
      </w:r>
      <w:r w:rsidR="00B013C4">
        <w:rPr>
          <w:i/>
          <w:lang w:eastAsia="en-GB"/>
        </w:rPr>
        <w:t xml:space="preserve"> </w:t>
      </w:r>
      <w:r w:rsidR="00B013C4" w:rsidRPr="00B013C4">
        <w:rPr>
          <w:i/>
          <w:lang w:eastAsia="en-GB"/>
        </w:rPr>
        <w:t>housing sphere, design guidance is in place and there have been significant positive</w:t>
      </w:r>
      <w:r w:rsidR="00B013C4">
        <w:rPr>
          <w:i/>
          <w:lang w:eastAsia="en-GB"/>
        </w:rPr>
        <w:t xml:space="preserve"> </w:t>
      </w:r>
      <w:r w:rsidR="00B013C4" w:rsidRPr="00B013C4">
        <w:rPr>
          <w:i/>
          <w:lang w:eastAsia="en-GB"/>
        </w:rPr>
        <w:t>moves in some local authority areas to improve housing choice and mobility, but the</w:t>
      </w:r>
      <w:r w:rsidR="00B013C4">
        <w:rPr>
          <w:i/>
          <w:lang w:eastAsia="en-GB"/>
        </w:rPr>
        <w:t xml:space="preserve"> </w:t>
      </w:r>
      <w:r w:rsidR="00B013C4" w:rsidRPr="00B013C4">
        <w:rPr>
          <w:i/>
          <w:lang w:eastAsia="en-GB"/>
        </w:rPr>
        <w:t>links with wider local strate</w:t>
      </w:r>
      <w:r w:rsidR="00B013C4">
        <w:rPr>
          <w:i/>
          <w:lang w:eastAsia="en-GB"/>
        </w:rPr>
        <w:t xml:space="preserve">gic planning are generally weak” </w:t>
      </w:r>
      <w:r w:rsidR="00B013C4" w:rsidRPr="00B013C4">
        <w:rPr>
          <w:lang w:eastAsia="en-GB"/>
        </w:rPr>
        <w:t>p.23</w:t>
      </w:r>
    </w:p>
    <w:p w:rsidR="00B013C4" w:rsidRPr="00B013C4" w:rsidRDefault="00B013C4" w:rsidP="00B013C4">
      <w:pPr>
        <w:autoSpaceDE w:val="0"/>
        <w:autoSpaceDN w:val="0"/>
        <w:adjustRightInd w:val="0"/>
        <w:spacing w:after="0" w:line="240" w:lineRule="auto"/>
        <w:rPr>
          <w:lang w:eastAsia="en-GB"/>
        </w:rPr>
      </w:pPr>
    </w:p>
    <w:p w:rsidR="00F03089" w:rsidRDefault="00F03089" w:rsidP="00B013C4">
      <w:pPr>
        <w:autoSpaceDE w:val="0"/>
        <w:autoSpaceDN w:val="0"/>
        <w:adjustRightInd w:val="0"/>
        <w:spacing w:after="0" w:line="240" w:lineRule="auto"/>
      </w:pPr>
      <w:r>
        <w:t xml:space="preserve">The research is based on the estimation of wheelchair users in England </w:t>
      </w:r>
      <w:r w:rsidR="00955508">
        <w:t xml:space="preserve">via </w:t>
      </w:r>
      <w:r>
        <w:t>the Survey of Housing 2007/08 and shows that wheelchair user households with unmet housing need is 78,300, which translates to 240 households in an average local housing authority.</w:t>
      </w:r>
    </w:p>
    <w:p w:rsidR="00EF4D92" w:rsidRDefault="00EF4D92" w:rsidP="00B013C4">
      <w:pPr>
        <w:autoSpaceDE w:val="0"/>
        <w:autoSpaceDN w:val="0"/>
        <w:adjustRightInd w:val="0"/>
        <w:spacing w:after="0" w:line="240" w:lineRule="auto"/>
      </w:pPr>
    </w:p>
    <w:p w:rsidR="00F03089" w:rsidRPr="00082FD6" w:rsidRDefault="00F03089" w:rsidP="00F03089">
      <w:r w:rsidRPr="00082FD6">
        <w:lastRenderedPageBreak/>
        <w:t>Some highlights from the research are:</w:t>
      </w:r>
    </w:p>
    <w:p w:rsidR="00F03089" w:rsidRPr="00C94FE0" w:rsidRDefault="00F03089" w:rsidP="00F03089">
      <w:pPr>
        <w:numPr>
          <w:ilvl w:val="0"/>
          <w:numId w:val="11"/>
        </w:numPr>
      </w:pPr>
      <w:r w:rsidRPr="00C94FE0">
        <w:t>84% of homes in England do not allow someone using a wheelchair to get to and through the front door without difficulty</w:t>
      </w:r>
    </w:p>
    <w:p w:rsidR="00F03089" w:rsidRPr="00C94FE0" w:rsidRDefault="00F03089" w:rsidP="00F03089">
      <w:pPr>
        <w:numPr>
          <w:ilvl w:val="0"/>
          <w:numId w:val="11"/>
        </w:numPr>
        <w:rPr>
          <w:lang w:val="en-US"/>
        </w:rPr>
      </w:pPr>
      <w:r w:rsidRPr="00C94FE0">
        <w:t>Just 0.5% of homes are ‘accessible and adaptable’ and 3.4% of homes are ‘visitable’ by someone with mobility problems</w:t>
      </w:r>
    </w:p>
    <w:p w:rsidR="00F03089" w:rsidRPr="00C94FE0" w:rsidRDefault="00F03089" w:rsidP="00F03089">
      <w:pPr>
        <w:numPr>
          <w:ilvl w:val="0"/>
          <w:numId w:val="11"/>
        </w:numPr>
        <w:rPr>
          <w:lang w:val="en-US"/>
        </w:rPr>
      </w:pPr>
      <w:r w:rsidRPr="00C94FE0">
        <w:t>There are about 607,200 wheelchair users living in private households (2.8% of all households). Around 4% of these have more than one user</w:t>
      </w:r>
    </w:p>
    <w:p w:rsidR="00F03089" w:rsidRPr="00C94FE0" w:rsidRDefault="00F03089" w:rsidP="00F03089">
      <w:pPr>
        <w:numPr>
          <w:ilvl w:val="0"/>
          <w:numId w:val="11"/>
        </w:numPr>
      </w:pPr>
      <w:r w:rsidRPr="00C94FE0">
        <w:t>The majority (74%) report using their wheelchair outdoors only</w:t>
      </w:r>
    </w:p>
    <w:p w:rsidR="00F03089" w:rsidRPr="00C94FE0" w:rsidRDefault="00F03089" w:rsidP="00F03089">
      <w:pPr>
        <w:numPr>
          <w:ilvl w:val="0"/>
          <w:numId w:val="11"/>
        </w:numPr>
      </w:pPr>
      <w:r w:rsidRPr="00C94FE0">
        <w:t xml:space="preserve">55% are owner-occupiers, 39% social </w:t>
      </w:r>
      <w:r>
        <w:t xml:space="preserve">housing </w:t>
      </w:r>
      <w:r w:rsidRPr="00C94FE0">
        <w:t xml:space="preserve">tenants and 6% private </w:t>
      </w:r>
      <w:r>
        <w:t xml:space="preserve">rented sector </w:t>
      </w:r>
      <w:r w:rsidRPr="00C94FE0">
        <w:t xml:space="preserve">tenants </w:t>
      </w:r>
    </w:p>
    <w:p w:rsidR="00F03089" w:rsidRPr="00C94FE0" w:rsidRDefault="00F03089" w:rsidP="00F03089">
      <w:pPr>
        <w:numPr>
          <w:ilvl w:val="0"/>
          <w:numId w:val="11"/>
        </w:numPr>
      </w:pPr>
      <w:r w:rsidRPr="00C94FE0">
        <w:t>Among those who use a wheelchair indoors, about half (51%) find it easy to manoeuvre a wheelchair around their home</w:t>
      </w:r>
    </w:p>
    <w:p w:rsidR="00F03089" w:rsidRPr="00C94FE0" w:rsidRDefault="00F03089" w:rsidP="00F03089">
      <w:pPr>
        <w:numPr>
          <w:ilvl w:val="0"/>
          <w:numId w:val="11"/>
        </w:numPr>
      </w:pPr>
      <w:r w:rsidRPr="00C94FE0">
        <w:t xml:space="preserve">The majority of ‘accessible and adaptable’ homes (84%) have been built since 1980. This </w:t>
      </w:r>
      <w:r>
        <w:t>equates</w:t>
      </w:r>
      <w:r w:rsidRPr="00C94FE0">
        <w:t xml:space="preserve"> to 20% of all homes that have been built since 1980</w:t>
      </w:r>
    </w:p>
    <w:p w:rsidR="00F03089" w:rsidRPr="00C94FE0" w:rsidRDefault="00F03089" w:rsidP="00F03089">
      <w:pPr>
        <w:numPr>
          <w:ilvl w:val="0"/>
          <w:numId w:val="11"/>
        </w:numPr>
        <w:rPr>
          <w:lang w:val="en-US"/>
        </w:rPr>
      </w:pPr>
      <w:r w:rsidRPr="00C94FE0">
        <w:t>Accessible and adaptable homes are less likely to be in cities and urban centres (13% of accessible homes compared to 22% of all homes).</w:t>
      </w:r>
    </w:p>
    <w:p w:rsidR="00F03089" w:rsidRDefault="00F03089" w:rsidP="00F03089">
      <w:r>
        <w:t>Key recommendations from the research:</w:t>
      </w:r>
    </w:p>
    <w:p w:rsidR="00F03089" w:rsidRPr="00C94FE0" w:rsidRDefault="00F03089" w:rsidP="00F03089">
      <w:pPr>
        <w:numPr>
          <w:ilvl w:val="0"/>
          <w:numId w:val="12"/>
        </w:numPr>
      </w:pPr>
      <w:r w:rsidRPr="00C94FE0">
        <w:t xml:space="preserve">The effective allocation of wheelchair standard properties should be </w:t>
      </w:r>
      <w:r w:rsidRPr="00C94FE0">
        <w:rPr>
          <w:b/>
          <w:bCs/>
        </w:rPr>
        <w:t>a strategic priority</w:t>
      </w:r>
      <w:r w:rsidRPr="00C94FE0">
        <w:t xml:space="preserve">, not only for housing authorities and associations but also for </w:t>
      </w:r>
      <w:r w:rsidRPr="00C94FE0">
        <w:rPr>
          <w:b/>
        </w:rPr>
        <w:t>adult care, children’s services and local health agencies.</w:t>
      </w:r>
      <w:r w:rsidRPr="00C94FE0">
        <w:t xml:space="preserve"> </w:t>
      </w:r>
    </w:p>
    <w:p w:rsidR="00F03089" w:rsidRPr="00C94FE0" w:rsidRDefault="00F03089" w:rsidP="00F03089">
      <w:pPr>
        <w:numPr>
          <w:ilvl w:val="0"/>
          <w:numId w:val="12"/>
        </w:numPr>
      </w:pPr>
      <w:r w:rsidRPr="00C94FE0">
        <w:t xml:space="preserve">Local authorities, choice-based lettings schemes and housing associations should </w:t>
      </w:r>
      <w:r w:rsidRPr="00C94FE0">
        <w:rPr>
          <w:b/>
          <w:bCs/>
        </w:rPr>
        <w:t xml:space="preserve">adopt a system that classifies levels of accessibility </w:t>
      </w:r>
      <w:r w:rsidRPr="00C94FE0">
        <w:t xml:space="preserve">and is based on authoritative design guidance. </w:t>
      </w:r>
    </w:p>
    <w:p w:rsidR="00F03089" w:rsidRPr="00BB667E" w:rsidRDefault="00F03089" w:rsidP="00F03089">
      <w:pPr>
        <w:numPr>
          <w:ilvl w:val="0"/>
          <w:numId w:val="12"/>
        </w:numPr>
      </w:pPr>
      <w:r w:rsidRPr="00BB667E">
        <w:t xml:space="preserve">Local authorities, landlords and managers of choice-based lettings schemes should </w:t>
      </w:r>
      <w:r w:rsidRPr="00BB667E">
        <w:rPr>
          <w:b/>
          <w:bCs/>
        </w:rPr>
        <w:t xml:space="preserve">consult with local access groups, organisations of disabled people and tenants’ groups </w:t>
      </w:r>
      <w:r w:rsidRPr="00BB667E">
        <w:t>in developing their policies and approaches to letting accessible properties.</w:t>
      </w:r>
    </w:p>
    <w:p w:rsidR="00F03089" w:rsidRPr="00CA745A" w:rsidRDefault="00F03089" w:rsidP="00F03089">
      <w:pPr>
        <w:numPr>
          <w:ilvl w:val="0"/>
          <w:numId w:val="12"/>
        </w:numPr>
        <w:rPr>
          <w:lang w:val="en-US"/>
        </w:rPr>
      </w:pPr>
      <w:r w:rsidRPr="00BB667E">
        <w:t xml:space="preserve">Local authority departments (housing and social care), health agencies and other referral sources should </w:t>
      </w:r>
      <w:r w:rsidRPr="00BB667E">
        <w:rPr>
          <w:b/>
          <w:bCs/>
        </w:rPr>
        <w:t>work closely and collaboratively</w:t>
      </w:r>
      <w:r w:rsidRPr="00BB667E">
        <w:t xml:space="preserve"> to ensure that disabled people in housing need get on to housing registers and can put themselves forward</w:t>
      </w:r>
      <w:r>
        <w:t>,</w:t>
      </w:r>
      <w:r w:rsidRPr="00BB667E">
        <w:t xml:space="preserve"> or be nominated for</w:t>
      </w:r>
      <w:r>
        <w:t>,</w:t>
      </w:r>
      <w:r w:rsidRPr="00BB667E">
        <w:t xml:space="preserve"> a property.</w:t>
      </w:r>
    </w:p>
    <w:p w:rsidR="008E51D8" w:rsidRDefault="008E51D8" w:rsidP="00F03089">
      <w:pPr>
        <w:rPr>
          <w:b/>
          <w:lang w:val="en-US"/>
        </w:rPr>
      </w:pPr>
    </w:p>
    <w:p w:rsidR="00976F6D" w:rsidRDefault="00976F6D" w:rsidP="00F03089">
      <w:pPr>
        <w:rPr>
          <w:b/>
          <w:lang w:val="en-US"/>
        </w:rPr>
      </w:pPr>
    </w:p>
    <w:p w:rsidR="00F03089" w:rsidRPr="008E51D8" w:rsidRDefault="008E51D8" w:rsidP="00F03089">
      <w:pPr>
        <w:rPr>
          <w:b/>
          <w:lang w:val="en-US"/>
        </w:rPr>
      </w:pPr>
      <w:r>
        <w:rPr>
          <w:b/>
          <w:lang w:val="en-US"/>
        </w:rPr>
        <w:lastRenderedPageBreak/>
        <w:t xml:space="preserve">3.4 </w:t>
      </w:r>
      <w:r w:rsidR="00F03089" w:rsidRPr="008E51D8">
        <w:rPr>
          <w:b/>
          <w:lang w:val="en-US"/>
        </w:rPr>
        <w:t>Other publications include:</w:t>
      </w:r>
    </w:p>
    <w:p w:rsidR="00F03089" w:rsidRDefault="00F03089" w:rsidP="00F03089">
      <w:pPr>
        <w:rPr>
          <w:lang w:val="en-US"/>
        </w:rPr>
      </w:pPr>
      <w:r w:rsidRPr="00C91E4A">
        <w:rPr>
          <w:b/>
          <w:lang w:val="en-US"/>
        </w:rPr>
        <w:t>Trailblazers</w:t>
      </w:r>
      <w:r>
        <w:rPr>
          <w:lang w:val="en-US"/>
        </w:rPr>
        <w:t xml:space="preserve"> is a group of disabled campaigners from across the UK who tackle the social issues affecting young and disabled people, such as access to higher education, housing, employment and social and leisure opportunities.  Trailblazers are part of the Muscular Dystrophy Campaign</w:t>
      </w:r>
      <w:r>
        <w:rPr>
          <w:rStyle w:val="FootnoteReference"/>
          <w:lang w:val="en-US"/>
        </w:rPr>
        <w:footnoteReference w:id="13"/>
      </w:r>
      <w:r>
        <w:rPr>
          <w:lang w:val="en-US"/>
        </w:rPr>
        <w:t xml:space="preserve">.   A report </w:t>
      </w:r>
      <w:r w:rsidRPr="00FD1A64">
        <w:rPr>
          <w:b/>
          <w:i/>
          <w:lang w:val="en-US"/>
        </w:rPr>
        <w:t xml:space="preserve">‘Locked out’ </w:t>
      </w:r>
      <w:r>
        <w:rPr>
          <w:lang w:val="en-US"/>
        </w:rPr>
        <w:t>was produced in 2012</w:t>
      </w:r>
      <w:r>
        <w:rPr>
          <w:rStyle w:val="FootnoteReference"/>
          <w:lang w:val="en-US"/>
        </w:rPr>
        <w:footnoteReference w:id="14"/>
      </w:r>
      <w:r>
        <w:rPr>
          <w:lang w:val="en-US"/>
        </w:rPr>
        <w:t xml:space="preserve"> after surveying 200 young disabled people and held 12 focus groups meetings across the UK over a period of nine months. </w:t>
      </w:r>
    </w:p>
    <w:p w:rsidR="00F03089" w:rsidRDefault="00F03089" w:rsidP="00F03089">
      <w:pPr>
        <w:rPr>
          <w:lang w:val="en-US"/>
        </w:rPr>
      </w:pPr>
      <w:r>
        <w:rPr>
          <w:lang w:val="en-US"/>
        </w:rPr>
        <w:t xml:space="preserve">The report summarize that </w:t>
      </w:r>
      <w:r w:rsidRPr="00C91E4A">
        <w:rPr>
          <w:i/>
          <w:lang w:val="en-US"/>
        </w:rPr>
        <w:t>“many young disabled people believe that the property sector and independent living services regularly fail to deliver a good or efficient service for them.  The barriers to living independently can range from an estate agent’s lack of knowledge of the accessibility of housing stock to the disparity n the assessment criteria and quality of personal care in di</w:t>
      </w:r>
      <w:r w:rsidR="00976F6D">
        <w:rPr>
          <w:i/>
          <w:lang w:val="en-US"/>
        </w:rPr>
        <w:t xml:space="preserve">fferent regions in the country” </w:t>
      </w:r>
      <w:r w:rsidR="00976F6D" w:rsidRPr="002F56CF">
        <w:rPr>
          <w:lang w:val="en-US"/>
        </w:rPr>
        <w:t>p.</w:t>
      </w:r>
      <w:r w:rsidR="002F56CF" w:rsidRPr="002F56CF">
        <w:rPr>
          <w:lang w:val="en-US"/>
        </w:rPr>
        <w:t>3</w:t>
      </w:r>
      <w:r w:rsidRPr="00C91E4A">
        <w:rPr>
          <w:i/>
          <w:lang w:val="en-US"/>
        </w:rPr>
        <w:t xml:space="preserve"> </w:t>
      </w:r>
      <w:r>
        <w:rPr>
          <w:lang w:val="en-US"/>
        </w:rPr>
        <w:t xml:space="preserve"> </w:t>
      </w:r>
    </w:p>
    <w:p w:rsidR="00F03089" w:rsidRDefault="00F03089" w:rsidP="00F03089">
      <w:pPr>
        <w:rPr>
          <w:lang w:val="en-US"/>
        </w:rPr>
      </w:pPr>
      <w:r>
        <w:rPr>
          <w:lang w:val="en-US"/>
        </w:rPr>
        <w:t>The report shares the obstacles that face young disabled people and their families who want to buy or rent a new property. It also provides solutions and advice for estate agents, local authorities, property developers and architects in the hope that they deliver housing and services to enable them to live independently in the right location.</w:t>
      </w:r>
    </w:p>
    <w:p w:rsidR="00F03089" w:rsidRDefault="00F03089" w:rsidP="00F03089">
      <w:pPr>
        <w:rPr>
          <w:lang w:val="en-US"/>
        </w:rPr>
      </w:pPr>
      <w:r w:rsidRPr="00780230">
        <w:rPr>
          <w:b/>
          <w:lang w:val="en-US"/>
        </w:rPr>
        <w:t>Aspire</w:t>
      </w:r>
      <w:r>
        <w:rPr>
          <w:rStyle w:val="FootnoteReference"/>
          <w:b/>
          <w:lang w:val="en-US"/>
        </w:rPr>
        <w:footnoteReference w:id="15"/>
      </w:r>
      <w:r>
        <w:rPr>
          <w:lang w:val="en-US"/>
        </w:rPr>
        <w:t xml:space="preserve"> is a registered charity that supports people with spinal injury. Aspire reported that:</w:t>
      </w:r>
    </w:p>
    <w:p w:rsidR="00F03089" w:rsidRPr="00780230" w:rsidRDefault="00F03089" w:rsidP="00F03089">
      <w:pPr>
        <w:spacing w:before="100" w:beforeAutospacing="1" w:after="150" w:line="360" w:lineRule="atLeast"/>
        <w:outlineLvl w:val="2"/>
        <w:rPr>
          <w:rFonts w:eastAsia="Times New Roman"/>
          <w:i/>
          <w:sz w:val="22"/>
          <w:szCs w:val="22"/>
          <w:lang w:eastAsia="en-GB"/>
        </w:rPr>
      </w:pPr>
      <w:r>
        <w:rPr>
          <w:rFonts w:eastAsia="Times New Roman"/>
          <w:i/>
          <w:sz w:val="22"/>
          <w:szCs w:val="22"/>
          <w:lang w:eastAsia="en-GB"/>
        </w:rPr>
        <w:t>“</w:t>
      </w:r>
      <w:r w:rsidRPr="00780230">
        <w:rPr>
          <w:rFonts w:eastAsia="Times New Roman"/>
          <w:i/>
          <w:sz w:val="22"/>
          <w:szCs w:val="22"/>
          <w:lang w:eastAsia="en-GB"/>
        </w:rPr>
        <w:t>Spinal Cord Injury has a devastating effect on the 1,200 people who become paralysed each year. The individual affected will lose muscle and sensory control and the vast majority become full time wheelchair users for the rest of their lives. Historically, the majority of spinal cord injuries have been sustained by those aged 15 to 40, with men outnumbering women, although increasingly it is affecting older people too.</w:t>
      </w:r>
    </w:p>
    <w:p w:rsidR="00F03089" w:rsidRPr="00780230" w:rsidRDefault="00F03089" w:rsidP="00F03089">
      <w:pPr>
        <w:spacing w:after="225" w:line="360" w:lineRule="atLeast"/>
        <w:rPr>
          <w:rFonts w:eastAsia="Times New Roman"/>
          <w:i/>
          <w:sz w:val="22"/>
          <w:szCs w:val="22"/>
          <w:lang w:eastAsia="en-GB"/>
        </w:rPr>
      </w:pPr>
      <w:r w:rsidRPr="00780230">
        <w:rPr>
          <w:rFonts w:eastAsia="Times New Roman"/>
          <w:i/>
          <w:sz w:val="22"/>
          <w:szCs w:val="22"/>
          <w:lang w:eastAsia="en-GB"/>
        </w:rPr>
        <w:t>Through its projects and programmes, Aspire offers practical support to the 40,000 people living with a spinal cord injury in the UK so that they can lead fulfilled and independent lives in their homes, with their families, in work places and in leisure time.</w:t>
      </w:r>
      <w:r>
        <w:rPr>
          <w:rFonts w:eastAsia="Times New Roman"/>
          <w:i/>
          <w:sz w:val="22"/>
          <w:szCs w:val="22"/>
          <w:lang w:eastAsia="en-GB"/>
        </w:rPr>
        <w:t>”</w:t>
      </w:r>
    </w:p>
    <w:p w:rsidR="00F03089" w:rsidRDefault="00F03089" w:rsidP="00F03089">
      <w:r>
        <w:t>Aspire offers services including, Aspire Housing, Aspire Independent Living Advisors, Aspire Grants, Assistive Technology and campaigns to help take someone from injury to independence.</w:t>
      </w:r>
    </w:p>
    <w:p w:rsidR="002F56CF" w:rsidRDefault="002F56CF" w:rsidP="00B3523A">
      <w:pPr>
        <w:rPr>
          <w:b/>
          <w:lang w:val="en-US"/>
        </w:rPr>
      </w:pPr>
    </w:p>
    <w:p w:rsidR="005F5260" w:rsidRDefault="005F5260" w:rsidP="00B3523A">
      <w:pPr>
        <w:rPr>
          <w:b/>
          <w:lang w:val="en-US"/>
        </w:rPr>
      </w:pPr>
    </w:p>
    <w:p w:rsidR="00B3523A" w:rsidRPr="00834BB0" w:rsidRDefault="00F03089" w:rsidP="00B3523A">
      <w:pPr>
        <w:rPr>
          <w:b/>
          <w:lang w:val="en-US"/>
        </w:rPr>
      </w:pPr>
      <w:r>
        <w:rPr>
          <w:b/>
          <w:lang w:val="en-US"/>
        </w:rPr>
        <w:lastRenderedPageBreak/>
        <w:t>3.</w:t>
      </w:r>
      <w:r w:rsidR="008E51D8">
        <w:rPr>
          <w:b/>
          <w:lang w:val="en-US"/>
        </w:rPr>
        <w:t>5</w:t>
      </w:r>
      <w:r w:rsidR="00B3523A">
        <w:rPr>
          <w:b/>
          <w:lang w:val="en-US"/>
        </w:rPr>
        <w:t xml:space="preserve"> </w:t>
      </w:r>
      <w:r w:rsidR="00B3523A" w:rsidRPr="00834BB0">
        <w:rPr>
          <w:b/>
          <w:lang w:val="en-US"/>
        </w:rPr>
        <w:t xml:space="preserve">Other </w:t>
      </w:r>
      <w:r w:rsidR="00852A06">
        <w:rPr>
          <w:b/>
          <w:lang w:val="en-US"/>
        </w:rPr>
        <w:t xml:space="preserve">local </w:t>
      </w:r>
      <w:r w:rsidR="00B3523A" w:rsidRPr="00834BB0">
        <w:rPr>
          <w:b/>
          <w:lang w:val="en-US"/>
        </w:rPr>
        <w:t>authorities and housing providers</w:t>
      </w:r>
    </w:p>
    <w:p w:rsidR="00B3523A" w:rsidRDefault="00B3523A" w:rsidP="00B3523A">
      <w:pPr>
        <w:rPr>
          <w:lang w:val="en-US"/>
        </w:rPr>
      </w:pPr>
      <w:r>
        <w:rPr>
          <w:lang w:val="en-US"/>
        </w:rPr>
        <w:t xml:space="preserve">Local Authorities </w:t>
      </w:r>
      <w:r w:rsidR="00245844">
        <w:rPr>
          <w:lang w:val="en-US"/>
        </w:rPr>
        <w:t xml:space="preserve">across England </w:t>
      </w:r>
      <w:r>
        <w:rPr>
          <w:lang w:val="en-US"/>
        </w:rPr>
        <w:t>have taken the lead in developing policy and implementing the development of wheelchair accessible homes.  T</w:t>
      </w:r>
      <w:r w:rsidRPr="00ED581B">
        <w:rPr>
          <w:lang w:val="en-US"/>
        </w:rPr>
        <w:t>he Greater London Authority</w:t>
      </w:r>
      <w:r w:rsidRPr="00ED581B">
        <w:rPr>
          <w:rStyle w:val="FootnoteReference"/>
          <w:lang w:val="en-US"/>
        </w:rPr>
        <w:footnoteReference w:id="16"/>
      </w:r>
      <w:r w:rsidRPr="00ED581B">
        <w:rPr>
          <w:lang w:val="en-US"/>
        </w:rPr>
        <w:t xml:space="preserve"> and </w:t>
      </w:r>
      <w:r w:rsidRPr="00B635C8">
        <w:rPr>
          <w:lang w:val="en-US"/>
        </w:rPr>
        <w:t>Exeter City Council</w:t>
      </w:r>
      <w:r w:rsidRPr="00ED581B">
        <w:rPr>
          <w:rStyle w:val="FootnoteReference"/>
          <w:lang w:val="en-US"/>
        </w:rPr>
        <w:footnoteReference w:id="17"/>
      </w:r>
      <w:r w:rsidRPr="00ED581B">
        <w:rPr>
          <w:lang w:val="en-US"/>
        </w:rPr>
        <w:t xml:space="preserve"> have developed Wheelchair Accessible Guidance and Design Standards as part of their Housing Strategies and Local Development Frameworks.  </w:t>
      </w:r>
    </w:p>
    <w:p w:rsidR="00B3523A" w:rsidRDefault="00B3523A" w:rsidP="00B3523A">
      <w:r w:rsidRPr="00ED581B">
        <w:rPr>
          <w:lang w:val="en-US"/>
        </w:rPr>
        <w:t xml:space="preserve">The Greater London Authority has made a commitment that </w:t>
      </w:r>
      <w:r w:rsidRPr="002F56CF">
        <w:rPr>
          <w:b/>
          <w:lang w:val="en-US"/>
        </w:rPr>
        <w:t xml:space="preserve">10% of all new housing is wheelchair accessible </w:t>
      </w:r>
      <w:r w:rsidRPr="00ED581B">
        <w:rPr>
          <w:lang w:val="en-US"/>
        </w:rPr>
        <w:t>or easily adaptable for residen</w:t>
      </w:r>
      <w:r>
        <w:rPr>
          <w:lang w:val="en-US"/>
        </w:rPr>
        <w:t xml:space="preserve">ts who are wheelchair users. </w:t>
      </w:r>
      <w:r w:rsidRPr="00ED581B">
        <w:t>In addition, the Greater London Authority has created the London Accessible Housing Register</w:t>
      </w:r>
      <w:r>
        <w:t xml:space="preserve">: </w:t>
      </w:r>
      <w:hyperlink r:id="rId24" w:history="1">
        <w:r w:rsidR="00B82FFF" w:rsidRPr="001A2D74">
          <w:rPr>
            <w:rStyle w:val="Hyperlink"/>
          </w:rPr>
          <w:t>http://www.london.gov.uk/priorities/housing/housing-need/lahr</w:t>
        </w:r>
      </w:hyperlink>
    </w:p>
    <w:p w:rsidR="00B3523A" w:rsidRDefault="00B3523A" w:rsidP="00B3523A">
      <w:r w:rsidRPr="00264F31">
        <w:t>As a result of making this commitment, London authorities have developed their</w:t>
      </w:r>
      <w:r>
        <w:t xml:space="preserve"> own standards and Camden has adopted their own wheelchair accessible standards and is in the process of building four wheelchair accessible units. </w:t>
      </w:r>
      <w:hyperlink r:id="rId25" w:history="1">
        <w:r w:rsidRPr="00BB4CF4">
          <w:rPr>
            <w:rStyle w:val="Hyperlink"/>
          </w:rPr>
          <w:t>http://camden.gov.uk</w:t>
        </w:r>
      </w:hyperlink>
    </w:p>
    <w:p w:rsidR="00B3523A" w:rsidRDefault="00B3523A" w:rsidP="00B3523A">
      <w:r>
        <w:t xml:space="preserve">In </w:t>
      </w:r>
      <w:r w:rsidRPr="00ED581B">
        <w:rPr>
          <w:lang w:val="en-US"/>
        </w:rPr>
        <w:t>Exeter C</w:t>
      </w:r>
      <w:r>
        <w:rPr>
          <w:lang w:val="en-US"/>
        </w:rPr>
        <w:t xml:space="preserve">ity </w:t>
      </w:r>
      <w:r w:rsidRPr="00ED581B">
        <w:rPr>
          <w:lang w:val="en-US"/>
        </w:rPr>
        <w:t>C</w:t>
      </w:r>
      <w:r>
        <w:rPr>
          <w:lang w:val="en-US"/>
        </w:rPr>
        <w:t>ouncil</w:t>
      </w:r>
      <w:r w:rsidR="00245844">
        <w:rPr>
          <w:lang w:val="en-US"/>
        </w:rPr>
        <w:t xml:space="preserve"> 10% of </w:t>
      </w:r>
      <w:r w:rsidRPr="00ED581B">
        <w:rPr>
          <w:lang w:val="en-US"/>
        </w:rPr>
        <w:t>al</w:t>
      </w:r>
      <w:r w:rsidR="00245844">
        <w:rPr>
          <w:lang w:val="en-US"/>
        </w:rPr>
        <w:t>l new affordable housing is built to</w:t>
      </w:r>
      <w:r w:rsidRPr="00ED581B">
        <w:rPr>
          <w:lang w:val="en-US"/>
        </w:rPr>
        <w:t xml:space="preserve"> wheelchair </w:t>
      </w:r>
      <w:r w:rsidR="00245844">
        <w:rPr>
          <w:lang w:val="en-US"/>
        </w:rPr>
        <w:t>accessible standards and this is clearly stated in their supplementary planning document</w:t>
      </w:r>
      <w:r w:rsidR="00245844">
        <w:rPr>
          <w:rStyle w:val="FootnoteReference"/>
          <w:lang w:val="en-US"/>
        </w:rPr>
        <w:footnoteReference w:id="18"/>
      </w:r>
      <w:r w:rsidR="00245844">
        <w:rPr>
          <w:lang w:val="en-US"/>
        </w:rPr>
        <w:t>.</w:t>
      </w:r>
    </w:p>
    <w:p w:rsidR="002F56CF" w:rsidRPr="00264F31" w:rsidRDefault="00B3523A" w:rsidP="00B3523A">
      <w:r w:rsidRPr="00264F31">
        <w:t xml:space="preserve">Manchester City Council is also another authority leading in accessible environments and have developed Designed for Access 2 as part of Manchester Disable Person’s Access Group (MDAG)  </w:t>
      </w:r>
      <w:hyperlink r:id="rId26" w:anchor="D4A" w:history="1">
        <w:r w:rsidRPr="00264F31">
          <w:rPr>
            <w:rStyle w:val="Hyperlink"/>
            <w:color w:val="auto"/>
          </w:rPr>
          <w:t>http://www.mdpag.org.uk/pubs.htm#D4A</w:t>
        </w:r>
      </w:hyperlink>
    </w:p>
    <w:p w:rsidR="002C1810" w:rsidRDefault="00B3523A" w:rsidP="00B3523A">
      <w:pPr>
        <w:rPr>
          <w:lang w:val="en-US"/>
        </w:rPr>
      </w:pPr>
      <w:r>
        <w:rPr>
          <w:lang w:val="en-US"/>
        </w:rPr>
        <w:t xml:space="preserve">A leading </w:t>
      </w:r>
      <w:r w:rsidRPr="00245844">
        <w:rPr>
          <w:b/>
          <w:lang w:val="en-US"/>
        </w:rPr>
        <w:t>housing provider</w:t>
      </w:r>
      <w:r>
        <w:rPr>
          <w:lang w:val="en-US"/>
        </w:rPr>
        <w:t xml:space="preserve"> in this area is Habinteg Housing Association that provides accessible, adaptable and affordable properties across England</w:t>
      </w:r>
      <w:r>
        <w:rPr>
          <w:rStyle w:val="FootnoteReference"/>
          <w:lang w:val="en-US"/>
        </w:rPr>
        <w:footnoteReference w:id="19"/>
      </w:r>
      <w:r>
        <w:rPr>
          <w:lang w:val="en-US"/>
        </w:rPr>
        <w:t>.  They have more than 40 years of experience in housing and disability and use their expertise to create</w:t>
      </w:r>
      <w:r w:rsidRPr="00B57F3D">
        <w:t xml:space="preserve"> neighbourhoods</w:t>
      </w:r>
      <w:r>
        <w:rPr>
          <w:lang w:val="en-US"/>
        </w:rPr>
        <w:t xml:space="preserve"> that allow everyone to live independently, whatever age, impairment or cultural background.   </w:t>
      </w:r>
      <w:r w:rsidRPr="00B57F3D">
        <w:t>Habinteg</w:t>
      </w:r>
      <w:r>
        <w:rPr>
          <w:lang w:val="en-US"/>
        </w:rPr>
        <w:t xml:space="preserve"> runs four schemes in </w:t>
      </w:r>
      <w:r w:rsidR="002C1810">
        <w:rPr>
          <w:lang w:val="en-US"/>
        </w:rPr>
        <w:t xml:space="preserve">Swale (2 flats) and </w:t>
      </w:r>
      <w:r>
        <w:rPr>
          <w:lang w:val="en-US"/>
        </w:rPr>
        <w:t>Tunb</w:t>
      </w:r>
      <w:r w:rsidR="006D3917">
        <w:rPr>
          <w:lang w:val="en-US"/>
        </w:rPr>
        <w:t xml:space="preserve">ridge Wells with 26 dwellings specifically designed for wheelchair users (flats, bungalows, </w:t>
      </w:r>
      <w:r>
        <w:rPr>
          <w:lang w:val="en-US"/>
        </w:rPr>
        <w:t>houses</w:t>
      </w:r>
      <w:r w:rsidR="006D3917">
        <w:rPr>
          <w:lang w:val="en-US"/>
        </w:rPr>
        <w:t xml:space="preserve">, </w:t>
      </w:r>
      <w:r w:rsidR="002C1810">
        <w:rPr>
          <w:lang w:val="en-US"/>
        </w:rPr>
        <w:t>maisonettes</w:t>
      </w:r>
      <w:r w:rsidR="006D3917">
        <w:rPr>
          <w:lang w:val="en-US"/>
        </w:rPr>
        <w:t>).</w:t>
      </w:r>
      <w:r>
        <w:rPr>
          <w:lang w:val="en-US"/>
        </w:rPr>
        <w:t xml:space="preserve"> </w:t>
      </w:r>
    </w:p>
    <w:p w:rsidR="002C1810" w:rsidRDefault="002C1810" w:rsidP="002C1810">
      <w:pPr>
        <w:spacing w:after="0" w:line="240" w:lineRule="auto"/>
        <w:rPr>
          <w:lang w:val="en-US"/>
        </w:rPr>
      </w:pPr>
      <w:r>
        <w:rPr>
          <w:lang w:val="en-US"/>
        </w:rPr>
        <w:t>Occupational Therapist, Tracey Adams visited Habinteg properties in Medway and commented:</w:t>
      </w:r>
    </w:p>
    <w:p w:rsidR="002C1810" w:rsidRPr="00AD26FB" w:rsidRDefault="002C1810" w:rsidP="002C1810">
      <w:pPr>
        <w:spacing w:after="0" w:line="240" w:lineRule="auto"/>
        <w:rPr>
          <w:lang w:val="en-US"/>
        </w:rPr>
      </w:pPr>
      <w:r w:rsidRPr="002C1810">
        <w:rPr>
          <w:i/>
          <w:lang w:val="en-US"/>
        </w:rPr>
        <w:t xml:space="preserve">“People living in these properties praised the services received by Habinteg and shared their experience about living in suitable housing that meets the needs of all households, not just the wheelchair user.   Space was mentioned as critical and the ability to spend time as family together in the kitchen and sitting room was also highly appreciated.   The design features are simple and non discriminative. The houses are scattered throughout the development and blend well with the housing </w:t>
      </w:r>
      <w:r w:rsidRPr="002C1810">
        <w:rPr>
          <w:i/>
          <w:lang w:val="en-US"/>
        </w:rPr>
        <w:lastRenderedPageBreak/>
        <w:t>state, creating an inclusive community”.</w:t>
      </w:r>
      <w:r w:rsidR="00AD26FB">
        <w:rPr>
          <w:i/>
          <w:lang w:val="en-US"/>
        </w:rPr>
        <w:t xml:space="preserve">   </w:t>
      </w:r>
      <w:r w:rsidR="00AD26FB">
        <w:rPr>
          <w:lang w:val="en-US"/>
        </w:rPr>
        <w:t>Appendix 1 provides the tenants experiences in Habinteg properties.</w:t>
      </w:r>
    </w:p>
    <w:p w:rsidR="002C1810" w:rsidRDefault="002C1810" w:rsidP="00B3523A">
      <w:pPr>
        <w:rPr>
          <w:lang w:val="en-US"/>
        </w:rPr>
      </w:pPr>
    </w:p>
    <w:p w:rsidR="00B3523A" w:rsidRPr="00834BB0" w:rsidRDefault="00B3523A" w:rsidP="00B3523A">
      <w:pPr>
        <w:rPr>
          <w:b/>
          <w:lang w:val="en-US"/>
        </w:rPr>
      </w:pPr>
      <w:r>
        <w:rPr>
          <w:b/>
          <w:lang w:val="en-US"/>
        </w:rPr>
        <w:t>3.</w:t>
      </w:r>
      <w:r w:rsidR="008E51D8">
        <w:rPr>
          <w:b/>
          <w:lang w:val="en-US"/>
        </w:rPr>
        <w:t>6</w:t>
      </w:r>
      <w:r>
        <w:rPr>
          <w:b/>
          <w:lang w:val="en-US"/>
        </w:rPr>
        <w:t xml:space="preserve"> </w:t>
      </w:r>
      <w:r w:rsidRPr="00834BB0">
        <w:rPr>
          <w:b/>
          <w:lang w:val="en-US"/>
        </w:rPr>
        <w:t>In Kent &amp; Medway</w:t>
      </w:r>
    </w:p>
    <w:p w:rsidR="00F23C8E" w:rsidRPr="00287A17" w:rsidRDefault="00F23C8E" w:rsidP="00541DC7">
      <w:pPr>
        <w:pStyle w:val="NormalWeb"/>
        <w:rPr>
          <w:rFonts w:ascii="Arial" w:hAnsi="Arial" w:cs="Arial"/>
        </w:rPr>
      </w:pPr>
      <w:r w:rsidRPr="00287A17">
        <w:rPr>
          <w:rFonts w:ascii="Arial" w:hAnsi="Arial" w:cs="Arial"/>
        </w:rPr>
        <w:t xml:space="preserve">The Kent </w:t>
      </w:r>
      <w:r w:rsidR="00AE4314">
        <w:rPr>
          <w:rFonts w:ascii="Arial" w:hAnsi="Arial" w:cs="Arial"/>
        </w:rPr>
        <w:t>and Medway</w:t>
      </w:r>
      <w:r w:rsidR="00AE4314" w:rsidRPr="00287A17">
        <w:rPr>
          <w:rFonts w:ascii="Arial" w:hAnsi="Arial" w:cs="Arial"/>
        </w:rPr>
        <w:t xml:space="preserve"> </w:t>
      </w:r>
      <w:r w:rsidRPr="00287A17">
        <w:rPr>
          <w:rFonts w:ascii="Arial" w:hAnsi="Arial" w:cs="Arial"/>
        </w:rPr>
        <w:t>Housing Strategy 2012</w:t>
      </w:r>
      <w:r w:rsidR="00541DC7">
        <w:rPr>
          <w:rStyle w:val="FootnoteReference"/>
          <w:rFonts w:ascii="Arial" w:hAnsi="Arial" w:cs="Arial"/>
        </w:rPr>
        <w:footnoteReference w:id="20"/>
      </w:r>
      <w:r w:rsidRPr="00287A17">
        <w:rPr>
          <w:rFonts w:ascii="Arial" w:hAnsi="Arial" w:cs="Arial"/>
        </w:rPr>
        <w:t xml:space="preserve"> was developed to help enable organisations across the County to respond strategically to the new housing challenges including changes to the funding of new affordable homes and the forthcoming welfare reforms.</w:t>
      </w:r>
    </w:p>
    <w:p w:rsidR="00F23C8E" w:rsidRPr="00287A17" w:rsidRDefault="00F23C8E" w:rsidP="00F23C8E">
      <w:pPr>
        <w:pStyle w:val="NormalWeb"/>
        <w:rPr>
          <w:rFonts w:ascii="Arial" w:hAnsi="Arial" w:cs="Arial"/>
        </w:rPr>
      </w:pPr>
      <w:r w:rsidRPr="00287A17">
        <w:rPr>
          <w:rFonts w:ascii="Arial" w:hAnsi="Arial" w:cs="Arial"/>
        </w:rPr>
        <w:t>The Strategy describes the strategic direction for housing across Kent and Medway for the next three years, based on the local ambitions and aims of the Districts, Boroughs and Medway Council. It is unique in that it looks across a whole County area and brings District, Borough, Unitary and County Council ambitions together in a bottom-up approach.</w:t>
      </w:r>
    </w:p>
    <w:p w:rsidR="00F23C8E" w:rsidRPr="00287A17" w:rsidRDefault="00F23C8E" w:rsidP="00F23C8E">
      <w:pPr>
        <w:pStyle w:val="NormalWeb"/>
        <w:rPr>
          <w:rFonts w:ascii="Arial" w:hAnsi="Arial" w:cs="Arial"/>
        </w:rPr>
      </w:pPr>
      <w:r w:rsidRPr="00287A17">
        <w:rPr>
          <w:rFonts w:ascii="Arial" w:hAnsi="Arial" w:cs="Arial"/>
        </w:rPr>
        <w:t>It provides clarity on the major strategic housing challenges facing Kent and Medway, identifies common areas of concern and proposes pragmatic solutions on issues where a Kent and Medway perspective can add value and contribute to delivery of local ambitions.</w:t>
      </w:r>
    </w:p>
    <w:p w:rsidR="00F23C8E" w:rsidRPr="00287A17" w:rsidRDefault="00F23C8E" w:rsidP="00F23C8E">
      <w:pPr>
        <w:pStyle w:val="NormalWeb"/>
        <w:rPr>
          <w:rFonts w:ascii="Arial" w:hAnsi="Arial" w:cs="Arial"/>
        </w:rPr>
      </w:pPr>
      <w:r w:rsidRPr="00287A17">
        <w:rPr>
          <w:rFonts w:ascii="Arial" w:hAnsi="Arial" w:cs="Arial"/>
        </w:rPr>
        <w:t>The Strategy recognises that there is a great diversity of housing across Kent and Medway and that what is appropriate for one neighbourhood may not be right in another. There are significant differences in housing need, quality and condition, which are best dealt with in different ways. It does not propose a ‘one size fits all’ approach but provides a menu of solutions to assist authorities in achieving their local aims</w:t>
      </w:r>
      <w:r w:rsidR="000B0704">
        <w:rPr>
          <w:rStyle w:val="FootnoteReference"/>
          <w:rFonts w:ascii="Arial" w:hAnsi="Arial" w:cs="Arial"/>
        </w:rPr>
        <w:footnoteReference w:id="21"/>
      </w:r>
      <w:r w:rsidRPr="00287A17">
        <w:rPr>
          <w:rFonts w:ascii="Arial" w:hAnsi="Arial" w:cs="Arial"/>
        </w:rPr>
        <w:t>.</w:t>
      </w:r>
    </w:p>
    <w:p w:rsidR="00F23C8E" w:rsidRPr="00287A17" w:rsidRDefault="00F23C8E" w:rsidP="00F23C8E">
      <w:pPr>
        <w:pStyle w:val="NormalWeb"/>
        <w:rPr>
          <w:rFonts w:ascii="Arial" w:hAnsi="Arial" w:cs="Arial"/>
        </w:rPr>
      </w:pPr>
      <w:r w:rsidRPr="00287A17">
        <w:rPr>
          <w:rFonts w:ascii="Arial" w:hAnsi="Arial" w:cs="Arial"/>
        </w:rPr>
        <w:t xml:space="preserve">The Strategy is endorsed by the Kent Forum, who are the political Leaders and Chief Executives of the local authorities in Kent. </w:t>
      </w:r>
    </w:p>
    <w:p w:rsidR="00F23C8E" w:rsidRPr="00287A17" w:rsidRDefault="00287A17" w:rsidP="00CA745A">
      <w:pPr>
        <w:rPr>
          <w:b/>
          <w:lang w:val="en-US"/>
        </w:rPr>
      </w:pPr>
      <w:r w:rsidRPr="00287A17">
        <w:t xml:space="preserve">In addition, there is the </w:t>
      </w:r>
      <w:r w:rsidR="00F23C8E" w:rsidRPr="00287A17">
        <w:t>Kent Housing Group (KHG)</w:t>
      </w:r>
      <w:r w:rsidRPr="00287A17">
        <w:rPr>
          <w:rStyle w:val="FootnoteReference"/>
        </w:rPr>
        <w:footnoteReference w:id="22"/>
      </w:r>
      <w:r w:rsidR="00F23C8E" w:rsidRPr="00287A17">
        <w:t xml:space="preserve"> </w:t>
      </w:r>
      <w:r w:rsidRPr="00287A17">
        <w:t xml:space="preserve">which was </w:t>
      </w:r>
      <w:r w:rsidR="00F23C8E" w:rsidRPr="00287A17">
        <w:t>set up as a forum for social housing organisations in Kent. KHG has representation from all twelve Kent local authorities, Medway Council, over sixteen housing associations and Kent County County.</w:t>
      </w:r>
      <w:r w:rsidR="00F03089">
        <w:t xml:space="preserve"> </w:t>
      </w:r>
      <w:r w:rsidR="00F23C8E" w:rsidRPr="00287A17">
        <w:t xml:space="preserve"> KHG also has affiliated representation from the Homes and Communities Agency and when required other partner agencies</w:t>
      </w:r>
      <w:r w:rsidRPr="00287A17">
        <w:rPr>
          <w:b/>
          <w:lang w:val="en-US"/>
        </w:rPr>
        <w:t xml:space="preserve">. </w:t>
      </w:r>
    </w:p>
    <w:p w:rsidR="003B3428" w:rsidRDefault="00F03089" w:rsidP="00F03089">
      <w:pPr>
        <w:rPr>
          <w:lang w:val="en-US"/>
        </w:rPr>
      </w:pPr>
      <w:r>
        <w:rPr>
          <w:lang w:val="en-US"/>
        </w:rPr>
        <w:t xml:space="preserve">The Local Housing Authorities have </w:t>
      </w:r>
      <w:r w:rsidR="0036572E">
        <w:rPr>
          <w:lang w:val="en-US"/>
        </w:rPr>
        <w:t>develop</w:t>
      </w:r>
      <w:r>
        <w:rPr>
          <w:lang w:val="en-US"/>
        </w:rPr>
        <w:t>ed</w:t>
      </w:r>
      <w:r w:rsidR="0036572E">
        <w:rPr>
          <w:lang w:val="en-US"/>
        </w:rPr>
        <w:t xml:space="preserve"> their</w:t>
      </w:r>
      <w:r w:rsidR="00B3523A">
        <w:rPr>
          <w:lang w:val="en-US"/>
        </w:rPr>
        <w:t xml:space="preserve"> </w:t>
      </w:r>
      <w:r>
        <w:rPr>
          <w:lang w:val="en-US"/>
        </w:rPr>
        <w:t xml:space="preserve">individual </w:t>
      </w:r>
      <w:r w:rsidR="00B3523A">
        <w:rPr>
          <w:lang w:val="en-US"/>
        </w:rPr>
        <w:t xml:space="preserve">Housing Strategies and Action Plans </w:t>
      </w:r>
      <w:r>
        <w:rPr>
          <w:lang w:val="en-US"/>
        </w:rPr>
        <w:t>demonstrating</w:t>
      </w:r>
      <w:r w:rsidR="0036572E">
        <w:rPr>
          <w:lang w:val="en-US"/>
        </w:rPr>
        <w:t xml:space="preserve"> housing need</w:t>
      </w:r>
      <w:r>
        <w:rPr>
          <w:lang w:val="en-US"/>
        </w:rPr>
        <w:t xml:space="preserve">, not all of these strategies include a housing need analysis for vulnerable groups. </w:t>
      </w:r>
      <w:r w:rsidR="00B3523A" w:rsidRPr="00A05826">
        <w:rPr>
          <w:lang w:val="en-US"/>
        </w:rPr>
        <w:t xml:space="preserve">The table attached </w:t>
      </w:r>
      <w:r w:rsidR="00AD26FB">
        <w:rPr>
          <w:lang w:val="en-US"/>
        </w:rPr>
        <w:t>below</w:t>
      </w:r>
      <w:r w:rsidR="00B3523A">
        <w:rPr>
          <w:lang w:val="en-US"/>
        </w:rPr>
        <w:t xml:space="preserve"> </w:t>
      </w:r>
      <w:r>
        <w:rPr>
          <w:lang w:val="en-US"/>
        </w:rPr>
        <w:t>provide</w:t>
      </w:r>
      <w:r w:rsidR="00AD26FB">
        <w:rPr>
          <w:lang w:val="en-US"/>
        </w:rPr>
        <w:t>s</w:t>
      </w:r>
      <w:r w:rsidR="00B3523A" w:rsidRPr="00A05826">
        <w:rPr>
          <w:lang w:val="en-US"/>
        </w:rPr>
        <w:t xml:space="preserve"> a summary of the District’s Affordable Housing Policies with references to Lifetime Homes and Wheelchair Accessible Housing.  </w:t>
      </w:r>
      <w:r w:rsidR="00AD26FB">
        <w:rPr>
          <w:lang w:val="en-US"/>
        </w:rPr>
        <w:t>Extracts from the strategies can be found on appendix 2.</w:t>
      </w:r>
      <w:r w:rsidR="003A6CBD">
        <w:rPr>
          <w:lang w:val="en-US"/>
        </w:rPr>
        <w:t xml:space="preserve"> </w:t>
      </w:r>
    </w:p>
    <w:p w:rsidR="003B3428" w:rsidRDefault="003B3428">
      <w:pPr>
        <w:spacing w:after="0" w:line="240" w:lineRule="auto"/>
        <w:rPr>
          <w:lang w:val="en-US"/>
        </w:rPr>
        <w:sectPr w:rsidR="003B3428" w:rsidSect="0067125C">
          <w:headerReference w:type="default" r:id="rId27"/>
          <w:footerReference w:type="even" r:id="rId28"/>
          <w:footerReference w:type="default" r:id="rId29"/>
          <w:pgSz w:w="11906" w:h="16838"/>
          <w:pgMar w:top="1440" w:right="1440" w:bottom="1440" w:left="1440" w:header="708" w:footer="708" w:gutter="0"/>
          <w:cols w:space="708"/>
          <w:docGrid w:linePitch="360"/>
        </w:sectPr>
      </w:pPr>
    </w:p>
    <w:tbl>
      <w:tblPr>
        <w:tblpPr w:leftFromText="180" w:rightFromText="180" w:horzAnchor="margin" w:tblpY="540"/>
        <w:tblW w:w="14281" w:type="dxa"/>
        <w:tblLook w:val="04A0" w:firstRow="1" w:lastRow="0" w:firstColumn="1" w:lastColumn="0" w:noHBand="0" w:noVBand="1"/>
      </w:tblPr>
      <w:tblGrid>
        <w:gridCol w:w="1598"/>
        <w:gridCol w:w="851"/>
        <w:gridCol w:w="971"/>
        <w:gridCol w:w="1099"/>
        <w:gridCol w:w="765"/>
        <w:gridCol w:w="656"/>
        <w:gridCol w:w="757"/>
        <w:gridCol w:w="965"/>
        <w:gridCol w:w="1129"/>
        <w:gridCol w:w="1111"/>
        <w:gridCol w:w="1171"/>
        <w:gridCol w:w="1071"/>
        <w:gridCol w:w="1004"/>
        <w:gridCol w:w="1133"/>
      </w:tblGrid>
      <w:tr w:rsidR="003B3428" w:rsidRPr="00362753" w:rsidTr="00B164E6">
        <w:trPr>
          <w:trHeight w:val="390"/>
        </w:trPr>
        <w:tc>
          <w:tcPr>
            <w:tcW w:w="14281" w:type="dxa"/>
            <w:gridSpan w:val="14"/>
            <w:tcBorders>
              <w:top w:val="single" w:sz="8" w:space="0" w:color="auto"/>
              <w:left w:val="single" w:sz="8" w:space="0" w:color="auto"/>
              <w:bottom w:val="single" w:sz="4" w:space="0" w:color="auto"/>
              <w:right w:val="single" w:sz="8" w:space="0" w:color="000000"/>
            </w:tcBorders>
            <w:shd w:val="clear" w:color="000000" w:fill="C5D9F1"/>
            <w:noWrap/>
            <w:hideMark/>
          </w:tcPr>
          <w:p w:rsidR="003B3428" w:rsidRPr="003A6CBD" w:rsidRDefault="003B3428" w:rsidP="00B164E6">
            <w:pPr>
              <w:jc w:val="center"/>
              <w:rPr>
                <w:rFonts w:ascii="Calibri" w:hAnsi="Calibri" w:cs="Calibri"/>
                <w:b/>
                <w:sz w:val="22"/>
                <w:szCs w:val="22"/>
              </w:rPr>
            </w:pPr>
            <w:r w:rsidRPr="003A6CBD">
              <w:rPr>
                <w:rFonts w:ascii="Calibri" w:hAnsi="Calibri" w:cs="Calibri"/>
                <w:b/>
                <w:sz w:val="22"/>
                <w:szCs w:val="22"/>
              </w:rPr>
              <w:lastRenderedPageBreak/>
              <w:t>Affordable Housing Policies per District with references to Lifetime Home Standards and Wheelchair Accessible Housing</w:t>
            </w:r>
          </w:p>
        </w:tc>
      </w:tr>
      <w:tr w:rsidR="003B3428" w:rsidRPr="00362753" w:rsidTr="00B164E6">
        <w:trPr>
          <w:trHeight w:val="510"/>
        </w:trPr>
        <w:tc>
          <w:tcPr>
            <w:tcW w:w="1598" w:type="dxa"/>
            <w:tcBorders>
              <w:top w:val="nil"/>
              <w:left w:val="single" w:sz="8" w:space="0" w:color="auto"/>
              <w:bottom w:val="nil"/>
              <w:right w:val="nil"/>
            </w:tcBorders>
            <w:shd w:val="clear" w:color="auto" w:fill="D9D9D9" w:themeFill="background1" w:themeFillShade="D9"/>
            <w:vAlign w:val="center"/>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Policies/Strategies</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Ashford</w:t>
            </w:r>
          </w:p>
        </w:tc>
        <w:tc>
          <w:tcPr>
            <w:tcW w:w="971" w:type="dxa"/>
            <w:tcBorders>
              <w:top w:val="nil"/>
              <w:left w:val="nil"/>
              <w:bottom w:val="single" w:sz="4" w:space="0" w:color="auto"/>
              <w:right w:val="single" w:sz="4" w:space="0" w:color="auto"/>
            </w:tcBorders>
            <w:shd w:val="clear" w:color="auto" w:fill="D9D9D9" w:themeFill="background1" w:themeFillShade="D9"/>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Shepway</w:t>
            </w:r>
          </w:p>
        </w:tc>
        <w:tc>
          <w:tcPr>
            <w:tcW w:w="1099" w:type="dxa"/>
            <w:tcBorders>
              <w:top w:val="nil"/>
              <w:left w:val="nil"/>
              <w:bottom w:val="single" w:sz="4" w:space="0" w:color="auto"/>
              <w:right w:val="single" w:sz="4" w:space="0" w:color="auto"/>
            </w:tcBorders>
            <w:shd w:val="clear" w:color="auto" w:fill="D9D9D9" w:themeFill="background1" w:themeFillShade="D9"/>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Canterbury</w:t>
            </w:r>
          </w:p>
        </w:tc>
        <w:tc>
          <w:tcPr>
            <w:tcW w:w="765" w:type="dxa"/>
            <w:tcBorders>
              <w:top w:val="nil"/>
              <w:left w:val="nil"/>
              <w:bottom w:val="single" w:sz="4" w:space="0" w:color="auto"/>
              <w:right w:val="single" w:sz="4" w:space="0" w:color="auto"/>
            </w:tcBorders>
            <w:shd w:val="clear" w:color="auto" w:fill="D9D9D9" w:themeFill="background1" w:themeFillShade="D9"/>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Swale</w:t>
            </w:r>
          </w:p>
        </w:tc>
        <w:tc>
          <w:tcPr>
            <w:tcW w:w="656" w:type="dxa"/>
            <w:tcBorders>
              <w:top w:val="nil"/>
              <w:left w:val="nil"/>
              <w:bottom w:val="single" w:sz="4" w:space="0" w:color="auto"/>
              <w:right w:val="single" w:sz="4" w:space="0" w:color="auto"/>
            </w:tcBorders>
            <w:shd w:val="clear" w:color="auto" w:fill="D9D9D9" w:themeFill="background1" w:themeFillShade="D9"/>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Dover</w:t>
            </w:r>
          </w:p>
        </w:tc>
        <w:tc>
          <w:tcPr>
            <w:tcW w:w="757" w:type="dxa"/>
            <w:tcBorders>
              <w:top w:val="nil"/>
              <w:left w:val="nil"/>
              <w:bottom w:val="single" w:sz="4" w:space="0" w:color="auto"/>
              <w:right w:val="single" w:sz="4" w:space="0" w:color="auto"/>
            </w:tcBorders>
            <w:shd w:val="clear" w:color="auto" w:fill="D9D9D9" w:themeFill="background1" w:themeFillShade="D9"/>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Thanet</w:t>
            </w:r>
          </w:p>
        </w:tc>
        <w:tc>
          <w:tcPr>
            <w:tcW w:w="965" w:type="dxa"/>
            <w:tcBorders>
              <w:top w:val="nil"/>
              <w:left w:val="nil"/>
              <w:bottom w:val="single" w:sz="4" w:space="0" w:color="auto"/>
              <w:right w:val="single" w:sz="4" w:space="0" w:color="auto"/>
            </w:tcBorders>
            <w:shd w:val="clear" w:color="auto" w:fill="D9D9D9" w:themeFill="background1" w:themeFillShade="D9"/>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Dartford</w:t>
            </w:r>
          </w:p>
        </w:tc>
        <w:tc>
          <w:tcPr>
            <w:tcW w:w="1129" w:type="dxa"/>
            <w:tcBorders>
              <w:top w:val="nil"/>
              <w:left w:val="nil"/>
              <w:bottom w:val="single" w:sz="4" w:space="0" w:color="auto"/>
              <w:right w:val="single" w:sz="4" w:space="0" w:color="auto"/>
            </w:tcBorders>
            <w:shd w:val="clear" w:color="auto" w:fill="D9D9D9" w:themeFill="background1" w:themeFillShade="D9"/>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Gravesend</w:t>
            </w:r>
          </w:p>
        </w:tc>
        <w:tc>
          <w:tcPr>
            <w:tcW w:w="1111" w:type="dxa"/>
            <w:tcBorders>
              <w:top w:val="nil"/>
              <w:left w:val="nil"/>
              <w:bottom w:val="single" w:sz="4" w:space="0" w:color="auto"/>
              <w:right w:val="single" w:sz="4" w:space="0" w:color="auto"/>
            </w:tcBorders>
            <w:shd w:val="clear" w:color="auto" w:fill="D9D9D9" w:themeFill="background1" w:themeFillShade="D9"/>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Swanley</w:t>
            </w:r>
          </w:p>
        </w:tc>
        <w:tc>
          <w:tcPr>
            <w:tcW w:w="1171" w:type="dxa"/>
            <w:tcBorders>
              <w:top w:val="nil"/>
              <w:left w:val="nil"/>
              <w:bottom w:val="single" w:sz="4" w:space="0" w:color="auto"/>
              <w:right w:val="single" w:sz="4" w:space="0" w:color="auto"/>
            </w:tcBorders>
            <w:shd w:val="clear" w:color="auto" w:fill="D9D9D9" w:themeFill="background1" w:themeFillShade="D9"/>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Sevenoaks</w:t>
            </w:r>
          </w:p>
        </w:tc>
        <w:tc>
          <w:tcPr>
            <w:tcW w:w="1071" w:type="dxa"/>
            <w:tcBorders>
              <w:top w:val="nil"/>
              <w:left w:val="nil"/>
              <w:bottom w:val="single" w:sz="4" w:space="0" w:color="auto"/>
              <w:right w:val="single" w:sz="4" w:space="0" w:color="auto"/>
            </w:tcBorders>
            <w:shd w:val="clear" w:color="auto" w:fill="D9D9D9" w:themeFill="background1" w:themeFillShade="D9"/>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Tonbridge</w:t>
            </w:r>
            <w:r>
              <w:rPr>
                <w:rFonts w:ascii="Calibri" w:hAnsi="Calibri" w:cs="Calibri"/>
                <w:sz w:val="18"/>
                <w:szCs w:val="18"/>
              </w:rPr>
              <w:t xml:space="preserve"> &amp; Malling</w:t>
            </w:r>
          </w:p>
        </w:tc>
        <w:tc>
          <w:tcPr>
            <w:tcW w:w="1004" w:type="dxa"/>
            <w:tcBorders>
              <w:top w:val="nil"/>
              <w:left w:val="nil"/>
              <w:bottom w:val="single" w:sz="4" w:space="0" w:color="auto"/>
              <w:right w:val="single" w:sz="4" w:space="0" w:color="auto"/>
            </w:tcBorders>
            <w:shd w:val="clear" w:color="auto" w:fill="D9D9D9" w:themeFill="background1" w:themeFillShade="D9"/>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Tunbridge Wells</w:t>
            </w:r>
          </w:p>
        </w:tc>
        <w:tc>
          <w:tcPr>
            <w:tcW w:w="1133" w:type="dxa"/>
            <w:tcBorders>
              <w:top w:val="nil"/>
              <w:left w:val="nil"/>
              <w:bottom w:val="single" w:sz="4" w:space="0" w:color="auto"/>
              <w:right w:val="single" w:sz="4" w:space="0" w:color="auto"/>
            </w:tcBorders>
            <w:shd w:val="clear" w:color="auto" w:fill="D9D9D9" w:themeFill="background1" w:themeFillShade="D9"/>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Maidstone</w:t>
            </w:r>
          </w:p>
        </w:tc>
      </w:tr>
      <w:tr w:rsidR="003B3428" w:rsidRPr="00362753" w:rsidTr="00B164E6">
        <w:trPr>
          <w:trHeight w:val="1076"/>
        </w:trPr>
        <w:tc>
          <w:tcPr>
            <w:tcW w:w="1598"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1. Affordable Housing - Urban areas</w:t>
            </w:r>
          </w:p>
        </w:tc>
        <w:tc>
          <w:tcPr>
            <w:tcW w:w="851"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30%</w:t>
            </w:r>
          </w:p>
        </w:tc>
        <w:tc>
          <w:tcPr>
            <w:tcW w:w="971"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60%</w:t>
            </w:r>
          </w:p>
        </w:tc>
        <w:tc>
          <w:tcPr>
            <w:tcW w:w="1099"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35%</w:t>
            </w:r>
          </w:p>
        </w:tc>
        <w:tc>
          <w:tcPr>
            <w:tcW w:w="765"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30-35%</w:t>
            </w:r>
          </w:p>
        </w:tc>
        <w:tc>
          <w:tcPr>
            <w:tcW w:w="656"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30%</w:t>
            </w:r>
          </w:p>
        </w:tc>
        <w:tc>
          <w:tcPr>
            <w:tcW w:w="757"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30%</w:t>
            </w:r>
          </w:p>
        </w:tc>
        <w:tc>
          <w:tcPr>
            <w:tcW w:w="965"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30%</w:t>
            </w:r>
          </w:p>
        </w:tc>
        <w:tc>
          <w:tcPr>
            <w:tcW w:w="1129"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30%</w:t>
            </w:r>
          </w:p>
        </w:tc>
        <w:tc>
          <w:tcPr>
            <w:tcW w:w="1111"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35-40%</w:t>
            </w:r>
          </w:p>
        </w:tc>
        <w:tc>
          <w:tcPr>
            <w:tcW w:w="1171"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35-40%</w:t>
            </w:r>
          </w:p>
        </w:tc>
        <w:tc>
          <w:tcPr>
            <w:tcW w:w="1071" w:type="dxa"/>
            <w:tcBorders>
              <w:top w:val="nil"/>
              <w:left w:val="nil"/>
              <w:bottom w:val="single" w:sz="4"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r>
              <w:rPr>
                <w:rFonts w:ascii="Calibri" w:hAnsi="Calibri" w:cs="Calibri"/>
                <w:sz w:val="18"/>
                <w:szCs w:val="18"/>
              </w:rPr>
              <w:t>40%</w:t>
            </w:r>
          </w:p>
        </w:tc>
        <w:tc>
          <w:tcPr>
            <w:tcW w:w="1004"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30%</w:t>
            </w:r>
          </w:p>
        </w:tc>
        <w:tc>
          <w:tcPr>
            <w:tcW w:w="1133"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40%</w:t>
            </w:r>
          </w:p>
        </w:tc>
      </w:tr>
      <w:tr w:rsidR="003B3428" w:rsidRPr="00362753" w:rsidTr="00B164E6">
        <w:trPr>
          <w:trHeight w:val="1545"/>
        </w:trPr>
        <w:tc>
          <w:tcPr>
            <w:tcW w:w="1598" w:type="dxa"/>
            <w:tcBorders>
              <w:top w:val="nil"/>
              <w:left w:val="single" w:sz="8" w:space="0" w:color="auto"/>
              <w:bottom w:val="single" w:sz="4" w:space="0" w:color="auto"/>
              <w:right w:val="single" w:sz="4" w:space="0" w:color="auto"/>
            </w:tcBorders>
            <w:shd w:val="clear" w:color="auto" w:fill="auto"/>
            <w:vAlign w:val="center"/>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2. Rural Afford. Housing</w:t>
            </w:r>
          </w:p>
        </w:tc>
        <w:tc>
          <w:tcPr>
            <w:tcW w:w="851"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35%</w:t>
            </w:r>
          </w:p>
        </w:tc>
        <w:tc>
          <w:tcPr>
            <w:tcW w:w="971"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c>
          <w:tcPr>
            <w:tcW w:w="1099" w:type="dxa"/>
            <w:tcBorders>
              <w:top w:val="nil"/>
              <w:left w:val="nil"/>
              <w:bottom w:val="single" w:sz="4"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p>
        </w:tc>
        <w:tc>
          <w:tcPr>
            <w:tcW w:w="765"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c>
          <w:tcPr>
            <w:tcW w:w="656"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c>
          <w:tcPr>
            <w:tcW w:w="757"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35%</w:t>
            </w:r>
          </w:p>
        </w:tc>
        <w:tc>
          <w:tcPr>
            <w:tcW w:w="965"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50%</w:t>
            </w:r>
          </w:p>
        </w:tc>
        <w:tc>
          <w:tcPr>
            <w:tcW w:w="1129"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30%</w:t>
            </w:r>
          </w:p>
        </w:tc>
        <w:tc>
          <w:tcPr>
            <w:tcW w:w="1111" w:type="dxa"/>
            <w:tcBorders>
              <w:top w:val="nil"/>
              <w:left w:val="nil"/>
              <w:bottom w:val="single" w:sz="4"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Being considered Penshurst Knoockholt &amp; Shoreham</w:t>
            </w:r>
          </w:p>
        </w:tc>
        <w:tc>
          <w:tcPr>
            <w:tcW w:w="1171" w:type="dxa"/>
            <w:tcBorders>
              <w:top w:val="nil"/>
              <w:left w:val="nil"/>
              <w:bottom w:val="single" w:sz="4"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Being considered Penshurst Knoockholt &amp; Shoreham</w:t>
            </w:r>
          </w:p>
        </w:tc>
        <w:tc>
          <w:tcPr>
            <w:tcW w:w="1071" w:type="dxa"/>
            <w:tcBorders>
              <w:top w:val="nil"/>
              <w:left w:val="nil"/>
              <w:bottom w:val="single" w:sz="4"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r>
              <w:rPr>
                <w:rFonts w:ascii="Calibri" w:hAnsi="Calibri" w:cs="Calibri"/>
                <w:sz w:val="18"/>
                <w:szCs w:val="18"/>
              </w:rPr>
              <w:t>Yes</w:t>
            </w:r>
          </w:p>
        </w:tc>
        <w:tc>
          <w:tcPr>
            <w:tcW w:w="1004"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c>
          <w:tcPr>
            <w:tcW w:w="1133"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r>
      <w:tr w:rsidR="003B3428" w:rsidRPr="00362753" w:rsidTr="00B164E6">
        <w:trPr>
          <w:trHeight w:val="1316"/>
        </w:trPr>
        <w:tc>
          <w:tcPr>
            <w:tcW w:w="1598" w:type="dxa"/>
            <w:tcBorders>
              <w:top w:val="nil"/>
              <w:left w:val="single" w:sz="8" w:space="0" w:color="auto"/>
              <w:bottom w:val="single" w:sz="4" w:space="0" w:color="auto"/>
              <w:right w:val="single" w:sz="4" w:space="0" w:color="auto"/>
            </w:tcBorders>
            <w:shd w:val="clear" w:color="auto" w:fill="auto"/>
            <w:vAlign w:val="center"/>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 Lifetime Homes</w:t>
            </w:r>
          </w:p>
        </w:tc>
        <w:tc>
          <w:tcPr>
            <w:tcW w:w="851"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c>
          <w:tcPr>
            <w:tcW w:w="971"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c>
          <w:tcPr>
            <w:tcW w:w="1099" w:type="dxa"/>
            <w:tcBorders>
              <w:top w:val="nil"/>
              <w:left w:val="nil"/>
              <w:bottom w:val="single" w:sz="4" w:space="0" w:color="auto"/>
              <w:right w:val="single" w:sz="4" w:space="0" w:color="auto"/>
            </w:tcBorders>
            <w:shd w:val="clear" w:color="auto" w:fill="FFFFFF" w:themeFill="background1"/>
            <w:noWrap/>
            <w:hideMark/>
          </w:tcPr>
          <w:p w:rsidR="003B3428" w:rsidRDefault="003B3428" w:rsidP="00B164E6">
            <w:pPr>
              <w:rPr>
                <w:rFonts w:ascii="Calibri" w:hAnsi="Calibri" w:cs="Calibri"/>
                <w:sz w:val="18"/>
                <w:szCs w:val="18"/>
              </w:rPr>
            </w:pPr>
            <w:r>
              <w:rPr>
                <w:rFonts w:ascii="Calibri" w:hAnsi="Calibri" w:cs="Calibri"/>
                <w:sz w:val="18"/>
                <w:szCs w:val="18"/>
              </w:rPr>
              <w:t>Yes</w:t>
            </w:r>
          </w:p>
          <w:p w:rsidR="003B3428" w:rsidRPr="00362753" w:rsidRDefault="003B3428" w:rsidP="00B164E6">
            <w:pPr>
              <w:rPr>
                <w:rFonts w:ascii="Calibri" w:hAnsi="Calibri" w:cs="Calibri"/>
                <w:sz w:val="18"/>
                <w:szCs w:val="18"/>
              </w:rPr>
            </w:pPr>
            <w:r>
              <w:rPr>
                <w:rFonts w:ascii="Calibri" w:hAnsi="Calibri" w:cs="Calibri"/>
                <w:sz w:val="18"/>
                <w:szCs w:val="18"/>
              </w:rPr>
              <w:t>20%</w:t>
            </w:r>
          </w:p>
        </w:tc>
        <w:tc>
          <w:tcPr>
            <w:tcW w:w="765"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 50%</w:t>
            </w:r>
          </w:p>
        </w:tc>
        <w:tc>
          <w:tcPr>
            <w:tcW w:w="656"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c>
          <w:tcPr>
            <w:tcW w:w="757" w:type="dxa"/>
            <w:tcBorders>
              <w:top w:val="nil"/>
              <w:left w:val="nil"/>
              <w:bottom w:val="single" w:sz="4"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 15%</w:t>
            </w:r>
          </w:p>
        </w:tc>
        <w:tc>
          <w:tcPr>
            <w:tcW w:w="965" w:type="dxa"/>
            <w:tcBorders>
              <w:top w:val="nil"/>
              <w:left w:val="nil"/>
              <w:bottom w:val="single" w:sz="4"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r>
              <w:rPr>
                <w:rFonts w:ascii="Calibri" w:hAnsi="Calibri" w:cs="Calibri"/>
                <w:sz w:val="18"/>
                <w:szCs w:val="18"/>
              </w:rPr>
              <w:t xml:space="preserve"> – reviewing target</w:t>
            </w:r>
          </w:p>
        </w:tc>
        <w:tc>
          <w:tcPr>
            <w:tcW w:w="1129" w:type="dxa"/>
            <w:tcBorders>
              <w:top w:val="nil"/>
              <w:left w:val="nil"/>
              <w:bottom w:val="single" w:sz="4"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r>
              <w:rPr>
                <w:rFonts w:ascii="Calibri" w:hAnsi="Calibri" w:cs="Calibri"/>
                <w:sz w:val="18"/>
                <w:szCs w:val="18"/>
              </w:rPr>
              <w:t>Yes</w:t>
            </w:r>
          </w:p>
        </w:tc>
        <w:tc>
          <w:tcPr>
            <w:tcW w:w="1111" w:type="dxa"/>
            <w:tcBorders>
              <w:top w:val="nil"/>
              <w:left w:val="nil"/>
              <w:bottom w:val="single" w:sz="4"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Offer housing for 55+ (Retirement Housing)</w:t>
            </w:r>
          </w:p>
        </w:tc>
        <w:tc>
          <w:tcPr>
            <w:tcW w:w="1171" w:type="dxa"/>
            <w:tcBorders>
              <w:top w:val="nil"/>
              <w:left w:val="nil"/>
              <w:bottom w:val="single" w:sz="4"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Offer housing for 55+ (Retirement Housing)</w:t>
            </w:r>
          </w:p>
        </w:tc>
        <w:tc>
          <w:tcPr>
            <w:tcW w:w="1071" w:type="dxa"/>
            <w:tcBorders>
              <w:top w:val="nil"/>
              <w:left w:val="nil"/>
              <w:bottom w:val="single" w:sz="4"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 via House proud Scheme</w:t>
            </w:r>
          </w:p>
        </w:tc>
        <w:tc>
          <w:tcPr>
            <w:tcW w:w="1004" w:type="dxa"/>
            <w:tcBorders>
              <w:top w:val="nil"/>
              <w:left w:val="nil"/>
              <w:bottom w:val="single" w:sz="4"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c>
          <w:tcPr>
            <w:tcW w:w="1133" w:type="dxa"/>
            <w:tcBorders>
              <w:top w:val="nil"/>
              <w:left w:val="nil"/>
              <w:bottom w:val="single" w:sz="4"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 via House proud Scheme</w:t>
            </w:r>
          </w:p>
        </w:tc>
      </w:tr>
      <w:tr w:rsidR="003B3428" w:rsidRPr="00362753" w:rsidTr="00B164E6">
        <w:trPr>
          <w:trHeight w:val="1196"/>
        </w:trPr>
        <w:tc>
          <w:tcPr>
            <w:tcW w:w="1598" w:type="dxa"/>
            <w:tcBorders>
              <w:top w:val="nil"/>
              <w:left w:val="single" w:sz="8" w:space="0" w:color="auto"/>
              <w:bottom w:val="single" w:sz="4" w:space="0" w:color="auto"/>
              <w:right w:val="single" w:sz="4" w:space="0" w:color="auto"/>
            </w:tcBorders>
            <w:shd w:val="clear" w:color="auto" w:fill="FFFFFF" w:themeFill="background1"/>
            <w:vAlign w:val="center"/>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4. Wheelchair Accessible</w:t>
            </w:r>
          </w:p>
        </w:tc>
        <w:tc>
          <w:tcPr>
            <w:tcW w:w="851" w:type="dxa"/>
            <w:tcBorders>
              <w:top w:val="nil"/>
              <w:left w:val="nil"/>
              <w:bottom w:val="single" w:sz="4" w:space="0" w:color="auto"/>
              <w:right w:val="single" w:sz="4" w:space="0" w:color="auto"/>
            </w:tcBorders>
            <w:shd w:val="clear" w:color="auto" w:fill="FFFFFF" w:themeFill="background1"/>
            <w:noWrap/>
            <w:hideMark/>
          </w:tcPr>
          <w:p w:rsidR="003B3428" w:rsidRDefault="003B3428" w:rsidP="00B164E6">
            <w:pPr>
              <w:rPr>
                <w:rFonts w:ascii="Calibri" w:hAnsi="Calibri" w:cs="Calibri"/>
                <w:sz w:val="18"/>
                <w:szCs w:val="18"/>
              </w:rPr>
            </w:pPr>
            <w:r w:rsidRPr="00362753">
              <w:rPr>
                <w:rFonts w:ascii="Calibri" w:hAnsi="Calibri" w:cs="Calibri"/>
                <w:sz w:val="18"/>
                <w:szCs w:val="18"/>
              </w:rPr>
              <w:t xml:space="preserve">Yes </w:t>
            </w:r>
          </w:p>
          <w:p w:rsidR="003B3428" w:rsidRPr="00362753" w:rsidRDefault="003B3428" w:rsidP="00B164E6">
            <w:pPr>
              <w:rPr>
                <w:rFonts w:ascii="Calibri" w:hAnsi="Calibri" w:cs="Calibri"/>
                <w:sz w:val="18"/>
                <w:szCs w:val="18"/>
              </w:rPr>
            </w:pPr>
            <w:r w:rsidRPr="00362753">
              <w:rPr>
                <w:rFonts w:ascii="Calibri" w:hAnsi="Calibri" w:cs="Calibri"/>
                <w:sz w:val="18"/>
                <w:szCs w:val="18"/>
              </w:rPr>
              <w:t>10%</w:t>
            </w:r>
          </w:p>
        </w:tc>
        <w:tc>
          <w:tcPr>
            <w:tcW w:w="971" w:type="dxa"/>
            <w:tcBorders>
              <w:top w:val="nil"/>
              <w:left w:val="nil"/>
              <w:bottom w:val="single" w:sz="4" w:space="0" w:color="auto"/>
              <w:right w:val="single" w:sz="4" w:space="0" w:color="auto"/>
            </w:tcBorders>
            <w:shd w:val="clear" w:color="auto" w:fill="FFFFFF" w:themeFill="background1"/>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No</w:t>
            </w:r>
          </w:p>
        </w:tc>
        <w:tc>
          <w:tcPr>
            <w:tcW w:w="1099" w:type="dxa"/>
            <w:tcBorders>
              <w:top w:val="nil"/>
              <w:left w:val="nil"/>
              <w:bottom w:val="single" w:sz="4" w:space="0" w:color="auto"/>
              <w:right w:val="single" w:sz="4" w:space="0" w:color="auto"/>
            </w:tcBorders>
            <w:shd w:val="clear" w:color="auto" w:fill="FFFFFF" w:themeFill="background1"/>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No</w:t>
            </w:r>
          </w:p>
        </w:tc>
        <w:tc>
          <w:tcPr>
            <w:tcW w:w="765" w:type="dxa"/>
            <w:tcBorders>
              <w:top w:val="nil"/>
              <w:left w:val="nil"/>
              <w:bottom w:val="single" w:sz="4" w:space="0" w:color="auto"/>
              <w:right w:val="single" w:sz="4" w:space="0" w:color="auto"/>
            </w:tcBorders>
            <w:shd w:val="clear" w:color="auto" w:fill="FFFFFF" w:themeFill="background1"/>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c>
          <w:tcPr>
            <w:tcW w:w="656" w:type="dxa"/>
            <w:tcBorders>
              <w:top w:val="nil"/>
              <w:left w:val="nil"/>
              <w:bottom w:val="single" w:sz="4" w:space="0" w:color="auto"/>
              <w:right w:val="single" w:sz="4" w:space="0" w:color="auto"/>
            </w:tcBorders>
            <w:shd w:val="clear" w:color="auto" w:fill="FFFFFF" w:themeFill="background1"/>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c>
          <w:tcPr>
            <w:tcW w:w="757" w:type="dxa"/>
            <w:tcBorders>
              <w:top w:val="nil"/>
              <w:left w:val="nil"/>
              <w:bottom w:val="single" w:sz="4" w:space="0" w:color="auto"/>
              <w:right w:val="single" w:sz="4" w:space="0" w:color="auto"/>
            </w:tcBorders>
            <w:shd w:val="clear" w:color="auto" w:fill="FFFFFF" w:themeFill="background1"/>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 15%</w:t>
            </w:r>
          </w:p>
        </w:tc>
        <w:tc>
          <w:tcPr>
            <w:tcW w:w="965" w:type="dxa"/>
            <w:tcBorders>
              <w:top w:val="nil"/>
              <w:left w:val="nil"/>
              <w:bottom w:val="single" w:sz="4"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r>
              <w:rPr>
                <w:rFonts w:ascii="Calibri" w:hAnsi="Calibri" w:cs="Calibri"/>
                <w:sz w:val="18"/>
                <w:szCs w:val="18"/>
              </w:rPr>
              <w:t>Reviewing target to include WA in the LDF</w:t>
            </w:r>
          </w:p>
        </w:tc>
        <w:tc>
          <w:tcPr>
            <w:tcW w:w="1129" w:type="dxa"/>
            <w:tcBorders>
              <w:top w:val="nil"/>
              <w:left w:val="nil"/>
              <w:bottom w:val="single" w:sz="4"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r>
              <w:rPr>
                <w:rFonts w:ascii="Calibri" w:hAnsi="Calibri" w:cs="Calibri"/>
                <w:sz w:val="18"/>
                <w:szCs w:val="18"/>
              </w:rPr>
              <w:t>Yes 5%</w:t>
            </w:r>
          </w:p>
        </w:tc>
        <w:tc>
          <w:tcPr>
            <w:tcW w:w="1111" w:type="dxa"/>
            <w:tcBorders>
              <w:top w:val="nil"/>
              <w:left w:val="nil"/>
              <w:bottom w:val="single" w:sz="4"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r>
              <w:rPr>
                <w:rFonts w:ascii="Calibri" w:hAnsi="Calibri" w:cs="Calibri"/>
                <w:sz w:val="18"/>
                <w:szCs w:val="18"/>
              </w:rPr>
              <w:t>developing target to include WA</w:t>
            </w:r>
          </w:p>
        </w:tc>
        <w:tc>
          <w:tcPr>
            <w:tcW w:w="1171" w:type="dxa"/>
            <w:tcBorders>
              <w:top w:val="nil"/>
              <w:left w:val="nil"/>
              <w:bottom w:val="single" w:sz="4"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r>
              <w:rPr>
                <w:rFonts w:ascii="Calibri" w:hAnsi="Calibri" w:cs="Calibri"/>
                <w:sz w:val="18"/>
                <w:szCs w:val="18"/>
              </w:rPr>
              <w:t>developing target to include WA</w:t>
            </w:r>
          </w:p>
        </w:tc>
        <w:tc>
          <w:tcPr>
            <w:tcW w:w="1071" w:type="dxa"/>
            <w:tcBorders>
              <w:top w:val="nil"/>
              <w:left w:val="nil"/>
              <w:bottom w:val="single" w:sz="4"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 via House proud Scheme</w:t>
            </w:r>
            <w:r>
              <w:rPr>
                <w:rFonts w:ascii="Calibri" w:hAnsi="Calibri" w:cs="Calibri"/>
                <w:sz w:val="18"/>
                <w:szCs w:val="18"/>
              </w:rPr>
              <w:t xml:space="preserve"> – 10%</w:t>
            </w:r>
          </w:p>
        </w:tc>
        <w:tc>
          <w:tcPr>
            <w:tcW w:w="1004" w:type="dxa"/>
            <w:tcBorders>
              <w:top w:val="nil"/>
              <w:left w:val="nil"/>
              <w:bottom w:val="single" w:sz="4"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r>
              <w:rPr>
                <w:rFonts w:ascii="Calibri" w:hAnsi="Calibri" w:cs="Calibri"/>
                <w:sz w:val="18"/>
                <w:szCs w:val="18"/>
              </w:rPr>
              <w:t>Yes – depending on need</w:t>
            </w:r>
          </w:p>
        </w:tc>
        <w:tc>
          <w:tcPr>
            <w:tcW w:w="1133" w:type="dxa"/>
            <w:tcBorders>
              <w:top w:val="nil"/>
              <w:left w:val="nil"/>
              <w:bottom w:val="single" w:sz="4"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 via House proud Scheme</w:t>
            </w:r>
          </w:p>
        </w:tc>
      </w:tr>
      <w:tr w:rsidR="003B3428" w:rsidRPr="00362753" w:rsidTr="00B164E6">
        <w:trPr>
          <w:trHeight w:val="255"/>
        </w:trPr>
        <w:tc>
          <w:tcPr>
            <w:tcW w:w="1598" w:type="dxa"/>
            <w:tcBorders>
              <w:top w:val="nil"/>
              <w:left w:val="single" w:sz="8" w:space="0" w:color="auto"/>
              <w:bottom w:val="nil"/>
              <w:right w:val="single" w:sz="4" w:space="0" w:color="auto"/>
            </w:tcBorders>
            <w:shd w:val="clear" w:color="auto" w:fill="8DB3E2" w:themeFill="text2" w:themeFillTint="66"/>
            <w:vAlign w:val="center"/>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Wheelchair DEMAND</w:t>
            </w:r>
          </w:p>
        </w:tc>
        <w:tc>
          <w:tcPr>
            <w:tcW w:w="851" w:type="dxa"/>
            <w:tcBorders>
              <w:top w:val="nil"/>
              <w:left w:val="nil"/>
              <w:bottom w:val="nil"/>
              <w:right w:val="single" w:sz="4" w:space="0" w:color="auto"/>
            </w:tcBorders>
            <w:shd w:val="clear" w:color="auto" w:fill="8DB3E2" w:themeFill="text2" w:themeFillTint="66"/>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12</w:t>
            </w:r>
          </w:p>
        </w:tc>
        <w:tc>
          <w:tcPr>
            <w:tcW w:w="971" w:type="dxa"/>
            <w:tcBorders>
              <w:top w:val="nil"/>
              <w:left w:val="nil"/>
              <w:bottom w:val="nil"/>
              <w:right w:val="single" w:sz="4" w:space="0" w:color="auto"/>
            </w:tcBorders>
            <w:shd w:val="clear" w:color="auto" w:fill="8DB3E2" w:themeFill="text2" w:themeFillTint="66"/>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19</w:t>
            </w:r>
          </w:p>
        </w:tc>
        <w:tc>
          <w:tcPr>
            <w:tcW w:w="1099" w:type="dxa"/>
            <w:tcBorders>
              <w:top w:val="nil"/>
              <w:left w:val="nil"/>
              <w:bottom w:val="nil"/>
              <w:right w:val="single" w:sz="4" w:space="0" w:color="auto"/>
            </w:tcBorders>
            <w:shd w:val="clear" w:color="auto" w:fill="8DB3E2" w:themeFill="text2" w:themeFillTint="66"/>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10</w:t>
            </w:r>
          </w:p>
        </w:tc>
        <w:tc>
          <w:tcPr>
            <w:tcW w:w="765" w:type="dxa"/>
            <w:tcBorders>
              <w:top w:val="nil"/>
              <w:left w:val="nil"/>
              <w:bottom w:val="nil"/>
              <w:right w:val="single" w:sz="4" w:space="0" w:color="auto"/>
            </w:tcBorders>
            <w:shd w:val="clear" w:color="auto" w:fill="8DB3E2" w:themeFill="text2" w:themeFillTint="66"/>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60</w:t>
            </w:r>
          </w:p>
        </w:tc>
        <w:tc>
          <w:tcPr>
            <w:tcW w:w="656" w:type="dxa"/>
            <w:tcBorders>
              <w:top w:val="nil"/>
              <w:left w:val="nil"/>
              <w:bottom w:val="nil"/>
              <w:right w:val="single" w:sz="4" w:space="0" w:color="auto"/>
            </w:tcBorders>
            <w:shd w:val="clear" w:color="auto" w:fill="8DB3E2" w:themeFill="text2" w:themeFillTint="66"/>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14</w:t>
            </w:r>
          </w:p>
        </w:tc>
        <w:tc>
          <w:tcPr>
            <w:tcW w:w="757" w:type="dxa"/>
            <w:tcBorders>
              <w:top w:val="nil"/>
              <w:left w:val="nil"/>
              <w:bottom w:val="nil"/>
              <w:right w:val="single" w:sz="4" w:space="0" w:color="auto"/>
            </w:tcBorders>
            <w:shd w:val="clear" w:color="auto" w:fill="8DB3E2" w:themeFill="text2" w:themeFillTint="66"/>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6</w:t>
            </w:r>
          </w:p>
        </w:tc>
        <w:tc>
          <w:tcPr>
            <w:tcW w:w="965" w:type="dxa"/>
            <w:tcBorders>
              <w:top w:val="nil"/>
              <w:left w:val="nil"/>
              <w:bottom w:val="nil"/>
              <w:right w:val="single" w:sz="4" w:space="0" w:color="auto"/>
            </w:tcBorders>
            <w:shd w:val="clear" w:color="auto" w:fill="8DB3E2" w:themeFill="text2" w:themeFillTint="66"/>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16</w:t>
            </w:r>
          </w:p>
        </w:tc>
        <w:tc>
          <w:tcPr>
            <w:tcW w:w="1129" w:type="dxa"/>
            <w:tcBorders>
              <w:top w:val="nil"/>
              <w:left w:val="nil"/>
              <w:bottom w:val="nil"/>
              <w:right w:val="single" w:sz="4" w:space="0" w:color="auto"/>
            </w:tcBorders>
            <w:shd w:val="clear" w:color="auto" w:fill="8DB3E2" w:themeFill="text2" w:themeFillTint="66"/>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27</w:t>
            </w:r>
          </w:p>
        </w:tc>
        <w:tc>
          <w:tcPr>
            <w:tcW w:w="1111" w:type="dxa"/>
            <w:tcBorders>
              <w:top w:val="nil"/>
              <w:left w:val="nil"/>
              <w:bottom w:val="nil"/>
              <w:right w:val="single" w:sz="4" w:space="0" w:color="auto"/>
            </w:tcBorders>
            <w:shd w:val="clear" w:color="auto" w:fill="8DB3E2" w:themeFill="text2" w:themeFillTint="66"/>
            <w:hideMark/>
          </w:tcPr>
          <w:p w:rsidR="003B3428" w:rsidRPr="00362753" w:rsidRDefault="003B3428" w:rsidP="00B164E6">
            <w:pPr>
              <w:rPr>
                <w:rFonts w:ascii="Calibri" w:hAnsi="Calibri" w:cs="Calibri"/>
                <w:sz w:val="18"/>
                <w:szCs w:val="18"/>
              </w:rPr>
            </w:pPr>
          </w:p>
        </w:tc>
        <w:tc>
          <w:tcPr>
            <w:tcW w:w="1171" w:type="dxa"/>
            <w:tcBorders>
              <w:top w:val="nil"/>
              <w:left w:val="nil"/>
              <w:bottom w:val="nil"/>
              <w:right w:val="single" w:sz="4" w:space="0" w:color="auto"/>
            </w:tcBorders>
            <w:shd w:val="clear" w:color="auto" w:fill="8DB3E2" w:themeFill="text2" w:themeFillTint="66"/>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8</w:t>
            </w:r>
          </w:p>
        </w:tc>
        <w:tc>
          <w:tcPr>
            <w:tcW w:w="1071" w:type="dxa"/>
            <w:tcBorders>
              <w:top w:val="nil"/>
              <w:left w:val="nil"/>
              <w:bottom w:val="nil"/>
              <w:right w:val="single" w:sz="4" w:space="0" w:color="auto"/>
            </w:tcBorders>
            <w:shd w:val="clear" w:color="auto" w:fill="8DB3E2" w:themeFill="text2" w:themeFillTint="66"/>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16</w:t>
            </w:r>
          </w:p>
        </w:tc>
        <w:tc>
          <w:tcPr>
            <w:tcW w:w="1004" w:type="dxa"/>
            <w:tcBorders>
              <w:top w:val="nil"/>
              <w:left w:val="nil"/>
              <w:bottom w:val="nil"/>
              <w:right w:val="single" w:sz="4" w:space="0" w:color="auto"/>
            </w:tcBorders>
            <w:shd w:val="clear" w:color="auto" w:fill="8DB3E2" w:themeFill="text2" w:themeFillTint="66"/>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32</w:t>
            </w:r>
          </w:p>
        </w:tc>
        <w:tc>
          <w:tcPr>
            <w:tcW w:w="1133" w:type="dxa"/>
            <w:tcBorders>
              <w:top w:val="nil"/>
              <w:left w:val="nil"/>
              <w:bottom w:val="nil"/>
              <w:right w:val="single" w:sz="4" w:space="0" w:color="auto"/>
            </w:tcBorders>
            <w:shd w:val="clear" w:color="auto" w:fill="8DB3E2" w:themeFill="text2" w:themeFillTint="66"/>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41</w:t>
            </w:r>
          </w:p>
        </w:tc>
      </w:tr>
      <w:tr w:rsidR="003B3428" w:rsidRPr="00362753" w:rsidTr="00B164E6">
        <w:trPr>
          <w:trHeight w:val="1035"/>
        </w:trPr>
        <w:tc>
          <w:tcPr>
            <w:tcW w:w="1598"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 xml:space="preserve">Other: ie. Vulnerable Adults </w:t>
            </w:r>
          </w:p>
          <w:p w:rsidR="003B3428" w:rsidRPr="00362753" w:rsidRDefault="003B3428" w:rsidP="00B164E6">
            <w:pPr>
              <w:rPr>
                <w:rFonts w:ascii="Calibri" w:hAnsi="Calibri" w:cs="Calibri"/>
                <w:sz w:val="18"/>
                <w:szCs w:val="18"/>
              </w:rPr>
            </w:pPr>
            <w:r>
              <w:rPr>
                <w:rFonts w:ascii="Calibri" w:hAnsi="Calibri" w:cs="Calibri"/>
                <w:sz w:val="18"/>
                <w:szCs w:val="18"/>
              </w:rPr>
              <w:t xml:space="preserve">OP </w:t>
            </w:r>
            <w:r w:rsidRPr="00362753">
              <w:rPr>
                <w:rFonts w:ascii="Calibri" w:hAnsi="Calibri" w:cs="Calibri"/>
                <w:sz w:val="18"/>
                <w:szCs w:val="18"/>
              </w:rPr>
              <w:t>Strategy</w:t>
            </w:r>
          </w:p>
        </w:tc>
        <w:tc>
          <w:tcPr>
            <w:tcW w:w="851" w:type="dxa"/>
            <w:tcBorders>
              <w:top w:val="single" w:sz="4" w:space="0" w:color="auto"/>
              <w:left w:val="nil"/>
              <w:bottom w:val="single" w:sz="8"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Yes</w:t>
            </w:r>
          </w:p>
        </w:tc>
        <w:tc>
          <w:tcPr>
            <w:tcW w:w="971" w:type="dxa"/>
            <w:tcBorders>
              <w:top w:val="single" w:sz="4" w:space="0" w:color="auto"/>
              <w:left w:val="nil"/>
              <w:bottom w:val="single" w:sz="8"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p>
        </w:tc>
        <w:tc>
          <w:tcPr>
            <w:tcW w:w="1099" w:type="dxa"/>
            <w:tcBorders>
              <w:top w:val="single" w:sz="4" w:space="0" w:color="auto"/>
              <w:left w:val="nil"/>
              <w:bottom w:val="single" w:sz="8" w:space="0" w:color="auto"/>
              <w:right w:val="single" w:sz="4" w:space="0" w:color="auto"/>
            </w:tcBorders>
            <w:shd w:val="clear" w:color="auto" w:fill="FFFFFF" w:themeFill="background1"/>
            <w:noWrap/>
            <w:hideMark/>
          </w:tcPr>
          <w:p w:rsidR="003B3428" w:rsidRPr="00362753" w:rsidRDefault="003B3428" w:rsidP="00B164E6">
            <w:pPr>
              <w:rPr>
                <w:rFonts w:ascii="Calibri" w:hAnsi="Calibri" w:cs="Calibri"/>
                <w:sz w:val="18"/>
                <w:szCs w:val="18"/>
              </w:rPr>
            </w:pPr>
          </w:p>
        </w:tc>
        <w:tc>
          <w:tcPr>
            <w:tcW w:w="765" w:type="dxa"/>
            <w:tcBorders>
              <w:top w:val="single" w:sz="4" w:space="0" w:color="auto"/>
              <w:left w:val="nil"/>
              <w:bottom w:val="single" w:sz="8"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p>
        </w:tc>
        <w:tc>
          <w:tcPr>
            <w:tcW w:w="656" w:type="dxa"/>
            <w:tcBorders>
              <w:top w:val="single" w:sz="4" w:space="0" w:color="auto"/>
              <w:left w:val="nil"/>
              <w:bottom w:val="single" w:sz="8"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p>
        </w:tc>
        <w:tc>
          <w:tcPr>
            <w:tcW w:w="757" w:type="dxa"/>
            <w:tcBorders>
              <w:top w:val="single" w:sz="4" w:space="0" w:color="auto"/>
              <w:left w:val="nil"/>
              <w:bottom w:val="single" w:sz="8" w:space="0" w:color="auto"/>
              <w:right w:val="single" w:sz="4" w:space="0" w:color="auto"/>
            </w:tcBorders>
            <w:shd w:val="clear" w:color="auto" w:fill="auto"/>
            <w:noWrap/>
            <w:hideMark/>
          </w:tcPr>
          <w:p w:rsidR="003B3428" w:rsidRPr="00362753" w:rsidRDefault="003B3428" w:rsidP="00B164E6">
            <w:pPr>
              <w:rPr>
                <w:rFonts w:ascii="Calibri" w:hAnsi="Calibri" w:cs="Calibri"/>
                <w:sz w:val="18"/>
                <w:szCs w:val="18"/>
              </w:rPr>
            </w:pPr>
          </w:p>
        </w:tc>
        <w:tc>
          <w:tcPr>
            <w:tcW w:w="965" w:type="dxa"/>
            <w:tcBorders>
              <w:top w:val="single" w:sz="4" w:space="0" w:color="auto"/>
              <w:left w:val="nil"/>
              <w:bottom w:val="single" w:sz="8"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r>
              <w:rPr>
                <w:rFonts w:ascii="Calibri" w:hAnsi="Calibri" w:cs="Calibri"/>
                <w:sz w:val="18"/>
                <w:szCs w:val="18"/>
              </w:rPr>
              <w:t>OP Strategy 2009-14</w:t>
            </w:r>
          </w:p>
        </w:tc>
        <w:tc>
          <w:tcPr>
            <w:tcW w:w="1129" w:type="dxa"/>
            <w:tcBorders>
              <w:top w:val="single" w:sz="4" w:space="0" w:color="auto"/>
              <w:left w:val="nil"/>
              <w:bottom w:val="single" w:sz="8" w:space="0" w:color="auto"/>
              <w:right w:val="single" w:sz="4" w:space="0" w:color="auto"/>
            </w:tcBorders>
            <w:shd w:val="clear" w:color="auto" w:fill="FFFFFF" w:themeFill="background1"/>
            <w:hideMark/>
          </w:tcPr>
          <w:p w:rsidR="003B3428" w:rsidRPr="00362753" w:rsidRDefault="003B3428" w:rsidP="00B164E6">
            <w:pPr>
              <w:autoSpaceDE w:val="0"/>
              <w:autoSpaceDN w:val="0"/>
              <w:adjustRightInd w:val="0"/>
              <w:spacing w:after="0" w:line="240" w:lineRule="auto"/>
              <w:rPr>
                <w:rFonts w:ascii="Calibri" w:hAnsi="Calibri" w:cs="Calibri"/>
                <w:sz w:val="18"/>
                <w:szCs w:val="18"/>
              </w:rPr>
            </w:pPr>
          </w:p>
        </w:tc>
        <w:tc>
          <w:tcPr>
            <w:tcW w:w="1111" w:type="dxa"/>
            <w:tcBorders>
              <w:top w:val="single" w:sz="4" w:space="0" w:color="auto"/>
              <w:left w:val="nil"/>
              <w:bottom w:val="single" w:sz="8"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Extra Care Housing</w:t>
            </w:r>
          </w:p>
        </w:tc>
        <w:tc>
          <w:tcPr>
            <w:tcW w:w="1171" w:type="dxa"/>
            <w:tcBorders>
              <w:top w:val="single" w:sz="4" w:space="0" w:color="auto"/>
              <w:left w:val="nil"/>
              <w:bottom w:val="single" w:sz="8" w:space="0" w:color="auto"/>
              <w:right w:val="single" w:sz="4" w:space="0" w:color="auto"/>
            </w:tcBorders>
            <w:shd w:val="clear" w:color="auto" w:fill="auto"/>
            <w:hideMark/>
          </w:tcPr>
          <w:p w:rsidR="003B3428" w:rsidRPr="00362753" w:rsidRDefault="003B3428" w:rsidP="00B164E6">
            <w:pPr>
              <w:rPr>
                <w:rFonts w:ascii="Calibri" w:hAnsi="Calibri" w:cs="Calibri"/>
                <w:sz w:val="18"/>
                <w:szCs w:val="18"/>
              </w:rPr>
            </w:pPr>
            <w:r w:rsidRPr="00362753">
              <w:rPr>
                <w:rFonts w:ascii="Calibri" w:hAnsi="Calibri" w:cs="Calibri"/>
                <w:sz w:val="18"/>
                <w:szCs w:val="18"/>
              </w:rPr>
              <w:t>Extra Care Housing</w:t>
            </w:r>
          </w:p>
        </w:tc>
        <w:tc>
          <w:tcPr>
            <w:tcW w:w="1071" w:type="dxa"/>
            <w:tcBorders>
              <w:top w:val="single" w:sz="4" w:space="0" w:color="auto"/>
              <w:left w:val="nil"/>
              <w:bottom w:val="single" w:sz="8"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p>
        </w:tc>
        <w:tc>
          <w:tcPr>
            <w:tcW w:w="1004" w:type="dxa"/>
            <w:tcBorders>
              <w:top w:val="single" w:sz="4" w:space="0" w:color="auto"/>
              <w:left w:val="nil"/>
              <w:bottom w:val="single" w:sz="8"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p>
        </w:tc>
        <w:tc>
          <w:tcPr>
            <w:tcW w:w="1133" w:type="dxa"/>
            <w:tcBorders>
              <w:top w:val="single" w:sz="4" w:space="0" w:color="auto"/>
              <w:left w:val="nil"/>
              <w:bottom w:val="single" w:sz="8" w:space="0" w:color="auto"/>
              <w:right w:val="single" w:sz="4" w:space="0" w:color="auto"/>
            </w:tcBorders>
            <w:shd w:val="clear" w:color="auto" w:fill="FFFFFF" w:themeFill="background1"/>
            <w:hideMark/>
          </w:tcPr>
          <w:p w:rsidR="003B3428" w:rsidRPr="00362753" w:rsidRDefault="003B3428" w:rsidP="00B164E6">
            <w:pPr>
              <w:rPr>
                <w:rFonts w:ascii="Calibri" w:hAnsi="Calibri" w:cs="Calibri"/>
                <w:sz w:val="18"/>
                <w:szCs w:val="18"/>
              </w:rPr>
            </w:pPr>
            <w:r>
              <w:rPr>
                <w:rFonts w:ascii="Calibri" w:hAnsi="Calibri" w:cs="Calibri"/>
                <w:sz w:val="18"/>
                <w:szCs w:val="18"/>
              </w:rPr>
              <w:t>Link to KHG Rural Housing Protocol</w:t>
            </w:r>
          </w:p>
        </w:tc>
      </w:tr>
    </w:tbl>
    <w:p w:rsidR="00CA745A" w:rsidRDefault="00CA745A" w:rsidP="00B3523A">
      <w:pPr>
        <w:autoSpaceDE w:val="0"/>
        <w:autoSpaceDN w:val="0"/>
        <w:adjustRightInd w:val="0"/>
        <w:spacing w:after="0" w:line="240" w:lineRule="auto"/>
      </w:pPr>
    </w:p>
    <w:p w:rsidR="003B3428" w:rsidRDefault="003B3428" w:rsidP="00B3523A">
      <w:pPr>
        <w:autoSpaceDE w:val="0"/>
        <w:autoSpaceDN w:val="0"/>
        <w:adjustRightInd w:val="0"/>
        <w:spacing w:after="0" w:line="240" w:lineRule="auto"/>
        <w:sectPr w:rsidR="003B3428" w:rsidSect="003B3428">
          <w:pgSz w:w="16838" w:h="11906" w:orient="landscape"/>
          <w:pgMar w:top="1440" w:right="1440" w:bottom="1440" w:left="1440" w:header="708" w:footer="708" w:gutter="0"/>
          <w:cols w:space="708"/>
          <w:docGrid w:linePitch="360"/>
        </w:sectPr>
      </w:pPr>
    </w:p>
    <w:p w:rsidR="003B3428" w:rsidRDefault="003B3428">
      <w:pPr>
        <w:spacing w:after="0" w:line="240" w:lineRule="auto"/>
        <w:rPr>
          <w:b/>
        </w:rPr>
      </w:pPr>
    </w:p>
    <w:p w:rsidR="008759AA" w:rsidRPr="00780230" w:rsidRDefault="008759AA" w:rsidP="00780230">
      <w:pPr>
        <w:pStyle w:val="ListParagraph"/>
        <w:numPr>
          <w:ilvl w:val="0"/>
          <w:numId w:val="20"/>
        </w:numPr>
        <w:rPr>
          <w:b/>
        </w:rPr>
      </w:pPr>
      <w:r w:rsidRPr="00780230">
        <w:rPr>
          <w:b/>
        </w:rPr>
        <w:t>Design Guidance</w:t>
      </w:r>
    </w:p>
    <w:p w:rsidR="00D97B53" w:rsidRDefault="002C1A66" w:rsidP="00834BB0">
      <w:r>
        <w:t>The Lifetime Homes Standards</w:t>
      </w:r>
      <w:r>
        <w:rPr>
          <w:rStyle w:val="FootnoteReference"/>
          <w:b/>
        </w:rPr>
        <w:footnoteReference w:id="23"/>
      </w:r>
      <w:r>
        <w:t xml:space="preserve"> has moved a step closer to achieving homes that are easily adaptable and </w:t>
      </w:r>
      <w:r w:rsidR="008E51D8">
        <w:t xml:space="preserve">can </w:t>
      </w:r>
      <w:r>
        <w:t>meet the needs of an ageing population. However, these properties are not always easily adaptable.  O</w:t>
      </w:r>
      <w:r w:rsidR="00091F6F">
        <w:t>ccupational Therapists</w:t>
      </w:r>
      <w:r>
        <w:t xml:space="preserve"> practitioners in Kent </w:t>
      </w:r>
      <w:r w:rsidR="008E51D8">
        <w:t xml:space="preserve">are stating </w:t>
      </w:r>
      <w:r>
        <w:t xml:space="preserve">that significant alterations are required to properties built to these standards in order to meet the changing needs of people with deteriorating disabilities.   Refer to </w:t>
      </w:r>
      <w:r w:rsidR="00AD26FB">
        <w:t xml:space="preserve">the </w:t>
      </w:r>
      <w:r>
        <w:t xml:space="preserve">case studies in </w:t>
      </w:r>
      <w:r w:rsidRPr="002C1A66">
        <w:t xml:space="preserve">appendix </w:t>
      </w:r>
      <w:r w:rsidR="00681EB2">
        <w:t>3</w:t>
      </w:r>
      <w:r w:rsidR="00AD26FB">
        <w:t xml:space="preserve"> that show the complexity and variety of people’s experiences and need.</w:t>
      </w:r>
    </w:p>
    <w:p w:rsidR="004B4579" w:rsidRDefault="004B4579" w:rsidP="00834BB0">
      <w:r w:rsidRPr="004B4579">
        <w:t xml:space="preserve">The publications </w:t>
      </w:r>
      <w:r w:rsidR="008E51D8">
        <w:t xml:space="preserve">mentioned in section 3 </w:t>
      </w:r>
      <w:r w:rsidRPr="004B4579">
        <w:t xml:space="preserve">recommend that the Affordable Housing </w:t>
      </w:r>
      <w:r w:rsidR="008E51D8">
        <w:t xml:space="preserve">strategies embrace wheelchair accessible standards with a </w:t>
      </w:r>
      <w:r w:rsidRPr="004B4579">
        <w:t xml:space="preserve">minimum percentage of </w:t>
      </w:r>
      <w:r w:rsidR="008E51D8">
        <w:t xml:space="preserve">accessible </w:t>
      </w:r>
      <w:r w:rsidRPr="004B4579">
        <w:t xml:space="preserve">housing across the District/Borough.  </w:t>
      </w:r>
      <w:r w:rsidR="00EB3E43">
        <w:t xml:space="preserve">The main document including all the design guidance is the </w:t>
      </w:r>
      <w:hyperlink r:id="rId30" w:history="1">
        <w:r w:rsidRPr="008E51D8">
          <w:rPr>
            <w:rStyle w:val="Hyperlink"/>
          </w:rPr>
          <w:t>Wheelchair Housing Design Guide, 2</w:t>
        </w:r>
        <w:r w:rsidRPr="008E51D8">
          <w:rPr>
            <w:rStyle w:val="Hyperlink"/>
            <w:vertAlign w:val="superscript"/>
          </w:rPr>
          <w:t>nd</w:t>
        </w:r>
        <w:r w:rsidRPr="008E51D8">
          <w:rPr>
            <w:rStyle w:val="Hyperlink"/>
          </w:rPr>
          <w:t xml:space="preserve"> edition BRE press </w:t>
        </w:r>
        <w:r w:rsidR="00EB3E43" w:rsidRPr="008E51D8">
          <w:rPr>
            <w:rStyle w:val="Hyperlink"/>
          </w:rPr>
          <w:t xml:space="preserve">published in </w:t>
        </w:r>
        <w:r w:rsidRPr="008E51D8">
          <w:rPr>
            <w:rStyle w:val="Hyperlink"/>
          </w:rPr>
          <w:t>2006</w:t>
        </w:r>
        <w:r w:rsidR="00EB3E43" w:rsidRPr="008E51D8">
          <w:rPr>
            <w:rStyle w:val="Hyperlink"/>
          </w:rPr>
          <w:t>.</w:t>
        </w:r>
      </w:hyperlink>
    </w:p>
    <w:p w:rsidR="00EB3E43" w:rsidRPr="004B4579" w:rsidRDefault="008E51D8" w:rsidP="00834BB0">
      <w:r>
        <w:t>Other</w:t>
      </w:r>
      <w:r w:rsidR="00EB3E43">
        <w:t xml:space="preserve"> reports and guidance </w:t>
      </w:r>
      <w:r>
        <w:t xml:space="preserve">re wheelchair accessible housing </w:t>
      </w:r>
      <w:r w:rsidR="00EB3E43">
        <w:t>have been developed across England and Northern Ireland</w:t>
      </w:r>
      <w:r>
        <w:t xml:space="preserve"> since that guide was published</w:t>
      </w:r>
      <w:r w:rsidR="00EB3E43">
        <w:t>, including:</w:t>
      </w:r>
    </w:p>
    <w:p w:rsidR="004B4579" w:rsidRPr="004B4579" w:rsidRDefault="004B4579" w:rsidP="00322CBA">
      <w:pPr>
        <w:numPr>
          <w:ilvl w:val="0"/>
          <w:numId w:val="14"/>
        </w:numPr>
      </w:pPr>
      <w:r w:rsidRPr="004B4579">
        <w:t>Wheelchair user Housing Study, Northern Ireland Housing Executive, 2006</w:t>
      </w:r>
    </w:p>
    <w:p w:rsidR="004B4579" w:rsidRPr="004B4579" w:rsidRDefault="004B4579" w:rsidP="00322CBA">
      <w:pPr>
        <w:numPr>
          <w:ilvl w:val="0"/>
          <w:numId w:val="14"/>
        </w:numPr>
      </w:pPr>
      <w:r w:rsidRPr="004B4579">
        <w:t>Wheelchair Homes Design Guidelines, South East London Housing Partnership, 2008</w:t>
      </w:r>
    </w:p>
    <w:p w:rsidR="004B4579" w:rsidRPr="004B4579" w:rsidRDefault="004B4579" w:rsidP="00322CBA">
      <w:pPr>
        <w:numPr>
          <w:ilvl w:val="0"/>
          <w:numId w:val="14"/>
        </w:numPr>
      </w:pPr>
      <w:r w:rsidRPr="004B4579">
        <w:t>London Borough Design Guide for Wheelchair Accessible Housing, Mayor o</w:t>
      </w:r>
      <w:r w:rsidR="00955508">
        <w:t>f</w:t>
      </w:r>
      <w:r w:rsidRPr="004B4579">
        <w:t xml:space="preserve"> London 2010</w:t>
      </w:r>
    </w:p>
    <w:p w:rsidR="004B4579" w:rsidRPr="004B4579" w:rsidRDefault="004B4579" w:rsidP="00322CBA">
      <w:pPr>
        <w:numPr>
          <w:ilvl w:val="0"/>
          <w:numId w:val="14"/>
        </w:numPr>
      </w:pPr>
      <w:r w:rsidRPr="004B4579">
        <w:t>Papworth Trust provides guidance on building accessible communities</w:t>
      </w:r>
      <w:r w:rsidR="008E51D8">
        <w:rPr>
          <w:rStyle w:val="FootnoteReference"/>
        </w:rPr>
        <w:footnoteReference w:id="24"/>
      </w:r>
      <w:r w:rsidR="002757A0">
        <w:t>.</w:t>
      </w:r>
      <w:r w:rsidRPr="004B4579">
        <w:t xml:space="preserve"> </w:t>
      </w:r>
    </w:p>
    <w:p w:rsidR="00EB3E43" w:rsidRDefault="00D97B53" w:rsidP="00834BB0">
      <w:r>
        <w:t>Most recently, the Department for Communities and Local Government (DCLG) put forward a consultation document “Housing Standards Review”</w:t>
      </w:r>
      <w:r>
        <w:rPr>
          <w:rStyle w:val="FootnoteReference"/>
        </w:rPr>
        <w:footnoteReference w:id="25"/>
      </w:r>
      <w:r>
        <w:t xml:space="preserve"> </w:t>
      </w:r>
      <w:r w:rsidR="008453E1">
        <w:t>on</w:t>
      </w:r>
      <w:r>
        <w:t xml:space="preserve"> the review of Building Regulations and housing standards.  </w:t>
      </w:r>
    </w:p>
    <w:p w:rsidR="00C93A69" w:rsidRDefault="00D97B53" w:rsidP="00834BB0">
      <w:r>
        <w:t xml:space="preserve">This </w:t>
      </w:r>
      <w:r w:rsidR="00091F6F">
        <w:t>is a</w:t>
      </w:r>
      <w:r>
        <w:t xml:space="preserve"> radical reform of the framework of building regulations, guidance, local codes and standards</w:t>
      </w:r>
      <w:r w:rsidR="008453E1">
        <w:t xml:space="preserve">, </w:t>
      </w:r>
      <w:r w:rsidRPr="00C93A69">
        <w:t>supporting growth whilst delivering quality, sustainability, safety and accessibility.</w:t>
      </w:r>
      <w:r w:rsidR="00C93A69">
        <w:t xml:space="preserve">  The main areas considered in the consultation are:</w:t>
      </w:r>
    </w:p>
    <w:p w:rsidR="00C93A69" w:rsidRPr="00EB3E43" w:rsidRDefault="00C93A69" w:rsidP="00322CBA">
      <w:pPr>
        <w:numPr>
          <w:ilvl w:val="0"/>
          <w:numId w:val="15"/>
        </w:numPr>
      </w:pPr>
      <w:r w:rsidRPr="00EB3E43">
        <w:t xml:space="preserve">Accessibility </w:t>
      </w:r>
    </w:p>
    <w:p w:rsidR="00C93A69" w:rsidRPr="00EB3E43" w:rsidRDefault="00C93A69" w:rsidP="00322CBA">
      <w:pPr>
        <w:numPr>
          <w:ilvl w:val="0"/>
          <w:numId w:val="15"/>
        </w:numPr>
      </w:pPr>
      <w:r w:rsidRPr="00EB3E43">
        <w:t>Space</w:t>
      </w:r>
    </w:p>
    <w:p w:rsidR="00C93A69" w:rsidRPr="0016627C" w:rsidRDefault="00C93A69" w:rsidP="00322CBA">
      <w:pPr>
        <w:numPr>
          <w:ilvl w:val="0"/>
          <w:numId w:val="15"/>
        </w:numPr>
      </w:pPr>
      <w:r w:rsidRPr="0016627C">
        <w:t>Security</w:t>
      </w:r>
    </w:p>
    <w:p w:rsidR="00C93A69" w:rsidRPr="0016627C" w:rsidRDefault="00C93A69" w:rsidP="00322CBA">
      <w:pPr>
        <w:numPr>
          <w:ilvl w:val="0"/>
          <w:numId w:val="15"/>
        </w:numPr>
      </w:pPr>
      <w:r w:rsidRPr="0016627C">
        <w:lastRenderedPageBreak/>
        <w:t>Water efficiency</w:t>
      </w:r>
    </w:p>
    <w:p w:rsidR="00C93A69" w:rsidRPr="0016627C" w:rsidRDefault="00C93A69" w:rsidP="00322CBA">
      <w:pPr>
        <w:numPr>
          <w:ilvl w:val="0"/>
          <w:numId w:val="15"/>
        </w:numPr>
      </w:pPr>
      <w:r w:rsidRPr="0016627C">
        <w:t>Indoor environmental standards</w:t>
      </w:r>
    </w:p>
    <w:p w:rsidR="00C93A69" w:rsidRPr="0016627C" w:rsidRDefault="00C93A69" w:rsidP="00322CBA">
      <w:pPr>
        <w:numPr>
          <w:ilvl w:val="0"/>
          <w:numId w:val="15"/>
        </w:numPr>
      </w:pPr>
      <w:r w:rsidRPr="0016627C">
        <w:t xml:space="preserve">Materials and </w:t>
      </w:r>
    </w:p>
    <w:p w:rsidR="00C93A69" w:rsidRPr="0016627C" w:rsidRDefault="00C93A69" w:rsidP="00322CBA">
      <w:pPr>
        <w:numPr>
          <w:ilvl w:val="0"/>
          <w:numId w:val="15"/>
        </w:numPr>
      </w:pPr>
      <w:r w:rsidRPr="0016627C">
        <w:t>Process and compliance</w:t>
      </w:r>
    </w:p>
    <w:p w:rsidR="00D97B53" w:rsidRDefault="00D97B53" w:rsidP="00834BB0">
      <w:r>
        <w:t xml:space="preserve">The Review </w:t>
      </w:r>
      <w:r w:rsidR="00EB3E43">
        <w:t>is seeking</w:t>
      </w:r>
      <w:r>
        <w:t xml:space="preserve"> the views on three options:</w:t>
      </w:r>
    </w:p>
    <w:p w:rsidR="00D97B53" w:rsidRPr="0016627C" w:rsidRDefault="00D97B53" w:rsidP="00322CBA">
      <w:pPr>
        <w:numPr>
          <w:ilvl w:val="0"/>
          <w:numId w:val="16"/>
        </w:numPr>
      </w:pPr>
      <w:r w:rsidRPr="0016627C">
        <w:t>Whether government should develop a nationally described standards set which would operate in addition to the Building Regulations (where rigorous local needs and viability testing indicated it could apply);</w:t>
      </w:r>
    </w:p>
    <w:p w:rsidR="00D97B53" w:rsidRPr="00D97B53" w:rsidRDefault="00D97B53" w:rsidP="00322CBA">
      <w:pPr>
        <w:numPr>
          <w:ilvl w:val="0"/>
          <w:numId w:val="16"/>
        </w:numPr>
      </w:pPr>
      <w:r w:rsidRPr="00D97B53">
        <w:t>Whether government should develop nationally described standards set as a stepping stone en route to integrating standards into Building Regulations to at future date;</w:t>
      </w:r>
    </w:p>
    <w:p w:rsidR="00D97B53" w:rsidRDefault="00D97B53" w:rsidP="00322CBA">
      <w:pPr>
        <w:numPr>
          <w:ilvl w:val="0"/>
          <w:numId w:val="16"/>
        </w:numPr>
      </w:pPr>
      <w:r w:rsidRPr="0016627C">
        <w:t>Whether the government should move now to integrate standards directly into building regulations, as functional tiers, an</w:t>
      </w:r>
      <w:r>
        <w:t>d</w:t>
      </w:r>
      <w:r w:rsidRPr="0016627C">
        <w:t xml:space="preserve"> no technical standards would remain at all outside of the Building Regulations system, recognising that this will take time and may require legislative change</w:t>
      </w:r>
      <w:r>
        <w:t>.</w:t>
      </w:r>
    </w:p>
    <w:p w:rsidR="00EB3E43" w:rsidRDefault="00EB3E43" w:rsidP="00834BB0">
      <w:r>
        <w:t>The consultation is simplifying the standards by proposing three levels:</w:t>
      </w:r>
    </w:p>
    <w:p w:rsidR="00EB3E43" w:rsidRPr="008E5443" w:rsidRDefault="00EB3E43" w:rsidP="00322CBA">
      <w:pPr>
        <w:numPr>
          <w:ilvl w:val="0"/>
          <w:numId w:val="17"/>
        </w:numPr>
      </w:pPr>
      <w:r w:rsidRPr="006D3917">
        <w:rPr>
          <w:b/>
        </w:rPr>
        <w:t>Level 1:</w:t>
      </w:r>
      <w:r w:rsidRPr="008E5443">
        <w:t xml:space="preserve"> </w:t>
      </w:r>
      <w:r w:rsidR="008E5443">
        <w:t xml:space="preserve"> </w:t>
      </w:r>
      <w:r w:rsidR="008E5443" w:rsidRPr="008E5443">
        <w:t>same as existing Part M</w:t>
      </w:r>
    </w:p>
    <w:p w:rsidR="00EB3E43" w:rsidRPr="008E5443" w:rsidRDefault="00EB3E43" w:rsidP="00322CBA">
      <w:pPr>
        <w:numPr>
          <w:ilvl w:val="0"/>
          <w:numId w:val="17"/>
        </w:numPr>
      </w:pPr>
      <w:r w:rsidRPr="006D3917">
        <w:rPr>
          <w:b/>
        </w:rPr>
        <w:t>Level 2</w:t>
      </w:r>
      <w:r w:rsidR="008E5443" w:rsidRPr="006D3917">
        <w:rPr>
          <w:b/>
        </w:rPr>
        <w:t>:</w:t>
      </w:r>
      <w:r w:rsidR="008E5443" w:rsidRPr="008E5443">
        <w:t xml:space="preserve">  </w:t>
      </w:r>
      <w:r w:rsidR="008E5443">
        <w:t xml:space="preserve">to </w:t>
      </w:r>
      <w:r w:rsidR="008E5443" w:rsidRPr="008E5443">
        <w:t>Lifetime Home Standards</w:t>
      </w:r>
    </w:p>
    <w:p w:rsidR="00EB3E43" w:rsidRPr="008E5443" w:rsidRDefault="00EB3E43" w:rsidP="00322CBA">
      <w:pPr>
        <w:numPr>
          <w:ilvl w:val="0"/>
          <w:numId w:val="17"/>
        </w:numPr>
      </w:pPr>
      <w:r w:rsidRPr="006D3917">
        <w:rPr>
          <w:b/>
        </w:rPr>
        <w:t>Level 3:</w:t>
      </w:r>
      <w:r w:rsidR="008E5443" w:rsidRPr="008E5443">
        <w:t xml:space="preserve"> </w:t>
      </w:r>
      <w:r w:rsidR="008E5443">
        <w:t xml:space="preserve"> to</w:t>
      </w:r>
      <w:r w:rsidR="008E5443" w:rsidRPr="008E5443">
        <w:t xml:space="preserve"> Wheelchair Accessible Standards</w:t>
      </w:r>
    </w:p>
    <w:p w:rsidR="00D97B53" w:rsidRPr="00C93A69" w:rsidRDefault="00EB3E43" w:rsidP="00834BB0">
      <w:r>
        <w:t>It is anticipated that local authorities will determine what levels will apply across the district via the Local Plan.</w:t>
      </w:r>
      <w:r w:rsidR="00C13B23">
        <w:t xml:space="preserve"> </w:t>
      </w:r>
      <w:r w:rsidR="00D97B53">
        <w:t>The consultation conclude</w:t>
      </w:r>
      <w:r w:rsidR="001D4A5B">
        <w:t>d</w:t>
      </w:r>
      <w:r w:rsidR="00D97B53">
        <w:t xml:space="preserve"> on the 22nd October</w:t>
      </w:r>
      <w:r w:rsidR="001D4A5B">
        <w:t xml:space="preserve"> 2013</w:t>
      </w:r>
      <w:r w:rsidR="00D97B53">
        <w:t xml:space="preserve"> and it likely that in 2014 these </w:t>
      </w:r>
      <w:r w:rsidR="00D97B53" w:rsidRPr="00C93A69">
        <w:t xml:space="preserve">Housing Standards will be adopted across England. </w:t>
      </w:r>
    </w:p>
    <w:p w:rsidR="008D6B97" w:rsidRPr="00D97B53" w:rsidRDefault="008D6B97" w:rsidP="00834BB0">
      <w:pPr>
        <w:rPr>
          <w:lang w:val="en-US"/>
        </w:rPr>
      </w:pPr>
      <w:r>
        <w:rPr>
          <w:lang w:val="en-US"/>
        </w:rPr>
        <w:t>In Kent, the</w:t>
      </w:r>
      <w:r w:rsidR="00C13B23">
        <w:rPr>
          <w:lang w:val="en-US"/>
        </w:rPr>
        <w:t xml:space="preserve">re is the </w:t>
      </w:r>
      <w:r w:rsidRPr="00D97B53">
        <w:rPr>
          <w:lang w:val="en-US"/>
        </w:rPr>
        <w:t xml:space="preserve">Kent Design Guide </w:t>
      </w:r>
      <w:r w:rsidR="009E4F74">
        <w:rPr>
          <w:lang w:val="en-US"/>
        </w:rPr>
        <w:t xml:space="preserve">which </w:t>
      </w:r>
      <w:r w:rsidRPr="00D97B53">
        <w:rPr>
          <w:lang w:val="en-US"/>
        </w:rPr>
        <w:t>provides good information on design and space standa</w:t>
      </w:r>
      <w:r>
        <w:rPr>
          <w:lang w:val="en-US"/>
        </w:rPr>
        <w:t>rds focusing on “Place Making” but not on</w:t>
      </w:r>
      <w:r w:rsidRPr="00D97B53">
        <w:rPr>
          <w:lang w:val="en-US"/>
        </w:rPr>
        <w:t xml:space="preserve"> housing standards.</w:t>
      </w:r>
      <w:r w:rsidR="009E4F74">
        <w:rPr>
          <w:lang w:val="en-US"/>
        </w:rPr>
        <w:t xml:space="preserve"> The new Housing Standards will enable both documents to work in tandem.</w:t>
      </w:r>
      <w:r w:rsidRPr="00D97B53">
        <w:rPr>
          <w:lang w:val="en-US"/>
        </w:rPr>
        <w:t xml:space="preserve"> </w:t>
      </w:r>
    </w:p>
    <w:p w:rsidR="001B07E6" w:rsidRDefault="00EB3E43" w:rsidP="00834BB0">
      <w:pPr>
        <w:rPr>
          <w:lang w:val="en-US"/>
        </w:rPr>
      </w:pPr>
      <w:r>
        <w:t xml:space="preserve">In Ashford, a </w:t>
      </w:r>
      <w:r w:rsidR="002C1A66">
        <w:rPr>
          <w:lang w:val="en-US"/>
        </w:rPr>
        <w:t xml:space="preserve">multi-agency </w:t>
      </w:r>
      <w:r w:rsidR="00121A73">
        <w:rPr>
          <w:lang w:val="en-US"/>
        </w:rPr>
        <w:t xml:space="preserve">(housing, occupational therapy, registered provider and social services) </w:t>
      </w:r>
      <w:r w:rsidR="002C1A66">
        <w:rPr>
          <w:lang w:val="en-US"/>
        </w:rPr>
        <w:t>work group was set up</w:t>
      </w:r>
      <w:r w:rsidR="00121A73">
        <w:rPr>
          <w:lang w:val="en-US"/>
        </w:rPr>
        <w:t xml:space="preserve"> </w:t>
      </w:r>
      <w:r w:rsidR="002C1A66">
        <w:rPr>
          <w:lang w:val="en-US"/>
        </w:rPr>
        <w:t>in 2012</w:t>
      </w:r>
      <w:r w:rsidR="00121A73">
        <w:rPr>
          <w:lang w:val="en-US"/>
        </w:rPr>
        <w:t>. The Ashford Work Group set out as objective “</w:t>
      </w:r>
      <w:r w:rsidR="002C1A66">
        <w:rPr>
          <w:lang w:val="en-US"/>
        </w:rPr>
        <w:t xml:space="preserve">to </w:t>
      </w:r>
      <w:r w:rsidR="00091F6F">
        <w:rPr>
          <w:lang w:val="en-US"/>
        </w:rPr>
        <w:t xml:space="preserve">better </w:t>
      </w:r>
      <w:r w:rsidR="002C1A66">
        <w:rPr>
          <w:lang w:val="en-US"/>
        </w:rPr>
        <w:t>understand the issues around wheelchair acc</w:t>
      </w:r>
      <w:r w:rsidR="00121A73">
        <w:rPr>
          <w:lang w:val="en-US"/>
        </w:rPr>
        <w:t>essible housing in the district”.</w:t>
      </w:r>
      <w:r w:rsidR="002C1A66">
        <w:rPr>
          <w:lang w:val="en-US"/>
        </w:rPr>
        <w:t xml:space="preserve"> </w:t>
      </w:r>
      <w:r w:rsidR="00121A73">
        <w:rPr>
          <w:lang w:val="en-US"/>
        </w:rPr>
        <w:t xml:space="preserve"> The group developed a </w:t>
      </w:r>
      <w:r w:rsidR="002C1A66">
        <w:rPr>
          <w:lang w:val="en-US"/>
        </w:rPr>
        <w:t xml:space="preserve">Design Guidance based on Exeter’s guide and also identified a local site owned by the council to build 2 wheelchair accessible properties. The site has been approved by planning and </w:t>
      </w:r>
      <w:r w:rsidR="00091F6F">
        <w:rPr>
          <w:lang w:val="en-US"/>
        </w:rPr>
        <w:t xml:space="preserve">building is due to commence </w:t>
      </w:r>
      <w:r w:rsidR="002C1A66">
        <w:rPr>
          <w:lang w:val="en-US"/>
        </w:rPr>
        <w:t xml:space="preserve">2013-14 ready for occupation </w:t>
      </w:r>
      <w:r w:rsidR="00091F6F">
        <w:rPr>
          <w:lang w:val="en-US"/>
        </w:rPr>
        <w:t xml:space="preserve">in </w:t>
      </w:r>
      <w:r w:rsidR="002C1A66">
        <w:rPr>
          <w:lang w:val="en-US"/>
        </w:rPr>
        <w:t>ap</w:t>
      </w:r>
      <w:r w:rsidR="001D4A5B">
        <w:rPr>
          <w:lang w:val="en-US"/>
        </w:rPr>
        <w:t>p</w:t>
      </w:r>
      <w:r w:rsidR="002C1A66">
        <w:rPr>
          <w:lang w:val="en-US"/>
        </w:rPr>
        <w:t>rox</w:t>
      </w:r>
      <w:r w:rsidR="00091F6F">
        <w:rPr>
          <w:lang w:val="en-US"/>
        </w:rPr>
        <w:t xml:space="preserve">imately </w:t>
      </w:r>
      <w:r w:rsidR="00955508">
        <w:rPr>
          <w:lang w:val="en-US"/>
        </w:rPr>
        <w:t>winter</w:t>
      </w:r>
      <w:r w:rsidR="002C1A66">
        <w:rPr>
          <w:lang w:val="en-US"/>
        </w:rPr>
        <w:t xml:space="preserve"> 2014. </w:t>
      </w:r>
    </w:p>
    <w:p w:rsidR="006D3917" w:rsidRPr="005F5260" w:rsidRDefault="006D3917" w:rsidP="00834BB0">
      <w:pPr>
        <w:rPr>
          <w:lang w:val="en-US"/>
        </w:rPr>
      </w:pPr>
      <w:r w:rsidRPr="005F5260">
        <w:rPr>
          <w:lang w:val="en-US"/>
        </w:rPr>
        <w:lastRenderedPageBreak/>
        <w:t>The designs below comply to Ashford’s Wheelchair Accessible Standards and have been developed for a new site comprising seven affordable properties. Two are identified for wheelchair users.</w:t>
      </w:r>
    </w:p>
    <w:p w:rsidR="005C0259" w:rsidRPr="005C0259" w:rsidRDefault="005F1F42" w:rsidP="005C0259">
      <w:pPr>
        <w:rPr>
          <w:b/>
          <w:sz w:val="20"/>
          <w:szCs w:val="20"/>
          <w:u w:val="single"/>
        </w:rPr>
      </w:pPr>
      <w:r w:rsidRPr="005C0259">
        <w:rPr>
          <w:b/>
          <w:noProof/>
          <w:color w:val="FF0000"/>
          <w:sz w:val="20"/>
          <w:szCs w:val="20"/>
          <w:lang w:eastAsia="en-GB"/>
        </w:rPr>
        <w:drawing>
          <wp:inline distT="0" distB="0" distL="0" distR="0">
            <wp:extent cx="2705100" cy="3800475"/>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31" cstate="print"/>
                    <a:srcRect l="32284" t="18480" r="38576" b="9281"/>
                    <a:stretch>
                      <a:fillRect/>
                    </a:stretch>
                  </pic:blipFill>
                  <pic:spPr bwMode="auto">
                    <a:xfrm>
                      <a:off x="0" y="0"/>
                      <a:ext cx="2705729" cy="3801359"/>
                    </a:xfrm>
                    <a:prstGeom prst="rect">
                      <a:avLst/>
                    </a:prstGeom>
                    <a:noFill/>
                    <a:ln w="9525">
                      <a:noFill/>
                      <a:miter lim="800000"/>
                      <a:headEnd/>
                      <a:tailEnd/>
                    </a:ln>
                  </pic:spPr>
                </pic:pic>
              </a:graphicData>
            </a:graphic>
          </wp:inline>
        </w:drawing>
      </w:r>
      <w:r w:rsidR="005C0259" w:rsidRPr="005C0259">
        <w:rPr>
          <w:b/>
          <w:noProof/>
          <w:color w:val="FF0000"/>
          <w:sz w:val="20"/>
          <w:szCs w:val="20"/>
          <w:lang w:eastAsia="en-GB"/>
        </w:rPr>
        <w:drawing>
          <wp:inline distT="0" distB="0" distL="0" distR="0">
            <wp:extent cx="2924175" cy="3362325"/>
            <wp:effectExtent l="19050" t="0" r="9525" b="0"/>
            <wp:docPr id="5" name="Picture 2"/>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2" cstate="print"/>
                    <a:srcRect l="24150" t="15960" r="40151" b="10961"/>
                    <a:stretch>
                      <a:fillRect/>
                    </a:stretch>
                  </pic:blipFill>
                  <pic:spPr bwMode="auto">
                    <a:xfrm>
                      <a:off x="0" y="0"/>
                      <a:ext cx="2926481" cy="3364976"/>
                    </a:xfrm>
                    <a:prstGeom prst="rect">
                      <a:avLst/>
                    </a:prstGeom>
                    <a:noFill/>
                    <a:ln w="9525">
                      <a:noFill/>
                      <a:miter lim="800000"/>
                      <a:headEnd/>
                      <a:tailEnd/>
                    </a:ln>
                  </pic:spPr>
                </pic:pic>
              </a:graphicData>
            </a:graphic>
          </wp:inline>
        </w:drawing>
      </w:r>
    </w:p>
    <w:p w:rsidR="005C0259" w:rsidRDefault="00461D2C" w:rsidP="005C0259">
      <w:pPr>
        <w:spacing w:after="0" w:line="240" w:lineRule="auto"/>
        <w:rPr>
          <w:b/>
          <w:sz w:val="20"/>
          <w:szCs w:val="20"/>
          <w:u w:val="single"/>
        </w:rPr>
      </w:pPr>
      <w:hyperlink r:id="rId33" w:history="1">
        <w:r w:rsidR="005C0259" w:rsidRPr="005C0259">
          <w:rPr>
            <w:rStyle w:val="Hyperlink"/>
            <w:b/>
            <w:color w:val="auto"/>
            <w:sz w:val="20"/>
            <w:szCs w:val="20"/>
          </w:rPr>
          <w:t>http://planning.ashford.gov.uk/Planning/details.aspx?systemkey=94739&amp;pageindex=0</w:t>
        </w:r>
      </w:hyperlink>
      <w:r w:rsidR="005C0259" w:rsidRPr="005C0259">
        <w:rPr>
          <w:b/>
          <w:sz w:val="20"/>
          <w:szCs w:val="20"/>
          <w:u w:val="single"/>
        </w:rPr>
        <w:t xml:space="preserve"> </w:t>
      </w:r>
    </w:p>
    <w:p w:rsidR="00C53289" w:rsidRPr="00C53289" w:rsidRDefault="00461D2C" w:rsidP="00C53289">
      <w:pPr>
        <w:rPr>
          <w:sz w:val="22"/>
          <w:szCs w:val="22"/>
        </w:rPr>
      </w:pPr>
      <w:hyperlink r:id="rId34" w:history="1">
        <w:r w:rsidR="00C53289" w:rsidRPr="00C53289">
          <w:rPr>
            <w:rStyle w:val="Hyperlink"/>
            <w:sz w:val="22"/>
            <w:szCs w:val="22"/>
          </w:rPr>
          <w:t>http://www.ashford.gov.uk/developments-coming-soon</w:t>
        </w:r>
      </w:hyperlink>
    </w:p>
    <w:p w:rsidR="00C53289" w:rsidRPr="005C0259" w:rsidRDefault="00C53289" w:rsidP="005C0259">
      <w:pPr>
        <w:spacing w:after="0" w:line="240" w:lineRule="auto"/>
        <w:rPr>
          <w:b/>
          <w:sz w:val="20"/>
          <w:szCs w:val="20"/>
          <w:u w:val="single"/>
        </w:rPr>
      </w:pPr>
    </w:p>
    <w:p w:rsidR="005C0259" w:rsidRDefault="005C0259">
      <w:pPr>
        <w:spacing w:after="0" w:line="240" w:lineRule="auto"/>
        <w:rPr>
          <w:b/>
          <w:u w:val="single"/>
        </w:rPr>
      </w:pPr>
      <w:r>
        <w:rPr>
          <w:b/>
          <w:u w:val="single"/>
        </w:rPr>
        <w:br w:type="page"/>
      </w:r>
    </w:p>
    <w:p w:rsidR="00A77200" w:rsidRPr="00AD26FB" w:rsidRDefault="009E4F74" w:rsidP="003B3428">
      <w:pPr>
        <w:pStyle w:val="ListParagraph"/>
        <w:numPr>
          <w:ilvl w:val="0"/>
          <w:numId w:val="20"/>
        </w:numPr>
        <w:rPr>
          <w:b/>
        </w:rPr>
      </w:pPr>
      <w:r w:rsidRPr="00AD26FB">
        <w:rPr>
          <w:b/>
        </w:rPr>
        <w:lastRenderedPageBreak/>
        <w:t>The m</w:t>
      </w:r>
      <w:r w:rsidR="00A77200" w:rsidRPr="00AD26FB">
        <w:rPr>
          <w:b/>
        </w:rPr>
        <w:t>atching process</w:t>
      </w:r>
    </w:p>
    <w:p w:rsidR="00780230" w:rsidRDefault="00FB5407" w:rsidP="00E5726A">
      <w:r>
        <w:t xml:space="preserve">How people with disabilities access suitable housing?  The publications above have confirmed that people with disabilities struggle to </w:t>
      </w:r>
      <w:r w:rsidR="001B07E6">
        <w:t>‘</w:t>
      </w:r>
      <w:r>
        <w:t>get by</w:t>
      </w:r>
      <w:r w:rsidR="001B07E6">
        <w:t>’</w:t>
      </w:r>
      <w:r>
        <w:t xml:space="preserve"> in the system and have to wait long time before they find suitable housing.  </w:t>
      </w:r>
      <w:r w:rsidR="002757A0">
        <w:t>In addition, t</w:t>
      </w:r>
      <w:r>
        <w:t xml:space="preserve">he identification of the adapted property only becomes apparent </w:t>
      </w:r>
      <w:r w:rsidR="002757A0">
        <w:t xml:space="preserve">in the Homechoice system </w:t>
      </w:r>
      <w:r>
        <w:t xml:space="preserve">when the outgoing resident leaves, as records are not kept on adapted housing stock. </w:t>
      </w:r>
    </w:p>
    <w:p w:rsidR="00E5726A" w:rsidRDefault="00E5726A" w:rsidP="00E5726A">
      <w:r>
        <w:t xml:space="preserve">A report from the Housing &amp; Support Partnership - planning and commissioning housing for people with learning disabilities has confirmed that:     </w:t>
      </w:r>
    </w:p>
    <w:p w:rsidR="00E5726A" w:rsidRPr="00E5726A" w:rsidRDefault="00E5726A" w:rsidP="00E5726A">
      <w:pPr>
        <w:rPr>
          <w:i/>
        </w:rPr>
      </w:pPr>
      <w:r w:rsidRPr="00E5726A">
        <w:rPr>
          <w:i/>
        </w:rPr>
        <w:t xml:space="preserve">“People with disabilities have to work through the system like anybody else to ensure they are recognised in the system and get allocated a property that best meets their needs.” Page 14 </w:t>
      </w:r>
      <w:r w:rsidRPr="00E5726A">
        <w:rPr>
          <w:rStyle w:val="FootnoteReference"/>
          <w:b/>
          <w:i/>
        </w:rPr>
        <w:footnoteReference w:id="26"/>
      </w:r>
    </w:p>
    <w:p w:rsidR="00E5726A" w:rsidRDefault="00E5726A" w:rsidP="00E5726A">
      <w:r>
        <w:t xml:space="preserve">It recommends a way to address this issue is through holding housing needs surveys to more accurately record the supply, such as the Strategic Housing Market Assessments.    However, this requires commitment and resources from all authorities involved.  </w:t>
      </w:r>
    </w:p>
    <w:p w:rsidR="00C13B23" w:rsidRDefault="00C13B23" w:rsidP="00834BB0">
      <w:r>
        <w:t>In Kent, t</w:t>
      </w:r>
      <w:r w:rsidR="00EB3E43">
        <w:t xml:space="preserve">he matching process for </w:t>
      </w:r>
      <w:r w:rsidR="003D065B" w:rsidRPr="00E5726A">
        <w:rPr>
          <w:b/>
        </w:rPr>
        <w:t xml:space="preserve">affordable </w:t>
      </w:r>
      <w:r w:rsidR="001B07E6">
        <w:rPr>
          <w:b/>
        </w:rPr>
        <w:t xml:space="preserve">(social rented) </w:t>
      </w:r>
      <w:r w:rsidR="003D065B" w:rsidRPr="00E5726A">
        <w:rPr>
          <w:b/>
        </w:rPr>
        <w:t xml:space="preserve">housing </w:t>
      </w:r>
      <w:r w:rsidR="00EB3E43" w:rsidRPr="00E5726A">
        <w:rPr>
          <w:b/>
        </w:rPr>
        <w:t>properties</w:t>
      </w:r>
      <w:r w:rsidR="00EB3E43">
        <w:t xml:space="preserve"> </w:t>
      </w:r>
      <w:r w:rsidR="00E5726A">
        <w:t xml:space="preserve">(owned by Registered Providers or the council) </w:t>
      </w:r>
      <w:r w:rsidR="00EB3E43">
        <w:t xml:space="preserve">is managed by the </w:t>
      </w:r>
      <w:r w:rsidR="00EB3E43" w:rsidRPr="00E5726A">
        <w:rPr>
          <w:b/>
        </w:rPr>
        <w:t xml:space="preserve">Kent </w:t>
      </w:r>
      <w:r w:rsidR="00091F6F" w:rsidRPr="00E5726A">
        <w:rPr>
          <w:b/>
        </w:rPr>
        <w:t>Homechoice</w:t>
      </w:r>
      <w:r w:rsidR="00EB3E43">
        <w:t xml:space="preserve"> </w:t>
      </w:r>
      <w:r>
        <w:t>as outlined in the section above. The</w:t>
      </w:r>
      <w:r w:rsidR="00EB3E43">
        <w:t xml:space="preserve"> data base </w:t>
      </w:r>
      <w:r>
        <w:t xml:space="preserve">contains information </w:t>
      </w:r>
      <w:r w:rsidR="00091F6F">
        <w:t xml:space="preserve">on </w:t>
      </w:r>
      <w:r w:rsidR="00EB3E43">
        <w:t xml:space="preserve">all affordable housing in Kent </w:t>
      </w:r>
      <w:r>
        <w:t xml:space="preserve">and Medway </w:t>
      </w:r>
      <w:r w:rsidR="00EB3E43">
        <w:t xml:space="preserve">containing details of type </w:t>
      </w:r>
      <w:r w:rsidR="00EB3E43" w:rsidRPr="00F51CE7">
        <w:t>of adaptation, size</w:t>
      </w:r>
      <w:r w:rsidR="00EB3E43">
        <w:t xml:space="preserve"> and location to enable choice in the bidding process.  Homes going through a bidding process and are awarded every two weeks.</w:t>
      </w:r>
      <w:r w:rsidR="00FB5407">
        <w:t xml:space="preserve"> </w:t>
      </w:r>
    </w:p>
    <w:p w:rsidR="008E5443" w:rsidRDefault="00EB3E43" w:rsidP="00834BB0">
      <w:r>
        <w:t xml:space="preserve"> </w:t>
      </w:r>
      <w:r w:rsidR="008E5443">
        <w:t>A guide was produced by Valuing People team called:  “</w:t>
      </w:r>
      <w:r w:rsidR="008E5443" w:rsidRPr="00324D0F">
        <w:t>Making Choice Based Lettings work for People with Learning Disabilities – A guide for choice based letting schemes and landlords</w:t>
      </w:r>
      <w:r w:rsidR="008E5443">
        <w:t>”</w:t>
      </w:r>
    </w:p>
    <w:p w:rsidR="008E5443" w:rsidRDefault="00461D2C" w:rsidP="00834BB0">
      <w:hyperlink r:id="rId35" w:history="1">
        <w:r w:rsidR="008E5443" w:rsidRPr="00CD7719">
          <w:rPr>
            <w:rStyle w:val="Hyperlink"/>
            <w:sz w:val="20"/>
          </w:rPr>
          <w:t>http://www.housinglin.org.uk/_library/Resources/Housing/Support_materials/Other_reports_and_guidance/Choice_Based_Lettings_Providers_guide__Final.doc</w:t>
        </w:r>
      </w:hyperlink>
    </w:p>
    <w:p w:rsidR="00E5726A" w:rsidRDefault="00E5726A" w:rsidP="00834BB0">
      <w:r>
        <w:t xml:space="preserve">For the </w:t>
      </w:r>
      <w:r w:rsidRPr="00E5726A">
        <w:rPr>
          <w:b/>
        </w:rPr>
        <w:t>private rented sector, or privately owned properties</w:t>
      </w:r>
      <w:r>
        <w:t xml:space="preserve"> there is the Accessible Property Register (APR) </w:t>
      </w:r>
      <w:r w:rsidR="004F47FB">
        <w:t>–as mentioned on section 2.. This website</w:t>
      </w:r>
      <w:r>
        <w:t xml:space="preserve"> holds information on accessible or adapted properties for sale and/or rent across the UK.  This process is self managed by the disable person and/or carer.</w:t>
      </w:r>
    </w:p>
    <w:p w:rsidR="00E5726A" w:rsidRDefault="004F47FB" w:rsidP="00834BB0">
      <w:r>
        <w:t>To ensure the matching process is improved, it</w:t>
      </w:r>
      <w:r w:rsidR="001B07E6">
        <w:t xml:space="preserve"> is recommended that the records on adapted affordable housing stock </w:t>
      </w:r>
      <w:r>
        <w:t>continues to be</w:t>
      </w:r>
      <w:r w:rsidR="001B07E6">
        <w:t xml:space="preserve"> maintained updated on the Homechoice system as properties become vacant. This will enable better identification of adapted properties available to re-let and develop consistent data of the supply of adapted housing stock in Kent and Medway.</w:t>
      </w:r>
      <w:r w:rsidR="002757A0">
        <w:t xml:space="preserve">    </w:t>
      </w:r>
    </w:p>
    <w:p w:rsidR="002757A0" w:rsidRDefault="00C2224F" w:rsidP="00834BB0">
      <w:r>
        <w:lastRenderedPageBreak/>
        <w:t xml:space="preserve">It can also be recommended to develop ‘pathways to housing’ in partnership with people with physical and/or sensory disabilities, housing allocation officers, occupational therapists, registered providers, the private rented sector, developers and representatives from estate agents. This will enable clarity in the process for all parties involved and </w:t>
      </w:r>
      <w:r w:rsidR="004C5656">
        <w:t xml:space="preserve">establish </w:t>
      </w:r>
      <w:r>
        <w:t>the roles each play in making housing accessible for people across the tenures.</w:t>
      </w:r>
    </w:p>
    <w:p w:rsidR="004C5656" w:rsidRDefault="004C5656" w:rsidP="00834BB0"/>
    <w:p w:rsidR="00DB042C" w:rsidRPr="003B3428" w:rsidRDefault="00560861" w:rsidP="003B3428">
      <w:pPr>
        <w:pStyle w:val="ListParagraph"/>
        <w:numPr>
          <w:ilvl w:val="0"/>
          <w:numId w:val="20"/>
        </w:numPr>
        <w:rPr>
          <w:b/>
        </w:rPr>
      </w:pPr>
      <w:r w:rsidRPr="003B3428">
        <w:rPr>
          <w:b/>
        </w:rPr>
        <w:t>Build Costs</w:t>
      </w:r>
      <w:r w:rsidR="005574AD" w:rsidRPr="003B3428">
        <w:rPr>
          <w:b/>
        </w:rPr>
        <w:t xml:space="preserve"> and </w:t>
      </w:r>
      <w:r w:rsidR="003D065B" w:rsidRPr="003B3428">
        <w:rPr>
          <w:b/>
        </w:rPr>
        <w:t>funding</w:t>
      </w:r>
      <w:r w:rsidR="005574AD" w:rsidRPr="003B3428">
        <w:rPr>
          <w:b/>
        </w:rPr>
        <w:t xml:space="preserve"> available</w:t>
      </w:r>
    </w:p>
    <w:p w:rsidR="008D6B97" w:rsidRDefault="008D6B97" w:rsidP="00834BB0">
      <w:r>
        <w:t xml:space="preserve">The Ashford Work Group started </w:t>
      </w:r>
      <w:r w:rsidR="00121A73">
        <w:t xml:space="preserve">to </w:t>
      </w:r>
      <w:r>
        <w:t>scop</w:t>
      </w:r>
      <w:r w:rsidR="00121A73">
        <w:t>e</w:t>
      </w:r>
      <w:r>
        <w:t xml:space="preserve"> the costs of building wheelchair housing.  It has used the Design Guidance and the </w:t>
      </w:r>
      <w:r>
        <w:rPr>
          <w:lang w:val="en-US"/>
        </w:rPr>
        <w:t>Residential Space and Layout Standards</w:t>
      </w:r>
      <w:r>
        <w:t xml:space="preserve"> S</w:t>
      </w:r>
      <w:r w:rsidR="008453E1">
        <w:t xml:space="preserve">upplementary Planning Document (SPD) </w:t>
      </w:r>
      <w:r>
        <w:t xml:space="preserve">to cost out each item and establish a baseline. </w:t>
      </w:r>
    </w:p>
    <w:p w:rsidR="00560861" w:rsidRDefault="00C13FC7" w:rsidP="00834BB0">
      <w:r>
        <w:t>T</w:t>
      </w:r>
      <w:r w:rsidR="00560861">
        <w:t>he i</w:t>
      </w:r>
      <w:r>
        <w:t xml:space="preserve">nitial baseline costs range from £ </w:t>
      </w:r>
      <w:r w:rsidR="008936E3">
        <w:t xml:space="preserve">13K </w:t>
      </w:r>
      <w:r w:rsidR="00E2712B">
        <w:t xml:space="preserve">for </w:t>
      </w:r>
      <w:r w:rsidR="008936E3">
        <w:t>core design features</w:t>
      </w:r>
      <w:r>
        <w:t xml:space="preserve"> to £ </w:t>
      </w:r>
      <w:r w:rsidR="008936E3">
        <w:t xml:space="preserve">50K if specialist equipment is included </w:t>
      </w:r>
      <w:r w:rsidR="00091F6F">
        <w:t xml:space="preserve">in </w:t>
      </w:r>
      <w:r w:rsidR="008936E3">
        <w:t xml:space="preserve">the initial build out costs, i.e. specialist bath and through floor lift.  These costs exclude </w:t>
      </w:r>
      <w:r w:rsidR="00091F6F">
        <w:t xml:space="preserve">the need for </w:t>
      </w:r>
      <w:r w:rsidR="008936E3">
        <w:t xml:space="preserve">additional land that is required to meet the </w:t>
      </w:r>
      <w:r w:rsidR="00E2712B">
        <w:t xml:space="preserve">recommended </w:t>
      </w:r>
      <w:r w:rsidR="008936E3">
        <w:t xml:space="preserve">design standards. </w:t>
      </w:r>
      <w:r w:rsidR="00091F6F">
        <w:t xml:space="preserve">This </w:t>
      </w:r>
      <w:r w:rsidR="008936E3">
        <w:t>can range from an additional 14sqm to 24sqm –depending on the type of dwelling being built (</w:t>
      </w:r>
      <w:r w:rsidR="00091F6F">
        <w:t xml:space="preserve">bungalows, </w:t>
      </w:r>
      <w:r w:rsidR="008936E3">
        <w:t>flats or houses).</w:t>
      </w:r>
    </w:p>
    <w:p w:rsidR="008D6B97" w:rsidRDefault="00121A73" w:rsidP="00834BB0">
      <w:r>
        <w:t>In parallel to this work, t</w:t>
      </w:r>
      <w:r w:rsidR="008D6B97">
        <w:t>he Housing Standards Review published the costs to deliver each level of housing</w:t>
      </w:r>
      <w:r w:rsidR="00EF55F2">
        <w:t xml:space="preserve"> and the impact assessment demonstrate</w:t>
      </w:r>
      <w:r w:rsidR="00091F6F">
        <w:t>s</w:t>
      </w:r>
      <w:r w:rsidR="00EF55F2">
        <w:t xml:space="preserve"> savings in the industry by having consistent standards that developers can use from the shelf rather than having to spend additional hours designing homes to wheelchair standards</w:t>
      </w:r>
      <w:r w:rsidR="009E4F74">
        <w:rPr>
          <w:rStyle w:val="FootnoteReference"/>
        </w:rPr>
        <w:footnoteReference w:id="27"/>
      </w:r>
      <w:r w:rsidR="00845489">
        <w:t xml:space="preserve"> . </w:t>
      </w:r>
    </w:p>
    <w:p w:rsidR="00566358" w:rsidRDefault="00121A73" w:rsidP="00834BB0">
      <w:r>
        <w:t xml:space="preserve">In Kent, new housing is planned for the next 20 years. </w:t>
      </w:r>
      <w:r w:rsidR="00932858">
        <w:t xml:space="preserve">Kent County Council as a strategic planning authority seeks developer contributions under planning regulation </w:t>
      </w:r>
      <w:r w:rsidR="008109C5">
        <w:t>(of the Town and Country Planning Act, 1990) section</w:t>
      </w:r>
      <w:r w:rsidR="00932858">
        <w:t xml:space="preserve">122 (2) for transport, education, communities and social care. </w:t>
      </w:r>
      <w:r w:rsidR="008109C5">
        <w:t xml:space="preserve">  </w:t>
      </w:r>
      <w:r w:rsidR="00932858">
        <w:t>Social Services has worked with the Housing and Planning departments to identify major site developments and plan to build wheelchair accessible units as part of the affordable housing stock</w:t>
      </w:r>
      <w:r w:rsidR="00566358">
        <w:t xml:space="preserve">.  </w:t>
      </w:r>
      <w:r w:rsidR="00E15CFB">
        <w:t xml:space="preserve">Two major sites in Shepway and Thanet have secured eight units in each. </w:t>
      </w:r>
      <w:r w:rsidR="00566358">
        <w:t xml:space="preserve">This innovative approach enables developers, planners, registered providers, housing departments and social services work together to deliver more efficiently adequate housing for people with disabilities. </w:t>
      </w:r>
    </w:p>
    <w:p w:rsidR="004B4579" w:rsidRDefault="00E15CFB" w:rsidP="00834BB0">
      <w:r>
        <w:t>To incentivise the private and public sector housing providers, t</w:t>
      </w:r>
      <w:r w:rsidR="00EF55F2">
        <w:t>he Government launch in 2012 via the Care and Support Grant £</w:t>
      </w:r>
      <w:r w:rsidR="007B1804">
        <w:t>240</w:t>
      </w:r>
      <w:r w:rsidR="00EF55F2">
        <w:t>m</w:t>
      </w:r>
      <w:r w:rsidR="009E4F74">
        <w:t xml:space="preserve"> commitment over </w:t>
      </w:r>
      <w:r w:rsidR="007B1804">
        <w:t>5</w:t>
      </w:r>
      <w:r w:rsidR="009E4F74">
        <w:t xml:space="preserve"> years </w:t>
      </w:r>
      <w:r w:rsidR="00EF55F2">
        <w:lastRenderedPageBreak/>
        <w:t>towards the development of specialist housing, including housi</w:t>
      </w:r>
      <w:r w:rsidR="00845489">
        <w:t>ng for people with disabilities.</w:t>
      </w:r>
      <w:r w:rsidR="00EF55F2">
        <w:t xml:space="preserve"> </w:t>
      </w:r>
      <w:r w:rsidR="007B1804">
        <w:t xml:space="preserve"> This will assist providers </w:t>
      </w:r>
      <w:r w:rsidR="008453E1">
        <w:t xml:space="preserve">with additional financial support </w:t>
      </w:r>
      <w:r w:rsidR="007B1804">
        <w:t>in develo</w:t>
      </w:r>
      <w:r w:rsidR="008453E1">
        <w:t>ping specialist housing models</w:t>
      </w:r>
      <w:r w:rsidR="007B1804">
        <w:t>.</w:t>
      </w:r>
    </w:p>
    <w:p w:rsidR="00566358" w:rsidRDefault="008453E1" w:rsidP="00566358">
      <w:pPr>
        <w:autoSpaceDE w:val="0"/>
        <w:rPr>
          <w:rFonts w:eastAsia="Times New Roman"/>
          <w:lang w:eastAsia="ar-SA"/>
        </w:rPr>
      </w:pPr>
      <w:r>
        <w:t>The</w:t>
      </w:r>
      <w:r w:rsidR="001A4FD2" w:rsidRPr="00566358">
        <w:t xml:space="preserve"> Home Ownership for People with Long-term Disabilities (HOLD)</w:t>
      </w:r>
      <w:r w:rsidR="00566358">
        <w:t xml:space="preserve"> is a </w:t>
      </w:r>
      <w:r w:rsidR="001A4FD2" w:rsidRPr="00566358">
        <w:t xml:space="preserve">scheme that allows a person with a long term disability buy a share in a property on the open market. </w:t>
      </w:r>
      <w:r w:rsidR="00566358" w:rsidRPr="00566358">
        <w:rPr>
          <w:rFonts w:eastAsia="Times New Roman"/>
          <w:lang w:eastAsia="ar-SA"/>
        </w:rPr>
        <w:t xml:space="preserve">A Registered Provider purchases the home and, based on the household income, the home buyer then purchases a part-share in the home. HOLD is available in Kent, although there are limited lenders providing interest only mortgages for applicants intending to cover their mortgage repayments solely through Support for Mortgage Interest benefit.  </w:t>
      </w:r>
    </w:p>
    <w:p w:rsidR="00121A73" w:rsidRDefault="00121A73" w:rsidP="00121A73">
      <w:r w:rsidRPr="00EB3E43">
        <w:t xml:space="preserve">Although it is recognised that there are immediate costs in introducing key features at the building stage, these will outweigh the costs </w:t>
      </w:r>
      <w:r>
        <w:t xml:space="preserve">of </w:t>
      </w:r>
      <w:r w:rsidRPr="00EB3E43">
        <w:t>adaptations to a general needs propert</w:t>
      </w:r>
      <w:r>
        <w:t>y</w:t>
      </w:r>
      <w:r w:rsidRPr="00EB3E43">
        <w:t xml:space="preserve">.  This has been confirmed by Exeter City Council </w:t>
      </w:r>
      <w:r w:rsidR="008453E1">
        <w:t xml:space="preserve">who </w:t>
      </w:r>
      <w:r w:rsidR="006D3917">
        <w:t>has</w:t>
      </w:r>
      <w:r w:rsidRPr="00EB3E43">
        <w:t xml:space="preserve"> adopted </w:t>
      </w:r>
      <w:r w:rsidR="006D3917">
        <w:t xml:space="preserve">the </w:t>
      </w:r>
      <w:r w:rsidRPr="00EB3E43">
        <w:t>Wheelchair acce</w:t>
      </w:r>
      <w:r w:rsidR="006D3917">
        <w:t>ssible housing design standards in 2011.</w:t>
      </w:r>
    </w:p>
    <w:p w:rsidR="00C53289" w:rsidRDefault="00C53289">
      <w:pPr>
        <w:spacing w:after="0" w:line="240" w:lineRule="auto"/>
      </w:pPr>
      <w:r>
        <w:br w:type="page"/>
      </w:r>
    </w:p>
    <w:p w:rsidR="00834BB0" w:rsidRPr="007823B8" w:rsidRDefault="00834BB0" w:rsidP="003B3428">
      <w:pPr>
        <w:numPr>
          <w:ilvl w:val="0"/>
          <w:numId w:val="20"/>
        </w:numPr>
        <w:rPr>
          <w:b/>
        </w:rPr>
      </w:pPr>
      <w:r w:rsidRPr="007823B8">
        <w:rPr>
          <w:b/>
        </w:rPr>
        <w:lastRenderedPageBreak/>
        <w:t xml:space="preserve">Conclusion </w:t>
      </w:r>
    </w:p>
    <w:p w:rsidR="00834BB0" w:rsidRPr="00C471A8" w:rsidRDefault="00834BB0" w:rsidP="00834BB0">
      <w:r>
        <w:t xml:space="preserve">The </w:t>
      </w:r>
      <w:r w:rsidR="00F72EBD">
        <w:t>research</w:t>
      </w:r>
      <w:r>
        <w:t xml:space="preserve"> has provided evidence to demonstrate that there are </w:t>
      </w:r>
      <w:r w:rsidRPr="00C471A8">
        <w:t>multiple methods of recording:</w:t>
      </w:r>
    </w:p>
    <w:p w:rsidR="00834BB0" w:rsidRDefault="00834BB0" w:rsidP="00322CBA">
      <w:pPr>
        <w:numPr>
          <w:ilvl w:val="0"/>
          <w:numId w:val="1"/>
        </w:numPr>
      </w:pPr>
      <w:r>
        <w:t>information about</w:t>
      </w:r>
      <w:r w:rsidR="008453E1">
        <w:t xml:space="preserve"> numbers of </w:t>
      </w:r>
      <w:r>
        <w:t xml:space="preserve">disabled people and </w:t>
      </w:r>
      <w:r w:rsidR="008453E1">
        <w:t xml:space="preserve">the </w:t>
      </w:r>
      <w:r>
        <w:t xml:space="preserve">estimation of </w:t>
      </w:r>
      <w:r w:rsidR="008453E1">
        <w:t xml:space="preserve">numbers of </w:t>
      </w:r>
      <w:r>
        <w:t>wheelchair users</w:t>
      </w:r>
    </w:p>
    <w:p w:rsidR="00834BB0" w:rsidRDefault="00384FB9" w:rsidP="00322CBA">
      <w:pPr>
        <w:numPr>
          <w:ilvl w:val="0"/>
          <w:numId w:val="1"/>
        </w:numPr>
      </w:pPr>
      <w:r>
        <w:t xml:space="preserve">information about </w:t>
      </w:r>
      <w:r w:rsidR="008453E1">
        <w:t xml:space="preserve">wheelchair </w:t>
      </w:r>
      <w:r w:rsidR="00834BB0" w:rsidRPr="00CF3796">
        <w:t>accessible housing</w:t>
      </w:r>
      <w:r w:rsidR="00834BB0">
        <w:t>,</w:t>
      </w:r>
      <w:r w:rsidR="00E15CFB">
        <w:t xml:space="preserve"> and</w:t>
      </w:r>
    </w:p>
    <w:p w:rsidR="00834BB0" w:rsidRDefault="00834BB0" w:rsidP="00322CBA">
      <w:pPr>
        <w:numPr>
          <w:ilvl w:val="0"/>
          <w:numId w:val="1"/>
        </w:numPr>
      </w:pPr>
      <w:r w:rsidRPr="00CF3796">
        <w:t>housing nee</w:t>
      </w:r>
      <w:r>
        <w:t xml:space="preserve">d for people with </w:t>
      </w:r>
      <w:r w:rsidR="006D3917">
        <w:t xml:space="preserve">physical and/or sensory </w:t>
      </w:r>
      <w:r>
        <w:t>disabilities.</w:t>
      </w:r>
    </w:p>
    <w:p w:rsidR="00834BB0" w:rsidRPr="007823B8" w:rsidRDefault="008453E1" w:rsidP="00F72BDC">
      <w:pPr>
        <w:pStyle w:val="sidehead01"/>
        <w:spacing w:before="0" w:after="0"/>
        <w:rPr>
          <w:rFonts w:ascii="Arial" w:hAnsi="Arial" w:cs="Arial"/>
          <w:b w:val="0"/>
          <w:sz w:val="24"/>
          <w:szCs w:val="24"/>
        </w:rPr>
      </w:pPr>
      <w:r>
        <w:rPr>
          <w:rFonts w:ascii="Arial" w:hAnsi="Arial" w:cs="Arial"/>
          <w:b w:val="0"/>
          <w:sz w:val="24"/>
          <w:szCs w:val="24"/>
        </w:rPr>
        <w:t xml:space="preserve">Every </w:t>
      </w:r>
      <w:r w:rsidR="00834BB0" w:rsidRPr="007823B8">
        <w:rPr>
          <w:rFonts w:ascii="Arial" w:hAnsi="Arial" w:cs="Arial"/>
          <w:b w:val="0"/>
          <w:sz w:val="24"/>
          <w:szCs w:val="24"/>
        </w:rPr>
        <w:t>agency, whether public or private sector</w:t>
      </w:r>
      <w:r w:rsidR="00CC5F98">
        <w:rPr>
          <w:rFonts w:ascii="Arial" w:hAnsi="Arial" w:cs="Arial"/>
          <w:b w:val="0"/>
          <w:sz w:val="24"/>
          <w:szCs w:val="24"/>
        </w:rPr>
        <w:t>,</w:t>
      </w:r>
      <w:r w:rsidR="00F72EBD">
        <w:rPr>
          <w:rFonts w:ascii="Arial" w:hAnsi="Arial" w:cs="Arial"/>
          <w:b w:val="0"/>
          <w:sz w:val="24"/>
          <w:szCs w:val="24"/>
        </w:rPr>
        <w:t xml:space="preserve"> </w:t>
      </w:r>
      <w:r w:rsidR="00834BB0" w:rsidRPr="007823B8">
        <w:rPr>
          <w:rFonts w:ascii="Arial" w:hAnsi="Arial" w:cs="Arial"/>
          <w:b w:val="0"/>
          <w:sz w:val="24"/>
          <w:szCs w:val="24"/>
        </w:rPr>
        <w:t>hold information for their own purpose. The lack of consistent data hides the reality and difficulties that many people with physical and/or sensory disabilities face when trying to meet their basic housing needs.     It can be assumed that the lack of accessible properties diminishes the choice, control and opportunities for people with disabilities across the spectrum.</w:t>
      </w:r>
    </w:p>
    <w:p w:rsidR="00F72EBD" w:rsidRDefault="00F72EBD" w:rsidP="00F72BDC">
      <w:pPr>
        <w:spacing w:after="0" w:line="240" w:lineRule="auto"/>
      </w:pPr>
    </w:p>
    <w:p w:rsidR="00834BB0" w:rsidRDefault="00F72EBD" w:rsidP="00F72BDC">
      <w:pPr>
        <w:spacing w:after="0" w:line="240" w:lineRule="auto"/>
      </w:pPr>
      <w:r>
        <w:t>More positively, t</w:t>
      </w:r>
      <w:r w:rsidR="00834BB0" w:rsidRPr="007823B8">
        <w:t xml:space="preserve">he commitment and engagement of county council, local </w:t>
      </w:r>
      <w:r w:rsidR="00CC5F98">
        <w:t xml:space="preserve">housing </w:t>
      </w:r>
      <w:r w:rsidR="00834BB0" w:rsidRPr="007823B8">
        <w:t>authorities, housing</w:t>
      </w:r>
      <w:r w:rsidR="00834BB0">
        <w:t xml:space="preserve"> providers, occupational therapist</w:t>
      </w:r>
      <w:r w:rsidR="00F72BDC">
        <w:t>s</w:t>
      </w:r>
      <w:r w:rsidR="00834BB0">
        <w:t xml:space="preserve"> and most</w:t>
      </w:r>
      <w:r w:rsidR="00CC5F98">
        <w:t xml:space="preserve"> importantly the service users </w:t>
      </w:r>
      <w:r w:rsidR="00834BB0">
        <w:t xml:space="preserve">is critical </w:t>
      </w:r>
      <w:r>
        <w:t xml:space="preserve">in </w:t>
      </w:r>
      <w:r w:rsidR="00834BB0">
        <w:t>develop</w:t>
      </w:r>
      <w:r>
        <w:t>ing</w:t>
      </w:r>
      <w:r w:rsidR="00834BB0">
        <w:t xml:space="preserve"> </w:t>
      </w:r>
      <w:r w:rsidR="004B0981">
        <w:t xml:space="preserve">policies and practical </w:t>
      </w:r>
      <w:r w:rsidR="00834BB0">
        <w:t>solutions that</w:t>
      </w:r>
      <w:r w:rsidR="00F72BDC">
        <w:t xml:space="preserve"> directly</w:t>
      </w:r>
      <w:r w:rsidR="00834BB0">
        <w:t xml:space="preserve"> meet the housing needs of vulnerable people</w:t>
      </w:r>
      <w:r w:rsidR="00376A50">
        <w:t xml:space="preserve">. </w:t>
      </w:r>
      <w:r>
        <w:t xml:space="preserve"> </w:t>
      </w:r>
      <w:r w:rsidR="004B0981">
        <w:t xml:space="preserve">  One good example where this commitment has been applied is </w:t>
      </w:r>
      <w:r w:rsidR="00384FB9">
        <w:t xml:space="preserve">in </w:t>
      </w:r>
      <w:r w:rsidR="004B0981">
        <w:t>Ashford Borough Council with</w:t>
      </w:r>
      <w:r w:rsidR="00376A50">
        <w:t xml:space="preserve"> the development of </w:t>
      </w:r>
      <w:r w:rsidR="004B0981">
        <w:t xml:space="preserve">design guidance and </w:t>
      </w:r>
      <w:r w:rsidR="00376A50">
        <w:t>two wheelchair accessible affordable housing</w:t>
      </w:r>
      <w:r w:rsidR="00F72BDC">
        <w:t xml:space="preserve"> units</w:t>
      </w:r>
      <w:r w:rsidR="00376A50">
        <w:t xml:space="preserve"> </w:t>
      </w:r>
      <w:r w:rsidR="004B0981">
        <w:t>to be built in</w:t>
      </w:r>
      <w:r w:rsidR="00376A50">
        <w:t xml:space="preserve"> 2014.</w:t>
      </w:r>
    </w:p>
    <w:p w:rsidR="00532EE2" w:rsidRDefault="00532EE2" w:rsidP="00532EE2">
      <w:pPr>
        <w:spacing w:after="0" w:line="240" w:lineRule="auto"/>
      </w:pPr>
    </w:p>
    <w:p w:rsidR="00532EE2" w:rsidRPr="00C53289" w:rsidRDefault="00532EE2" w:rsidP="00532EE2">
      <w:pPr>
        <w:spacing w:after="0" w:line="240" w:lineRule="auto"/>
        <w:rPr>
          <w:color w:val="FF0000"/>
        </w:rPr>
      </w:pPr>
      <w:r>
        <w:t>This research</w:t>
      </w:r>
      <w:r w:rsidR="00384FB9">
        <w:t xml:space="preserve"> (quantity) </w:t>
      </w:r>
      <w:r>
        <w:t xml:space="preserve">has helped to answer key questions in relation to </w:t>
      </w:r>
      <w:r w:rsidR="004B0981">
        <w:t xml:space="preserve">how data is recorded with regards to </w:t>
      </w:r>
      <w:r>
        <w:t xml:space="preserve">housing needs for people with physical and/or sensory disabilities.  However, it is recognised that it is not just about facts and figures, policies and strategies but about the </w:t>
      </w:r>
      <w:r w:rsidRPr="005574AD">
        <w:rPr>
          <w:b/>
        </w:rPr>
        <w:t>experiences people with disabilities</w:t>
      </w:r>
      <w:r>
        <w:t xml:space="preserve"> have in searching </w:t>
      </w:r>
      <w:r w:rsidR="004B0981">
        <w:t>for suitable accommodation</w:t>
      </w:r>
      <w:r>
        <w:t xml:space="preserve">.  This is why a qualitative research </w:t>
      </w:r>
      <w:r w:rsidR="004B0981">
        <w:t>was</w:t>
      </w:r>
      <w:r>
        <w:t xml:space="preserve"> commissioned with the purpose of gathering the insights and experiences people with physical and/or sensory disabilities have across Kent.   </w:t>
      </w:r>
      <w:r w:rsidR="0003649A" w:rsidRPr="00C53289">
        <w:rPr>
          <w:b/>
          <w:color w:val="FF0000"/>
        </w:rPr>
        <w:t>(Link to Activemob)</w:t>
      </w:r>
    </w:p>
    <w:p w:rsidR="00F72BDC" w:rsidRDefault="00F72BDC" w:rsidP="00F72BDC">
      <w:pPr>
        <w:spacing w:after="0" w:line="240" w:lineRule="auto"/>
      </w:pPr>
    </w:p>
    <w:p w:rsidR="004B0981" w:rsidRDefault="004B0981" w:rsidP="004B0981">
      <w:pPr>
        <w:spacing w:after="0" w:line="240" w:lineRule="auto"/>
      </w:pPr>
      <w:r>
        <w:t>Both reports contribute toward the development of the framework</w:t>
      </w:r>
      <w:r w:rsidR="005574AD">
        <w:t>/protocol</w:t>
      </w:r>
      <w:r>
        <w:t xml:space="preserve"> </w:t>
      </w:r>
      <w:r w:rsidR="00834BB0">
        <w:t xml:space="preserve">for housing people with physical and/or sensory disabilities. </w:t>
      </w:r>
      <w:r>
        <w:t xml:space="preserve"> This is endorsed by the Kent Housing Group and the Kent Joint Policy and Planning Board (Housing)</w:t>
      </w:r>
      <w:r w:rsidR="0003649A">
        <w:t xml:space="preserve"> and contributes directly to the overall monitoring of the Kent and Medway Housing Strategy.</w:t>
      </w:r>
    </w:p>
    <w:p w:rsidR="0003649A" w:rsidRDefault="0003649A" w:rsidP="004B0981">
      <w:pPr>
        <w:spacing w:after="0" w:line="240" w:lineRule="auto"/>
      </w:pPr>
    </w:p>
    <w:p w:rsidR="00834BB0" w:rsidRDefault="0003649A" w:rsidP="00F72BDC">
      <w:pPr>
        <w:spacing w:line="240" w:lineRule="auto"/>
      </w:pPr>
      <w:r>
        <w:t>Finally, t</w:t>
      </w:r>
      <w:r w:rsidR="00834BB0">
        <w:t xml:space="preserve">he </w:t>
      </w:r>
      <w:r w:rsidR="00384FB9">
        <w:t xml:space="preserve">recent </w:t>
      </w:r>
      <w:r w:rsidR="00834BB0">
        <w:t xml:space="preserve">National Housing Standards review may also accelerate the </w:t>
      </w:r>
      <w:r>
        <w:t xml:space="preserve">planning and </w:t>
      </w:r>
      <w:r w:rsidR="00834BB0">
        <w:t>delivery of suitable housing for people with disabilities across the spectrum.  The ongoing challenge will remain for local authorities to determine how many should be built and to what standard.</w:t>
      </w:r>
      <w:r>
        <w:t xml:space="preserve">  It is hoped that Kent framework will become a key tool in determining local need. </w:t>
      </w:r>
    </w:p>
    <w:p w:rsidR="00D97B53" w:rsidRPr="006D266E" w:rsidRDefault="00834BB0" w:rsidP="00834BB0">
      <w:pPr>
        <w:rPr>
          <w:b/>
          <w:u w:val="single"/>
        </w:rPr>
      </w:pPr>
      <w:r>
        <w:rPr>
          <w:b/>
        </w:rPr>
        <w:br w:type="page"/>
      </w:r>
      <w:r w:rsidR="00D97B53" w:rsidRPr="006D266E">
        <w:rPr>
          <w:b/>
          <w:u w:val="single"/>
        </w:rPr>
        <w:lastRenderedPageBreak/>
        <w:t xml:space="preserve">Appendix 1 </w:t>
      </w:r>
    </w:p>
    <w:p w:rsidR="00D97B53" w:rsidRPr="00A47D37" w:rsidRDefault="00D97B53" w:rsidP="00FA2C91">
      <w:pPr>
        <w:pBdr>
          <w:top w:val="single" w:sz="4" w:space="1" w:color="auto"/>
          <w:left w:val="single" w:sz="4" w:space="4" w:color="auto"/>
          <w:bottom w:val="single" w:sz="4" w:space="1" w:color="auto"/>
          <w:right w:val="single" w:sz="4" w:space="4" w:color="auto"/>
        </w:pBdr>
        <w:rPr>
          <w:b/>
        </w:rPr>
      </w:pPr>
      <w:r w:rsidRPr="00A47D37">
        <w:rPr>
          <w:b/>
        </w:rPr>
        <w:t>Habinteg Clients benefiting from wheelchair accessible properties</w:t>
      </w:r>
      <w:r>
        <w:rPr>
          <w:b/>
        </w:rPr>
        <w:t>:</w:t>
      </w:r>
    </w:p>
    <w:p w:rsidR="00D97B53" w:rsidRPr="00A47D37" w:rsidRDefault="00D97B53" w:rsidP="00834BB0">
      <w:pPr>
        <w:rPr>
          <w:i/>
        </w:rPr>
      </w:pPr>
      <w:r w:rsidRPr="00A47D37">
        <w:rPr>
          <w:b/>
        </w:rPr>
        <w:t xml:space="preserve">Anna, Mark and Kathy (Habinteg real case story) </w:t>
      </w:r>
      <w:r w:rsidRPr="00A47D37">
        <w:rPr>
          <w:i/>
        </w:rPr>
        <w:t xml:space="preserve">– names have been changed. </w:t>
      </w:r>
    </w:p>
    <w:p w:rsidR="00D97B53" w:rsidRDefault="00D97B53" w:rsidP="00834BB0">
      <w:r>
        <w:t>Six</w:t>
      </w:r>
      <w:r w:rsidRPr="00A47D37">
        <w:t xml:space="preserve"> year old wheelchair user Anna and her parents live in a Habinteg </w:t>
      </w:r>
      <w:r>
        <w:t>four</w:t>
      </w:r>
      <w:r w:rsidRPr="00A47D37">
        <w:t xml:space="preserve"> bedroom wheelchair standard bungalow.  Anna needs 24 hour care.  Prior to moving into this property they were finding it difficult to live in their </w:t>
      </w:r>
      <w:r w:rsidR="00F72BDC">
        <w:t>local authority property</w:t>
      </w:r>
      <w:r w:rsidRPr="00A47D37">
        <w:t xml:space="preserve">.   </w:t>
      </w:r>
    </w:p>
    <w:p w:rsidR="00D97B53" w:rsidRPr="00A47D37" w:rsidRDefault="00D97B53" w:rsidP="00834BB0">
      <w:r w:rsidRPr="00A47D37">
        <w:t>Anna had become confined to just two rooms of the house because it was inaccessible to her, making it difficult for her parents to meet her needs.  Now Anna can access every room to be with her parents.</w:t>
      </w:r>
    </w:p>
    <w:p w:rsidR="00D97B53" w:rsidRPr="00A47D37" w:rsidRDefault="00D97B53" w:rsidP="00834BB0">
      <w:r w:rsidRPr="00A47D37">
        <w:t xml:space="preserve">The wheelchair standard bungalow is built to cater for the needs of wheelchair users and has made a real difference to their family life.  There are wide doorways and level access for Anna’s wheelchair.  Everything is height adjustable.  There is plenty of turning width and the windows </w:t>
      </w:r>
      <w:r w:rsidR="00F72BDC">
        <w:t xml:space="preserve">are set </w:t>
      </w:r>
      <w:r w:rsidRPr="00A47D37">
        <w:t xml:space="preserve">lower so she can see out from her chair.  </w:t>
      </w:r>
    </w:p>
    <w:p w:rsidR="00D97B53" w:rsidRPr="00A47D37" w:rsidRDefault="00D97B53" w:rsidP="00834BB0">
      <w:r w:rsidRPr="00A47D37">
        <w:t>Adaptations made to the bungalow also make it easier for Mark and Kathy to care for their daughter.  They no longer have to lift and carry Anna as they have assistive equipment.  Kathy says, “In our old house, Anna became isolated because she could only go in two rooms.  Here, she can be with us all the time.  It takes a lot of worry away because the house will be adapted so we know we can stay here forever.”</w:t>
      </w:r>
    </w:p>
    <w:p w:rsidR="00D97B53" w:rsidRPr="00A47D37" w:rsidRDefault="00D97B53" w:rsidP="00834BB0"/>
    <w:p w:rsidR="00D97B53" w:rsidRPr="00A47D37" w:rsidRDefault="00D97B53" w:rsidP="00834BB0">
      <w:r>
        <w:t xml:space="preserve">Additional </w:t>
      </w:r>
      <w:r w:rsidRPr="00A47D37">
        <w:t>Video Case Studies (1 and 2) can be seen on:</w:t>
      </w:r>
    </w:p>
    <w:p w:rsidR="00D97B53" w:rsidRDefault="00461D2C" w:rsidP="00834BB0">
      <w:hyperlink r:id="rId36" w:tooltip="http://www.habinteg.org.uk/main.cfm?type=TENANTSVIDEO" w:history="1">
        <w:r w:rsidR="00D97B53" w:rsidRPr="00A47D37">
          <w:rPr>
            <w:rStyle w:val="Hyperlink"/>
          </w:rPr>
          <w:t>http://www.habinteg.org.uk/main.cfm?type=TENANTSVIDEO</w:t>
        </w:r>
      </w:hyperlink>
    </w:p>
    <w:p w:rsidR="003B3428" w:rsidRDefault="00F03089" w:rsidP="00F03089">
      <w:pPr>
        <w:rPr>
          <w:b/>
          <w:u w:val="single"/>
          <w:lang w:val="en-US"/>
        </w:rPr>
      </w:pPr>
      <w:r w:rsidRPr="00F03089">
        <w:rPr>
          <w:b/>
          <w:u w:val="single"/>
          <w:lang w:val="en-US"/>
        </w:rPr>
        <w:t xml:space="preserve">Appendix 2 </w:t>
      </w:r>
    </w:p>
    <w:p w:rsidR="00F03089" w:rsidRDefault="00F03089" w:rsidP="00FA2C91">
      <w:pPr>
        <w:pBdr>
          <w:top w:val="single" w:sz="4" w:space="1" w:color="auto"/>
          <w:left w:val="single" w:sz="4" w:space="4" w:color="auto"/>
          <w:bottom w:val="single" w:sz="4" w:space="1" w:color="auto"/>
          <w:right w:val="single" w:sz="4" w:space="4" w:color="auto"/>
        </w:pBdr>
        <w:rPr>
          <w:lang w:val="en-US"/>
        </w:rPr>
      </w:pPr>
      <w:r>
        <w:rPr>
          <w:lang w:val="en-US"/>
        </w:rPr>
        <w:t>Below are the key extracts from the Local Authorities Housing Strategies which demonstrate commitment to deliver housing for vulnerable adults:</w:t>
      </w:r>
    </w:p>
    <w:p w:rsidR="00F03089" w:rsidRDefault="00F03089" w:rsidP="00F03089">
      <w:pPr>
        <w:rPr>
          <w:lang w:val="en-US"/>
        </w:rPr>
      </w:pPr>
      <w:r w:rsidRPr="003A6CBD">
        <w:rPr>
          <w:b/>
          <w:lang w:val="en-US"/>
        </w:rPr>
        <w:t>Ashford Borough Council</w:t>
      </w:r>
      <w:r>
        <w:rPr>
          <w:rStyle w:val="FootnoteReference"/>
          <w:lang w:val="en-US"/>
        </w:rPr>
        <w:footnoteReference w:id="28"/>
      </w:r>
      <w:r>
        <w:rPr>
          <w:lang w:val="en-US"/>
        </w:rPr>
        <w:t xml:space="preserve"> has produced the Ashford Vulnerable Adults Housing Strategy:</w:t>
      </w:r>
    </w:p>
    <w:p w:rsidR="00F03089" w:rsidRPr="00834BB0" w:rsidRDefault="00F03089" w:rsidP="00F03089">
      <w:pPr>
        <w:rPr>
          <w:i/>
        </w:rPr>
      </w:pPr>
      <w:r w:rsidRPr="00834BB0">
        <w:rPr>
          <w:i/>
        </w:rPr>
        <w:t xml:space="preserve">“The Ashford Housing Needs Survey 2005 detailed the particular disability that individuals identified and showed that 18.5% of households in the Borough contained somebody affected by a disability or long term illness. When asked the nature of the disability by far the largest identified disability was difficulty with walking; affecting 51.9% of respondents with 9.8% of households containing a wheelchair user, although only 28.1% of people identified as wheelchair users lived in a property which had been suitably adapted. In Kent the greatest proportion of people </w:t>
      </w:r>
      <w:r w:rsidRPr="00834BB0">
        <w:rPr>
          <w:i/>
        </w:rPr>
        <w:lastRenderedPageBreak/>
        <w:t>registered blind or partially sighted are over 75, similarly this age group shows the highest number of new registrations. The need for life time homes is strengthen</w:t>
      </w:r>
      <w:r>
        <w:rPr>
          <w:i/>
        </w:rPr>
        <w:t>ed</w:t>
      </w:r>
      <w:r w:rsidRPr="00834BB0">
        <w:rPr>
          <w:i/>
        </w:rPr>
        <w:t xml:space="preserve"> when including families that have a disabled child. </w:t>
      </w:r>
    </w:p>
    <w:p w:rsidR="00F03089" w:rsidRPr="00834BB0" w:rsidRDefault="00F03089" w:rsidP="00F03089">
      <w:pPr>
        <w:rPr>
          <w:i/>
        </w:rPr>
      </w:pPr>
      <w:r w:rsidRPr="00834BB0">
        <w:rPr>
          <w:i/>
        </w:rPr>
        <w:t>In July 2010, six families with a disabled child were registered on the Ashford Housing Register waiting for an adapted property.”</w:t>
      </w:r>
    </w:p>
    <w:p w:rsidR="00F03089" w:rsidRDefault="00F03089" w:rsidP="00F03089">
      <w:pPr>
        <w:rPr>
          <w:lang w:val="en-US"/>
        </w:rPr>
      </w:pPr>
      <w:r>
        <w:t xml:space="preserve">The strategy </w:t>
      </w:r>
      <w:r>
        <w:rPr>
          <w:lang w:val="en-US"/>
        </w:rPr>
        <w:t>seeks to encourage multi-agency working to make best use of available resources to improve access to and choice of accommodation for vulnerable people, including wheelchair user groups living in the borough.  This is endorsed in the LDF Affordable Housing paragraph 23</w:t>
      </w:r>
      <w:r>
        <w:rPr>
          <w:rStyle w:val="FootnoteReference"/>
          <w:lang w:val="en-US"/>
        </w:rPr>
        <w:footnoteReference w:id="29"/>
      </w:r>
      <w:r>
        <w:rPr>
          <w:lang w:val="en-US"/>
        </w:rPr>
        <w:t xml:space="preserve"> and recently adopted Residential Space and Layout Standards</w:t>
      </w:r>
      <w:r>
        <w:rPr>
          <w:rStyle w:val="FootnoteReference"/>
          <w:lang w:val="en-US"/>
        </w:rPr>
        <w:footnoteReference w:id="30"/>
      </w:r>
      <w:r>
        <w:rPr>
          <w:lang w:val="en-US"/>
        </w:rPr>
        <w:t xml:space="preserve"> paragraphs 1.31-1.32.</w:t>
      </w:r>
    </w:p>
    <w:p w:rsidR="00F03089" w:rsidRPr="001F2AB3" w:rsidRDefault="00F03089" w:rsidP="00F03089">
      <w:r w:rsidRPr="005F1F42">
        <w:rPr>
          <w:b/>
        </w:rPr>
        <w:t xml:space="preserve">Canterbury </w:t>
      </w:r>
      <w:r>
        <w:t xml:space="preserve">City Council’s </w:t>
      </w:r>
      <w:r w:rsidRPr="001F2AB3">
        <w:t>Housing Strategy 2012-2016</w:t>
      </w:r>
      <w:r>
        <w:t xml:space="preserve"> identifies that the</w:t>
      </w:r>
      <w:r w:rsidRPr="001F2AB3">
        <w:t xml:space="preserve"> Developer Contributions S</w:t>
      </w:r>
      <w:r>
        <w:t xml:space="preserve">upplementary Planning Document </w:t>
      </w:r>
      <w:r w:rsidRPr="001F2AB3">
        <w:t xml:space="preserve">currently requires 20% of affordable housing to meet the Lifetime Homes Standard. </w:t>
      </w:r>
      <w:r>
        <w:t>CCC will</w:t>
      </w:r>
      <w:r w:rsidRPr="001F2AB3">
        <w:t xml:space="preserve"> investigate whether there should be a common requirement for all tenures through the Local Plan process.</w:t>
      </w:r>
      <w:r>
        <w:t xml:space="preserve"> It also identifies the need to develop planning policy to achieve minimum space standards. </w:t>
      </w:r>
    </w:p>
    <w:p w:rsidR="00F03089" w:rsidRPr="001F2AB3" w:rsidRDefault="00F03089" w:rsidP="00F03089">
      <w:pPr>
        <w:pStyle w:val="Default"/>
        <w:spacing w:after="120"/>
        <w:jc w:val="both"/>
      </w:pPr>
      <w:r w:rsidRPr="001F2AB3">
        <w:t xml:space="preserve">The strategy also recognises that: </w:t>
      </w:r>
      <w:r w:rsidRPr="001F2AB3">
        <w:rPr>
          <w:i/>
        </w:rPr>
        <w:t>“We lack information about the housing requirements of applicants with physical disabilities. We will improve collection and analysis of data when people apply to join the Housing Needs Register. We can then plan for the right type and number of homes, either existing properties adapted for the purpose, or specially-designed new HA accommodation”.</w:t>
      </w:r>
      <w:r>
        <w:t xml:space="preserve"> pages 21-29.</w:t>
      </w:r>
    </w:p>
    <w:p w:rsidR="00F03089" w:rsidRDefault="00F03089" w:rsidP="00F03089">
      <w:pPr>
        <w:rPr>
          <w:b/>
          <w:lang w:val="en-US"/>
        </w:rPr>
      </w:pPr>
    </w:p>
    <w:p w:rsidR="00F03089" w:rsidRPr="001F2AB3" w:rsidRDefault="00F03089" w:rsidP="00F03089">
      <w:r w:rsidRPr="001F2AB3">
        <w:rPr>
          <w:b/>
          <w:lang w:val="en-US"/>
        </w:rPr>
        <w:t>Dartford</w:t>
      </w:r>
      <w:r w:rsidRPr="001F2AB3">
        <w:rPr>
          <w:lang w:val="en-US"/>
        </w:rPr>
        <w:t xml:space="preserve"> Borough C</w:t>
      </w:r>
      <w:r w:rsidRPr="001F2AB3">
        <w:t>ouncil is currently reviewing its target for lifetime homes as part of the LDF, especially those with wheelchair access.</w:t>
      </w:r>
    </w:p>
    <w:p w:rsidR="00F03089" w:rsidRDefault="00F03089" w:rsidP="00F03089">
      <w:pPr>
        <w:rPr>
          <w:lang w:val="en-US"/>
        </w:rPr>
      </w:pPr>
      <w:r w:rsidRPr="001F2AB3">
        <w:rPr>
          <w:lang w:val="en-US"/>
        </w:rPr>
        <w:t xml:space="preserve">In </w:t>
      </w:r>
      <w:r w:rsidRPr="001F2AB3">
        <w:rPr>
          <w:b/>
          <w:lang w:val="en-US"/>
        </w:rPr>
        <w:t>Dover,</w:t>
      </w:r>
      <w:r w:rsidRPr="001F2AB3">
        <w:rPr>
          <w:lang w:val="en-US"/>
        </w:rPr>
        <w:t xml:space="preserve"> the District Council Affordable Housing Supplementary Planning Document</w:t>
      </w:r>
      <w:r w:rsidRPr="001F2AB3">
        <w:rPr>
          <w:rStyle w:val="FootnoteReference"/>
          <w:lang w:val="en-US"/>
        </w:rPr>
        <w:footnoteReference w:id="31"/>
      </w:r>
      <w:r w:rsidRPr="001F2AB3">
        <w:rPr>
          <w:lang w:val="en-US"/>
        </w:rPr>
        <w:t xml:space="preserve"> expects that 10% of the affordable housing to be to wheelchair standard unless it can be shown that fewer units of that type are required in a particular scheme, paragraph 5.65.  The Housing Initiatives Manager has indicated a target of</w:t>
      </w:r>
      <w:r>
        <w:rPr>
          <w:lang w:val="en-US"/>
        </w:rPr>
        <w:t xml:space="preserve"> delivering four wheelchair units per year as part of the Affordable Housing Delivery Plan 2010-2015.</w:t>
      </w:r>
    </w:p>
    <w:p w:rsidR="00F03089" w:rsidRPr="002757A0" w:rsidRDefault="00F03089" w:rsidP="00F03089">
      <w:pPr>
        <w:rPr>
          <w:i/>
        </w:rPr>
      </w:pPr>
      <w:r>
        <w:rPr>
          <w:b/>
        </w:rPr>
        <w:t>In Gravesham</w:t>
      </w:r>
      <w:r w:rsidRPr="003A6CBD">
        <w:t>, the</w:t>
      </w:r>
      <w:r>
        <w:rPr>
          <w:b/>
        </w:rPr>
        <w:t xml:space="preserve"> </w:t>
      </w:r>
      <w:r w:rsidRPr="0004555F">
        <w:t xml:space="preserve">Housing Strategy 2009-2013 commits to: </w:t>
      </w:r>
      <w:r w:rsidRPr="002757A0">
        <w:rPr>
          <w:i/>
        </w:rPr>
        <w:t>“Continuing to promote disabled adaptations, developing a register of adapted property and the needs of disabled people and consi</w:t>
      </w:r>
      <w:r>
        <w:rPr>
          <w:i/>
        </w:rPr>
        <w:t xml:space="preserve">dering the adoption of Lifetime </w:t>
      </w:r>
      <w:r w:rsidRPr="002757A0">
        <w:rPr>
          <w:i/>
        </w:rPr>
        <w:t xml:space="preserve">Homes standards for new </w:t>
      </w:r>
      <w:r w:rsidRPr="002757A0">
        <w:rPr>
          <w:i/>
        </w:rPr>
        <w:lastRenderedPageBreak/>
        <w:t>housing. Maximise the provision of new wheelchair accessible homes on a site by site basis, with a 5% target overall”.</w:t>
      </w:r>
    </w:p>
    <w:p w:rsidR="00F03089" w:rsidRDefault="00F03089" w:rsidP="00F03089">
      <w:pPr>
        <w:autoSpaceDE w:val="0"/>
        <w:autoSpaceDN w:val="0"/>
        <w:adjustRightInd w:val="0"/>
        <w:spacing w:after="0" w:line="240" w:lineRule="auto"/>
      </w:pPr>
      <w:r w:rsidRPr="003A6CBD">
        <w:t xml:space="preserve">The </w:t>
      </w:r>
      <w:r w:rsidRPr="00921413">
        <w:rPr>
          <w:b/>
        </w:rPr>
        <w:t>Maidstone</w:t>
      </w:r>
      <w:r>
        <w:rPr>
          <w:b/>
        </w:rPr>
        <w:t xml:space="preserve"> </w:t>
      </w:r>
      <w:r w:rsidRPr="003A6CBD">
        <w:t>the</w:t>
      </w:r>
      <w:r>
        <w:rPr>
          <w:b/>
        </w:rPr>
        <w:t xml:space="preserve"> </w:t>
      </w:r>
      <w:r w:rsidRPr="00233C48">
        <w:t>Housing Str</w:t>
      </w:r>
      <w:r>
        <w:t xml:space="preserve">ategy 2011/12-2014/15 </w:t>
      </w:r>
      <w:r w:rsidRPr="00233C48">
        <w:t>expects affordable homes to be constructed to full Lifetime Homes standards</w:t>
      </w:r>
      <w:r>
        <w:t>. It</w:t>
      </w:r>
      <w:r w:rsidRPr="00233C48">
        <w:t xml:space="preserve"> will seek a proportion of new affordable dwellings to be</w:t>
      </w:r>
      <w:r>
        <w:t xml:space="preserve"> </w:t>
      </w:r>
      <w:r w:rsidRPr="00233C48">
        <w:t>designed for full wheelchair use to respond to the needs of housing applicants</w:t>
      </w:r>
      <w:r>
        <w:t xml:space="preserve"> </w:t>
      </w:r>
      <w:r w:rsidRPr="00233C48">
        <w:t xml:space="preserve">who need them. The detailed design and specification </w:t>
      </w:r>
      <w:r>
        <w:t>r</w:t>
      </w:r>
      <w:r w:rsidRPr="00233C48">
        <w:t>equirements of</w:t>
      </w:r>
      <w:r>
        <w:t xml:space="preserve"> </w:t>
      </w:r>
      <w:r w:rsidRPr="00233C48">
        <w:t>wheelchair housing will be sourced from relevant specific guidance documents.</w:t>
      </w:r>
      <w:r>
        <w:t xml:space="preserve"> Housing Strategy links with KHG Rural Housing Protocol</w:t>
      </w:r>
    </w:p>
    <w:p w:rsidR="00F03089" w:rsidRDefault="00F03089" w:rsidP="00F03089">
      <w:pPr>
        <w:autoSpaceDE w:val="0"/>
        <w:autoSpaceDN w:val="0"/>
        <w:adjustRightInd w:val="0"/>
        <w:spacing w:after="0" w:line="240" w:lineRule="auto"/>
      </w:pPr>
    </w:p>
    <w:p w:rsidR="00F03089" w:rsidRPr="00D90037" w:rsidRDefault="00F03089" w:rsidP="00F03089">
      <w:pPr>
        <w:autoSpaceDE w:val="0"/>
        <w:autoSpaceDN w:val="0"/>
        <w:adjustRightInd w:val="0"/>
        <w:spacing w:after="0" w:line="240" w:lineRule="auto"/>
      </w:pPr>
      <w:r w:rsidRPr="00D90037">
        <w:rPr>
          <w:b/>
        </w:rPr>
        <w:t xml:space="preserve">Medway </w:t>
      </w:r>
      <w:r w:rsidRPr="00D90037">
        <w:t xml:space="preserve">Council Housing Strategy 2011-2014 makes clear commitment to develop an Accessible Housing Register as part of the Homechoice based lettings scheme.  It also identifies through the consultation the need to develop a clear, easy to understand pathway into housing for people with learning disabilities. </w:t>
      </w:r>
    </w:p>
    <w:p w:rsidR="00F03089" w:rsidRDefault="00F03089" w:rsidP="00F03089">
      <w:pPr>
        <w:autoSpaceDE w:val="0"/>
        <w:autoSpaceDN w:val="0"/>
        <w:adjustRightInd w:val="0"/>
        <w:spacing w:after="0" w:line="240" w:lineRule="auto"/>
      </w:pPr>
    </w:p>
    <w:p w:rsidR="00F03089" w:rsidRPr="00D90037" w:rsidRDefault="00F03089" w:rsidP="00F03089">
      <w:pPr>
        <w:autoSpaceDE w:val="0"/>
        <w:autoSpaceDN w:val="0"/>
        <w:adjustRightInd w:val="0"/>
        <w:spacing w:after="0" w:line="240" w:lineRule="auto"/>
      </w:pPr>
      <w:r w:rsidRPr="00D90037">
        <w:t xml:space="preserve">There is recognition to undertaken further research into the housing and support needs of certain client groups, in </w:t>
      </w:r>
      <w:r w:rsidRPr="00D90037">
        <w:rPr>
          <w:lang w:eastAsia="en-GB"/>
        </w:rPr>
        <w:t>particular people with learning disabilities, physical</w:t>
      </w:r>
    </w:p>
    <w:p w:rsidR="00F03089" w:rsidRPr="00D90037" w:rsidRDefault="00F03089" w:rsidP="00F03089">
      <w:pPr>
        <w:autoSpaceDE w:val="0"/>
        <w:autoSpaceDN w:val="0"/>
        <w:adjustRightInd w:val="0"/>
        <w:spacing w:after="0" w:line="240" w:lineRule="auto"/>
        <w:rPr>
          <w:lang w:eastAsia="en-GB"/>
        </w:rPr>
      </w:pPr>
      <w:r w:rsidRPr="00D90037">
        <w:rPr>
          <w:lang w:eastAsia="en-GB"/>
        </w:rPr>
        <w:t>disabilities, mental health problems and people who are deaf and have sensory</w:t>
      </w:r>
    </w:p>
    <w:p w:rsidR="00F03089" w:rsidRDefault="00F03089" w:rsidP="00F03089">
      <w:pPr>
        <w:autoSpaceDE w:val="0"/>
        <w:autoSpaceDN w:val="0"/>
        <w:adjustRightInd w:val="0"/>
        <w:spacing w:after="0" w:line="240" w:lineRule="auto"/>
      </w:pPr>
      <w:r>
        <w:rPr>
          <w:lang w:eastAsia="en-GB"/>
        </w:rPr>
        <w:t>problems.</w:t>
      </w:r>
    </w:p>
    <w:p w:rsidR="00F03089" w:rsidRDefault="00F03089" w:rsidP="00F03089">
      <w:pPr>
        <w:autoSpaceDE w:val="0"/>
        <w:autoSpaceDN w:val="0"/>
        <w:adjustRightInd w:val="0"/>
        <w:spacing w:after="0" w:line="240" w:lineRule="auto"/>
        <w:rPr>
          <w:b/>
          <w:bCs/>
          <w:lang w:eastAsia="en-GB"/>
        </w:rPr>
      </w:pPr>
    </w:p>
    <w:p w:rsidR="00F03089" w:rsidRPr="00D90037" w:rsidRDefault="00F03089" w:rsidP="00F03089">
      <w:pPr>
        <w:autoSpaceDE w:val="0"/>
        <w:autoSpaceDN w:val="0"/>
        <w:adjustRightInd w:val="0"/>
        <w:spacing w:after="0" w:line="240" w:lineRule="auto"/>
        <w:rPr>
          <w:bCs/>
          <w:lang w:eastAsia="en-GB"/>
        </w:rPr>
      </w:pPr>
      <w:r w:rsidRPr="00D90037">
        <w:rPr>
          <w:bCs/>
          <w:lang w:eastAsia="en-GB"/>
        </w:rPr>
        <w:t>The key actions relevant to this report include:</w:t>
      </w:r>
    </w:p>
    <w:p w:rsidR="00F03089" w:rsidRDefault="00F03089" w:rsidP="00F03089">
      <w:pPr>
        <w:pStyle w:val="ListParagraph"/>
        <w:numPr>
          <w:ilvl w:val="0"/>
          <w:numId w:val="21"/>
        </w:numPr>
        <w:autoSpaceDE w:val="0"/>
        <w:autoSpaceDN w:val="0"/>
        <w:adjustRightInd w:val="0"/>
        <w:spacing w:after="0" w:line="240" w:lineRule="auto"/>
        <w:rPr>
          <w:lang w:eastAsia="en-GB"/>
        </w:rPr>
      </w:pPr>
      <w:r>
        <w:rPr>
          <w:lang w:eastAsia="en-GB"/>
        </w:rPr>
        <w:t>Deliver 10 fully wheelchair compliant homes per year</w:t>
      </w:r>
    </w:p>
    <w:p w:rsidR="00F03089" w:rsidRDefault="00F03089" w:rsidP="00F03089">
      <w:pPr>
        <w:pStyle w:val="ListParagraph"/>
        <w:numPr>
          <w:ilvl w:val="0"/>
          <w:numId w:val="21"/>
        </w:numPr>
        <w:autoSpaceDE w:val="0"/>
        <w:autoSpaceDN w:val="0"/>
        <w:adjustRightInd w:val="0"/>
        <w:spacing w:after="0" w:line="240" w:lineRule="auto"/>
        <w:rPr>
          <w:lang w:eastAsia="en-GB"/>
        </w:rPr>
      </w:pPr>
      <w:r>
        <w:rPr>
          <w:lang w:eastAsia="en-GB"/>
        </w:rPr>
        <w:t>Deliver 9 homes specifically designed for clients with Learning Disabilities</w:t>
      </w:r>
    </w:p>
    <w:p w:rsidR="00F03089" w:rsidRDefault="00F03089" w:rsidP="00F03089">
      <w:pPr>
        <w:pStyle w:val="ListParagraph"/>
        <w:numPr>
          <w:ilvl w:val="0"/>
          <w:numId w:val="21"/>
        </w:numPr>
        <w:autoSpaceDE w:val="0"/>
        <w:autoSpaceDN w:val="0"/>
        <w:adjustRightInd w:val="0"/>
        <w:spacing w:after="0" w:line="240" w:lineRule="auto"/>
        <w:rPr>
          <w:lang w:eastAsia="en-GB"/>
        </w:rPr>
      </w:pPr>
      <w:r>
        <w:rPr>
          <w:lang w:eastAsia="en-GB"/>
        </w:rPr>
        <w:t>Provide at least 150 households with major adaptations within their home through the Home Adaptations Service</w:t>
      </w:r>
    </w:p>
    <w:p w:rsidR="00F03089" w:rsidRDefault="00F03089" w:rsidP="00F03089">
      <w:pPr>
        <w:pStyle w:val="ListParagraph"/>
        <w:numPr>
          <w:ilvl w:val="0"/>
          <w:numId w:val="21"/>
        </w:numPr>
        <w:autoSpaceDE w:val="0"/>
        <w:autoSpaceDN w:val="0"/>
        <w:adjustRightInd w:val="0"/>
        <w:spacing w:after="0" w:line="240" w:lineRule="auto"/>
        <w:rPr>
          <w:lang w:eastAsia="en-GB"/>
        </w:rPr>
      </w:pPr>
      <w:r>
        <w:rPr>
          <w:lang w:eastAsia="en-GB"/>
        </w:rPr>
        <w:t>Assist 3,940 vulnerable households to undertake adaptations, repairs and</w:t>
      </w:r>
    </w:p>
    <w:p w:rsidR="00F03089" w:rsidRDefault="00F03089" w:rsidP="00F03089">
      <w:pPr>
        <w:pStyle w:val="ListParagraph"/>
        <w:numPr>
          <w:ilvl w:val="0"/>
          <w:numId w:val="21"/>
        </w:numPr>
        <w:autoSpaceDE w:val="0"/>
        <w:autoSpaceDN w:val="0"/>
        <w:adjustRightInd w:val="0"/>
        <w:spacing w:after="0" w:line="240" w:lineRule="auto"/>
        <w:rPr>
          <w:lang w:eastAsia="en-GB"/>
        </w:rPr>
      </w:pPr>
      <w:r>
        <w:rPr>
          <w:lang w:eastAsia="en-GB"/>
        </w:rPr>
        <w:t>improvements to their home</w:t>
      </w:r>
    </w:p>
    <w:p w:rsidR="00F03089" w:rsidRDefault="00F03089" w:rsidP="00F03089">
      <w:pPr>
        <w:pStyle w:val="ListParagraph"/>
        <w:numPr>
          <w:ilvl w:val="0"/>
          <w:numId w:val="21"/>
        </w:numPr>
        <w:autoSpaceDE w:val="0"/>
        <w:autoSpaceDN w:val="0"/>
        <w:adjustRightInd w:val="0"/>
        <w:spacing w:after="0" w:line="240" w:lineRule="auto"/>
        <w:rPr>
          <w:lang w:eastAsia="en-GB"/>
        </w:rPr>
      </w:pPr>
      <w:r>
        <w:rPr>
          <w:lang w:eastAsia="en-GB"/>
        </w:rPr>
        <w:t>Work with the Institute of Public Care and Adult Social Care to undertake housing needs analysis on a range of client groups including those with dementia and learning disabilities.</w:t>
      </w:r>
    </w:p>
    <w:p w:rsidR="00F03089" w:rsidRDefault="00F03089" w:rsidP="00F03089">
      <w:pPr>
        <w:autoSpaceDE w:val="0"/>
        <w:autoSpaceDN w:val="0"/>
        <w:adjustRightInd w:val="0"/>
        <w:spacing w:after="0" w:line="240" w:lineRule="auto"/>
      </w:pPr>
    </w:p>
    <w:p w:rsidR="00F03089" w:rsidRDefault="00F03089" w:rsidP="00F03089">
      <w:pPr>
        <w:autoSpaceDE w:val="0"/>
        <w:autoSpaceDN w:val="0"/>
        <w:adjustRightInd w:val="0"/>
        <w:spacing w:after="0" w:line="240" w:lineRule="auto"/>
      </w:pPr>
      <w:r w:rsidRPr="003A6CBD">
        <w:t xml:space="preserve">The </w:t>
      </w:r>
      <w:r>
        <w:rPr>
          <w:b/>
        </w:rPr>
        <w:t xml:space="preserve">Sevenoaks (includes Swanley) </w:t>
      </w:r>
      <w:r w:rsidRPr="003A6CBD">
        <w:t xml:space="preserve">the </w:t>
      </w:r>
      <w:r>
        <w:t>Housing Strategy Action Plan (2012) seeks to achieve Lifetime Homes Standard on social/affordable rental units subject to site constraints. Commitment to develop a target for affordable housing to meet wheelchair standards</w:t>
      </w:r>
    </w:p>
    <w:p w:rsidR="00F03089" w:rsidRDefault="00F03089" w:rsidP="00F03089">
      <w:pPr>
        <w:rPr>
          <w:b/>
          <w:lang w:val="en-US"/>
        </w:rPr>
      </w:pPr>
    </w:p>
    <w:p w:rsidR="00F03089" w:rsidRDefault="00F03089" w:rsidP="00F03089">
      <w:pPr>
        <w:rPr>
          <w:lang w:val="en-US"/>
        </w:rPr>
      </w:pPr>
      <w:r w:rsidRPr="003A6CBD">
        <w:rPr>
          <w:b/>
          <w:lang w:val="en-US"/>
        </w:rPr>
        <w:t>Shepway</w:t>
      </w:r>
      <w:r>
        <w:rPr>
          <w:lang w:val="en-US"/>
        </w:rPr>
        <w:t xml:space="preserve"> District Council Affordable Housing seeks provision for disabled and mobility impaired people with 20% of new housing to meet Lifetime Home Standards, which is not quite wheelchair standards but seeks to ensure wheelchair users have appropriate accommodation.  One positive achievement has been the agreement from developers to build eight wheelchair accessible properties on a major site (Nicholls Quarry-Martello Lakes). These properties were secured under a section 106 agreement for the use of Adult Social Care.  The development has not started yet and will require clear specifications and guidance to develop and allocate these units appropriately.</w:t>
      </w:r>
    </w:p>
    <w:p w:rsidR="00F03089" w:rsidRDefault="00F03089" w:rsidP="00F03089">
      <w:pPr>
        <w:autoSpaceDE w:val="0"/>
        <w:autoSpaceDN w:val="0"/>
        <w:adjustRightInd w:val="0"/>
        <w:spacing w:after="0" w:line="240" w:lineRule="auto"/>
        <w:rPr>
          <w:lang w:eastAsia="en-GB"/>
        </w:rPr>
      </w:pPr>
      <w:r w:rsidRPr="001C2FDA">
        <w:rPr>
          <w:b/>
          <w:lang w:val="en-US"/>
        </w:rPr>
        <w:lastRenderedPageBreak/>
        <w:t>Swale</w:t>
      </w:r>
      <w:r w:rsidRPr="001C2FDA">
        <w:rPr>
          <w:lang w:val="en-US"/>
        </w:rPr>
        <w:t xml:space="preserve"> Housing Strategy 201-2015 seeks to secure high design and sustainability standards for all new development and homes including </w:t>
      </w:r>
      <w:r>
        <w:rPr>
          <w:lang w:eastAsia="en-GB"/>
        </w:rPr>
        <w:t>100% of affordable housing and 20% of market housing to be built to Lifetime Homes Standards.</w:t>
      </w:r>
    </w:p>
    <w:p w:rsidR="00F03089" w:rsidRDefault="00F03089" w:rsidP="00F03089">
      <w:pPr>
        <w:autoSpaceDE w:val="0"/>
        <w:autoSpaceDN w:val="0"/>
        <w:adjustRightInd w:val="0"/>
        <w:spacing w:after="0" w:line="240" w:lineRule="auto"/>
        <w:rPr>
          <w:lang w:eastAsia="en-GB"/>
        </w:rPr>
      </w:pPr>
    </w:p>
    <w:p w:rsidR="00F03089" w:rsidRDefault="00F03089" w:rsidP="00F03089">
      <w:pPr>
        <w:autoSpaceDE w:val="0"/>
        <w:autoSpaceDN w:val="0"/>
        <w:adjustRightInd w:val="0"/>
        <w:spacing w:after="0" w:line="240" w:lineRule="auto"/>
        <w:rPr>
          <w:lang w:eastAsia="en-GB"/>
        </w:rPr>
      </w:pPr>
      <w:r>
        <w:rPr>
          <w:lang w:eastAsia="en-GB"/>
        </w:rPr>
        <w:t xml:space="preserve">Via the Kent Housing Action Plan for people with learning disabilities it seeks to increase housing options and improve choice for people with special needs, to enable them to live independently and safely.  </w:t>
      </w:r>
    </w:p>
    <w:p w:rsidR="00F03089" w:rsidRPr="0085383D" w:rsidRDefault="00F03089" w:rsidP="00F03089">
      <w:pPr>
        <w:autoSpaceDE w:val="0"/>
        <w:autoSpaceDN w:val="0"/>
        <w:adjustRightInd w:val="0"/>
        <w:spacing w:after="0" w:line="240" w:lineRule="auto"/>
        <w:rPr>
          <w:lang w:val="en-US"/>
        </w:rPr>
      </w:pPr>
    </w:p>
    <w:p w:rsidR="00F03089" w:rsidRPr="002757A0" w:rsidRDefault="00F03089" w:rsidP="00F03089">
      <w:pPr>
        <w:autoSpaceDE w:val="0"/>
        <w:autoSpaceDN w:val="0"/>
        <w:adjustRightInd w:val="0"/>
        <w:spacing w:after="0" w:line="240" w:lineRule="auto"/>
        <w:rPr>
          <w:i/>
        </w:rPr>
      </w:pPr>
      <w:r>
        <w:t>The</w:t>
      </w:r>
      <w:r w:rsidRPr="003A6CBD">
        <w:t xml:space="preserve"> </w:t>
      </w:r>
      <w:r>
        <w:rPr>
          <w:b/>
        </w:rPr>
        <w:t xml:space="preserve">Tonbridge and Malling </w:t>
      </w:r>
      <w:r>
        <w:t>Affordable Housing SPD 2008 seeks 40% of a development to be affordable. “</w:t>
      </w:r>
      <w:r w:rsidRPr="002757A0">
        <w:rPr>
          <w:i/>
        </w:rPr>
        <w:t>To cater for people’s changing needs over time the Borough Council is therefore seeking 100% of social rented housing (including ground floor flats where appropriate) to be constructed to full Lifetime Homes standards. The Borough Council will seek at least 10% of new social rented</w:t>
      </w:r>
    </w:p>
    <w:p w:rsidR="00F03089" w:rsidRPr="002757A0" w:rsidRDefault="00F03089" w:rsidP="00F03089">
      <w:pPr>
        <w:autoSpaceDE w:val="0"/>
        <w:autoSpaceDN w:val="0"/>
        <w:adjustRightInd w:val="0"/>
        <w:spacing w:after="0" w:line="240" w:lineRule="auto"/>
        <w:rPr>
          <w:i/>
        </w:rPr>
      </w:pPr>
      <w:r w:rsidRPr="002757A0">
        <w:rPr>
          <w:i/>
        </w:rPr>
        <w:t>housing (including ground floor flats where appropriate) on schemes of 10 units</w:t>
      </w:r>
    </w:p>
    <w:p w:rsidR="00F03089" w:rsidRPr="002757A0" w:rsidRDefault="00F03089" w:rsidP="00F03089">
      <w:pPr>
        <w:autoSpaceDE w:val="0"/>
        <w:autoSpaceDN w:val="0"/>
        <w:adjustRightInd w:val="0"/>
        <w:spacing w:after="0" w:line="240" w:lineRule="auto"/>
        <w:rPr>
          <w:i/>
        </w:rPr>
      </w:pPr>
      <w:r w:rsidRPr="002757A0">
        <w:rPr>
          <w:i/>
        </w:rPr>
        <w:t>or more to be fully wheelchair-user accessible”</w:t>
      </w:r>
      <w:r>
        <w:rPr>
          <w:i/>
        </w:rPr>
        <w:t>.</w:t>
      </w:r>
    </w:p>
    <w:p w:rsidR="00F03089" w:rsidRDefault="00F03089" w:rsidP="00F03089">
      <w:pPr>
        <w:autoSpaceDE w:val="0"/>
        <w:autoSpaceDN w:val="0"/>
        <w:adjustRightInd w:val="0"/>
        <w:spacing w:after="0" w:line="240" w:lineRule="auto"/>
      </w:pPr>
    </w:p>
    <w:p w:rsidR="00F03089" w:rsidRPr="002757A0" w:rsidRDefault="00F03089" w:rsidP="00F03089">
      <w:pPr>
        <w:autoSpaceDE w:val="0"/>
        <w:autoSpaceDN w:val="0"/>
        <w:adjustRightInd w:val="0"/>
        <w:spacing w:after="0" w:line="240" w:lineRule="auto"/>
        <w:rPr>
          <w:i/>
        </w:rPr>
      </w:pPr>
      <w:r>
        <w:t xml:space="preserve">The </w:t>
      </w:r>
      <w:r>
        <w:rPr>
          <w:b/>
        </w:rPr>
        <w:t xml:space="preserve">Tunbridge Wells </w:t>
      </w:r>
      <w:r>
        <w:t xml:space="preserve">Affordable Housing 2007 SPD identifies </w:t>
      </w:r>
      <w:r w:rsidRPr="002757A0">
        <w:rPr>
          <w:i/>
        </w:rPr>
        <w:t>“The provision and location of disabled access units within the affordable housing provision will therefore be an issue for discussion at pre-application stage and will depend on the suitability of the development scheme and the current level of need on the Housing Register and the Housing Needs Survey data.”</w:t>
      </w:r>
    </w:p>
    <w:p w:rsidR="00F03089" w:rsidRDefault="00F03089" w:rsidP="00F03089">
      <w:pPr>
        <w:spacing w:after="0" w:line="240" w:lineRule="auto"/>
        <w:rPr>
          <w:rFonts w:ascii="Gill Sans" w:eastAsia="Times New Roman" w:hAnsi="Gill Sans" w:cs="Times New Roman"/>
          <w:lang w:eastAsia="en-GB"/>
        </w:rPr>
      </w:pPr>
      <w:r>
        <w:br w:type="page"/>
      </w:r>
    </w:p>
    <w:p w:rsidR="00264F31" w:rsidRPr="006D266E" w:rsidRDefault="00264F31" w:rsidP="00834BB0">
      <w:pPr>
        <w:rPr>
          <w:b/>
          <w:u w:val="single"/>
        </w:rPr>
      </w:pPr>
      <w:r w:rsidRPr="006D266E">
        <w:rPr>
          <w:b/>
          <w:u w:val="single"/>
        </w:rPr>
        <w:lastRenderedPageBreak/>
        <w:t xml:space="preserve">Appendix </w:t>
      </w:r>
      <w:r w:rsidR="00D97B53" w:rsidRPr="006D266E">
        <w:rPr>
          <w:b/>
          <w:u w:val="single"/>
        </w:rPr>
        <w:t>3</w:t>
      </w:r>
    </w:p>
    <w:p w:rsidR="005743C6" w:rsidRPr="008E69EA" w:rsidRDefault="005743C6" w:rsidP="008E69EA">
      <w:pPr>
        <w:pBdr>
          <w:top w:val="single" w:sz="4" w:space="1" w:color="auto"/>
          <w:left w:val="single" w:sz="4" w:space="4" w:color="auto"/>
          <w:bottom w:val="single" w:sz="4" w:space="1" w:color="auto"/>
          <w:right w:val="single" w:sz="4" w:space="4" w:color="auto"/>
        </w:pBdr>
        <w:rPr>
          <w:b/>
        </w:rPr>
      </w:pPr>
      <w:r w:rsidRPr="008E69EA">
        <w:rPr>
          <w:b/>
        </w:rPr>
        <w:t>Housing needs case scenario</w:t>
      </w:r>
      <w:r w:rsidR="00912F37" w:rsidRPr="008E69EA">
        <w:rPr>
          <w:b/>
        </w:rPr>
        <w:t>s: based on real examples</w:t>
      </w:r>
    </w:p>
    <w:p w:rsidR="00FA2C91" w:rsidRDefault="00FA2C91" w:rsidP="00834BB0">
      <w:pPr>
        <w:rPr>
          <w:b/>
        </w:rPr>
      </w:pPr>
    </w:p>
    <w:p w:rsidR="00912F37" w:rsidRPr="008E69EA" w:rsidRDefault="00912F37" w:rsidP="00FA2C91">
      <w:pPr>
        <w:pBdr>
          <w:top w:val="single" w:sz="4" w:space="1" w:color="auto"/>
          <w:left w:val="single" w:sz="4" w:space="4" w:color="auto"/>
          <w:bottom w:val="single" w:sz="4" w:space="1" w:color="auto"/>
          <w:right w:val="single" w:sz="4" w:space="4" w:color="auto"/>
        </w:pBdr>
        <w:rPr>
          <w:b/>
        </w:rPr>
      </w:pPr>
      <w:r w:rsidRPr="008E69EA">
        <w:rPr>
          <w:b/>
        </w:rPr>
        <w:t>Case Scenario one</w:t>
      </w:r>
    </w:p>
    <w:p w:rsidR="005743C6" w:rsidRPr="00264F31" w:rsidRDefault="005743C6" w:rsidP="00834BB0">
      <w:r w:rsidRPr="00264F31">
        <w:t>Mrs X is a 35 year old mother with 2 children aged 2 and 8. She lives with her husband who works full time in a retail outlet.</w:t>
      </w:r>
    </w:p>
    <w:p w:rsidR="005743C6" w:rsidRPr="00264F31" w:rsidRDefault="005743C6" w:rsidP="00834BB0">
      <w:r w:rsidRPr="00264F31">
        <w:t xml:space="preserve">Mrs X was diagnosed with Multiple Sclerosis 6 years ago and, following the birth of her second child, she experienced a flare up in her condition. She now walks just very short distances with crutches indoors and, by the afternoon, she is reliant on a wheelchair. </w:t>
      </w:r>
    </w:p>
    <w:p w:rsidR="005743C6" w:rsidRPr="00264F31" w:rsidRDefault="005743C6" w:rsidP="00834BB0">
      <w:r w:rsidRPr="00264F31">
        <w:t>Mr and Mrs X bought their home 7 years ago with a 100% mortgage and at the present time it is in negative equity so they are not able to sell it to buy a more appropriate home for the family.  Their present home is a mid terraced cottage with 2 bedrooms and bathroom upstairs and small lounge/diner and kitchen downstairs.</w:t>
      </w:r>
    </w:p>
    <w:p w:rsidR="005743C6" w:rsidRPr="00264F31" w:rsidRDefault="005743C6" w:rsidP="00834BB0">
      <w:r w:rsidRPr="00264F31">
        <w:t>Mrs X has a supportive mother who lives locally and is able to take the eldest child to school and pick them up. During the day Mrs X spends most of her time downstairs with her youngest child as climbing the stairs is very difficult for her. Her mother regularly visits to support her in looking after her children.</w:t>
      </w:r>
    </w:p>
    <w:p w:rsidR="005743C6" w:rsidRPr="00264F31" w:rsidRDefault="005743C6" w:rsidP="00834BB0">
      <w:r w:rsidRPr="00264F31">
        <w:t>Mrs X has requested a commode downstairs as during the afternoons she often cannot climb the stairs at all and she is experiencing a frequency and urgency of micturition. The steep narrow staircase of the cottage is not suitable for a stair lift, there is not sufficient space for a wheelchair through floor lift and the property cannot be extended at the back because of the light restrictions for the neighbours.</w:t>
      </w:r>
    </w:p>
    <w:p w:rsidR="005743C6" w:rsidRPr="00264F31" w:rsidRDefault="005743C6" w:rsidP="00834BB0">
      <w:r w:rsidRPr="00264F31">
        <w:t xml:space="preserve">Mrs X’s husband helps her up to bed at night and he assists her in using the bath with a lift that has been provided by Social Services. He lifts Mrs X’s legs over into the bath but the spasm in her legs, as a result of fatigue, can make this difficult and there are increasing </w:t>
      </w:r>
      <w:r w:rsidR="00264F31" w:rsidRPr="00264F31">
        <w:t>m</w:t>
      </w:r>
      <w:r w:rsidRPr="00264F31">
        <w:t>anual handling risks for them both on the stairs and using the bath.</w:t>
      </w:r>
    </w:p>
    <w:p w:rsidR="005743C6" w:rsidRPr="00264F31" w:rsidRDefault="005743C6" w:rsidP="00834BB0">
      <w:r w:rsidRPr="00264F31">
        <w:t>Mrs X uses a manually propelled wheelchair at times during the day but this is very tiring for her and the wheelchair service are not able to provide her with a powered chair, in order to preserve her energy, as there is insufficient space to manoeuvre it indoors.</w:t>
      </w:r>
    </w:p>
    <w:p w:rsidR="005743C6" w:rsidRPr="00264F31" w:rsidRDefault="005743C6" w:rsidP="00834BB0">
      <w:r w:rsidRPr="00264F31">
        <w:t>There are 3 steps to the front door and 2 to the back which Mrs X requires help to negotiate particularly when she is fatigued. Social Services have provided galvanised railing which she can use when she is ambulant.</w:t>
      </w:r>
    </w:p>
    <w:p w:rsidR="005743C6" w:rsidRPr="00264F31" w:rsidRDefault="005743C6" w:rsidP="00834BB0">
      <w:r w:rsidRPr="00264F31">
        <w:lastRenderedPageBreak/>
        <w:t xml:space="preserve">The family have been accepted onto the housing waiting list as they are not in a financial position to purchase a property that is suitable to Mrs X’s needs and they have been waiting for 8 months for a suitable mobility bungalow to become available. </w:t>
      </w:r>
    </w:p>
    <w:p w:rsidR="005743C6" w:rsidRPr="00264F31" w:rsidRDefault="005743C6" w:rsidP="00834BB0">
      <w:r w:rsidRPr="00264F31">
        <w:t>A bungalow is the most suitable housing as it will give her quick direct access to all rooms internally - which is particularly important with a young family. Through-floor lifts take up valuable floor space in houses and they are not easy for wheelchair users to control if they have poor dexterity. There are also ongoing maintenance costs and the risk of break down.</w:t>
      </w:r>
    </w:p>
    <w:p w:rsidR="005743C6" w:rsidRPr="00264F31" w:rsidRDefault="005743C6" w:rsidP="00834BB0">
      <w:r w:rsidRPr="00264F31">
        <w:t xml:space="preserve">Mrs X would like to be re-housed to a bungalow that would </w:t>
      </w:r>
      <w:r w:rsidR="00F72BDC">
        <w:t>allow her u</w:t>
      </w:r>
      <w:r w:rsidRPr="00264F31">
        <w:t>s</w:t>
      </w:r>
      <w:r w:rsidR="00F72BDC">
        <w:t>e</w:t>
      </w:r>
      <w:r w:rsidRPr="00264F31">
        <w:t xml:space="preserve"> </w:t>
      </w:r>
      <w:r w:rsidR="00F72BDC">
        <w:t xml:space="preserve">the </w:t>
      </w:r>
      <w:r w:rsidRPr="00264F31">
        <w:t>wheelchair and would give her back her independence to look after herself and her children.</w:t>
      </w:r>
    </w:p>
    <w:p w:rsidR="00912F37" w:rsidRPr="008E69EA" w:rsidRDefault="005743C6" w:rsidP="00834BB0">
      <w:pPr>
        <w:rPr>
          <w:b/>
        </w:rPr>
      </w:pPr>
      <w:r w:rsidRPr="008E69EA">
        <w:rPr>
          <w:b/>
        </w:rPr>
        <w:t>Location</w:t>
      </w:r>
    </w:p>
    <w:p w:rsidR="005743C6" w:rsidRPr="00264F31" w:rsidRDefault="005743C6" w:rsidP="00834BB0">
      <w:r w:rsidRPr="00264F31">
        <w:t xml:space="preserve">Location is very important to Mrs X as she would like to remain close to her mother – who does not drive but will continue to provide support as her condition progresses. She would like her new home to be close to her eldest child’s school and local amenities. The family chose their present location because it is a ‘safe’ area and Mrs X is concerned that she should not feel vulnerable when out in her wheelchair. As her children get older she is also concerned that they should feel safe too as she is aware that they may need to be more independent than other children of the same age. </w:t>
      </w:r>
    </w:p>
    <w:p w:rsidR="005743C6" w:rsidRPr="008E69EA" w:rsidRDefault="005743C6" w:rsidP="00834BB0">
      <w:pPr>
        <w:rPr>
          <w:b/>
        </w:rPr>
      </w:pPr>
      <w:r w:rsidRPr="008E69EA">
        <w:rPr>
          <w:b/>
        </w:rPr>
        <w:t>Internal access</w:t>
      </w:r>
    </w:p>
    <w:p w:rsidR="005743C6" w:rsidRPr="00264F31" w:rsidRDefault="005743C6" w:rsidP="00834BB0">
      <w:r w:rsidRPr="00264F31">
        <w:t xml:space="preserve">Mrs X will require adequate </w:t>
      </w:r>
      <w:r w:rsidRPr="00264F31">
        <w:rPr>
          <w:b/>
        </w:rPr>
        <w:t>wheelchair turning space</w:t>
      </w:r>
      <w:r w:rsidRPr="00264F31">
        <w:t xml:space="preserve"> </w:t>
      </w:r>
      <w:r w:rsidRPr="00912F37">
        <w:t>(</w:t>
      </w:r>
      <w:r w:rsidR="00912F37" w:rsidRPr="00912F37">
        <w:t>1500mm X 1500mm</w:t>
      </w:r>
      <w:r w:rsidRPr="00912F37">
        <w:t xml:space="preserve">) </w:t>
      </w:r>
      <w:r w:rsidRPr="00264F31">
        <w:t xml:space="preserve">and </w:t>
      </w:r>
      <w:r w:rsidRPr="00264F31">
        <w:rPr>
          <w:b/>
        </w:rPr>
        <w:t xml:space="preserve">widened doorways to all rooms </w:t>
      </w:r>
      <w:r w:rsidRPr="00912F37">
        <w:t>(900mm)</w:t>
      </w:r>
      <w:r w:rsidRPr="00264F31">
        <w:t xml:space="preserve"> - including the hallway - to ensure that she can safely manoeuvre a self propelling chair inside the property.  She will be provided with a powered indoor wheelchair when </w:t>
      </w:r>
      <w:r w:rsidR="00F72BDC">
        <w:t xml:space="preserve">she has suitable </w:t>
      </w:r>
      <w:r w:rsidRPr="00264F31">
        <w:t>accommodation.</w:t>
      </w:r>
    </w:p>
    <w:p w:rsidR="005743C6" w:rsidRPr="008E69EA" w:rsidRDefault="005743C6" w:rsidP="00834BB0">
      <w:pPr>
        <w:rPr>
          <w:b/>
        </w:rPr>
      </w:pPr>
      <w:r w:rsidRPr="008E69EA">
        <w:rPr>
          <w:b/>
        </w:rPr>
        <w:t>External access</w:t>
      </w:r>
    </w:p>
    <w:p w:rsidR="005743C6" w:rsidRPr="00264F31" w:rsidRDefault="005743C6" w:rsidP="00834BB0">
      <w:r w:rsidRPr="00264F31">
        <w:t xml:space="preserve">Mrs X will require </w:t>
      </w:r>
      <w:r w:rsidRPr="00264F31">
        <w:rPr>
          <w:b/>
        </w:rPr>
        <w:t>level external access</w:t>
      </w:r>
      <w:r w:rsidRPr="00264F31">
        <w:t xml:space="preserve"> to allow her to manoeuvre either her powered wheelchair or manually propelled wheelchair out of her home. There will need to be </w:t>
      </w:r>
      <w:r w:rsidRPr="00264F31">
        <w:rPr>
          <w:b/>
        </w:rPr>
        <w:t>car parking close by</w:t>
      </w:r>
      <w:r w:rsidRPr="00264F31">
        <w:t xml:space="preserve"> with sufficient side and back space to allow for wheelchair transfers. There should be facilities to </w:t>
      </w:r>
      <w:r w:rsidRPr="00264F31">
        <w:rPr>
          <w:b/>
        </w:rPr>
        <w:t>park and store a mobility scooter</w:t>
      </w:r>
      <w:r w:rsidRPr="00264F31">
        <w:t xml:space="preserve"> should she choose to purchase one of these in the future to increase her independence out of doors.</w:t>
      </w:r>
    </w:p>
    <w:p w:rsidR="005743C6" w:rsidRPr="008E69EA" w:rsidRDefault="005743C6" w:rsidP="00834BB0">
      <w:pPr>
        <w:rPr>
          <w:b/>
        </w:rPr>
      </w:pPr>
      <w:r w:rsidRPr="008E69EA">
        <w:rPr>
          <w:b/>
        </w:rPr>
        <w:t>Bathing</w:t>
      </w:r>
    </w:p>
    <w:p w:rsidR="005743C6" w:rsidRPr="00264F31" w:rsidRDefault="005743C6" w:rsidP="00834BB0">
      <w:r w:rsidRPr="00264F31">
        <w:t xml:space="preserve">Mrs X will require standard bathing facilities for her young children and a </w:t>
      </w:r>
      <w:r w:rsidRPr="00264F31">
        <w:rPr>
          <w:b/>
        </w:rPr>
        <w:t xml:space="preserve">level access shower facility </w:t>
      </w:r>
      <w:r w:rsidRPr="00264F31">
        <w:t xml:space="preserve">for herself with </w:t>
      </w:r>
      <w:r w:rsidRPr="00264F31">
        <w:rPr>
          <w:b/>
        </w:rPr>
        <w:t>shower controls</w:t>
      </w:r>
      <w:r w:rsidRPr="00264F31">
        <w:t xml:space="preserve"> located so that she can </w:t>
      </w:r>
      <w:r w:rsidRPr="00264F31">
        <w:rPr>
          <w:b/>
        </w:rPr>
        <w:t>reach them</w:t>
      </w:r>
      <w:r w:rsidRPr="00264F31">
        <w:t xml:space="preserve">, sufficient space to manoeuvre a self propelling shower chair and a wash basin that has sufficient </w:t>
      </w:r>
      <w:r w:rsidRPr="00264F31">
        <w:rPr>
          <w:b/>
        </w:rPr>
        <w:t>knee room</w:t>
      </w:r>
      <w:r w:rsidRPr="00264F31">
        <w:t xml:space="preserve"> to allow her to use it from her wheelchair.</w:t>
      </w:r>
    </w:p>
    <w:p w:rsidR="005743C6" w:rsidRPr="008E69EA" w:rsidRDefault="005743C6" w:rsidP="00834BB0">
      <w:pPr>
        <w:rPr>
          <w:b/>
        </w:rPr>
      </w:pPr>
      <w:r w:rsidRPr="008E69EA">
        <w:rPr>
          <w:b/>
        </w:rPr>
        <w:lastRenderedPageBreak/>
        <w:t>Kitchen facilities</w:t>
      </w:r>
    </w:p>
    <w:p w:rsidR="005743C6" w:rsidRPr="00264F31" w:rsidRDefault="005743C6" w:rsidP="00834BB0">
      <w:r w:rsidRPr="00264F31">
        <w:t xml:space="preserve">Mrs X will be continuing to make all meals for her family and the kitchen will need </w:t>
      </w:r>
      <w:r w:rsidRPr="00264F31">
        <w:rPr>
          <w:b/>
        </w:rPr>
        <w:t>wheelchair accessible facilities positioned at a height</w:t>
      </w:r>
      <w:r w:rsidRPr="00264F31">
        <w:t xml:space="preserve"> which will enable her to do this. In the future, should she no longer be able to prepare the family meals, it will be important that the </w:t>
      </w:r>
      <w:r w:rsidRPr="00264F31">
        <w:rPr>
          <w:b/>
        </w:rPr>
        <w:t xml:space="preserve">kitchen cupboards and work surfaces can be raised </w:t>
      </w:r>
      <w:r w:rsidRPr="00264F31">
        <w:t xml:space="preserve">to enable carers to use the facilities. Storage cupboards, sink unit and hob will need to be positioned </w:t>
      </w:r>
      <w:r w:rsidRPr="00264F31">
        <w:rPr>
          <w:b/>
        </w:rPr>
        <w:t>on flexible brackets</w:t>
      </w:r>
      <w:r w:rsidRPr="00264F31">
        <w:t xml:space="preserve"> with wall tiling behind and electric sockets within reach of a seated user to allow for change in usage. </w:t>
      </w:r>
    </w:p>
    <w:p w:rsidR="005743C6" w:rsidRPr="008E69EA" w:rsidRDefault="005743C6" w:rsidP="00834BB0">
      <w:pPr>
        <w:rPr>
          <w:b/>
        </w:rPr>
      </w:pPr>
      <w:r w:rsidRPr="008E69EA">
        <w:rPr>
          <w:b/>
        </w:rPr>
        <w:t xml:space="preserve">Garden </w:t>
      </w:r>
      <w:r w:rsidR="00F72BDC" w:rsidRPr="008E69EA">
        <w:rPr>
          <w:b/>
        </w:rPr>
        <w:t>facilities</w:t>
      </w:r>
    </w:p>
    <w:p w:rsidR="005743C6" w:rsidRPr="00264F31" w:rsidRDefault="005743C6" w:rsidP="00834BB0">
      <w:r w:rsidRPr="00264F31">
        <w:t xml:space="preserve">Mrs X will require wheelchair access into the garden with a </w:t>
      </w:r>
      <w:r w:rsidRPr="00264F31">
        <w:rPr>
          <w:b/>
        </w:rPr>
        <w:t>level patio area</w:t>
      </w:r>
      <w:r w:rsidRPr="00264F31">
        <w:t xml:space="preserve"> to enable her to enjoy the facility with her family.</w:t>
      </w:r>
    </w:p>
    <w:p w:rsidR="005743C6" w:rsidRPr="008E69EA" w:rsidRDefault="005743C6" w:rsidP="00834BB0">
      <w:pPr>
        <w:rPr>
          <w:b/>
        </w:rPr>
      </w:pPr>
      <w:r w:rsidRPr="008E69EA">
        <w:rPr>
          <w:b/>
        </w:rPr>
        <w:t>Additional storage facilities</w:t>
      </w:r>
    </w:p>
    <w:p w:rsidR="005743C6" w:rsidRPr="00264F31" w:rsidRDefault="005743C6" w:rsidP="00834BB0">
      <w:r w:rsidRPr="00264F31">
        <w:t>Mrs X has walking and standing equipment that will require storage space within the bungalow as it may only be used for short periods of the day. In the future it is likely that she will require moving and handling equipment such as a mobile hoist and this will require storage space too.</w:t>
      </w:r>
    </w:p>
    <w:p w:rsidR="00E2712B" w:rsidRDefault="005743C6" w:rsidP="00834BB0">
      <w:r w:rsidRPr="00264F31">
        <w:t xml:space="preserve">As well as these specific requirements there are general needs throughout the bungalow -  accessible window openers, raised electric sockets, lowered light switches for example. </w:t>
      </w:r>
    </w:p>
    <w:p w:rsidR="00912F37" w:rsidRPr="008E69EA" w:rsidRDefault="008E69EA" w:rsidP="00FA2C91">
      <w:pPr>
        <w:pBdr>
          <w:top w:val="single" w:sz="4" w:space="1" w:color="auto"/>
          <w:left w:val="single" w:sz="4" w:space="4" w:color="auto"/>
          <w:bottom w:val="single" w:sz="4" w:space="1" w:color="auto"/>
          <w:right w:val="single" w:sz="4" w:space="4" w:color="auto"/>
        </w:pBdr>
        <w:rPr>
          <w:b/>
        </w:rPr>
      </w:pPr>
      <w:r>
        <w:rPr>
          <w:b/>
        </w:rPr>
        <w:br w:type="page"/>
      </w:r>
      <w:r w:rsidR="00912F37" w:rsidRPr="008E69EA">
        <w:rPr>
          <w:b/>
        </w:rPr>
        <w:lastRenderedPageBreak/>
        <w:t>Care Scenario two</w:t>
      </w:r>
    </w:p>
    <w:p w:rsidR="00912F37" w:rsidRPr="00A47D37" w:rsidRDefault="00912F37" w:rsidP="00834BB0">
      <w:r w:rsidRPr="00A47D37">
        <w:t xml:space="preserve">Mr and Mrs X have one disabled child.  They require a two bedroom mobility flat or bungalow with a level access shower.  The child is a full time wheelchair user so level access into the flat is required and turning space throughout.  A disabled child requires a large amount of equipment therefore storage space is essential. Parking near the entrance is important and also ideally a garden.  </w:t>
      </w:r>
    </w:p>
    <w:p w:rsidR="00912F37" w:rsidRPr="00A47D37" w:rsidRDefault="00912F37" w:rsidP="00834BB0">
      <w:r w:rsidRPr="00A47D37">
        <w:t xml:space="preserve">Hoists will need to be installed into the property so appropriate fixings will be required.  Space for a hospital bed within the property is required and space for a carer to access either side.  Turing space of 1500mm x 1500mm is required including space for furniture.  850mm clearance is required for doorways throughout the property.  </w:t>
      </w:r>
    </w:p>
    <w:p w:rsidR="00912F37" w:rsidRPr="008E69EA" w:rsidRDefault="00912F37" w:rsidP="00FA2C91">
      <w:pPr>
        <w:pBdr>
          <w:top w:val="single" w:sz="4" w:space="1" w:color="auto"/>
          <w:left w:val="single" w:sz="4" w:space="4" w:color="auto"/>
          <w:bottom w:val="single" w:sz="4" w:space="1" w:color="auto"/>
          <w:right w:val="single" w:sz="4" w:space="4" w:color="auto"/>
        </w:pBdr>
        <w:rPr>
          <w:b/>
        </w:rPr>
      </w:pPr>
      <w:r w:rsidRPr="008E69EA">
        <w:rPr>
          <w:b/>
        </w:rPr>
        <w:t>Case scenario three</w:t>
      </w:r>
    </w:p>
    <w:p w:rsidR="00912F37" w:rsidRPr="00A47D37" w:rsidRDefault="00912F37" w:rsidP="00834BB0">
      <w:r w:rsidRPr="00A47D37">
        <w:t xml:space="preserve">Mr and Mrs X have two children, both have a disability.  One has a physical disability, needing a bedroom and shower room downstairs.  This child is a wheelchair user so requires the storage, turning space and wider doorways as previously discussed.  </w:t>
      </w:r>
    </w:p>
    <w:p w:rsidR="00912F37" w:rsidRPr="00A47D37" w:rsidRDefault="00912F37" w:rsidP="00834BB0">
      <w:r w:rsidRPr="00A47D37">
        <w:t xml:space="preserve">The second child has a cognitive disability so parking at the front of the property is essential, locks on the doors and windows is required and a safe accessible garden is also essential.  The area is very important as they have a close family network of support and moving too far away from this would be damaging for the families ability to cope.  </w:t>
      </w:r>
    </w:p>
    <w:p w:rsidR="00912F37" w:rsidRPr="008E69EA" w:rsidRDefault="00912F37" w:rsidP="00FA2C91">
      <w:pPr>
        <w:pBdr>
          <w:top w:val="single" w:sz="4" w:space="1" w:color="auto"/>
          <w:left w:val="single" w:sz="4" w:space="4" w:color="auto"/>
          <w:bottom w:val="single" w:sz="4" w:space="1" w:color="auto"/>
          <w:right w:val="single" w:sz="4" w:space="4" w:color="auto"/>
        </w:pBdr>
        <w:rPr>
          <w:b/>
        </w:rPr>
      </w:pPr>
      <w:r w:rsidRPr="008E69EA">
        <w:rPr>
          <w:b/>
        </w:rPr>
        <w:t>Case scenario four</w:t>
      </w:r>
    </w:p>
    <w:p w:rsidR="00912F37" w:rsidRPr="00A47D37" w:rsidRDefault="00912F37" w:rsidP="00834BB0">
      <w:r w:rsidRPr="00A47D37">
        <w:t xml:space="preserve">Mr and Mrs X have four children, all under the age of ten.  One child was born with a disability that has resulted in them being a full time wheelchair user.  The child also has various complex medical needs and wakes frequently during the night.  Mr and Mrs X will not accept any of their children sleeping on the ground floor as they are all very young.  </w:t>
      </w:r>
    </w:p>
    <w:p w:rsidR="00912F37" w:rsidRPr="00A47D37" w:rsidRDefault="00912F37" w:rsidP="00834BB0">
      <w:r w:rsidRPr="00A47D37">
        <w:t xml:space="preserve">If looking to adapt a two storey house, a through floor lift would be required for safe transfers.  Disabled children rarely have the ability to hold their posture so stair lifts would not be suitable.  Therefore, space would need to be available for this within the property and still allow storage and turning space.     </w:t>
      </w:r>
    </w:p>
    <w:p w:rsidR="00912F37" w:rsidRPr="00A47D37" w:rsidRDefault="00912F37" w:rsidP="00834BB0">
      <w:r w:rsidRPr="00A47D37">
        <w:t>The child is hyp</w:t>
      </w:r>
      <w:r w:rsidR="00F72BDC">
        <w:t>er</w:t>
      </w:r>
      <w:r w:rsidRPr="00A47D37">
        <w:t xml:space="preserve">sensitive to tactile sensations and will not tolerate a shower. A specialist height adjustable bath is required to enable the carer to safely care for the child.  </w:t>
      </w:r>
      <w:r w:rsidR="00955508">
        <w:t>An application to the Disabled F</w:t>
      </w:r>
      <w:r w:rsidRPr="00A47D37">
        <w:t xml:space="preserve">acilities Grant is required to complete this.     </w:t>
      </w:r>
    </w:p>
    <w:p w:rsidR="00912F37" w:rsidRPr="00A47D37" w:rsidRDefault="00912F37" w:rsidP="00834BB0">
      <w:r w:rsidRPr="00A47D37">
        <w:t xml:space="preserve">Hoists are again required, wider doorways and turning space.  Parking and access to a garden are important as all the children are young and the disabled child is restricted as to when they can be outside.         </w:t>
      </w:r>
    </w:p>
    <w:p w:rsidR="008771B1" w:rsidRPr="00681EB2" w:rsidRDefault="00845489" w:rsidP="006D266E">
      <w:pPr>
        <w:rPr>
          <w:b/>
          <w:u w:val="single"/>
        </w:rPr>
      </w:pPr>
      <w:r>
        <w:br w:type="page"/>
      </w:r>
      <w:r w:rsidR="00681EB2" w:rsidRPr="00681EB2">
        <w:rPr>
          <w:b/>
          <w:u w:val="single"/>
        </w:rPr>
        <w:lastRenderedPageBreak/>
        <w:t xml:space="preserve">Bibliography and </w:t>
      </w:r>
      <w:r w:rsidR="008771B1" w:rsidRPr="00681EB2">
        <w:rPr>
          <w:b/>
          <w:u w:val="single"/>
        </w:rPr>
        <w:t xml:space="preserve">References </w:t>
      </w:r>
    </w:p>
    <w:p w:rsidR="005F5260" w:rsidRPr="008771B1" w:rsidRDefault="005F5260" w:rsidP="005F5260">
      <w:r>
        <w:t>Ashford Borough Council</w:t>
      </w:r>
      <w:r w:rsidR="00681EB2">
        <w:t>:</w:t>
      </w:r>
      <w:r>
        <w:t xml:space="preserve"> </w:t>
      </w:r>
      <w:hyperlink r:id="rId37" w:history="1">
        <w:r w:rsidRPr="008771B1">
          <w:rPr>
            <w:rStyle w:val="Hyperlink"/>
            <w:color w:val="auto"/>
          </w:rPr>
          <w:t>http://www.ashford.gov.uk/ashford_borough_council/document_library/strategic_documents/housing_strategy.aspx</w:t>
        </w:r>
      </w:hyperlink>
      <w:r>
        <w:t xml:space="preserve"> ; </w:t>
      </w:r>
      <w:hyperlink r:id="rId38" w:history="1">
        <w:r w:rsidRPr="008771B1">
          <w:rPr>
            <w:rStyle w:val="Hyperlink"/>
            <w:color w:val="auto"/>
          </w:rPr>
          <w:t>http://www.ashford.gov.uk/pdf/AffordableHousing_AdoptedVersion_cover.pdf</w:t>
        </w:r>
      </w:hyperlink>
      <w:r>
        <w:t xml:space="preserve">; </w:t>
      </w:r>
      <w:hyperlink r:id="rId39" w:history="1">
        <w:r w:rsidRPr="008771B1">
          <w:rPr>
            <w:rStyle w:val="Hyperlink"/>
            <w:color w:val="auto"/>
          </w:rPr>
          <w:t>http://www.ashford.gov.uk/planning_and_building_control/planning_now_and_in_the_future/residential_space__layout_spd.aspx</w:t>
        </w:r>
      </w:hyperlink>
    </w:p>
    <w:p w:rsidR="00681EB2" w:rsidRDefault="00681EB2" w:rsidP="00681EB2">
      <w:pPr>
        <w:spacing w:after="0" w:line="240" w:lineRule="auto"/>
      </w:pPr>
      <w:r>
        <w:t>Bold Steps for Kent– medium term plan for Kent -2014/15, from:</w:t>
      </w:r>
    </w:p>
    <w:p w:rsidR="00681EB2" w:rsidRDefault="00461D2C" w:rsidP="00681EB2">
      <w:pPr>
        <w:spacing w:after="0" w:line="240" w:lineRule="auto"/>
      </w:pPr>
      <w:hyperlink r:id="rId40" w:history="1">
        <w:r w:rsidR="00681EB2" w:rsidRPr="00276300">
          <w:rPr>
            <w:rStyle w:val="Hyperlink"/>
          </w:rPr>
          <w:t>http://www.kent.gov.uk/your_council/priorities,_policies_and_plans/priorities_and_plans/bold_steps_for_kent.aspx</w:t>
        </w:r>
      </w:hyperlink>
    </w:p>
    <w:p w:rsidR="00681EB2" w:rsidRDefault="00681EB2" w:rsidP="005F5260"/>
    <w:p w:rsidR="005F5260" w:rsidRPr="008771B1" w:rsidRDefault="005F5260" w:rsidP="005F5260">
      <w:r>
        <w:t xml:space="preserve">Centre for Independent Living in </w:t>
      </w:r>
      <w:hyperlink r:id="rId41" w:history="1">
        <w:r w:rsidRPr="008771B1">
          <w:rPr>
            <w:rStyle w:val="Hyperlink"/>
            <w:color w:val="auto"/>
          </w:rPr>
          <w:t>http://www.cilk.org.uk/index.htm</w:t>
        </w:r>
      </w:hyperlink>
    </w:p>
    <w:p w:rsidR="004726F3" w:rsidRPr="008771B1" w:rsidRDefault="004726F3" w:rsidP="005F5260">
      <w:r>
        <w:t xml:space="preserve">Definition social model of disability in </w:t>
      </w:r>
      <w:hyperlink r:id="rId42" w:history="1">
        <w:r w:rsidRPr="008771B1">
          <w:rPr>
            <w:rStyle w:val="Hyperlink"/>
            <w:color w:val="auto"/>
          </w:rPr>
          <w:t>http://en.wikipedia.org/wiki/Social_model_of_disability</w:t>
        </w:r>
      </w:hyperlink>
    </w:p>
    <w:p w:rsidR="00103AF8" w:rsidRDefault="004726F3" w:rsidP="005F5260">
      <w:r>
        <w:t xml:space="preserve">Disabled Facilities Grant allocation in </w:t>
      </w:r>
      <w:hyperlink r:id="rId43" w:history="1">
        <w:r w:rsidRPr="008771B1">
          <w:rPr>
            <w:rStyle w:val="Hyperlink"/>
            <w:color w:val="auto"/>
          </w:rPr>
          <w:t>https://www.gov.uk/government/uploads/system/uploads/attachment_data/file/175660/Disabled_Facilities_Capital_Grant_Determination__2013-14_.pdf</w:t>
        </w:r>
      </w:hyperlink>
    </w:p>
    <w:p w:rsidR="005F5260" w:rsidRPr="008771B1" w:rsidRDefault="005F5260" w:rsidP="005F5260">
      <w:r>
        <w:t xml:space="preserve">Dover District Council </w:t>
      </w:r>
      <w:hyperlink r:id="rId44" w:history="1">
        <w:r w:rsidRPr="008771B1">
          <w:rPr>
            <w:rStyle w:val="Hyperlink"/>
            <w:color w:val="auto"/>
          </w:rPr>
          <w:t>http://www.dover.gov.uk/regeneration_delivery/supplementary_planning_documen/affordable_housing.aspx</w:t>
        </w:r>
      </w:hyperlink>
    </w:p>
    <w:p w:rsidR="00681EB2" w:rsidRPr="00681EB2" w:rsidRDefault="00681EB2" w:rsidP="00681EB2">
      <w:r w:rsidRPr="00681EB2">
        <w:t>English Federation of disability Sport, ONS midyear estimate</w:t>
      </w:r>
    </w:p>
    <w:p w:rsidR="005F5260" w:rsidRDefault="005F5260" w:rsidP="005F5260">
      <w:r>
        <w:t xml:space="preserve">Exeter City Council </w:t>
      </w:r>
      <w:hyperlink r:id="rId45" w:tooltip="http://www.exeter.gov.uk/CHttpHandler.ashx?id=15591&amp;p=0" w:history="1">
        <w:r w:rsidRPr="008771B1">
          <w:rPr>
            <w:u w:val="single"/>
          </w:rPr>
          <w:t>www.exeter.gov.uk/CHttpHandler.ashx?id=15591&amp;p=0</w:t>
        </w:r>
      </w:hyperlink>
    </w:p>
    <w:p w:rsidR="005F5260" w:rsidRPr="008771B1" w:rsidRDefault="005F5260" w:rsidP="005F5260">
      <w:r>
        <w:t xml:space="preserve">Greater London Authority in </w:t>
      </w:r>
      <w:hyperlink r:id="rId46" w:history="1">
        <w:r w:rsidRPr="008771B1">
          <w:rPr>
            <w:rStyle w:val="Hyperlink"/>
            <w:color w:val="auto"/>
          </w:rPr>
          <w:t>http://legacy.london.gov.uk/mayor/strategies/sds/bpg-wheelchair-acc-housing.jsp</w:t>
        </w:r>
      </w:hyperlink>
      <w:r>
        <w:t xml:space="preserve">   and </w:t>
      </w:r>
      <w:hyperlink r:id="rId47" w:history="1">
        <w:r w:rsidRPr="008771B1">
          <w:rPr>
            <w:rStyle w:val="Hyperlink"/>
            <w:color w:val="auto"/>
          </w:rPr>
          <w:t>http://www.london.gov.uk/priorities/housing/housing-need/lahr</w:t>
        </w:r>
      </w:hyperlink>
    </w:p>
    <w:p w:rsidR="005F5260" w:rsidRPr="008771B1" w:rsidRDefault="005F5260" w:rsidP="005F5260">
      <w:r>
        <w:t xml:space="preserve">Habinteg Housing Association in </w:t>
      </w:r>
      <w:hyperlink r:id="rId48" w:history="1">
        <w:r w:rsidRPr="008771B1">
          <w:rPr>
            <w:rStyle w:val="Hyperlink"/>
            <w:color w:val="auto"/>
          </w:rPr>
          <w:t>http://www.habinteg.org.uk/main.cfm?type=MINDTHESTEP</w:t>
        </w:r>
      </w:hyperlink>
    </w:p>
    <w:p w:rsidR="005F5260" w:rsidRPr="008771B1" w:rsidRDefault="005F5260" w:rsidP="005F5260">
      <w:r>
        <w:t xml:space="preserve">Help to Buy scheme in </w:t>
      </w:r>
      <w:hyperlink r:id="rId49" w:history="1">
        <w:r w:rsidRPr="008771B1">
          <w:rPr>
            <w:rStyle w:val="Hyperlink"/>
            <w:color w:val="auto"/>
          </w:rPr>
          <w:t>https://www.helptobuy.net/home</w:t>
        </w:r>
      </w:hyperlink>
    </w:p>
    <w:p w:rsidR="00681EB2" w:rsidRPr="008771B1" w:rsidRDefault="00681EB2" w:rsidP="00681EB2">
      <w:r>
        <w:t xml:space="preserve">Home Improvement Agency in </w:t>
      </w:r>
      <w:hyperlink r:id="rId50" w:history="1">
        <w:r w:rsidRPr="008771B1">
          <w:rPr>
            <w:rStyle w:val="Hyperlink"/>
            <w:color w:val="auto"/>
          </w:rPr>
          <w:t>http://www.in-touchsupport.co.uk/our-services/home-improvement-agencies/kent-and-medway/</w:t>
        </w:r>
      </w:hyperlink>
    </w:p>
    <w:p w:rsidR="00681EB2" w:rsidRPr="008771B1" w:rsidRDefault="00681EB2" w:rsidP="00681EB2">
      <w:r>
        <w:t xml:space="preserve">Housing Standards review </w:t>
      </w:r>
      <w:hyperlink r:id="rId51" w:history="1">
        <w:r w:rsidRPr="004526FC">
          <w:rPr>
            <w:rStyle w:val="Hyperlink"/>
          </w:rPr>
          <w:t>https://www.gov.uk/government/consultations/housing-standards-review- and consultation</w:t>
        </w:r>
      </w:hyperlink>
      <w:hyperlink r:id="rId52" w:history="1">
        <w:r w:rsidRPr="008771B1">
          <w:rPr>
            <w:rStyle w:val="Hyperlink"/>
            <w:color w:val="auto"/>
          </w:rPr>
          <w:t>https://www.gov.uk/government/uploads/system/uploads/attachment_data/file/230252/3_-_Housing_Standards_Review_-_IA_with_Annex.pdf</w:t>
        </w:r>
      </w:hyperlink>
    </w:p>
    <w:p w:rsidR="00681EB2" w:rsidRDefault="00681EB2" w:rsidP="00681EB2">
      <w:r w:rsidRPr="008771B1">
        <w:t>Kent Community Health NHS Trust 2012</w:t>
      </w:r>
    </w:p>
    <w:p w:rsidR="00681EB2" w:rsidRDefault="00681EB2" w:rsidP="00681EB2">
      <w:r>
        <w:lastRenderedPageBreak/>
        <w:t xml:space="preserve">Kent County Council Research </w:t>
      </w:r>
      <w:hyperlink r:id="rId53" w:history="1">
        <w:r w:rsidRPr="008E69EA">
          <w:rPr>
            <w:rStyle w:val="Hyperlink"/>
            <w:color w:val="auto"/>
          </w:rPr>
          <w:t>https://shareweb.kent.gov.uk/Documents/facts-and-figures/Economy/disability-in-kent-august2013.pdf</w:t>
        </w:r>
      </w:hyperlink>
    </w:p>
    <w:p w:rsidR="00681EB2" w:rsidRPr="008771B1" w:rsidRDefault="00681EB2" w:rsidP="00681EB2">
      <w:r>
        <w:t xml:space="preserve">Kent Homechoice lettings in  </w:t>
      </w:r>
      <w:hyperlink r:id="rId54" w:history="1">
        <w:r w:rsidRPr="008771B1">
          <w:rPr>
            <w:rStyle w:val="Hyperlink"/>
            <w:color w:val="auto"/>
          </w:rPr>
          <w:t>http://www.kenthomechoice.org.uk/</w:t>
        </w:r>
      </w:hyperlink>
    </w:p>
    <w:p w:rsidR="00681EB2" w:rsidRDefault="00681EB2" w:rsidP="00681EB2">
      <w:pPr>
        <w:spacing w:after="0" w:line="240" w:lineRule="auto"/>
      </w:pPr>
      <w:r>
        <w:t xml:space="preserve">Kent and Medway Housing Strategy, 2011 from: </w:t>
      </w:r>
      <w:hyperlink r:id="rId55" w:history="1">
        <w:r w:rsidRPr="00276300">
          <w:rPr>
            <w:rStyle w:val="Hyperlink"/>
          </w:rPr>
          <w:t>http://www.kenthousinggroup.org.uk/uploads/KentForumHousingStrategyFINAL.pdf</w:t>
        </w:r>
      </w:hyperlink>
    </w:p>
    <w:p w:rsidR="00681EB2" w:rsidRDefault="00681EB2" w:rsidP="00681EB2"/>
    <w:p w:rsidR="00681EB2" w:rsidRDefault="00681EB2" w:rsidP="00681EB2">
      <w:r>
        <w:t>Laying the Foundations: A Housing Strategy for England (2011)</w:t>
      </w:r>
    </w:p>
    <w:p w:rsidR="00681EB2" w:rsidRPr="008771B1" w:rsidRDefault="00681EB2" w:rsidP="00681EB2">
      <w:r>
        <w:t xml:space="preserve">Lifetime Homes </w:t>
      </w:r>
      <w:hyperlink r:id="rId56" w:history="1">
        <w:r w:rsidRPr="008771B1">
          <w:rPr>
            <w:rStyle w:val="Hyperlink"/>
            <w:color w:val="auto"/>
          </w:rPr>
          <w:t>http://www.lifetimehomes.org.uk/</w:t>
        </w:r>
      </w:hyperlink>
    </w:p>
    <w:p w:rsidR="002C4722" w:rsidRDefault="002C4722" w:rsidP="005F5260">
      <w:r w:rsidRPr="004B4579">
        <w:t>London Borough Design Guide for Wheelchair Accessible Housing, Mayor or London 2010</w:t>
      </w:r>
      <w:r w:rsidR="008E69EA">
        <w:t xml:space="preserve"> </w:t>
      </w:r>
      <w:r w:rsidR="004726F3">
        <w:t xml:space="preserve"> in </w:t>
      </w:r>
      <w:hyperlink r:id="rId57" w:history="1">
        <w:r w:rsidRPr="00434F96">
          <w:rPr>
            <w:rStyle w:val="Hyperlink"/>
          </w:rPr>
          <w:t>http://www.london.gov.uk/priorities/housing-land/publications/london-housing-design-guide</w:t>
        </w:r>
      </w:hyperlink>
    </w:p>
    <w:p w:rsidR="008771B1" w:rsidRDefault="004726F3" w:rsidP="005F5260">
      <w:r>
        <w:t xml:space="preserve">Medway Council, Housing Strategy </w:t>
      </w:r>
      <w:hyperlink r:id="rId58" w:history="1">
        <w:r w:rsidR="008771B1" w:rsidRPr="008771B1">
          <w:rPr>
            <w:rStyle w:val="Hyperlink"/>
            <w:color w:val="auto"/>
            <w:lang w:eastAsia="en-GB"/>
          </w:rPr>
          <w:t>http://www.medway.gov.uk/pdf/North%20Kent%20SHMA%202009.pdf</w:t>
        </w:r>
      </w:hyperlink>
    </w:p>
    <w:p w:rsidR="00681EB2" w:rsidRDefault="00681EB2" w:rsidP="00681EB2">
      <w:pPr>
        <w:spacing w:after="0" w:line="240" w:lineRule="auto"/>
      </w:pPr>
      <w:r>
        <w:t>National Planning Framework , 2012, Department of Communities and Local Government</w:t>
      </w:r>
    </w:p>
    <w:p w:rsidR="00681EB2" w:rsidRDefault="00681EB2" w:rsidP="005F5260"/>
    <w:p w:rsidR="005F5260" w:rsidRPr="004B4579" w:rsidRDefault="005F5260" w:rsidP="005F5260">
      <w:r w:rsidRPr="004B4579">
        <w:t xml:space="preserve">Papworth Trust provides guidance on building accessible communities </w:t>
      </w:r>
      <w:hyperlink r:id="rId59" w:history="1">
        <w:r w:rsidRPr="004B4579">
          <w:rPr>
            <w:rStyle w:val="Hyperlink"/>
          </w:rPr>
          <w:t>www.papworth.org.uk</w:t>
        </w:r>
      </w:hyperlink>
    </w:p>
    <w:p w:rsidR="005F5260" w:rsidRPr="008771B1" w:rsidRDefault="005F5260" w:rsidP="005F5260">
      <w:r w:rsidRPr="008771B1">
        <w:t>Planning and Commissioning Housing for People with Learning Disabilities. A toolkit for Local Authorities. The Housing &amp; Support Partnership.</w:t>
      </w:r>
    </w:p>
    <w:p w:rsidR="00C51499" w:rsidRPr="00C51499" w:rsidRDefault="004726F3" w:rsidP="005F5260">
      <w:r>
        <w:t xml:space="preserve">Trailblazers </w:t>
      </w:r>
      <w:hyperlink r:id="rId60" w:history="1">
        <w:r w:rsidR="00C51499" w:rsidRPr="00C51499">
          <w:rPr>
            <w:rStyle w:val="Hyperlink"/>
            <w:color w:val="auto"/>
          </w:rPr>
          <w:t>http://www.mdctrailblazers.org/</w:t>
        </w:r>
      </w:hyperlink>
      <w:r>
        <w:t xml:space="preserve">  and Locked Out report </w:t>
      </w:r>
      <w:hyperlink r:id="rId61" w:history="1">
        <w:r w:rsidR="00C51499" w:rsidRPr="00C51499">
          <w:rPr>
            <w:rStyle w:val="Hyperlink"/>
            <w:color w:val="auto"/>
          </w:rPr>
          <w:t>http://www.mdctrailblazers.org/assets/0000/7774/Trailblazers_LockedOut_WEB.pdf</w:t>
        </w:r>
      </w:hyperlink>
    </w:p>
    <w:p w:rsidR="00681EB2" w:rsidRDefault="00681EB2" w:rsidP="00681EB2">
      <w:pPr>
        <w:spacing w:after="0" w:line="240" w:lineRule="auto"/>
      </w:pPr>
      <w:r>
        <w:t>Transforming Adult Social Care in Kent, 2012 from:</w:t>
      </w:r>
    </w:p>
    <w:p w:rsidR="00681EB2" w:rsidRDefault="00461D2C" w:rsidP="00681EB2">
      <w:pPr>
        <w:spacing w:after="0" w:line="240" w:lineRule="auto"/>
      </w:pPr>
      <w:hyperlink r:id="rId62" w:history="1">
        <w:r w:rsidR="00681EB2" w:rsidRPr="00276300">
          <w:rPr>
            <w:rStyle w:val="Hyperlink"/>
          </w:rPr>
          <w:t>http://www.kent.gov.uk/adult_social_services/transforming_adult_social_care.aspx</w:t>
        </w:r>
      </w:hyperlink>
    </w:p>
    <w:p w:rsidR="00681EB2" w:rsidRDefault="00681EB2" w:rsidP="005F5260"/>
    <w:p w:rsidR="008771B1" w:rsidRPr="008771B1" w:rsidRDefault="005F5260" w:rsidP="005F5260">
      <w:r>
        <w:t xml:space="preserve">Tunbridge Wells Council </w:t>
      </w:r>
      <w:hyperlink r:id="rId63" w:history="1">
        <w:r w:rsidR="008771B1" w:rsidRPr="008771B1">
          <w:rPr>
            <w:rStyle w:val="Hyperlink"/>
            <w:color w:val="auto"/>
          </w:rPr>
          <w:t>http://www2.tunbridgewells.gov.uk/default.aspx?page=792</w:t>
        </w:r>
      </w:hyperlink>
    </w:p>
    <w:p w:rsidR="00AA1B17" w:rsidRDefault="00AA1B17" w:rsidP="00681EB2">
      <w:r w:rsidRPr="004B4579">
        <w:t>Wheelchair Housing Design Guide, 2</w:t>
      </w:r>
      <w:r w:rsidRPr="004B4579">
        <w:rPr>
          <w:vertAlign w:val="superscript"/>
        </w:rPr>
        <w:t>nd</w:t>
      </w:r>
      <w:r w:rsidRPr="004B4579">
        <w:t xml:space="preserve"> edition BRE press </w:t>
      </w:r>
      <w:r>
        <w:t xml:space="preserve">published in </w:t>
      </w:r>
      <w:r w:rsidRPr="004B4579">
        <w:t>2006</w:t>
      </w:r>
      <w:r>
        <w:t>.</w:t>
      </w:r>
    </w:p>
    <w:p w:rsidR="00AA1B17" w:rsidRDefault="00AA1B17" w:rsidP="00681EB2">
      <w:r w:rsidRPr="004B4579">
        <w:t>Wheelchair user Housing Study, Northern Ireland Housing Executive, 2006</w:t>
      </w:r>
      <w:r>
        <w:t xml:space="preserve"> </w:t>
      </w:r>
      <w:hyperlink r:id="rId64" w:history="1">
        <w:r w:rsidRPr="00434F96">
          <w:rPr>
            <w:rStyle w:val="Hyperlink"/>
          </w:rPr>
          <w:t>http://www.nihe.gov.uk/wheelchairreport.pdf</w:t>
        </w:r>
      </w:hyperlink>
    </w:p>
    <w:p w:rsidR="00AA1B17" w:rsidRDefault="00AA1B17" w:rsidP="00681EB2">
      <w:r w:rsidRPr="004B4579">
        <w:t>Wheelchair Homes Design Guidelines, South East London Housing Partnership, 2008</w:t>
      </w:r>
      <w:r>
        <w:t xml:space="preserve"> </w:t>
      </w:r>
      <w:hyperlink r:id="rId65" w:history="1">
        <w:r w:rsidRPr="00434F96">
          <w:rPr>
            <w:rStyle w:val="Hyperlink"/>
          </w:rPr>
          <w:t>http://www.southwark.gov.uk/info/200141/housing_strategy/1890/housing_reports_and_policies/2</w:t>
        </w:r>
      </w:hyperlink>
    </w:p>
    <w:sectPr w:rsidR="00AA1B17" w:rsidSect="006712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2AB" w:rsidRDefault="007A22AB" w:rsidP="007823B8">
      <w:r>
        <w:separator/>
      </w:r>
    </w:p>
  </w:endnote>
  <w:endnote w:type="continuationSeparator" w:id="0">
    <w:p w:rsidR="007A22AB" w:rsidRDefault="007A22AB" w:rsidP="0078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E6" w:rsidRDefault="004E36A3" w:rsidP="007823B8">
    <w:pPr>
      <w:pStyle w:val="Footer"/>
      <w:rPr>
        <w:rStyle w:val="PageNumber"/>
      </w:rPr>
    </w:pPr>
    <w:r>
      <w:rPr>
        <w:rStyle w:val="PageNumber"/>
      </w:rPr>
      <w:fldChar w:fldCharType="begin"/>
    </w:r>
    <w:r w:rsidR="00B164E6">
      <w:rPr>
        <w:rStyle w:val="PageNumber"/>
      </w:rPr>
      <w:instrText xml:space="preserve">PAGE  </w:instrText>
    </w:r>
    <w:r>
      <w:rPr>
        <w:rStyle w:val="PageNumber"/>
      </w:rPr>
      <w:fldChar w:fldCharType="end"/>
    </w:r>
  </w:p>
  <w:p w:rsidR="00B164E6" w:rsidRDefault="00B164E6" w:rsidP="007823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E6" w:rsidRDefault="00461D2C">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2AB" w:rsidRDefault="007A22AB" w:rsidP="007823B8">
      <w:r>
        <w:separator/>
      </w:r>
    </w:p>
  </w:footnote>
  <w:footnote w:type="continuationSeparator" w:id="0">
    <w:p w:rsidR="007A22AB" w:rsidRDefault="007A22AB" w:rsidP="007823B8">
      <w:r>
        <w:continuationSeparator/>
      </w:r>
    </w:p>
  </w:footnote>
  <w:footnote w:id="1">
    <w:p w:rsidR="00B164E6" w:rsidRDefault="00B164E6" w:rsidP="00465771">
      <w:pPr>
        <w:pStyle w:val="FootnoteText"/>
      </w:pPr>
      <w:r>
        <w:rPr>
          <w:rStyle w:val="FootnoteReference"/>
        </w:rPr>
        <w:footnoteRef/>
      </w:r>
      <w:r>
        <w:t xml:space="preserve"> </w:t>
      </w:r>
      <w:r w:rsidRPr="0017263C">
        <w:t>http://en.wikipedia.org/wiki/Social_model_of_disability</w:t>
      </w:r>
    </w:p>
  </w:footnote>
  <w:footnote w:id="2">
    <w:p w:rsidR="00B164E6" w:rsidRPr="004A4C69" w:rsidRDefault="00B164E6" w:rsidP="00A86AC0">
      <w:r>
        <w:rPr>
          <w:rStyle w:val="FootnoteReference"/>
        </w:rPr>
        <w:footnoteRef/>
      </w:r>
      <w:r>
        <w:t xml:space="preserve"> </w:t>
      </w:r>
      <w:hyperlink r:id="rId1" w:history="1">
        <w:r w:rsidRPr="004A4C69">
          <w:rPr>
            <w:rStyle w:val="Hyperlink"/>
            <w:b/>
            <w:sz w:val="20"/>
          </w:rPr>
          <w:t>https://shareweb.kent.gov.uk/Documents/facts-and-figures/Economy/disability-in-kent-august2013.pdf</w:t>
        </w:r>
      </w:hyperlink>
    </w:p>
    <w:p w:rsidR="00B164E6" w:rsidRPr="00834BB0" w:rsidRDefault="00B164E6" w:rsidP="00A86AC0">
      <w:pPr>
        <w:pStyle w:val="FootnoteText"/>
      </w:pPr>
    </w:p>
  </w:footnote>
  <w:footnote w:id="3">
    <w:p w:rsidR="00B164E6" w:rsidRPr="00BC06D3" w:rsidRDefault="00B164E6" w:rsidP="00BC06D3">
      <w:pPr>
        <w:rPr>
          <w:sz w:val="22"/>
          <w:szCs w:val="22"/>
        </w:rPr>
      </w:pPr>
      <w:r w:rsidRPr="00BC06D3">
        <w:rPr>
          <w:rStyle w:val="FootnoteReference"/>
          <w:sz w:val="22"/>
          <w:szCs w:val="22"/>
        </w:rPr>
        <w:footnoteRef/>
      </w:r>
      <w:r w:rsidRPr="00BC06D3">
        <w:rPr>
          <w:sz w:val="22"/>
          <w:szCs w:val="22"/>
        </w:rPr>
        <w:t xml:space="preserve"> </w:t>
      </w:r>
      <w:hyperlink r:id="rId2" w:history="1">
        <w:r w:rsidRPr="00BC06D3">
          <w:rPr>
            <w:rStyle w:val="Hyperlink"/>
            <w:sz w:val="22"/>
            <w:szCs w:val="22"/>
            <w:lang w:eastAsia="en-GB"/>
          </w:rPr>
          <w:t>http://www.medway.gov.uk/pdf/North%20Kent%20SHMA%202009.pdf</w:t>
        </w:r>
      </w:hyperlink>
    </w:p>
  </w:footnote>
  <w:footnote w:id="4">
    <w:p w:rsidR="00B164E6" w:rsidRPr="00BC06D3" w:rsidRDefault="00B164E6" w:rsidP="00834BB0">
      <w:pPr>
        <w:rPr>
          <w:sz w:val="22"/>
          <w:szCs w:val="22"/>
        </w:rPr>
      </w:pPr>
      <w:r w:rsidRPr="00BC06D3">
        <w:rPr>
          <w:rStyle w:val="FootnoteReference"/>
          <w:sz w:val="22"/>
          <w:szCs w:val="22"/>
        </w:rPr>
        <w:footnoteRef/>
      </w:r>
      <w:r w:rsidRPr="00BC06D3">
        <w:rPr>
          <w:sz w:val="22"/>
          <w:szCs w:val="22"/>
        </w:rPr>
        <w:t xml:space="preserve"> </w:t>
      </w:r>
      <w:hyperlink r:id="rId3" w:history="1">
        <w:r w:rsidRPr="00BC06D3">
          <w:rPr>
            <w:rStyle w:val="Hyperlink"/>
            <w:sz w:val="22"/>
            <w:szCs w:val="22"/>
          </w:rPr>
          <w:t>http://accessible-property.org.uk/start.htm</w:t>
        </w:r>
      </w:hyperlink>
    </w:p>
    <w:p w:rsidR="00B164E6" w:rsidRPr="00834BB0" w:rsidRDefault="00B164E6">
      <w:pPr>
        <w:pStyle w:val="FootnoteText"/>
      </w:pPr>
    </w:p>
  </w:footnote>
  <w:footnote w:id="5">
    <w:p w:rsidR="00B164E6" w:rsidRDefault="00B164E6" w:rsidP="007823B8">
      <w:pPr>
        <w:pStyle w:val="FootnoteText"/>
      </w:pPr>
      <w:r>
        <w:rPr>
          <w:rStyle w:val="FootnoteReference"/>
        </w:rPr>
        <w:footnoteRef/>
      </w:r>
      <w:r>
        <w:t xml:space="preserve"> </w:t>
      </w:r>
      <w:r w:rsidRPr="0080632A">
        <w:t>http://www.kenthomechoice.org.uk/</w:t>
      </w:r>
    </w:p>
  </w:footnote>
  <w:footnote w:id="6">
    <w:p w:rsidR="00B164E6" w:rsidRDefault="00B164E6" w:rsidP="007823B8">
      <w:pPr>
        <w:pStyle w:val="FootnoteText"/>
      </w:pPr>
      <w:r>
        <w:rPr>
          <w:rStyle w:val="FootnoteReference"/>
        </w:rPr>
        <w:footnoteRef/>
      </w:r>
      <w:r>
        <w:t xml:space="preserve"> </w:t>
      </w:r>
      <w:hyperlink r:id="rId4" w:history="1">
        <w:r w:rsidRPr="00992F40">
          <w:rPr>
            <w:rStyle w:val="Hyperlink"/>
          </w:rPr>
          <w:t>https://www.helptobuy.net/home</w:t>
        </w:r>
      </w:hyperlink>
    </w:p>
    <w:p w:rsidR="00B164E6" w:rsidRDefault="00B164E6" w:rsidP="007823B8">
      <w:pPr>
        <w:pStyle w:val="FootnoteText"/>
      </w:pPr>
    </w:p>
  </w:footnote>
  <w:footnote w:id="7">
    <w:p w:rsidR="00B164E6" w:rsidRDefault="00B164E6" w:rsidP="007823B8">
      <w:pPr>
        <w:pStyle w:val="FootnoteText"/>
      </w:pPr>
      <w:r>
        <w:rPr>
          <w:rStyle w:val="FootnoteReference"/>
        </w:rPr>
        <w:footnoteRef/>
      </w:r>
      <w:r>
        <w:t xml:space="preserve"> </w:t>
      </w:r>
      <w:r w:rsidRPr="002D1337">
        <w:t>http://www.wheelchairusers.org.uk/</w:t>
      </w:r>
    </w:p>
  </w:footnote>
  <w:footnote w:id="8">
    <w:p w:rsidR="00B164E6" w:rsidRDefault="00B164E6" w:rsidP="007823B8">
      <w:pPr>
        <w:pStyle w:val="FootnoteText"/>
      </w:pPr>
      <w:r>
        <w:rPr>
          <w:rStyle w:val="FootnoteReference"/>
        </w:rPr>
        <w:footnoteRef/>
      </w:r>
      <w:r>
        <w:t xml:space="preserve"> </w:t>
      </w:r>
      <w:r w:rsidRPr="00FA6154">
        <w:t>http://www.cilk.org.uk/index.htm</w:t>
      </w:r>
    </w:p>
  </w:footnote>
  <w:footnote w:id="9">
    <w:p w:rsidR="00B164E6" w:rsidRDefault="00B164E6" w:rsidP="007823B8">
      <w:pPr>
        <w:pStyle w:val="FootnoteText"/>
      </w:pPr>
      <w:r>
        <w:rPr>
          <w:rStyle w:val="FootnoteReference"/>
        </w:rPr>
        <w:footnoteRef/>
      </w:r>
      <w:r>
        <w:t xml:space="preserve"> Kent Community Health NHS Trust 2012</w:t>
      </w:r>
    </w:p>
  </w:footnote>
  <w:footnote w:id="10">
    <w:p w:rsidR="00B164E6" w:rsidRDefault="00461D2C" w:rsidP="007823B8">
      <w:pPr>
        <w:pStyle w:val="FootnoteText"/>
      </w:pPr>
      <w:hyperlink r:id="rId5" w:history="1">
        <w:r w:rsidR="00B164E6">
          <w:rPr>
            <w:rStyle w:val="Hyperlink"/>
          </w:rPr>
          <w:t>https://www.gov.uk/government/uploads/system/uploads/attachment_data/file/175660/Disabled_Facilities_Capital_Grant_Determination__2013-14_.pdf</w:t>
        </w:r>
      </w:hyperlink>
      <w:r w:rsidR="00B164E6">
        <w:t xml:space="preserve"> </w:t>
      </w:r>
    </w:p>
    <w:p w:rsidR="00B164E6" w:rsidRDefault="00B164E6" w:rsidP="007823B8">
      <w:pPr>
        <w:pStyle w:val="FootnoteText"/>
      </w:pPr>
    </w:p>
  </w:footnote>
  <w:footnote w:id="11">
    <w:p w:rsidR="00B164E6" w:rsidRDefault="00B164E6" w:rsidP="007823B8">
      <w:pPr>
        <w:pStyle w:val="FootnoteText"/>
      </w:pPr>
      <w:r>
        <w:rPr>
          <w:rStyle w:val="FootnoteReference"/>
        </w:rPr>
        <w:footnoteRef/>
      </w:r>
      <w:r>
        <w:t xml:space="preserve"> </w:t>
      </w:r>
      <w:hyperlink r:id="rId6" w:history="1">
        <w:r w:rsidRPr="00BB4CF4">
          <w:rPr>
            <w:rStyle w:val="Hyperlink"/>
          </w:rPr>
          <w:t>http://www.in-touchsupport.co.uk/our-services/home-improvement-agencies/kent-and-medway/</w:t>
        </w:r>
      </w:hyperlink>
    </w:p>
    <w:p w:rsidR="00B164E6" w:rsidRDefault="00B164E6" w:rsidP="007823B8">
      <w:pPr>
        <w:pStyle w:val="FootnoteText"/>
      </w:pPr>
    </w:p>
  </w:footnote>
  <w:footnote w:id="12">
    <w:p w:rsidR="00B164E6" w:rsidRPr="00746F84" w:rsidRDefault="00B164E6" w:rsidP="00F03089">
      <w:pPr>
        <w:pStyle w:val="FootnoteText"/>
      </w:pPr>
      <w:r>
        <w:rPr>
          <w:rStyle w:val="FootnoteReference"/>
        </w:rPr>
        <w:footnoteRef/>
      </w:r>
      <w:r>
        <w:t xml:space="preserve"> </w:t>
      </w:r>
      <w:hyperlink r:id="rId7" w:history="1">
        <w:r w:rsidRPr="00746F84">
          <w:rPr>
            <w:rStyle w:val="Hyperlink"/>
            <w:rFonts w:ascii="Arial" w:hAnsi="Arial" w:cs="Arial"/>
          </w:rPr>
          <w:t>http://www.habinteg.org.uk/main.cfm?type=MINDTHESTEP</w:t>
        </w:r>
      </w:hyperlink>
    </w:p>
    <w:p w:rsidR="00B164E6" w:rsidRPr="00746F84" w:rsidRDefault="00B164E6" w:rsidP="00F03089">
      <w:pPr>
        <w:pStyle w:val="FootnoteText"/>
      </w:pPr>
    </w:p>
  </w:footnote>
  <w:footnote w:id="13">
    <w:p w:rsidR="00B164E6" w:rsidRDefault="00B164E6" w:rsidP="00F03089">
      <w:pPr>
        <w:pStyle w:val="FootnoteText"/>
      </w:pPr>
      <w:r>
        <w:rPr>
          <w:rStyle w:val="FootnoteReference"/>
        </w:rPr>
        <w:footnoteRef/>
      </w:r>
      <w:r>
        <w:t xml:space="preserve"> </w:t>
      </w:r>
      <w:hyperlink r:id="rId8" w:history="1">
        <w:r w:rsidRPr="00E842B3">
          <w:rPr>
            <w:rStyle w:val="Hyperlink"/>
          </w:rPr>
          <w:t>http://www.mdctrailblazers.org/</w:t>
        </w:r>
      </w:hyperlink>
    </w:p>
  </w:footnote>
  <w:footnote w:id="14">
    <w:p w:rsidR="00B164E6" w:rsidRDefault="00B164E6" w:rsidP="00F03089">
      <w:pPr>
        <w:pStyle w:val="FootnoteText"/>
      </w:pPr>
      <w:r>
        <w:rPr>
          <w:rStyle w:val="FootnoteReference"/>
        </w:rPr>
        <w:footnoteRef/>
      </w:r>
      <w:r>
        <w:t xml:space="preserve"> </w:t>
      </w:r>
      <w:hyperlink r:id="rId9" w:history="1">
        <w:r w:rsidRPr="00E842B3">
          <w:rPr>
            <w:rStyle w:val="Hyperlink"/>
          </w:rPr>
          <w:t>http://www.mdctrailblazers.org/assets/0000/7774/Trailblazers_LockedOut_WEB.pdf</w:t>
        </w:r>
      </w:hyperlink>
    </w:p>
  </w:footnote>
  <w:footnote w:id="15">
    <w:p w:rsidR="00B164E6" w:rsidRDefault="00B164E6" w:rsidP="00F03089">
      <w:pPr>
        <w:pStyle w:val="FootnoteText"/>
      </w:pPr>
      <w:r>
        <w:rPr>
          <w:rStyle w:val="FootnoteReference"/>
        </w:rPr>
        <w:footnoteRef/>
      </w:r>
      <w:r>
        <w:t xml:space="preserve"> </w:t>
      </w:r>
      <w:hyperlink r:id="rId10" w:history="1">
        <w:r w:rsidRPr="001B2C5E">
          <w:rPr>
            <w:rStyle w:val="Hyperlink"/>
          </w:rPr>
          <w:t>http://www.aspire.org.uk/home.aspx</w:t>
        </w:r>
      </w:hyperlink>
    </w:p>
  </w:footnote>
  <w:footnote w:id="16">
    <w:p w:rsidR="00B164E6" w:rsidRPr="002757A0" w:rsidRDefault="00B164E6" w:rsidP="002757A0">
      <w:pPr>
        <w:pStyle w:val="FootnoteText"/>
        <w:rPr>
          <w:rFonts w:ascii="Arial" w:hAnsi="Arial" w:cs="Arial"/>
          <w:sz w:val="18"/>
          <w:szCs w:val="18"/>
        </w:rPr>
      </w:pPr>
      <w:r w:rsidRPr="00834BB0">
        <w:rPr>
          <w:rStyle w:val="FootnoteReference"/>
          <w:rFonts w:ascii="Arial" w:hAnsi="Arial" w:cs="Arial"/>
          <w:sz w:val="22"/>
          <w:szCs w:val="22"/>
        </w:rPr>
        <w:footnoteRef/>
      </w:r>
      <w:r w:rsidRPr="00834BB0">
        <w:rPr>
          <w:sz w:val="22"/>
          <w:szCs w:val="22"/>
        </w:rPr>
        <w:t xml:space="preserve"> </w:t>
      </w:r>
      <w:hyperlink r:id="rId11" w:history="1">
        <w:r w:rsidRPr="002757A0">
          <w:rPr>
            <w:rStyle w:val="Hyperlink"/>
            <w:rFonts w:ascii="Arial" w:hAnsi="Arial" w:cs="Arial"/>
            <w:sz w:val="18"/>
            <w:szCs w:val="18"/>
          </w:rPr>
          <w:t>http://legacy.london.gov.uk/mayor/strategies/sds/bpg-wheelchair-acc-housing.jsp</w:t>
        </w:r>
      </w:hyperlink>
    </w:p>
  </w:footnote>
  <w:footnote w:id="17">
    <w:p w:rsidR="00B164E6" w:rsidRPr="002757A0" w:rsidRDefault="00B164E6" w:rsidP="002757A0">
      <w:pPr>
        <w:spacing w:after="0"/>
        <w:rPr>
          <w:sz w:val="18"/>
          <w:szCs w:val="18"/>
        </w:rPr>
      </w:pPr>
      <w:r w:rsidRPr="002757A0">
        <w:rPr>
          <w:rStyle w:val="FootnoteReference"/>
          <w:sz w:val="18"/>
          <w:szCs w:val="18"/>
        </w:rPr>
        <w:footnoteRef/>
      </w:r>
      <w:r w:rsidRPr="002757A0">
        <w:rPr>
          <w:sz w:val="18"/>
          <w:szCs w:val="18"/>
        </w:rPr>
        <w:t xml:space="preserve"> </w:t>
      </w:r>
      <w:hyperlink r:id="rId12" w:tooltip="http://www.exeter.gov.uk/CHttpHandler.ashx?id=15591&amp;p=0" w:history="1">
        <w:r w:rsidRPr="002757A0">
          <w:rPr>
            <w:color w:val="0000FF"/>
            <w:sz w:val="18"/>
            <w:szCs w:val="18"/>
            <w:u w:val="single"/>
          </w:rPr>
          <w:t>www.exeter.gov.uk/CHttpHandler.ashx?id=15591&amp;p=0</w:t>
        </w:r>
      </w:hyperlink>
      <w:r w:rsidRPr="002757A0">
        <w:rPr>
          <w:color w:val="1F497D"/>
          <w:sz w:val="18"/>
          <w:szCs w:val="18"/>
        </w:rPr>
        <w:t xml:space="preserve"> </w:t>
      </w:r>
    </w:p>
  </w:footnote>
  <w:footnote w:id="18">
    <w:p w:rsidR="00B164E6" w:rsidRDefault="00B164E6">
      <w:pPr>
        <w:pStyle w:val="FootnoteText"/>
      </w:pPr>
      <w:r>
        <w:rPr>
          <w:rStyle w:val="FootnoteReference"/>
        </w:rPr>
        <w:footnoteRef/>
      </w:r>
      <w:r>
        <w:t xml:space="preserve"> </w:t>
      </w:r>
      <w:hyperlink r:id="rId13" w:history="1">
        <w:r w:rsidRPr="00276300">
          <w:rPr>
            <w:rStyle w:val="Hyperlink"/>
          </w:rPr>
          <w:t>http://www.exeter.gov.uk/CHttpHandler.ashx?id=18529&amp;p=0</w:t>
        </w:r>
      </w:hyperlink>
    </w:p>
  </w:footnote>
  <w:footnote w:id="19">
    <w:p w:rsidR="00B164E6" w:rsidRPr="002757A0" w:rsidRDefault="00B164E6" w:rsidP="002757A0">
      <w:pPr>
        <w:pStyle w:val="FootnoteText"/>
        <w:rPr>
          <w:rFonts w:ascii="Arial" w:hAnsi="Arial" w:cs="Arial"/>
          <w:sz w:val="18"/>
          <w:szCs w:val="18"/>
        </w:rPr>
      </w:pPr>
      <w:r w:rsidRPr="002757A0">
        <w:rPr>
          <w:rStyle w:val="FootnoteReference"/>
          <w:rFonts w:ascii="Arial" w:hAnsi="Arial" w:cs="Arial"/>
          <w:sz w:val="18"/>
          <w:szCs w:val="18"/>
        </w:rPr>
        <w:footnoteRef/>
      </w:r>
      <w:r w:rsidRPr="002757A0">
        <w:rPr>
          <w:rFonts w:ascii="Arial" w:hAnsi="Arial" w:cs="Arial"/>
          <w:sz w:val="18"/>
          <w:szCs w:val="18"/>
        </w:rPr>
        <w:t xml:space="preserve"> </w:t>
      </w:r>
      <w:hyperlink r:id="rId14" w:history="1">
        <w:r w:rsidRPr="002757A0">
          <w:rPr>
            <w:rStyle w:val="Hyperlink"/>
            <w:rFonts w:ascii="Arial" w:hAnsi="Arial" w:cs="Arial"/>
            <w:sz w:val="18"/>
            <w:szCs w:val="18"/>
          </w:rPr>
          <w:t>http://www.habinteg.org.uk/</w:t>
        </w:r>
      </w:hyperlink>
    </w:p>
    <w:p w:rsidR="00B164E6" w:rsidRPr="00435728" w:rsidRDefault="00B164E6" w:rsidP="00B3523A">
      <w:pPr>
        <w:pStyle w:val="FootnoteText"/>
      </w:pPr>
    </w:p>
  </w:footnote>
  <w:footnote w:id="20">
    <w:p w:rsidR="00B164E6" w:rsidRPr="000B0704" w:rsidRDefault="00B164E6" w:rsidP="000B0704">
      <w:pPr>
        <w:pStyle w:val="FootnoteText"/>
        <w:rPr>
          <w:rFonts w:ascii="Arial" w:hAnsi="Arial" w:cs="Arial"/>
        </w:rPr>
      </w:pPr>
      <w:r w:rsidRPr="000B0704">
        <w:rPr>
          <w:rStyle w:val="FootnoteReference"/>
          <w:rFonts w:ascii="Arial" w:hAnsi="Arial" w:cs="Arial"/>
        </w:rPr>
        <w:footnoteRef/>
      </w:r>
      <w:r w:rsidRPr="000B0704">
        <w:rPr>
          <w:rFonts w:ascii="Arial" w:hAnsi="Arial" w:cs="Arial"/>
        </w:rPr>
        <w:t xml:space="preserve"> </w:t>
      </w:r>
      <w:hyperlink r:id="rId15" w:history="1">
        <w:r w:rsidRPr="000B0704">
          <w:rPr>
            <w:rStyle w:val="Hyperlink"/>
            <w:rFonts w:ascii="Arial" w:hAnsi="Arial" w:cs="Arial"/>
            <w:color w:val="auto"/>
          </w:rPr>
          <w:t xml:space="preserve">Kent </w:t>
        </w:r>
        <w:r>
          <w:rPr>
            <w:rStyle w:val="Hyperlink"/>
            <w:rFonts w:ascii="Arial" w:hAnsi="Arial" w:cs="Arial"/>
            <w:color w:val="auto"/>
          </w:rPr>
          <w:t>and Medway</w:t>
        </w:r>
        <w:r w:rsidRPr="000B0704">
          <w:rPr>
            <w:rStyle w:val="Hyperlink"/>
            <w:rFonts w:ascii="Arial" w:hAnsi="Arial" w:cs="Arial"/>
            <w:color w:val="auto"/>
          </w:rPr>
          <w:t xml:space="preserve"> Housing Strategy 2012-15</w:t>
        </w:r>
      </w:hyperlink>
    </w:p>
  </w:footnote>
  <w:footnote w:id="21">
    <w:p w:rsidR="00B164E6" w:rsidRPr="000B0704" w:rsidRDefault="00B164E6" w:rsidP="000B0704">
      <w:pPr>
        <w:pStyle w:val="NormalWeb"/>
        <w:spacing w:before="0" w:beforeAutospacing="0" w:after="0" w:afterAutospacing="0"/>
        <w:rPr>
          <w:rFonts w:ascii="Arial" w:hAnsi="Arial" w:cs="Arial"/>
          <w:sz w:val="20"/>
          <w:szCs w:val="20"/>
        </w:rPr>
      </w:pPr>
      <w:r w:rsidRPr="000B0704">
        <w:rPr>
          <w:rStyle w:val="FootnoteReference"/>
          <w:rFonts w:ascii="Arial" w:hAnsi="Arial" w:cs="Arial"/>
          <w:sz w:val="20"/>
          <w:szCs w:val="20"/>
        </w:rPr>
        <w:footnoteRef/>
      </w:r>
      <w:r w:rsidRPr="000B0704">
        <w:rPr>
          <w:rFonts w:ascii="Arial" w:hAnsi="Arial" w:cs="Arial"/>
          <w:sz w:val="20"/>
          <w:szCs w:val="20"/>
        </w:rPr>
        <w:t xml:space="preserve"> </w:t>
      </w:r>
      <w:hyperlink r:id="rId16" w:tgtFrame="_blank" w:history="1">
        <w:r w:rsidRPr="000B0704">
          <w:rPr>
            <w:rStyle w:val="Hyperlink"/>
            <w:rFonts w:ascii="Arial" w:hAnsi="Arial" w:cs="Arial"/>
            <w:color w:val="auto"/>
            <w:sz w:val="20"/>
            <w:szCs w:val="20"/>
          </w:rPr>
          <w:t>Strategy Market Assessment Update</w:t>
        </w:r>
      </w:hyperlink>
    </w:p>
  </w:footnote>
  <w:footnote w:id="22">
    <w:p w:rsidR="00B164E6" w:rsidRDefault="00B164E6" w:rsidP="000B0704">
      <w:pPr>
        <w:pStyle w:val="FootnoteText"/>
      </w:pPr>
      <w:r w:rsidRPr="000B0704">
        <w:rPr>
          <w:rStyle w:val="FootnoteReference"/>
          <w:rFonts w:ascii="Arial" w:hAnsi="Arial" w:cs="Arial"/>
        </w:rPr>
        <w:footnoteRef/>
      </w:r>
      <w:r w:rsidRPr="000B0704">
        <w:rPr>
          <w:rFonts w:ascii="Arial" w:hAnsi="Arial" w:cs="Arial"/>
        </w:rPr>
        <w:t xml:space="preserve"> http://www.kenthousinggroup.org.uk/Default.aspx</w:t>
      </w:r>
    </w:p>
  </w:footnote>
  <w:footnote w:id="23">
    <w:p w:rsidR="00B164E6" w:rsidRPr="001C35B5" w:rsidRDefault="00B164E6" w:rsidP="007823B8">
      <w:pPr>
        <w:pStyle w:val="FootnoteText"/>
      </w:pPr>
      <w:r>
        <w:rPr>
          <w:rStyle w:val="FootnoteReference"/>
        </w:rPr>
        <w:footnoteRef/>
      </w:r>
      <w:r>
        <w:t xml:space="preserve"> </w:t>
      </w:r>
      <w:hyperlink r:id="rId17" w:history="1">
        <w:r w:rsidRPr="002876E8">
          <w:rPr>
            <w:rStyle w:val="Hyperlink"/>
          </w:rPr>
          <w:t>http://www.lifetimehomes.org.uk/</w:t>
        </w:r>
      </w:hyperlink>
    </w:p>
  </w:footnote>
  <w:footnote w:id="24">
    <w:p w:rsidR="00B164E6" w:rsidRPr="00B164E6" w:rsidRDefault="00B164E6">
      <w:pPr>
        <w:pStyle w:val="FootnoteText"/>
        <w:rPr>
          <w:sz w:val="16"/>
          <w:szCs w:val="16"/>
        </w:rPr>
      </w:pPr>
      <w:r>
        <w:rPr>
          <w:rStyle w:val="FootnoteReference"/>
        </w:rPr>
        <w:footnoteRef/>
      </w:r>
      <w:r>
        <w:t xml:space="preserve"> </w:t>
      </w:r>
      <w:hyperlink r:id="rId18" w:history="1">
        <w:r w:rsidRPr="00B164E6">
          <w:rPr>
            <w:rStyle w:val="Hyperlink"/>
            <w:sz w:val="16"/>
            <w:szCs w:val="16"/>
          </w:rPr>
          <w:t>http://www.papworth.org.uk/downloads/pt_guidetodevelopinginclusivecommunities_2008_100901101523.pdf</w:t>
        </w:r>
      </w:hyperlink>
    </w:p>
  </w:footnote>
  <w:footnote w:id="25">
    <w:p w:rsidR="00B164E6" w:rsidRDefault="00B164E6" w:rsidP="007823B8">
      <w:pPr>
        <w:pStyle w:val="FootnoteText"/>
      </w:pPr>
      <w:r>
        <w:rPr>
          <w:rStyle w:val="FootnoteReference"/>
        </w:rPr>
        <w:footnoteRef/>
      </w:r>
      <w:r>
        <w:t xml:space="preserve"> </w:t>
      </w:r>
      <w:r w:rsidRPr="00D97B53">
        <w:t>https://www.gov.uk/government/consultations/housing-standards-review-consultation</w:t>
      </w:r>
    </w:p>
  </w:footnote>
  <w:footnote w:id="26">
    <w:p w:rsidR="00B164E6" w:rsidRDefault="00B164E6" w:rsidP="00E5726A">
      <w:pPr>
        <w:pStyle w:val="FootnoteText"/>
      </w:pPr>
      <w:r>
        <w:rPr>
          <w:rStyle w:val="FootnoteReference"/>
        </w:rPr>
        <w:footnoteRef/>
      </w:r>
      <w:r>
        <w:t xml:space="preserve"> Planning and Commissioning Housing for People with Learning Disabilities. A toolkit for Local Authorities. The Housing &amp; Support Partnership.</w:t>
      </w:r>
    </w:p>
  </w:footnote>
  <w:footnote w:id="27">
    <w:p w:rsidR="00B164E6" w:rsidRDefault="00B164E6" w:rsidP="007823B8">
      <w:pPr>
        <w:pStyle w:val="FootnoteText"/>
      </w:pPr>
      <w:r>
        <w:rPr>
          <w:rStyle w:val="FootnoteReference"/>
        </w:rPr>
        <w:footnoteRef/>
      </w:r>
      <w:r>
        <w:t xml:space="preserve"> </w:t>
      </w:r>
      <w:hyperlink r:id="rId19" w:history="1">
        <w:r w:rsidRPr="00E1430C">
          <w:rPr>
            <w:rStyle w:val="Hyperlink"/>
          </w:rPr>
          <w:t>https://www.gov.uk/government/uploads/system/uploads/attachment_data/file/230252/3_-_Housing_Standards_Review_-_IA_with_Annex.pdf</w:t>
        </w:r>
      </w:hyperlink>
    </w:p>
    <w:p w:rsidR="00B164E6" w:rsidRDefault="00B164E6" w:rsidP="007823B8">
      <w:pPr>
        <w:pStyle w:val="FootnoteText"/>
      </w:pPr>
    </w:p>
  </w:footnote>
  <w:footnote w:id="28">
    <w:p w:rsidR="00B164E6" w:rsidRPr="001F2AB3" w:rsidRDefault="00B164E6" w:rsidP="00F03089">
      <w:pPr>
        <w:pStyle w:val="FootnoteText"/>
        <w:rPr>
          <w:sz w:val="18"/>
          <w:szCs w:val="18"/>
        </w:rPr>
      </w:pPr>
      <w:r w:rsidRPr="00435728">
        <w:rPr>
          <w:rStyle w:val="FootnoteReference"/>
        </w:rPr>
        <w:footnoteRef/>
      </w:r>
      <w:hyperlink r:id="rId20" w:history="1">
        <w:r w:rsidRPr="001F2AB3">
          <w:rPr>
            <w:rStyle w:val="Hyperlink"/>
            <w:sz w:val="18"/>
            <w:szCs w:val="18"/>
          </w:rPr>
          <w:t>http://www.ashford.gov.uk/ashford_borough_council/document_library/strategic_documents/housing_strategy.aspx</w:t>
        </w:r>
      </w:hyperlink>
    </w:p>
  </w:footnote>
  <w:footnote w:id="29">
    <w:p w:rsidR="00B164E6" w:rsidRPr="0027000B" w:rsidRDefault="00B164E6" w:rsidP="00F03089">
      <w:pPr>
        <w:pStyle w:val="FootnoteText"/>
      </w:pPr>
      <w:r w:rsidRPr="00435728">
        <w:rPr>
          <w:rStyle w:val="FootnoteReference"/>
        </w:rPr>
        <w:footnoteRef/>
      </w:r>
      <w:r w:rsidRPr="00435728">
        <w:t xml:space="preserve"> </w:t>
      </w:r>
      <w:hyperlink r:id="rId21" w:history="1">
        <w:r w:rsidRPr="00435728">
          <w:rPr>
            <w:rStyle w:val="Hyperlink"/>
          </w:rPr>
          <w:t>http://www.ashford.gov.uk/pdf/AffordableHousing_AdoptedVersion_cover.pdf</w:t>
        </w:r>
      </w:hyperlink>
    </w:p>
  </w:footnote>
  <w:footnote w:id="30">
    <w:p w:rsidR="00B164E6" w:rsidRDefault="00B164E6" w:rsidP="00F03089">
      <w:pPr>
        <w:pStyle w:val="FootnoteText"/>
      </w:pPr>
      <w:r>
        <w:rPr>
          <w:rStyle w:val="FootnoteReference"/>
        </w:rPr>
        <w:footnoteRef/>
      </w:r>
      <w:hyperlink r:id="rId22" w:history="1">
        <w:r w:rsidRPr="001B2C5E">
          <w:rPr>
            <w:rStyle w:val="Hyperlink"/>
          </w:rPr>
          <w:t>http://www.ashford.gov.uk/planning_and_building_control/planning_now_and_in_the_future/residential_space__layout_spd.aspx</w:t>
        </w:r>
      </w:hyperlink>
    </w:p>
    <w:p w:rsidR="00B164E6" w:rsidRPr="0027000B" w:rsidRDefault="00B164E6" w:rsidP="00F03089">
      <w:pPr>
        <w:pStyle w:val="FootnoteText"/>
      </w:pPr>
    </w:p>
  </w:footnote>
  <w:footnote w:id="31">
    <w:p w:rsidR="00B164E6" w:rsidRDefault="00B164E6" w:rsidP="00F03089">
      <w:pPr>
        <w:pStyle w:val="FootnoteText"/>
      </w:pPr>
      <w:r>
        <w:rPr>
          <w:rStyle w:val="FootnoteReference"/>
        </w:rPr>
        <w:footnoteRef/>
      </w:r>
      <w:r>
        <w:t xml:space="preserve"> </w:t>
      </w:r>
      <w:hyperlink r:id="rId23" w:history="1">
        <w:r w:rsidRPr="008B0A22">
          <w:rPr>
            <w:rStyle w:val="Hyperlink"/>
          </w:rPr>
          <w:t>http://www.dover.gov.uk/regeneration_delivery/supplementary_planning_documen/affordable_housing.aspx</w:t>
        </w:r>
      </w:hyperlink>
    </w:p>
    <w:p w:rsidR="00B164E6" w:rsidRPr="00E53E30" w:rsidRDefault="00B164E6" w:rsidP="00F0308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4E6" w:rsidRDefault="00B164E6" w:rsidP="00B341BC">
    <w:pPr>
      <w:pStyle w:val="Header"/>
      <w:tabs>
        <w:tab w:val="clear" w:pos="4513"/>
        <w:tab w:val="clear" w:pos="9026"/>
        <w:tab w:val="left" w:pos="62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010D00CD"/>
    <w:multiLevelType w:val="hybridMultilevel"/>
    <w:tmpl w:val="E99A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2044BB"/>
    <w:multiLevelType w:val="hybridMultilevel"/>
    <w:tmpl w:val="10ACF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5F7435"/>
    <w:multiLevelType w:val="hybridMultilevel"/>
    <w:tmpl w:val="E1D0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5C24B4"/>
    <w:multiLevelType w:val="hybridMultilevel"/>
    <w:tmpl w:val="95BE104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324873"/>
    <w:multiLevelType w:val="hybridMultilevel"/>
    <w:tmpl w:val="42EA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7A378F"/>
    <w:multiLevelType w:val="hybridMultilevel"/>
    <w:tmpl w:val="2E8E5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175302"/>
    <w:multiLevelType w:val="multilevel"/>
    <w:tmpl w:val="AE1A8FA6"/>
    <w:lvl w:ilvl="0">
      <w:start w:val="1"/>
      <w:numFmt w:val="decimal"/>
      <w:lvlText w:val="%1."/>
      <w:lvlJc w:val="left"/>
      <w:pPr>
        <w:ind w:left="644" w:hanging="360"/>
      </w:pPr>
      <w:rPr>
        <w:rFonts w:hint="default"/>
      </w:rPr>
    </w:lvl>
    <w:lvl w:ilvl="1">
      <w:start w:val="6"/>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9392109"/>
    <w:multiLevelType w:val="hybridMultilevel"/>
    <w:tmpl w:val="018E1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6F6440"/>
    <w:multiLevelType w:val="hybridMultilevel"/>
    <w:tmpl w:val="938A9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1D60F42"/>
    <w:multiLevelType w:val="hybridMultilevel"/>
    <w:tmpl w:val="310635C0"/>
    <w:lvl w:ilvl="0" w:tplc="C3868928">
      <w:start w:val="3"/>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nsid w:val="34542B6E"/>
    <w:multiLevelType w:val="hybridMultilevel"/>
    <w:tmpl w:val="CCDCA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592D2E"/>
    <w:multiLevelType w:val="hybridMultilevel"/>
    <w:tmpl w:val="0AD60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CA51B6"/>
    <w:multiLevelType w:val="hybridMultilevel"/>
    <w:tmpl w:val="181676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EE453B"/>
    <w:multiLevelType w:val="hybridMultilevel"/>
    <w:tmpl w:val="938A9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67A7FEB"/>
    <w:multiLevelType w:val="hybridMultilevel"/>
    <w:tmpl w:val="7FA2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A14306"/>
    <w:multiLevelType w:val="hybridMultilevel"/>
    <w:tmpl w:val="EA182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884312"/>
    <w:multiLevelType w:val="hybridMultilevel"/>
    <w:tmpl w:val="B0DC7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AC68E6"/>
    <w:multiLevelType w:val="hybridMultilevel"/>
    <w:tmpl w:val="2F867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867743"/>
    <w:multiLevelType w:val="hybridMultilevel"/>
    <w:tmpl w:val="3CA29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D1A708B"/>
    <w:multiLevelType w:val="hybridMultilevel"/>
    <w:tmpl w:val="9F6A4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910E39"/>
    <w:multiLevelType w:val="hybridMultilevel"/>
    <w:tmpl w:val="A386B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38376EC"/>
    <w:multiLevelType w:val="hybridMultilevel"/>
    <w:tmpl w:val="B0FC3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674664"/>
    <w:multiLevelType w:val="hybridMultilevel"/>
    <w:tmpl w:val="4598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5DE17C4"/>
    <w:multiLevelType w:val="hybridMultilevel"/>
    <w:tmpl w:val="04EE6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AFB40CF"/>
    <w:multiLevelType w:val="hybridMultilevel"/>
    <w:tmpl w:val="66321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0"/>
  </w:num>
  <w:num w:numId="3">
    <w:abstractNumId w:val="23"/>
  </w:num>
  <w:num w:numId="4">
    <w:abstractNumId w:val="19"/>
  </w:num>
  <w:num w:numId="5">
    <w:abstractNumId w:val="7"/>
  </w:num>
  <w:num w:numId="6">
    <w:abstractNumId w:val="11"/>
  </w:num>
  <w:num w:numId="7">
    <w:abstractNumId w:val="10"/>
  </w:num>
  <w:num w:numId="8">
    <w:abstractNumId w:val="21"/>
  </w:num>
  <w:num w:numId="9">
    <w:abstractNumId w:val="15"/>
  </w:num>
  <w:num w:numId="10">
    <w:abstractNumId w:val="0"/>
  </w:num>
  <w:num w:numId="11">
    <w:abstractNumId w:val="14"/>
  </w:num>
  <w:num w:numId="12">
    <w:abstractNumId w:val="4"/>
  </w:num>
  <w:num w:numId="13">
    <w:abstractNumId w:val="8"/>
  </w:num>
  <w:num w:numId="14">
    <w:abstractNumId w:val="5"/>
  </w:num>
  <w:num w:numId="15">
    <w:abstractNumId w:val="1"/>
  </w:num>
  <w:num w:numId="16">
    <w:abstractNumId w:val="17"/>
  </w:num>
  <w:num w:numId="17">
    <w:abstractNumId w:val="16"/>
  </w:num>
  <w:num w:numId="18">
    <w:abstractNumId w:val="3"/>
  </w:num>
  <w:num w:numId="19">
    <w:abstractNumId w:val="6"/>
  </w:num>
  <w:num w:numId="20">
    <w:abstractNumId w:val="9"/>
  </w:num>
  <w:num w:numId="21">
    <w:abstractNumId w:val="22"/>
  </w:num>
  <w:num w:numId="22">
    <w:abstractNumId w:val="18"/>
  </w:num>
  <w:num w:numId="23">
    <w:abstractNumId w:val="13"/>
  </w:num>
  <w:num w:numId="24">
    <w:abstractNumId w:val="24"/>
  </w:num>
  <w:num w:numId="2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F2B78"/>
    <w:rsid w:val="00006924"/>
    <w:rsid w:val="00014861"/>
    <w:rsid w:val="0002353E"/>
    <w:rsid w:val="00023E9C"/>
    <w:rsid w:val="00033BBF"/>
    <w:rsid w:val="0003649A"/>
    <w:rsid w:val="00037E1C"/>
    <w:rsid w:val="000553D0"/>
    <w:rsid w:val="0007400C"/>
    <w:rsid w:val="00091F6F"/>
    <w:rsid w:val="00096B7E"/>
    <w:rsid w:val="000B0704"/>
    <w:rsid w:val="000E2A1E"/>
    <w:rsid w:val="000F7E77"/>
    <w:rsid w:val="00100D64"/>
    <w:rsid w:val="00103AF8"/>
    <w:rsid w:val="00121A73"/>
    <w:rsid w:val="00127DDC"/>
    <w:rsid w:val="001366CA"/>
    <w:rsid w:val="001375A8"/>
    <w:rsid w:val="00137975"/>
    <w:rsid w:val="00142BBC"/>
    <w:rsid w:val="00143D1C"/>
    <w:rsid w:val="00145E08"/>
    <w:rsid w:val="00152C3A"/>
    <w:rsid w:val="0016322E"/>
    <w:rsid w:val="0017263C"/>
    <w:rsid w:val="001A10CE"/>
    <w:rsid w:val="001A14BE"/>
    <w:rsid w:val="001A4FD2"/>
    <w:rsid w:val="001B07E6"/>
    <w:rsid w:val="001B2905"/>
    <w:rsid w:val="001C22A6"/>
    <w:rsid w:val="001C25DD"/>
    <w:rsid w:val="001C2FDA"/>
    <w:rsid w:val="001D4A5B"/>
    <w:rsid w:val="001E1F23"/>
    <w:rsid w:val="001F11C8"/>
    <w:rsid w:val="001F2AB3"/>
    <w:rsid w:val="001F2B78"/>
    <w:rsid w:val="001F4DFC"/>
    <w:rsid w:val="002052A3"/>
    <w:rsid w:val="00205C37"/>
    <w:rsid w:val="002434D5"/>
    <w:rsid w:val="00245844"/>
    <w:rsid w:val="002609B1"/>
    <w:rsid w:val="00264F31"/>
    <w:rsid w:val="002757A0"/>
    <w:rsid w:val="00282D49"/>
    <w:rsid w:val="002844B1"/>
    <w:rsid w:val="00287A17"/>
    <w:rsid w:val="00287FE6"/>
    <w:rsid w:val="00297CF8"/>
    <w:rsid w:val="002A4AB0"/>
    <w:rsid w:val="002C1810"/>
    <w:rsid w:val="002C1A66"/>
    <w:rsid w:val="002C4722"/>
    <w:rsid w:val="002C6A35"/>
    <w:rsid w:val="002D1337"/>
    <w:rsid w:val="002D4057"/>
    <w:rsid w:val="002E1698"/>
    <w:rsid w:val="002F56CF"/>
    <w:rsid w:val="002F6B36"/>
    <w:rsid w:val="00304A57"/>
    <w:rsid w:val="00311698"/>
    <w:rsid w:val="00322CBA"/>
    <w:rsid w:val="003243AF"/>
    <w:rsid w:val="00324D0F"/>
    <w:rsid w:val="003326D5"/>
    <w:rsid w:val="00334300"/>
    <w:rsid w:val="00337CBF"/>
    <w:rsid w:val="0034623F"/>
    <w:rsid w:val="0035376E"/>
    <w:rsid w:val="003607EA"/>
    <w:rsid w:val="00362753"/>
    <w:rsid w:val="0036572E"/>
    <w:rsid w:val="00376A50"/>
    <w:rsid w:val="00384FB9"/>
    <w:rsid w:val="0038703B"/>
    <w:rsid w:val="00392641"/>
    <w:rsid w:val="003A6AF2"/>
    <w:rsid w:val="003A6CBD"/>
    <w:rsid w:val="003B3428"/>
    <w:rsid w:val="003B5330"/>
    <w:rsid w:val="003D065B"/>
    <w:rsid w:val="003E229D"/>
    <w:rsid w:val="004039E9"/>
    <w:rsid w:val="00415238"/>
    <w:rsid w:val="00423773"/>
    <w:rsid w:val="00427520"/>
    <w:rsid w:val="00431405"/>
    <w:rsid w:val="00435728"/>
    <w:rsid w:val="00443205"/>
    <w:rsid w:val="004525D5"/>
    <w:rsid w:val="00461D2C"/>
    <w:rsid w:val="00462F3F"/>
    <w:rsid w:val="00464FD1"/>
    <w:rsid w:val="00465771"/>
    <w:rsid w:val="00466960"/>
    <w:rsid w:val="004726F3"/>
    <w:rsid w:val="00483706"/>
    <w:rsid w:val="004849EA"/>
    <w:rsid w:val="004A4C69"/>
    <w:rsid w:val="004B0981"/>
    <w:rsid w:val="004B14A3"/>
    <w:rsid w:val="004B2333"/>
    <w:rsid w:val="004B2E7E"/>
    <w:rsid w:val="004B4579"/>
    <w:rsid w:val="004C242E"/>
    <w:rsid w:val="004C52D9"/>
    <w:rsid w:val="004C5656"/>
    <w:rsid w:val="004C66A4"/>
    <w:rsid w:val="004C6849"/>
    <w:rsid w:val="004E36A3"/>
    <w:rsid w:val="004F47FB"/>
    <w:rsid w:val="00506BCD"/>
    <w:rsid w:val="00516C39"/>
    <w:rsid w:val="00517CE6"/>
    <w:rsid w:val="0052088C"/>
    <w:rsid w:val="00523C44"/>
    <w:rsid w:val="00531432"/>
    <w:rsid w:val="00532EE2"/>
    <w:rsid w:val="00541DC7"/>
    <w:rsid w:val="005518B5"/>
    <w:rsid w:val="005574AD"/>
    <w:rsid w:val="00560861"/>
    <w:rsid w:val="00561167"/>
    <w:rsid w:val="00566358"/>
    <w:rsid w:val="005743C6"/>
    <w:rsid w:val="005816E2"/>
    <w:rsid w:val="00595C85"/>
    <w:rsid w:val="005B2650"/>
    <w:rsid w:val="005B29A2"/>
    <w:rsid w:val="005B2E70"/>
    <w:rsid w:val="005C0259"/>
    <w:rsid w:val="005D3EE4"/>
    <w:rsid w:val="005F1F42"/>
    <w:rsid w:val="005F3A37"/>
    <w:rsid w:val="005F5260"/>
    <w:rsid w:val="006134E3"/>
    <w:rsid w:val="006138BB"/>
    <w:rsid w:val="0063218D"/>
    <w:rsid w:val="006418A9"/>
    <w:rsid w:val="0067125C"/>
    <w:rsid w:val="00677934"/>
    <w:rsid w:val="00681EB2"/>
    <w:rsid w:val="0069577D"/>
    <w:rsid w:val="006B5910"/>
    <w:rsid w:val="006C5398"/>
    <w:rsid w:val="006C6DA5"/>
    <w:rsid w:val="006D24BA"/>
    <w:rsid w:val="006D266E"/>
    <w:rsid w:val="006D3917"/>
    <w:rsid w:val="006F39A3"/>
    <w:rsid w:val="006F418C"/>
    <w:rsid w:val="0073474A"/>
    <w:rsid w:val="0074240E"/>
    <w:rsid w:val="00747383"/>
    <w:rsid w:val="0075382A"/>
    <w:rsid w:val="00763A7C"/>
    <w:rsid w:val="00776235"/>
    <w:rsid w:val="00780230"/>
    <w:rsid w:val="0078132D"/>
    <w:rsid w:val="007823B8"/>
    <w:rsid w:val="00786ADF"/>
    <w:rsid w:val="007A22AB"/>
    <w:rsid w:val="007B1804"/>
    <w:rsid w:val="007D7895"/>
    <w:rsid w:val="007E2253"/>
    <w:rsid w:val="007E2AF3"/>
    <w:rsid w:val="007F1C56"/>
    <w:rsid w:val="00803BF1"/>
    <w:rsid w:val="00804497"/>
    <w:rsid w:val="0080632A"/>
    <w:rsid w:val="008109C5"/>
    <w:rsid w:val="00822680"/>
    <w:rsid w:val="00834BB0"/>
    <w:rsid w:val="00840099"/>
    <w:rsid w:val="008453E1"/>
    <w:rsid w:val="00845489"/>
    <w:rsid w:val="00852A06"/>
    <w:rsid w:val="0085383D"/>
    <w:rsid w:val="008759AA"/>
    <w:rsid w:val="008771B1"/>
    <w:rsid w:val="00892F5F"/>
    <w:rsid w:val="008936E3"/>
    <w:rsid w:val="008963C8"/>
    <w:rsid w:val="008A11E4"/>
    <w:rsid w:val="008D0603"/>
    <w:rsid w:val="008D07C9"/>
    <w:rsid w:val="008D2B41"/>
    <w:rsid w:val="008D477E"/>
    <w:rsid w:val="008D4F15"/>
    <w:rsid w:val="008D6332"/>
    <w:rsid w:val="008D6B97"/>
    <w:rsid w:val="008E51D8"/>
    <w:rsid w:val="008E5443"/>
    <w:rsid w:val="008E69EA"/>
    <w:rsid w:val="008F195E"/>
    <w:rsid w:val="008F2066"/>
    <w:rsid w:val="008F7175"/>
    <w:rsid w:val="0090075C"/>
    <w:rsid w:val="009119A4"/>
    <w:rsid w:val="00912F37"/>
    <w:rsid w:val="009232B8"/>
    <w:rsid w:val="00932858"/>
    <w:rsid w:val="00932A7E"/>
    <w:rsid w:val="00952A1E"/>
    <w:rsid w:val="00955508"/>
    <w:rsid w:val="00966F86"/>
    <w:rsid w:val="00976F6D"/>
    <w:rsid w:val="00977AEF"/>
    <w:rsid w:val="00995455"/>
    <w:rsid w:val="009E498B"/>
    <w:rsid w:val="009E4F74"/>
    <w:rsid w:val="00A05826"/>
    <w:rsid w:val="00A07920"/>
    <w:rsid w:val="00A131DF"/>
    <w:rsid w:val="00A22057"/>
    <w:rsid w:val="00A22275"/>
    <w:rsid w:val="00A23F71"/>
    <w:rsid w:val="00A3560B"/>
    <w:rsid w:val="00A65110"/>
    <w:rsid w:val="00A759EE"/>
    <w:rsid w:val="00A77200"/>
    <w:rsid w:val="00A86AC0"/>
    <w:rsid w:val="00AA1B17"/>
    <w:rsid w:val="00AB710C"/>
    <w:rsid w:val="00AC2225"/>
    <w:rsid w:val="00AC2555"/>
    <w:rsid w:val="00AC612E"/>
    <w:rsid w:val="00AD26FB"/>
    <w:rsid w:val="00AE0150"/>
    <w:rsid w:val="00AE15BC"/>
    <w:rsid w:val="00AE4314"/>
    <w:rsid w:val="00AF0E01"/>
    <w:rsid w:val="00AF2019"/>
    <w:rsid w:val="00AF6185"/>
    <w:rsid w:val="00B013C4"/>
    <w:rsid w:val="00B13285"/>
    <w:rsid w:val="00B164E6"/>
    <w:rsid w:val="00B314A5"/>
    <w:rsid w:val="00B341BC"/>
    <w:rsid w:val="00B343E3"/>
    <w:rsid w:val="00B34E36"/>
    <w:rsid w:val="00B3523A"/>
    <w:rsid w:val="00B43721"/>
    <w:rsid w:val="00B44F5C"/>
    <w:rsid w:val="00B45DFA"/>
    <w:rsid w:val="00B509A7"/>
    <w:rsid w:val="00B57F3D"/>
    <w:rsid w:val="00B635C8"/>
    <w:rsid w:val="00B72CA5"/>
    <w:rsid w:val="00B82FFF"/>
    <w:rsid w:val="00B85B02"/>
    <w:rsid w:val="00B87EC7"/>
    <w:rsid w:val="00B94E42"/>
    <w:rsid w:val="00B95901"/>
    <w:rsid w:val="00B9709B"/>
    <w:rsid w:val="00BA38C9"/>
    <w:rsid w:val="00BA67DC"/>
    <w:rsid w:val="00BB6DB5"/>
    <w:rsid w:val="00BC06D3"/>
    <w:rsid w:val="00BD0AF4"/>
    <w:rsid w:val="00BE367B"/>
    <w:rsid w:val="00BF047D"/>
    <w:rsid w:val="00C02363"/>
    <w:rsid w:val="00C03614"/>
    <w:rsid w:val="00C13B23"/>
    <w:rsid w:val="00C13FC7"/>
    <w:rsid w:val="00C203AE"/>
    <w:rsid w:val="00C2224F"/>
    <w:rsid w:val="00C32809"/>
    <w:rsid w:val="00C37FCA"/>
    <w:rsid w:val="00C435E4"/>
    <w:rsid w:val="00C44E80"/>
    <w:rsid w:val="00C471A8"/>
    <w:rsid w:val="00C51499"/>
    <w:rsid w:val="00C53289"/>
    <w:rsid w:val="00C91E4A"/>
    <w:rsid w:val="00C93A69"/>
    <w:rsid w:val="00CA745A"/>
    <w:rsid w:val="00CB1794"/>
    <w:rsid w:val="00CB1B0A"/>
    <w:rsid w:val="00CB6126"/>
    <w:rsid w:val="00CC5F98"/>
    <w:rsid w:val="00CD7719"/>
    <w:rsid w:val="00CF3796"/>
    <w:rsid w:val="00CF4E78"/>
    <w:rsid w:val="00D108A9"/>
    <w:rsid w:val="00D22A77"/>
    <w:rsid w:val="00D27EF5"/>
    <w:rsid w:val="00D52021"/>
    <w:rsid w:val="00D90037"/>
    <w:rsid w:val="00D93E7A"/>
    <w:rsid w:val="00D9475B"/>
    <w:rsid w:val="00D97B53"/>
    <w:rsid w:val="00DA123C"/>
    <w:rsid w:val="00DB042C"/>
    <w:rsid w:val="00DC2D61"/>
    <w:rsid w:val="00DD1005"/>
    <w:rsid w:val="00DD69DF"/>
    <w:rsid w:val="00DF71FA"/>
    <w:rsid w:val="00E01FCB"/>
    <w:rsid w:val="00E15CFB"/>
    <w:rsid w:val="00E23F25"/>
    <w:rsid w:val="00E2712B"/>
    <w:rsid w:val="00E3501E"/>
    <w:rsid w:val="00E40196"/>
    <w:rsid w:val="00E549C6"/>
    <w:rsid w:val="00E5726A"/>
    <w:rsid w:val="00E6454C"/>
    <w:rsid w:val="00E96A4A"/>
    <w:rsid w:val="00EA0697"/>
    <w:rsid w:val="00EA5638"/>
    <w:rsid w:val="00EA697C"/>
    <w:rsid w:val="00EB3E43"/>
    <w:rsid w:val="00EB679B"/>
    <w:rsid w:val="00EC2168"/>
    <w:rsid w:val="00EF4D92"/>
    <w:rsid w:val="00EF55F2"/>
    <w:rsid w:val="00F0228A"/>
    <w:rsid w:val="00F03089"/>
    <w:rsid w:val="00F03A3F"/>
    <w:rsid w:val="00F23C8E"/>
    <w:rsid w:val="00F26A8F"/>
    <w:rsid w:val="00F3107E"/>
    <w:rsid w:val="00F45F94"/>
    <w:rsid w:val="00F62A58"/>
    <w:rsid w:val="00F72BDC"/>
    <w:rsid w:val="00F72EBD"/>
    <w:rsid w:val="00F93C4B"/>
    <w:rsid w:val="00F9553A"/>
    <w:rsid w:val="00FA2C91"/>
    <w:rsid w:val="00FA332D"/>
    <w:rsid w:val="00FA6154"/>
    <w:rsid w:val="00FB5407"/>
    <w:rsid w:val="00FC2F0A"/>
    <w:rsid w:val="00FC3580"/>
    <w:rsid w:val="00FD1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3B8"/>
    <w:pPr>
      <w:spacing w:after="200" w:line="276" w:lineRule="auto"/>
    </w:pPr>
    <w:rPr>
      <w:rFonts w:ascii="Arial" w:hAnsi="Arial" w:cs="Arial"/>
      <w:sz w:val="24"/>
      <w:szCs w:val="24"/>
      <w:lang w:eastAsia="en-US"/>
    </w:rPr>
  </w:style>
  <w:style w:type="paragraph" w:styleId="Heading1">
    <w:name w:val="heading 1"/>
    <w:basedOn w:val="Normal"/>
    <w:next w:val="Normal"/>
    <w:link w:val="Heading1Char"/>
    <w:uiPriority w:val="9"/>
    <w:qFormat/>
    <w:rsid w:val="00E549C6"/>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E549C6"/>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834BB0"/>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285"/>
    <w:pPr>
      <w:ind w:left="720"/>
      <w:contextualSpacing/>
    </w:pPr>
  </w:style>
  <w:style w:type="paragraph" w:customStyle="1" w:styleId="text01">
    <w:name w:val="text01"/>
    <w:basedOn w:val="Normal"/>
    <w:rsid w:val="00392641"/>
    <w:pPr>
      <w:spacing w:after="0" w:line="240" w:lineRule="auto"/>
    </w:pPr>
    <w:rPr>
      <w:rFonts w:ascii="Bookman" w:eastAsia="Times New Roman" w:hAnsi="Bookman" w:cs="Times New Roman"/>
      <w:szCs w:val="20"/>
      <w:lang w:eastAsia="en-GB"/>
    </w:rPr>
  </w:style>
  <w:style w:type="paragraph" w:customStyle="1" w:styleId="sidehead01">
    <w:name w:val="sidehead01"/>
    <w:basedOn w:val="Normal"/>
    <w:rsid w:val="00392641"/>
    <w:pPr>
      <w:tabs>
        <w:tab w:val="left" w:pos="2518"/>
      </w:tabs>
      <w:spacing w:before="480" w:after="120" w:line="240" w:lineRule="auto"/>
    </w:pPr>
    <w:rPr>
      <w:rFonts w:ascii="Bookman" w:eastAsia="Times New Roman" w:hAnsi="Bookman" w:cs="Times New Roman"/>
      <w:b/>
      <w:sz w:val="26"/>
      <w:szCs w:val="20"/>
      <w:lang w:eastAsia="en-GB"/>
    </w:rPr>
  </w:style>
  <w:style w:type="character" w:styleId="Hyperlink">
    <w:name w:val="Hyperlink"/>
    <w:uiPriority w:val="99"/>
    <w:rsid w:val="00392641"/>
    <w:rPr>
      <w:color w:val="0000FF"/>
      <w:u w:val="single"/>
    </w:rPr>
  </w:style>
  <w:style w:type="paragraph" w:styleId="NormalWeb">
    <w:name w:val="Normal (Web)"/>
    <w:basedOn w:val="Normal"/>
    <w:uiPriority w:val="99"/>
    <w:rsid w:val="00392641"/>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semiHidden/>
    <w:rsid w:val="00392641"/>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link w:val="FootnoteText"/>
    <w:semiHidden/>
    <w:rsid w:val="00392641"/>
    <w:rPr>
      <w:rFonts w:ascii="Times New Roman" w:eastAsia="Times New Roman" w:hAnsi="Times New Roman" w:cs="Times New Roman"/>
      <w:sz w:val="20"/>
      <w:szCs w:val="20"/>
      <w:lang w:eastAsia="en-GB"/>
    </w:rPr>
  </w:style>
  <w:style w:type="character" w:styleId="FootnoteReference">
    <w:name w:val="footnote reference"/>
    <w:semiHidden/>
    <w:rsid w:val="00392641"/>
    <w:rPr>
      <w:vertAlign w:val="superscript"/>
    </w:rPr>
  </w:style>
  <w:style w:type="paragraph" w:customStyle="1" w:styleId="NoSpacing1">
    <w:name w:val="No Spacing1"/>
    <w:aliases w:val="Body text"/>
    <w:qFormat/>
    <w:rsid w:val="00392641"/>
    <w:rPr>
      <w:rFonts w:ascii="Gill Sans" w:eastAsia="Times New Roman" w:hAnsi="Gill Sans"/>
      <w:sz w:val="24"/>
      <w:szCs w:val="24"/>
    </w:rPr>
  </w:style>
  <w:style w:type="paragraph" w:styleId="Footer">
    <w:name w:val="footer"/>
    <w:basedOn w:val="Normal"/>
    <w:link w:val="FooterChar"/>
    <w:uiPriority w:val="99"/>
    <w:rsid w:val="00392641"/>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FooterChar">
    <w:name w:val="Footer Char"/>
    <w:link w:val="Footer"/>
    <w:uiPriority w:val="99"/>
    <w:rsid w:val="00392641"/>
    <w:rPr>
      <w:rFonts w:ascii="Times New Roman" w:eastAsia="Times New Roman" w:hAnsi="Times New Roman" w:cs="Times New Roman"/>
      <w:sz w:val="20"/>
      <w:szCs w:val="20"/>
      <w:lang w:eastAsia="en-GB"/>
    </w:rPr>
  </w:style>
  <w:style w:type="character" w:styleId="PageNumber">
    <w:name w:val="page number"/>
    <w:basedOn w:val="DefaultParagraphFont"/>
    <w:rsid w:val="00392641"/>
  </w:style>
  <w:style w:type="paragraph" w:styleId="BalloonText">
    <w:name w:val="Balloon Text"/>
    <w:basedOn w:val="Normal"/>
    <w:semiHidden/>
    <w:rsid w:val="00B57F3D"/>
    <w:rPr>
      <w:rFonts w:ascii="Tahoma" w:hAnsi="Tahoma" w:cs="Tahoma"/>
      <w:sz w:val="16"/>
      <w:szCs w:val="16"/>
    </w:rPr>
  </w:style>
  <w:style w:type="paragraph" w:styleId="Header">
    <w:name w:val="header"/>
    <w:basedOn w:val="Normal"/>
    <w:link w:val="HeaderChar"/>
    <w:uiPriority w:val="99"/>
    <w:semiHidden/>
    <w:unhideWhenUsed/>
    <w:rsid w:val="00464FD1"/>
    <w:pPr>
      <w:tabs>
        <w:tab w:val="center" w:pos="4513"/>
        <w:tab w:val="right" w:pos="9026"/>
      </w:tabs>
    </w:pPr>
  </w:style>
  <w:style w:type="character" w:customStyle="1" w:styleId="HeaderChar">
    <w:name w:val="Header Char"/>
    <w:link w:val="Header"/>
    <w:uiPriority w:val="99"/>
    <w:semiHidden/>
    <w:rsid w:val="00464FD1"/>
    <w:rPr>
      <w:sz w:val="22"/>
      <w:szCs w:val="22"/>
      <w:lang w:eastAsia="en-US"/>
    </w:rPr>
  </w:style>
  <w:style w:type="character" w:customStyle="1" w:styleId="Heading1Char">
    <w:name w:val="Heading 1 Char"/>
    <w:link w:val="Heading1"/>
    <w:uiPriority w:val="9"/>
    <w:rsid w:val="00E549C6"/>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rsid w:val="00E549C6"/>
    <w:rPr>
      <w:rFonts w:ascii="Cambria" w:eastAsia="Times New Roman" w:hAnsi="Cambria" w:cs="Times New Roman"/>
      <w:b/>
      <w:bCs/>
      <w:i/>
      <w:iCs/>
      <w:sz w:val="28"/>
      <w:szCs w:val="28"/>
      <w:lang w:eastAsia="en-US"/>
    </w:rPr>
  </w:style>
  <w:style w:type="paragraph" w:styleId="Title">
    <w:name w:val="Title"/>
    <w:basedOn w:val="Normal"/>
    <w:next w:val="Normal"/>
    <w:link w:val="TitleChar"/>
    <w:uiPriority w:val="10"/>
    <w:qFormat/>
    <w:rsid w:val="00E549C6"/>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link w:val="Title"/>
    <w:uiPriority w:val="10"/>
    <w:rsid w:val="00E549C6"/>
    <w:rPr>
      <w:rFonts w:ascii="Cambria" w:eastAsia="Times New Roman" w:hAnsi="Cambria" w:cs="Times New Roman"/>
      <w:b/>
      <w:bCs/>
      <w:kern w:val="28"/>
      <w:sz w:val="32"/>
      <w:szCs w:val="32"/>
      <w:lang w:eastAsia="en-US"/>
    </w:rPr>
  </w:style>
  <w:style w:type="character" w:styleId="SubtleEmphasis">
    <w:name w:val="Subtle Emphasis"/>
    <w:uiPriority w:val="19"/>
    <w:qFormat/>
    <w:rsid w:val="00E549C6"/>
    <w:rPr>
      <w:i/>
      <w:iCs/>
      <w:color w:val="808080"/>
    </w:rPr>
  </w:style>
  <w:style w:type="paragraph" w:customStyle="1" w:styleId="Default">
    <w:name w:val="Default"/>
    <w:rsid w:val="002D1337"/>
    <w:pPr>
      <w:autoSpaceDE w:val="0"/>
      <w:autoSpaceDN w:val="0"/>
      <w:adjustRightInd w:val="0"/>
    </w:pPr>
    <w:rPr>
      <w:rFonts w:ascii="Arial" w:hAnsi="Arial" w:cs="Arial"/>
      <w:color w:val="000000"/>
      <w:sz w:val="24"/>
      <w:szCs w:val="24"/>
    </w:rPr>
  </w:style>
  <w:style w:type="character" w:styleId="Strong">
    <w:name w:val="Strong"/>
    <w:uiPriority w:val="22"/>
    <w:qFormat/>
    <w:rsid w:val="0017263C"/>
    <w:rPr>
      <w:b/>
      <w:bCs/>
    </w:rPr>
  </w:style>
  <w:style w:type="character" w:styleId="FollowedHyperlink">
    <w:name w:val="FollowedHyperlink"/>
    <w:uiPriority w:val="99"/>
    <w:semiHidden/>
    <w:unhideWhenUsed/>
    <w:rsid w:val="006134E3"/>
    <w:rPr>
      <w:color w:val="800080"/>
      <w:u w:val="single"/>
    </w:rPr>
  </w:style>
  <w:style w:type="character" w:customStyle="1" w:styleId="Heading3Char">
    <w:name w:val="Heading 3 Char"/>
    <w:link w:val="Heading3"/>
    <w:uiPriority w:val="9"/>
    <w:rsid w:val="00834BB0"/>
    <w:rPr>
      <w:rFonts w:ascii="Cambria" w:eastAsia="Times New Roman" w:hAnsi="Cambria" w:cs="Times New Roman"/>
      <w:b/>
      <w:bCs/>
      <w:sz w:val="26"/>
      <w:szCs w:val="26"/>
      <w:lang w:eastAsia="en-US"/>
    </w:rPr>
  </w:style>
  <w:style w:type="character" w:customStyle="1" w:styleId="scayt-misspell">
    <w:name w:val="scayt-misspell"/>
    <w:basedOn w:val="DefaultParagraphFont"/>
    <w:rsid w:val="00780230"/>
  </w:style>
  <w:style w:type="paragraph" w:styleId="EndnoteText">
    <w:name w:val="endnote text"/>
    <w:basedOn w:val="Normal"/>
    <w:link w:val="EndnoteTextChar"/>
    <w:uiPriority w:val="99"/>
    <w:semiHidden/>
    <w:unhideWhenUsed/>
    <w:rsid w:val="00103A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3AF8"/>
    <w:rPr>
      <w:rFonts w:ascii="Arial" w:hAnsi="Arial" w:cs="Arial"/>
      <w:lang w:eastAsia="en-US"/>
    </w:rPr>
  </w:style>
  <w:style w:type="character" w:styleId="EndnoteReference">
    <w:name w:val="endnote reference"/>
    <w:basedOn w:val="DefaultParagraphFont"/>
    <w:uiPriority w:val="99"/>
    <w:semiHidden/>
    <w:unhideWhenUsed/>
    <w:rsid w:val="00103AF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57568">
      <w:bodyDiv w:val="1"/>
      <w:marLeft w:val="0"/>
      <w:marRight w:val="0"/>
      <w:marTop w:val="0"/>
      <w:marBottom w:val="0"/>
      <w:divBdr>
        <w:top w:val="none" w:sz="0" w:space="0" w:color="auto"/>
        <w:left w:val="none" w:sz="0" w:space="0" w:color="auto"/>
        <w:bottom w:val="none" w:sz="0" w:space="0" w:color="auto"/>
        <w:right w:val="none" w:sz="0" w:space="0" w:color="auto"/>
      </w:divBdr>
      <w:divsChild>
        <w:div w:id="1885175420">
          <w:marLeft w:val="0"/>
          <w:marRight w:val="0"/>
          <w:marTop w:val="0"/>
          <w:marBottom w:val="0"/>
          <w:divBdr>
            <w:top w:val="none" w:sz="0" w:space="0" w:color="auto"/>
            <w:left w:val="none" w:sz="0" w:space="0" w:color="auto"/>
            <w:bottom w:val="none" w:sz="0" w:space="0" w:color="auto"/>
            <w:right w:val="none" w:sz="0" w:space="0" w:color="auto"/>
          </w:divBdr>
          <w:divsChild>
            <w:div w:id="405037990">
              <w:marLeft w:val="0"/>
              <w:marRight w:val="0"/>
              <w:marTop w:val="0"/>
              <w:marBottom w:val="0"/>
              <w:divBdr>
                <w:top w:val="none" w:sz="0" w:space="0" w:color="auto"/>
                <w:left w:val="none" w:sz="0" w:space="0" w:color="auto"/>
                <w:bottom w:val="none" w:sz="0" w:space="0" w:color="auto"/>
                <w:right w:val="none" w:sz="0" w:space="0" w:color="auto"/>
              </w:divBdr>
              <w:divsChild>
                <w:div w:id="461658913">
                  <w:marLeft w:val="0"/>
                  <w:marRight w:val="0"/>
                  <w:marTop w:val="0"/>
                  <w:marBottom w:val="0"/>
                  <w:divBdr>
                    <w:top w:val="none" w:sz="0" w:space="0" w:color="auto"/>
                    <w:left w:val="none" w:sz="0" w:space="0" w:color="auto"/>
                    <w:bottom w:val="none" w:sz="0" w:space="0" w:color="auto"/>
                    <w:right w:val="none" w:sz="0" w:space="0" w:color="auto"/>
                  </w:divBdr>
                  <w:divsChild>
                    <w:div w:id="647707519">
                      <w:marLeft w:val="0"/>
                      <w:marRight w:val="0"/>
                      <w:marTop w:val="0"/>
                      <w:marBottom w:val="0"/>
                      <w:divBdr>
                        <w:top w:val="none" w:sz="0" w:space="0" w:color="auto"/>
                        <w:left w:val="none" w:sz="0" w:space="0" w:color="auto"/>
                        <w:bottom w:val="none" w:sz="0" w:space="0" w:color="auto"/>
                        <w:right w:val="none" w:sz="0" w:space="0" w:color="auto"/>
                      </w:divBdr>
                      <w:divsChild>
                        <w:div w:id="647823364">
                          <w:marLeft w:val="375"/>
                          <w:marRight w:val="0"/>
                          <w:marTop w:val="0"/>
                          <w:marBottom w:val="0"/>
                          <w:divBdr>
                            <w:top w:val="none" w:sz="0" w:space="0" w:color="auto"/>
                            <w:left w:val="none" w:sz="0" w:space="0" w:color="auto"/>
                            <w:bottom w:val="none" w:sz="0" w:space="0" w:color="auto"/>
                            <w:right w:val="none" w:sz="0" w:space="0" w:color="auto"/>
                          </w:divBdr>
                          <w:divsChild>
                            <w:div w:id="63251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17674">
      <w:bodyDiv w:val="1"/>
      <w:marLeft w:val="0"/>
      <w:marRight w:val="0"/>
      <w:marTop w:val="0"/>
      <w:marBottom w:val="0"/>
      <w:divBdr>
        <w:top w:val="none" w:sz="0" w:space="0" w:color="auto"/>
        <w:left w:val="none" w:sz="0" w:space="0" w:color="auto"/>
        <w:bottom w:val="none" w:sz="0" w:space="0" w:color="auto"/>
        <w:right w:val="none" w:sz="0" w:space="0" w:color="auto"/>
      </w:divBdr>
      <w:divsChild>
        <w:div w:id="1824469866">
          <w:marLeft w:val="0"/>
          <w:marRight w:val="0"/>
          <w:marTop w:val="0"/>
          <w:marBottom w:val="0"/>
          <w:divBdr>
            <w:top w:val="none" w:sz="0" w:space="0" w:color="auto"/>
            <w:left w:val="none" w:sz="0" w:space="0" w:color="auto"/>
            <w:bottom w:val="none" w:sz="0" w:space="0" w:color="auto"/>
            <w:right w:val="none" w:sz="0" w:space="0" w:color="auto"/>
          </w:divBdr>
          <w:divsChild>
            <w:div w:id="1855070083">
              <w:marLeft w:val="3210"/>
              <w:marRight w:val="75"/>
              <w:marTop w:val="75"/>
              <w:marBottom w:val="75"/>
              <w:divBdr>
                <w:top w:val="none" w:sz="0" w:space="0" w:color="auto"/>
                <w:left w:val="none" w:sz="0" w:space="0" w:color="auto"/>
                <w:bottom w:val="none" w:sz="0" w:space="0" w:color="auto"/>
                <w:right w:val="none" w:sz="0" w:space="0" w:color="auto"/>
              </w:divBdr>
              <w:divsChild>
                <w:div w:id="586303816">
                  <w:marLeft w:val="75"/>
                  <w:marRight w:val="300"/>
                  <w:marTop w:val="0"/>
                  <w:marBottom w:val="300"/>
                  <w:divBdr>
                    <w:top w:val="none" w:sz="0" w:space="0" w:color="auto"/>
                    <w:left w:val="none" w:sz="0" w:space="0" w:color="auto"/>
                    <w:bottom w:val="none" w:sz="0" w:space="0" w:color="auto"/>
                    <w:right w:val="none" w:sz="0" w:space="0" w:color="auto"/>
                  </w:divBdr>
                  <w:divsChild>
                    <w:div w:id="338001843">
                      <w:marLeft w:val="75"/>
                      <w:marRight w:val="300"/>
                      <w:marTop w:val="0"/>
                      <w:marBottom w:val="300"/>
                      <w:divBdr>
                        <w:top w:val="none" w:sz="0" w:space="0" w:color="auto"/>
                        <w:left w:val="none" w:sz="0" w:space="0" w:color="auto"/>
                        <w:bottom w:val="none" w:sz="0" w:space="0" w:color="auto"/>
                        <w:right w:val="none" w:sz="0" w:space="0" w:color="auto"/>
                      </w:divBdr>
                      <w:divsChild>
                        <w:div w:id="15733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26666">
      <w:bodyDiv w:val="1"/>
      <w:marLeft w:val="0"/>
      <w:marRight w:val="0"/>
      <w:marTop w:val="0"/>
      <w:marBottom w:val="0"/>
      <w:divBdr>
        <w:top w:val="none" w:sz="0" w:space="0" w:color="auto"/>
        <w:left w:val="none" w:sz="0" w:space="0" w:color="auto"/>
        <w:bottom w:val="none" w:sz="0" w:space="0" w:color="auto"/>
        <w:right w:val="none" w:sz="0" w:space="0" w:color="auto"/>
      </w:divBdr>
    </w:div>
    <w:div w:id="84806853">
      <w:bodyDiv w:val="1"/>
      <w:marLeft w:val="0"/>
      <w:marRight w:val="0"/>
      <w:marTop w:val="0"/>
      <w:marBottom w:val="0"/>
      <w:divBdr>
        <w:top w:val="none" w:sz="0" w:space="0" w:color="auto"/>
        <w:left w:val="none" w:sz="0" w:space="0" w:color="auto"/>
        <w:bottom w:val="none" w:sz="0" w:space="0" w:color="auto"/>
        <w:right w:val="none" w:sz="0" w:space="0" w:color="auto"/>
      </w:divBdr>
    </w:div>
    <w:div w:id="227502841">
      <w:bodyDiv w:val="1"/>
      <w:marLeft w:val="0"/>
      <w:marRight w:val="0"/>
      <w:marTop w:val="0"/>
      <w:marBottom w:val="0"/>
      <w:divBdr>
        <w:top w:val="none" w:sz="0" w:space="0" w:color="auto"/>
        <w:left w:val="none" w:sz="0" w:space="0" w:color="auto"/>
        <w:bottom w:val="none" w:sz="0" w:space="0" w:color="auto"/>
        <w:right w:val="none" w:sz="0" w:space="0" w:color="auto"/>
      </w:divBdr>
    </w:div>
    <w:div w:id="236212546">
      <w:bodyDiv w:val="1"/>
      <w:marLeft w:val="0"/>
      <w:marRight w:val="0"/>
      <w:marTop w:val="0"/>
      <w:marBottom w:val="0"/>
      <w:divBdr>
        <w:top w:val="none" w:sz="0" w:space="0" w:color="auto"/>
        <w:left w:val="none" w:sz="0" w:space="0" w:color="auto"/>
        <w:bottom w:val="none" w:sz="0" w:space="0" w:color="auto"/>
        <w:right w:val="none" w:sz="0" w:space="0" w:color="auto"/>
      </w:divBdr>
    </w:div>
    <w:div w:id="245311367">
      <w:bodyDiv w:val="1"/>
      <w:marLeft w:val="0"/>
      <w:marRight w:val="0"/>
      <w:marTop w:val="0"/>
      <w:marBottom w:val="0"/>
      <w:divBdr>
        <w:top w:val="none" w:sz="0" w:space="0" w:color="auto"/>
        <w:left w:val="none" w:sz="0" w:space="0" w:color="auto"/>
        <w:bottom w:val="none" w:sz="0" w:space="0" w:color="auto"/>
        <w:right w:val="none" w:sz="0" w:space="0" w:color="auto"/>
      </w:divBdr>
    </w:div>
    <w:div w:id="249972416">
      <w:bodyDiv w:val="1"/>
      <w:marLeft w:val="150"/>
      <w:marRight w:val="0"/>
      <w:marTop w:val="150"/>
      <w:marBottom w:val="0"/>
      <w:divBdr>
        <w:top w:val="none" w:sz="0" w:space="0" w:color="auto"/>
        <w:left w:val="none" w:sz="0" w:space="0" w:color="auto"/>
        <w:bottom w:val="none" w:sz="0" w:space="0" w:color="auto"/>
        <w:right w:val="none" w:sz="0" w:space="0" w:color="auto"/>
      </w:divBdr>
      <w:divsChild>
        <w:div w:id="693070055">
          <w:marLeft w:val="0"/>
          <w:marRight w:val="0"/>
          <w:marTop w:val="0"/>
          <w:marBottom w:val="0"/>
          <w:divBdr>
            <w:top w:val="none" w:sz="0" w:space="0" w:color="auto"/>
            <w:left w:val="none" w:sz="0" w:space="0" w:color="auto"/>
            <w:bottom w:val="none" w:sz="0" w:space="0" w:color="auto"/>
            <w:right w:val="none" w:sz="0" w:space="0" w:color="auto"/>
          </w:divBdr>
          <w:divsChild>
            <w:div w:id="4562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89002">
      <w:bodyDiv w:val="1"/>
      <w:marLeft w:val="0"/>
      <w:marRight w:val="0"/>
      <w:marTop w:val="0"/>
      <w:marBottom w:val="0"/>
      <w:divBdr>
        <w:top w:val="none" w:sz="0" w:space="0" w:color="auto"/>
        <w:left w:val="none" w:sz="0" w:space="0" w:color="auto"/>
        <w:bottom w:val="none" w:sz="0" w:space="0" w:color="auto"/>
        <w:right w:val="none" w:sz="0" w:space="0" w:color="auto"/>
      </w:divBdr>
    </w:div>
    <w:div w:id="332757258">
      <w:bodyDiv w:val="1"/>
      <w:marLeft w:val="0"/>
      <w:marRight w:val="0"/>
      <w:marTop w:val="0"/>
      <w:marBottom w:val="0"/>
      <w:divBdr>
        <w:top w:val="none" w:sz="0" w:space="0" w:color="auto"/>
        <w:left w:val="none" w:sz="0" w:space="0" w:color="auto"/>
        <w:bottom w:val="none" w:sz="0" w:space="0" w:color="auto"/>
        <w:right w:val="none" w:sz="0" w:space="0" w:color="auto"/>
      </w:divBdr>
      <w:divsChild>
        <w:div w:id="1279600470">
          <w:marLeft w:val="0"/>
          <w:marRight w:val="0"/>
          <w:marTop w:val="0"/>
          <w:marBottom w:val="0"/>
          <w:divBdr>
            <w:top w:val="none" w:sz="0" w:space="0" w:color="auto"/>
            <w:left w:val="none" w:sz="0" w:space="0" w:color="auto"/>
            <w:bottom w:val="none" w:sz="0" w:space="0" w:color="auto"/>
            <w:right w:val="none" w:sz="0" w:space="0" w:color="auto"/>
          </w:divBdr>
          <w:divsChild>
            <w:div w:id="1650011988">
              <w:marLeft w:val="0"/>
              <w:marRight w:val="0"/>
              <w:marTop w:val="0"/>
              <w:marBottom w:val="0"/>
              <w:divBdr>
                <w:top w:val="none" w:sz="0" w:space="0" w:color="auto"/>
                <w:left w:val="none" w:sz="0" w:space="0" w:color="auto"/>
                <w:bottom w:val="none" w:sz="0" w:space="0" w:color="auto"/>
                <w:right w:val="none" w:sz="0" w:space="0" w:color="auto"/>
              </w:divBdr>
              <w:divsChild>
                <w:div w:id="1271889061">
                  <w:marLeft w:val="0"/>
                  <w:marRight w:val="0"/>
                  <w:marTop w:val="0"/>
                  <w:marBottom w:val="0"/>
                  <w:divBdr>
                    <w:top w:val="none" w:sz="0" w:space="0" w:color="auto"/>
                    <w:left w:val="none" w:sz="0" w:space="0" w:color="auto"/>
                    <w:bottom w:val="none" w:sz="0" w:space="0" w:color="auto"/>
                    <w:right w:val="none" w:sz="0" w:space="0" w:color="auto"/>
                  </w:divBdr>
                  <w:divsChild>
                    <w:div w:id="17915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299948">
      <w:bodyDiv w:val="1"/>
      <w:marLeft w:val="0"/>
      <w:marRight w:val="0"/>
      <w:marTop w:val="0"/>
      <w:marBottom w:val="0"/>
      <w:divBdr>
        <w:top w:val="none" w:sz="0" w:space="0" w:color="auto"/>
        <w:left w:val="none" w:sz="0" w:space="0" w:color="auto"/>
        <w:bottom w:val="none" w:sz="0" w:space="0" w:color="auto"/>
        <w:right w:val="none" w:sz="0" w:space="0" w:color="auto"/>
      </w:divBdr>
    </w:div>
    <w:div w:id="366033128">
      <w:bodyDiv w:val="1"/>
      <w:marLeft w:val="0"/>
      <w:marRight w:val="0"/>
      <w:marTop w:val="0"/>
      <w:marBottom w:val="0"/>
      <w:divBdr>
        <w:top w:val="none" w:sz="0" w:space="0" w:color="auto"/>
        <w:left w:val="none" w:sz="0" w:space="0" w:color="auto"/>
        <w:bottom w:val="none" w:sz="0" w:space="0" w:color="auto"/>
        <w:right w:val="none" w:sz="0" w:space="0" w:color="auto"/>
      </w:divBdr>
      <w:divsChild>
        <w:div w:id="788473726">
          <w:marLeft w:val="0"/>
          <w:marRight w:val="0"/>
          <w:marTop w:val="0"/>
          <w:marBottom w:val="0"/>
          <w:divBdr>
            <w:top w:val="none" w:sz="0" w:space="0" w:color="auto"/>
            <w:left w:val="none" w:sz="0" w:space="0" w:color="auto"/>
            <w:bottom w:val="none" w:sz="0" w:space="0" w:color="auto"/>
            <w:right w:val="none" w:sz="0" w:space="0" w:color="auto"/>
          </w:divBdr>
          <w:divsChild>
            <w:div w:id="270013226">
              <w:marLeft w:val="0"/>
              <w:marRight w:val="0"/>
              <w:marTop w:val="0"/>
              <w:marBottom w:val="0"/>
              <w:divBdr>
                <w:top w:val="none" w:sz="0" w:space="0" w:color="auto"/>
                <w:left w:val="none" w:sz="0" w:space="0" w:color="auto"/>
                <w:bottom w:val="none" w:sz="0" w:space="0" w:color="auto"/>
                <w:right w:val="none" w:sz="0" w:space="0" w:color="auto"/>
              </w:divBdr>
              <w:divsChild>
                <w:div w:id="1029069711">
                  <w:marLeft w:val="0"/>
                  <w:marRight w:val="0"/>
                  <w:marTop w:val="0"/>
                  <w:marBottom w:val="0"/>
                  <w:divBdr>
                    <w:top w:val="none" w:sz="0" w:space="0" w:color="auto"/>
                    <w:left w:val="none" w:sz="0" w:space="0" w:color="auto"/>
                    <w:bottom w:val="none" w:sz="0" w:space="0" w:color="auto"/>
                    <w:right w:val="none" w:sz="0" w:space="0" w:color="auto"/>
                  </w:divBdr>
                  <w:divsChild>
                    <w:div w:id="2091806946">
                      <w:marLeft w:val="0"/>
                      <w:marRight w:val="0"/>
                      <w:marTop w:val="0"/>
                      <w:marBottom w:val="0"/>
                      <w:divBdr>
                        <w:top w:val="none" w:sz="0" w:space="0" w:color="auto"/>
                        <w:left w:val="none" w:sz="0" w:space="0" w:color="auto"/>
                        <w:bottom w:val="none" w:sz="0" w:space="0" w:color="auto"/>
                        <w:right w:val="none" w:sz="0" w:space="0" w:color="auto"/>
                      </w:divBdr>
                      <w:divsChild>
                        <w:div w:id="1722558143">
                          <w:marLeft w:val="0"/>
                          <w:marRight w:val="0"/>
                          <w:marTop w:val="0"/>
                          <w:marBottom w:val="0"/>
                          <w:divBdr>
                            <w:top w:val="none" w:sz="0" w:space="0" w:color="auto"/>
                            <w:left w:val="none" w:sz="0" w:space="0" w:color="auto"/>
                            <w:bottom w:val="none" w:sz="0" w:space="0" w:color="auto"/>
                            <w:right w:val="none" w:sz="0" w:space="0" w:color="auto"/>
                          </w:divBdr>
                          <w:divsChild>
                            <w:div w:id="367224605">
                              <w:marLeft w:val="0"/>
                              <w:marRight w:val="0"/>
                              <w:marTop w:val="0"/>
                              <w:marBottom w:val="0"/>
                              <w:divBdr>
                                <w:top w:val="none" w:sz="0" w:space="0" w:color="auto"/>
                                <w:left w:val="none" w:sz="0" w:space="0" w:color="auto"/>
                                <w:bottom w:val="none" w:sz="0" w:space="0" w:color="auto"/>
                                <w:right w:val="none" w:sz="0" w:space="0" w:color="auto"/>
                              </w:divBdr>
                              <w:divsChild>
                                <w:div w:id="1334839881">
                                  <w:marLeft w:val="0"/>
                                  <w:marRight w:val="0"/>
                                  <w:marTop w:val="0"/>
                                  <w:marBottom w:val="0"/>
                                  <w:divBdr>
                                    <w:top w:val="none" w:sz="0" w:space="0" w:color="auto"/>
                                    <w:left w:val="none" w:sz="0" w:space="0" w:color="auto"/>
                                    <w:bottom w:val="none" w:sz="0" w:space="0" w:color="auto"/>
                                    <w:right w:val="none" w:sz="0" w:space="0" w:color="auto"/>
                                  </w:divBdr>
                                  <w:divsChild>
                                    <w:div w:id="570192012">
                                      <w:marLeft w:val="0"/>
                                      <w:marRight w:val="0"/>
                                      <w:marTop w:val="0"/>
                                      <w:marBottom w:val="0"/>
                                      <w:divBdr>
                                        <w:top w:val="none" w:sz="0" w:space="0" w:color="auto"/>
                                        <w:left w:val="none" w:sz="0" w:space="0" w:color="auto"/>
                                        <w:bottom w:val="none" w:sz="0" w:space="0" w:color="auto"/>
                                        <w:right w:val="none" w:sz="0" w:space="0" w:color="auto"/>
                                      </w:divBdr>
                                      <w:divsChild>
                                        <w:div w:id="769399334">
                                          <w:marLeft w:val="0"/>
                                          <w:marRight w:val="0"/>
                                          <w:marTop w:val="0"/>
                                          <w:marBottom w:val="0"/>
                                          <w:divBdr>
                                            <w:top w:val="none" w:sz="0" w:space="0" w:color="auto"/>
                                            <w:left w:val="none" w:sz="0" w:space="0" w:color="auto"/>
                                            <w:bottom w:val="none" w:sz="0" w:space="0" w:color="auto"/>
                                            <w:right w:val="none" w:sz="0" w:space="0" w:color="auto"/>
                                          </w:divBdr>
                                          <w:divsChild>
                                            <w:div w:id="1584530517">
                                              <w:marLeft w:val="0"/>
                                              <w:marRight w:val="0"/>
                                              <w:marTop w:val="0"/>
                                              <w:marBottom w:val="0"/>
                                              <w:divBdr>
                                                <w:top w:val="none" w:sz="0" w:space="0" w:color="auto"/>
                                                <w:left w:val="none" w:sz="0" w:space="0" w:color="auto"/>
                                                <w:bottom w:val="none" w:sz="0" w:space="0" w:color="auto"/>
                                                <w:right w:val="none" w:sz="0" w:space="0" w:color="auto"/>
                                              </w:divBdr>
                                              <w:divsChild>
                                                <w:div w:id="489105147">
                                                  <w:marLeft w:val="0"/>
                                                  <w:marRight w:val="0"/>
                                                  <w:marTop w:val="0"/>
                                                  <w:marBottom w:val="0"/>
                                                  <w:divBdr>
                                                    <w:top w:val="none" w:sz="0" w:space="0" w:color="auto"/>
                                                    <w:left w:val="none" w:sz="0" w:space="0" w:color="auto"/>
                                                    <w:bottom w:val="none" w:sz="0" w:space="0" w:color="auto"/>
                                                    <w:right w:val="none" w:sz="0" w:space="0" w:color="auto"/>
                                                  </w:divBdr>
                                                  <w:divsChild>
                                                    <w:div w:id="597173718">
                                                      <w:marLeft w:val="0"/>
                                                      <w:marRight w:val="0"/>
                                                      <w:marTop w:val="0"/>
                                                      <w:marBottom w:val="0"/>
                                                      <w:divBdr>
                                                        <w:top w:val="none" w:sz="0" w:space="0" w:color="auto"/>
                                                        <w:left w:val="none" w:sz="0" w:space="0" w:color="auto"/>
                                                        <w:bottom w:val="none" w:sz="0" w:space="0" w:color="auto"/>
                                                        <w:right w:val="none" w:sz="0" w:space="0" w:color="auto"/>
                                                      </w:divBdr>
                                                    </w:div>
                                                  </w:divsChild>
                                                </w:div>
                                                <w:div w:id="1098526242">
                                                  <w:marLeft w:val="0"/>
                                                  <w:marRight w:val="0"/>
                                                  <w:marTop w:val="0"/>
                                                  <w:marBottom w:val="0"/>
                                                  <w:divBdr>
                                                    <w:top w:val="none" w:sz="0" w:space="0" w:color="auto"/>
                                                    <w:left w:val="none" w:sz="0" w:space="0" w:color="auto"/>
                                                    <w:bottom w:val="none" w:sz="0" w:space="0" w:color="auto"/>
                                                    <w:right w:val="none" w:sz="0" w:space="0" w:color="auto"/>
                                                  </w:divBdr>
                                                  <w:divsChild>
                                                    <w:div w:id="1856377959">
                                                      <w:marLeft w:val="0"/>
                                                      <w:marRight w:val="0"/>
                                                      <w:marTop w:val="0"/>
                                                      <w:marBottom w:val="0"/>
                                                      <w:divBdr>
                                                        <w:top w:val="none" w:sz="0" w:space="0" w:color="auto"/>
                                                        <w:left w:val="none" w:sz="0" w:space="0" w:color="auto"/>
                                                        <w:bottom w:val="none" w:sz="0" w:space="0" w:color="auto"/>
                                                        <w:right w:val="none" w:sz="0" w:space="0" w:color="auto"/>
                                                      </w:divBdr>
                                                      <w:divsChild>
                                                        <w:div w:id="18512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5222776">
      <w:bodyDiv w:val="1"/>
      <w:marLeft w:val="150"/>
      <w:marRight w:val="0"/>
      <w:marTop w:val="150"/>
      <w:marBottom w:val="0"/>
      <w:divBdr>
        <w:top w:val="none" w:sz="0" w:space="0" w:color="auto"/>
        <w:left w:val="none" w:sz="0" w:space="0" w:color="auto"/>
        <w:bottom w:val="none" w:sz="0" w:space="0" w:color="auto"/>
        <w:right w:val="none" w:sz="0" w:space="0" w:color="auto"/>
      </w:divBdr>
      <w:divsChild>
        <w:div w:id="796066523">
          <w:marLeft w:val="0"/>
          <w:marRight w:val="0"/>
          <w:marTop w:val="0"/>
          <w:marBottom w:val="0"/>
          <w:divBdr>
            <w:top w:val="none" w:sz="0" w:space="0" w:color="auto"/>
            <w:left w:val="none" w:sz="0" w:space="0" w:color="auto"/>
            <w:bottom w:val="none" w:sz="0" w:space="0" w:color="auto"/>
            <w:right w:val="none" w:sz="0" w:space="0" w:color="auto"/>
          </w:divBdr>
          <w:divsChild>
            <w:div w:id="3639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70451">
      <w:bodyDiv w:val="1"/>
      <w:marLeft w:val="0"/>
      <w:marRight w:val="0"/>
      <w:marTop w:val="0"/>
      <w:marBottom w:val="0"/>
      <w:divBdr>
        <w:top w:val="none" w:sz="0" w:space="0" w:color="auto"/>
        <w:left w:val="none" w:sz="0" w:space="0" w:color="auto"/>
        <w:bottom w:val="none" w:sz="0" w:space="0" w:color="auto"/>
        <w:right w:val="none" w:sz="0" w:space="0" w:color="auto"/>
      </w:divBdr>
    </w:div>
    <w:div w:id="583492908">
      <w:bodyDiv w:val="1"/>
      <w:marLeft w:val="0"/>
      <w:marRight w:val="0"/>
      <w:marTop w:val="0"/>
      <w:marBottom w:val="0"/>
      <w:divBdr>
        <w:top w:val="none" w:sz="0" w:space="0" w:color="auto"/>
        <w:left w:val="none" w:sz="0" w:space="0" w:color="auto"/>
        <w:bottom w:val="none" w:sz="0" w:space="0" w:color="auto"/>
        <w:right w:val="none" w:sz="0" w:space="0" w:color="auto"/>
      </w:divBdr>
      <w:divsChild>
        <w:div w:id="501161326">
          <w:marLeft w:val="0"/>
          <w:marRight w:val="0"/>
          <w:marTop w:val="0"/>
          <w:marBottom w:val="0"/>
          <w:divBdr>
            <w:top w:val="none" w:sz="0" w:space="0" w:color="auto"/>
            <w:left w:val="none" w:sz="0" w:space="0" w:color="auto"/>
            <w:bottom w:val="none" w:sz="0" w:space="0" w:color="auto"/>
            <w:right w:val="none" w:sz="0" w:space="0" w:color="auto"/>
          </w:divBdr>
          <w:divsChild>
            <w:div w:id="1035696918">
              <w:marLeft w:val="0"/>
              <w:marRight w:val="0"/>
              <w:marTop w:val="0"/>
              <w:marBottom w:val="0"/>
              <w:divBdr>
                <w:top w:val="none" w:sz="0" w:space="0" w:color="auto"/>
                <w:left w:val="none" w:sz="0" w:space="0" w:color="auto"/>
                <w:bottom w:val="none" w:sz="0" w:space="0" w:color="auto"/>
                <w:right w:val="none" w:sz="0" w:space="0" w:color="auto"/>
              </w:divBdr>
              <w:divsChild>
                <w:div w:id="1325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656619">
      <w:bodyDiv w:val="1"/>
      <w:marLeft w:val="0"/>
      <w:marRight w:val="0"/>
      <w:marTop w:val="0"/>
      <w:marBottom w:val="0"/>
      <w:divBdr>
        <w:top w:val="none" w:sz="0" w:space="0" w:color="auto"/>
        <w:left w:val="none" w:sz="0" w:space="0" w:color="auto"/>
        <w:bottom w:val="none" w:sz="0" w:space="0" w:color="auto"/>
        <w:right w:val="none" w:sz="0" w:space="0" w:color="auto"/>
      </w:divBdr>
      <w:divsChild>
        <w:div w:id="394158825">
          <w:marLeft w:val="0"/>
          <w:marRight w:val="0"/>
          <w:marTop w:val="0"/>
          <w:marBottom w:val="0"/>
          <w:divBdr>
            <w:top w:val="none" w:sz="0" w:space="0" w:color="auto"/>
            <w:left w:val="none" w:sz="0" w:space="0" w:color="auto"/>
            <w:bottom w:val="none" w:sz="0" w:space="0" w:color="auto"/>
            <w:right w:val="none" w:sz="0" w:space="0" w:color="auto"/>
          </w:divBdr>
          <w:divsChild>
            <w:div w:id="1434592856">
              <w:marLeft w:val="0"/>
              <w:marRight w:val="0"/>
              <w:marTop w:val="0"/>
              <w:marBottom w:val="0"/>
              <w:divBdr>
                <w:top w:val="none" w:sz="0" w:space="0" w:color="auto"/>
                <w:left w:val="none" w:sz="0" w:space="0" w:color="auto"/>
                <w:bottom w:val="none" w:sz="0" w:space="0" w:color="auto"/>
                <w:right w:val="none" w:sz="0" w:space="0" w:color="auto"/>
              </w:divBdr>
              <w:divsChild>
                <w:div w:id="1214586437">
                  <w:marLeft w:val="0"/>
                  <w:marRight w:val="0"/>
                  <w:marTop w:val="0"/>
                  <w:marBottom w:val="0"/>
                  <w:divBdr>
                    <w:top w:val="none" w:sz="0" w:space="0" w:color="auto"/>
                    <w:left w:val="none" w:sz="0" w:space="0" w:color="auto"/>
                    <w:bottom w:val="none" w:sz="0" w:space="0" w:color="auto"/>
                    <w:right w:val="none" w:sz="0" w:space="0" w:color="auto"/>
                  </w:divBdr>
                  <w:divsChild>
                    <w:div w:id="775755409">
                      <w:marLeft w:val="0"/>
                      <w:marRight w:val="0"/>
                      <w:marTop w:val="0"/>
                      <w:marBottom w:val="0"/>
                      <w:divBdr>
                        <w:top w:val="none" w:sz="0" w:space="0" w:color="auto"/>
                        <w:left w:val="none" w:sz="0" w:space="0" w:color="auto"/>
                        <w:bottom w:val="none" w:sz="0" w:space="0" w:color="auto"/>
                        <w:right w:val="none" w:sz="0" w:space="0" w:color="auto"/>
                      </w:divBdr>
                      <w:divsChild>
                        <w:div w:id="151722210">
                          <w:marLeft w:val="0"/>
                          <w:marRight w:val="0"/>
                          <w:marTop w:val="0"/>
                          <w:marBottom w:val="0"/>
                          <w:divBdr>
                            <w:top w:val="none" w:sz="0" w:space="0" w:color="auto"/>
                            <w:left w:val="none" w:sz="0" w:space="0" w:color="auto"/>
                            <w:bottom w:val="none" w:sz="0" w:space="0" w:color="auto"/>
                            <w:right w:val="none" w:sz="0" w:space="0" w:color="auto"/>
                          </w:divBdr>
                          <w:divsChild>
                            <w:div w:id="4598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270389">
      <w:bodyDiv w:val="1"/>
      <w:marLeft w:val="0"/>
      <w:marRight w:val="0"/>
      <w:marTop w:val="0"/>
      <w:marBottom w:val="0"/>
      <w:divBdr>
        <w:top w:val="none" w:sz="0" w:space="0" w:color="auto"/>
        <w:left w:val="none" w:sz="0" w:space="0" w:color="auto"/>
        <w:bottom w:val="none" w:sz="0" w:space="0" w:color="auto"/>
        <w:right w:val="none" w:sz="0" w:space="0" w:color="auto"/>
      </w:divBdr>
    </w:div>
    <w:div w:id="1014306185">
      <w:bodyDiv w:val="1"/>
      <w:marLeft w:val="0"/>
      <w:marRight w:val="0"/>
      <w:marTop w:val="0"/>
      <w:marBottom w:val="0"/>
      <w:divBdr>
        <w:top w:val="none" w:sz="0" w:space="0" w:color="auto"/>
        <w:left w:val="none" w:sz="0" w:space="0" w:color="auto"/>
        <w:bottom w:val="none" w:sz="0" w:space="0" w:color="auto"/>
        <w:right w:val="none" w:sz="0" w:space="0" w:color="auto"/>
      </w:divBdr>
    </w:div>
    <w:div w:id="1022634033">
      <w:bodyDiv w:val="1"/>
      <w:marLeft w:val="0"/>
      <w:marRight w:val="0"/>
      <w:marTop w:val="0"/>
      <w:marBottom w:val="0"/>
      <w:divBdr>
        <w:top w:val="none" w:sz="0" w:space="0" w:color="auto"/>
        <w:left w:val="none" w:sz="0" w:space="0" w:color="auto"/>
        <w:bottom w:val="none" w:sz="0" w:space="0" w:color="auto"/>
        <w:right w:val="none" w:sz="0" w:space="0" w:color="auto"/>
      </w:divBdr>
    </w:div>
    <w:div w:id="1114053035">
      <w:bodyDiv w:val="1"/>
      <w:marLeft w:val="0"/>
      <w:marRight w:val="0"/>
      <w:marTop w:val="0"/>
      <w:marBottom w:val="0"/>
      <w:divBdr>
        <w:top w:val="none" w:sz="0" w:space="0" w:color="auto"/>
        <w:left w:val="none" w:sz="0" w:space="0" w:color="auto"/>
        <w:bottom w:val="none" w:sz="0" w:space="0" w:color="auto"/>
        <w:right w:val="none" w:sz="0" w:space="0" w:color="auto"/>
      </w:divBdr>
    </w:div>
    <w:div w:id="1130318222">
      <w:bodyDiv w:val="1"/>
      <w:marLeft w:val="0"/>
      <w:marRight w:val="0"/>
      <w:marTop w:val="0"/>
      <w:marBottom w:val="0"/>
      <w:divBdr>
        <w:top w:val="none" w:sz="0" w:space="0" w:color="auto"/>
        <w:left w:val="none" w:sz="0" w:space="0" w:color="auto"/>
        <w:bottom w:val="none" w:sz="0" w:space="0" w:color="auto"/>
        <w:right w:val="none" w:sz="0" w:space="0" w:color="auto"/>
      </w:divBdr>
    </w:div>
    <w:div w:id="1204755918">
      <w:bodyDiv w:val="1"/>
      <w:marLeft w:val="0"/>
      <w:marRight w:val="0"/>
      <w:marTop w:val="0"/>
      <w:marBottom w:val="0"/>
      <w:divBdr>
        <w:top w:val="none" w:sz="0" w:space="0" w:color="auto"/>
        <w:left w:val="none" w:sz="0" w:space="0" w:color="auto"/>
        <w:bottom w:val="none" w:sz="0" w:space="0" w:color="auto"/>
        <w:right w:val="none" w:sz="0" w:space="0" w:color="auto"/>
      </w:divBdr>
    </w:div>
    <w:div w:id="1239099941">
      <w:bodyDiv w:val="1"/>
      <w:marLeft w:val="0"/>
      <w:marRight w:val="0"/>
      <w:marTop w:val="0"/>
      <w:marBottom w:val="0"/>
      <w:divBdr>
        <w:top w:val="none" w:sz="0" w:space="0" w:color="auto"/>
        <w:left w:val="none" w:sz="0" w:space="0" w:color="auto"/>
        <w:bottom w:val="none" w:sz="0" w:space="0" w:color="auto"/>
        <w:right w:val="none" w:sz="0" w:space="0" w:color="auto"/>
      </w:divBdr>
      <w:divsChild>
        <w:div w:id="217789812">
          <w:marLeft w:val="0"/>
          <w:marRight w:val="0"/>
          <w:marTop w:val="0"/>
          <w:marBottom w:val="0"/>
          <w:divBdr>
            <w:top w:val="none" w:sz="0" w:space="0" w:color="auto"/>
            <w:left w:val="none" w:sz="0" w:space="0" w:color="auto"/>
            <w:bottom w:val="none" w:sz="0" w:space="0" w:color="auto"/>
            <w:right w:val="none" w:sz="0" w:space="0" w:color="auto"/>
          </w:divBdr>
          <w:divsChild>
            <w:div w:id="2069985489">
              <w:marLeft w:val="3210"/>
              <w:marRight w:val="75"/>
              <w:marTop w:val="75"/>
              <w:marBottom w:val="75"/>
              <w:divBdr>
                <w:top w:val="none" w:sz="0" w:space="0" w:color="auto"/>
                <w:left w:val="none" w:sz="0" w:space="0" w:color="auto"/>
                <w:bottom w:val="none" w:sz="0" w:space="0" w:color="auto"/>
                <w:right w:val="none" w:sz="0" w:space="0" w:color="auto"/>
              </w:divBdr>
              <w:divsChild>
                <w:div w:id="1045446910">
                  <w:marLeft w:val="75"/>
                  <w:marRight w:val="300"/>
                  <w:marTop w:val="0"/>
                  <w:marBottom w:val="300"/>
                  <w:divBdr>
                    <w:top w:val="none" w:sz="0" w:space="0" w:color="auto"/>
                    <w:left w:val="none" w:sz="0" w:space="0" w:color="auto"/>
                    <w:bottom w:val="none" w:sz="0" w:space="0" w:color="auto"/>
                    <w:right w:val="none" w:sz="0" w:space="0" w:color="auto"/>
                  </w:divBdr>
                  <w:divsChild>
                    <w:div w:id="190731095">
                      <w:marLeft w:val="75"/>
                      <w:marRight w:val="300"/>
                      <w:marTop w:val="0"/>
                      <w:marBottom w:val="300"/>
                      <w:divBdr>
                        <w:top w:val="none" w:sz="0" w:space="0" w:color="auto"/>
                        <w:left w:val="none" w:sz="0" w:space="0" w:color="auto"/>
                        <w:bottom w:val="none" w:sz="0" w:space="0" w:color="auto"/>
                        <w:right w:val="none" w:sz="0" w:space="0" w:color="auto"/>
                      </w:divBdr>
                      <w:divsChild>
                        <w:div w:id="7983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028919">
      <w:bodyDiv w:val="1"/>
      <w:marLeft w:val="0"/>
      <w:marRight w:val="0"/>
      <w:marTop w:val="0"/>
      <w:marBottom w:val="0"/>
      <w:divBdr>
        <w:top w:val="none" w:sz="0" w:space="0" w:color="auto"/>
        <w:left w:val="none" w:sz="0" w:space="0" w:color="auto"/>
        <w:bottom w:val="none" w:sz="0" w:space="0" w:color="auto"/>
        <w:right w:val="none" w:sz="0" w:space="0" w:color="auto"/>
      </w:divBdr>
    </w:div>
    <w:div w:id="1280603550">
      <w:bodyDiv w:val="1"/>
      <w:marLeft w:val="0"/>
      <w:marRight w:val="0"/>
      <w:marTop w:val="0"/>
      <w:marBottom w:val="0"/>
      <w:divBdr>
        <w:top w:val="none" w:sz="0" w:space="0" w:color="auto"/>
        <w:left w:val="none" w:sz="0" w:space="0" w:color="auto"/>
        <w:bottom w:val="none" w:sz="0" w:space="0" w:color="auto"/>
        <w:right w:val="none" w:sz="0" w:space="0" w:color="auto"/>
      </w:divBdr>
      <w:divsChild>
        <w:div w:id="1927490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1586230">
      <w:bodyDiv w:val="1"/>
      <w:marLeft w:val="0"/>
      <w:marRight w:val="0"/>
      <w:marTop w:val="0"/>
      <w:marBottom w:val="0"/>
      <w:divBdr>
        <w:top w:val="none" w:sz="0" w:space="0" w:color="auto"/>
        <w:left w:val="none" w:sz="0" w:space="0" w:color="auto"/>
        <w:bottom w:val="none" w:sz="0" w:space="0" w:color="auto"/>
        <w:right w:val="none" w:sz="0" w:space="0" w:color="auto"/>
      </w:divBdr>
      <w:divsChild>
        <w:div w:id="1099180894">
          <w:marLeft w:val="0"/>
          <w:marRight w:val="0"/>
          <w:marTop w:val="0"/>
          <w:marBottom w:val="0"/>
          <w:divBdr>
            <w:top w:val="none" w:sz="0" w:space="0" w:color="auto"/>
            <w:left w:val="none" w:sz="0" w:space="0" w:color="auto"/>
            <w:bottom w:val="none" w:sz="0" w:space="0" w:color="auto"/>
            <w:right w:val="none" w:sz="0" w:space="0" w:color="auto"/>
          </w:divBdr>
          <w:divsChild>
            <w:div w:id="498228349">
              <w:marLeft w:val="0"/>
              <w:marRight w:val="0"/>
              <w:marTop w:val="0"/>
              <w:marBottom w:val="0"/>
              <w:divBdr>
                <w:top w:val="none" w:sz="0" w:space="0" w:color="auto"/>
                <w:left w:val="none" w:sz="0" w:space="0" w:color="auto"/>
                <w:bottom w:val="none" w:sz="0" w:space="0" w:color="auto"/>
                <w:right w:val="none" w:sz="0" w:space="0" w:color="auto"/>
              </w:divBdr>
              <w:divsChild>
                <w:div w:id="2117869237">
                  <w:marLeft w:val="0"/>
                  <w:marRight w:val="0"/>
                  <w:marTop w:val="0"/>
                  <w:marBottom w:val="0"/>
                  <w:divBdr>
                    <w:top w:val="none" w:sz="0" w:space="0" w:color="auto"/>
                    <w:left w:val="none" w:sz="0" w:space="0" w:color="auto"/>
                    <w:bottom w:val="none" w:sz="0" w:space="0" w:color="auto"/>
                    <w:right w:val="none" w:sz="0" w:space="0" w:color="auto"/>
                  </w:divBdr>
                  <w:divsChild>
                    <w:div w:id="1850368697">
                      <w:marLeft w:val="0"/>
                      <w:marRight w:val="0"/>
                      <w:marTop w:val="0"/>
                      <w:marBottom w:val="0"/>
                      <w:divBdr>
                        <w:top w:val="none" w:sz="0" w:space="0" w:color="auto"/>
                        <w:left w:val="none" w:sz="0" w:space="0" w:color="auto"/>
                        <w:bottom w:val="none" w:sz="0" w:space="0" w:color="auto"/>
                        <w:right w:val="none" w:sz="0" w:space="0" w:color="auto"/>
                      </w:divBdr>
                      <w:divsChild>
                        <w:div w:id="1086851966">
                          <w:marLeft w:val="0"/>
                          <w:marRight w:val="0"/>
                          <w:marTop w:val="0"/>
                          <w:marBottom w:val="0"/>
                          <w:divBdr>
                            <w:top w:val="none" w:sz="0" w:space="0" w:color="auto"/>
                            <w:left w:val="none" w:sz="0" w:space="0" w:color="auto"/>
                            <w:bottom w:val="none" w:sz="0" w:space="0" w:color="auto"/>
                            <w:right w:val="none" w:sz="0" w:space="0" w:color="auto"/>
                          </w:divBdr>
                          <w:divsChild>
                            <w:div w:id="1567106896">
                              <w:marLeft w:val="0"/>
                              <w:marRight w:val="0"/>
                              <w:marTop w:val="0"/>
                              <w:marBottom w:val="0"/>
                              <w:divBdr>
                                <w:top w:val="none" w:sz="0" w:space="0" w:color="auto"/>
                                <w:left w:val="none" w:sz="0" w:space="0" w:color="auto"/>
                                <w:bottom w:val="none" w:sz="0" w:space="0" w:color="auto"/>
                                <w:right w:val="none" w:sz="0" w:space="0" w:color="auto"/>
                              </w:divBdr>
                              <w:divsChild>
                                <w:div w:id="343633323">
                                  <w:marLeft w:val="0"/>
                                  <w:marRight w:val="0"/>
                                  <w:marTop w:val="0"/>
                                  <w:marBottom w:val="0"/>
                                  <w:divBdr>
                                    <w:top w:val="none" w:sz="0" w:space="0" w:color="auto"/>
                                    <w:left w:val="none" w:sz="0" w:space="0" w:color="auto"/>
                                    <w:bottom w:val="none" w:sz="0" w:space="0" w:color="auto"/>
                                    <w:right w:val="none" w:sz="0" w:space="0" w:color="auto"/>
                                  </w:divBdr>
                                  <w:divsChild>
                                    <w:div w:id="1547789847">
                                      <w:marLeft w:val="0"/>
                                      <w:marRight w:val="0"/>
                                      <w:marTop w:val="0"/>
                                      <w:marBottom w:val="0"/>
                                      <w:divBdr>
                                        <w:top w:val="none" w:sz="0" w:space="0" w:color="auto"/>
                                        <w:left w:val="none" w:sz="0" w:space="0" w:color="auto"/>
                                        <w:bottom w:val="none" w:sz="0" w:space="0" w:color="auto"/>
                                        <w:right w:val="none" w:sz="0" w:space="0" w:color="auto"/>
                                      </w:divBdr>
                                      <w:divsChild>
                                        <w:div w:id="1156602745">
                                          <w:marLeft w:val="0"/>
                                          <w:marRight w:val="0"/>
                                          <w:marTop w:val="0"/>
                                          <w:marBottom w:val="0"/>
                                          <w:divBdr>
                                            <w:top w:val="none" w:sz="0" w:space="0" w:color="auto"/>
                                            <w:left w:val="none" w:sz="0" w:space="0" w:color="auto"/>
                                            <w:bottom w:val="none" w:sz="0" w:space="0" w:color="auto"/>
                                            <w:right w:val="none" w:sz="0" w:space="0" w:color="auto"/>
                                          </w:divBdr>
                                          <w:divsChild>
                                            <w:div w:id="1310669990">
                                              <w:marLeft w:val="0"/>
                                              <w:marRight w:val="0"/>
                                              <w:marTop w:val="0"/>
                                              <w:marBottom w:val="0"/>
                                              <w:divBdr>
                                                <w:top w:val="none" w:sz="0" w:space="0" w:color="auto"/>
                                                <w:left w:val="none" w:sz="0" w:space="0" w:color="auto"/>
                                                <w:bottom w:val="none" w:sz="0" w:space="0" w:color="auto"/>
                                                <w:right w:val="none" w:sz="0" w:space="0" w:color="auto"/>
                                              </w:divBdr>
                                              <w:divsChild>
                                                <w:div w:id="1296107292">
                                                  <w:marLeft w:val="0"/>
                                                  <w:marRight w:val="0"/>
                                                  <w:marTop w:val="0"/>
                                                  <w:marBottom w:val="0"/>
                                                  <w:divBdr>
                                                    <w:top w:val="none" w:sz="0" w:space="0" w:color="auto"/>
                                                    <w:left w:val="none" w:sz="0" w:space="0" w:color="auto"/>
                                                    <w:bottom w:val="none" w:sz="0" w:space="0" w:color="auto"/>
                                                    <w:right w:val="none" w:sz="0" w:space="0" w:color="auto"/>
                                                  </w:divBdr>
                                                  <w:divsChild>
                                                    <w:div w:id="656304541">
                                                      <w:marLeft w:val="0"/>
                                                      <w:marRight w:val="0"/>
                                                      <w:marTop w:val="0"/>
                                                      <w:marBottom w:val="0"/>
                                                      <w:divBdr>
                                                        <w:top w:val="none" w:sz="0" w:space="0" w:color="auto"/>
                                                        <w:left w:val="none" w:sz="0" w:space="0" w:color="auto"/>
                                                        <w:bottom w:val="none" w:sz="0" w:space="0" w:color="auto"/>
                                                        <w:right w:val="none" w:sz="0" w:space="0" w:color="auto"/>
                                                      </w:divBdr>
                                                      <w:divsChild>
                                                        <w:div w:id="17795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589387">
      <w:bodyDiv w:val="1"/>
      <w:marLeft w:val="0"/>
      <w:marRight w:val="0"/>
      <w:marTop w:val="0"/>
      <w:marBottom w:val="0"/>
      <w:divBdr>
        <w:top w:val="none" w:sz="0" w:space="0" w:color="auto"/>
        <w:left w:val="none" w:sz="0" w:space="0" w:color="auto"/>
        <w:bottom w:val="none" w:sz="0" w:space="0" w:color="auto"/>
        <w:right w:val="none" w:sz="0" w:space="0" w:color="auto"/>
      </w:divBdr>
      <w:divsChild>
        <w:div w:id="222984253">
          <w:marLeft w:val="0"/>
          <w:marRight w:val="0"/>
          <w:marTop w:val="0"/>
          <w:marBottom w:val="0"/>
          <w:divBdr>
            <w:top w:val="none" w:sz="0" w:space="0" w:color="auto"/>
            <w:left w:val="none" w:sz="0" w:space="0" w:color="auto"/>
            <w:bottom w:val="none" w:sz="0" w:space="0" w:color="auto"/>
            <w:right w:val="none" w:sz="0" w:space="0" w:color="auto"/>
          </w:divBdr>
          <w:divsChild>
            <w:div w:id="620460801">
              <w:marLeft w:val="0"/>
              <w:marRight w:val="0"/>
              <w:marTop w:val="0"/>
              <w:marBottom w:val="0"/>
              <w:divBdr>
                <w:top w:val="none" w:sz="0" w:space="0" w:color="auto"/>
                <w:left w:val="none" w:sz="0" w:space="0" w:color="auto"/>
                <w:bottom w:val="none" w:sz="0" w:space="0" w:color="auto"/>
                <w:right w:val="none" w:sz="0" w:space="0" w:color="auto"/>
              </w:divBdr>
              <w:divsChild>
                <w:div w:id="2111390369">
                  <w:marLeft w:val="0"/>
                  <w:marRight w:val="0"/>
                  <w:marTop w:val="0"/>
                  <w:marBottom w:val="0"/>
                  <w:divBdr>
                    <w:top w:val="none" w:sz="0" w:space="0" w:color="auto"/>
                    <w:left w:val="none" w:sz="0" w:space="0" w:color="auto"/>
                    <w:bottom w:val="none" w:sz="0" w:space="0" w:color="auto"/>
                    <w:right w:val="none" w:sz="0" w:space="0" w:color="auto"/>
                  </w:divBdr>
                  <w:divsChild>
                    <w:div w:id="1578781751">
                      <w:marLeft w:val="0"/>
                      <w:marRight w:val="0"/>
                      <w:marTop w:val="0"/>
                      <w:marBottom w:val="0"/>
                      <w:divBdr>
                        <w:top w:val="none" w:sz="0" w:space="0" w:color="auto"/>
                        <w:left w:val="none" w:sz="0" w:space="0" w:color="auto"/>
                        <w:bottom w:val="none" w:sz="0" w:space="0" w:color="auto"/>
                        <w:right w:val="none" w:sz="0" w:space="0" w:color="auto"/>
                      </w:divBdr>
                      <w:divsChild>
                        <w:div w:id="792795831">
                          <w:marLeft w:val="0"/>
                          <w:marRight w:val="0"/>
                          <w:marTop w:val="0"/>
                          <w:marBottom w:val="0"/>
                          <w:divBdr>
                            <w:top w:val="none" w:sz="0" w:space="0" w:color="auto"/>
                            <w:left w:val="none" w:sz="0" w:space="0" w:color="auto"/>
                            <w:bottom w:val="none" w:sz="0" w:space="0" w:color="auto"/>
                            <w:right w:val="none" w:sz="0" w:space="0" w:color="auto"/>
                          </w:divBdr>
                          <w:divsChild>
                            <w:div w:id="2036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528519">
      <w:bodyDiv w:val="1"/>
      <w:marLeft w:val="0"/>
      <w:marRight w:val="0"/>
      <w:marTop w:val="0"/>
      <w:marBottom w:val="0"/>
      <w:divBdr>
        <w:top w:val="none" w:sz="0" w:space="0" w:color="auto"/>
        <w:left w:val="none" w:sz="0" w:space="0" w:color="auto"/>
        <w:bottom w:val="none" w:sz="0" w:space="0" w:color="auto"/>
        <w:right w:val="none" w:sz="0" w:space="0" w:color="auto"/>
      </w:divBdr>
    </w:div>
    <w:div w:id="1628199476">
      <w:bodyDiv w:val="1"/>
      <w:marLeft w:val="0"/>
      <w:marRight w:val="0"/>
      <w:marTop w:val="0"/>
      <w:marBottom w:val="0"/>
      <w:divBdr>
        <w:top w:val="none" w:sz="0" w:space="0" w:color="auto"/>
        <w:left w:val="none" w:sz="0" w:space="0" w:color="auto"/>
        <w:bottom w:val="none" w:sz="0" w:space="0" w:color="auto"/>
        <w:right w:val="none" w:sz="0" w:space="0" w:color="auto"/>
      </w:divBdr>
    </w:div>
    <w:div w:id="1774133703">
      <w:bodyDiv w:val="1"/>
      <w:marLeft w:val="0"/>
      <w:marRight w:val="0"/>
      <w:marTop w:val="0"/>
      <w:marBottom w:val="0"/>
      <w:divBdr>
        <w:top w:val="none" w:sz="0" w:space="0" w:color="auto"/>
        <w:left w:val="none" w:sz="0" w:space="0" w:color="auto"/>
        <w:bottom w:val="none" w:sz="0" w:space="0" w:color="auto"/>
        <w:right w:val="none" w:sz="0" w:space="0" w:color="auto"/>
      </w:divBdr>
    </w:div>
    <w:div w:id="1833450082">
      <w:bodyDiv w:val="1"/>
      <w:marLeft w:val="0"/>
      <w:marRight w:val="0"/>
      <w:marTop w:val="0"/>
      <w:marBottom w:val="0"/>
      <w:divBdr>
        <w:top w:val="none" w:sz="0" w:space="0" w:color="auto"/>
        <w:left w:val="none" w:sz="0" w:space="0" w:color="auto"/>
        <w:bottom w:val="none" w:sz="0" w:space="0" w:color="auto"/>
        <w:right w:val="none" w:sz="0" w:space="0" w:color="auto"/>
      </w:divBdr>
    </w:div>
    <w:div w:id="2000187932">
      <w:bodyDiv w:val="1"/>
      <w:marLeft w:val="0"/>
      <w:marRight w:val="0"/>
      <w:marTop w:val="0"/>
      <w:marBottom w:val="0"/>
      <w:divBdr>
        <w:top w:val="none" w:sz="0" w:space="0" w:color="auto"/>
        <w:left w:val="none" w:sz="0" w:space="0" w:color="auto"/>
        <w:bottom w:val="none" w:sz="0" w:space="0" w:color="auto"/>
        <w:right w:val="none" w:sz="0" w:space="0" w:color="auto"/>
      </w:divBdr>
      <w:divsChild>
        <w:div w:id="1707101202">
          <w:marLeft w:val="0"/>
          <w:marRight w:val="0"/>
          <w:marTop w:val="300"/>
          <w:marBottom w:val="300"/>
          <w:divBdr>
            <w:top w:val="single" w:sz="48" w:space="0" w:color="FFFFFF"/>
            <w:left w:val="single" w:sz="48" w:space="0" w:color="FFFFFF"/>
            <w:bottom w:val="single" w:sz="48" w:space="0" w:color="FFFFFF"/>
            <w:right w:val="single" w:sz="48" w:space="0" w:color="FFFFFF"/>
          </w:divBdr>
          <w:divsChild>
            <w:div w:id="290791766">
              <w:marLeft w:val="0"/>
              <w:marRight w:val="0"/>
              <w:marTop w:val="0"/>
              <w:marBottom w:val="0"/>
              <w:divBdr>
                <w:top w:val="none" w:sz="0" w:space="0" w:color="auto"/>
                <w:left w:val="none" w:sz="0" w:space="0" w:color="auto"/>
                <w:bottom w:val="none" w:sz="0" w:space="0" w:color="auto"/>
                <w:right w:val="none" w:sz="0" w:space="0" w:color="auto"/>
              </w:divBdr>
              <w:divsChild>
                <w:div w:id="353457138">
                  <w:marLeft w:val="0"/>
                  <w:marRight w:val="-3900"/>
                  <w:marTop w:val="0"/>
                  <w:marBottom w:val="0"/>
                  <w:divBdr>
                    <w:top w:val="none" w:sz="0" w:space="0" w:color="auto"/>
                    <w:left w:val="none" w:sz="0" w:space="0" w:color="auto"/>
                    <w:bottom w:val="none" w:sz="0" w:space="0" w:color="auto"/>
                    <w:right w:val="none" w:sz="0" w:space="0" w:color="auto"/>
                  </w:divBdr>
                  <w:divsChild>
                    <w:div w:id="2140292798">
                      <w:marLeft w:val="0"/>
                      <w:marRight w:val="3900"/>
                      <w:marTop w:val="0"/>
                      <w:marBottom w:val="0"/>
                      <w:divBdr>
                        <w:top w:val="none" w:sz="0" w:space="0" w:color="auto"/>
                        <w:left w:val="none" w:sz="0" w:space="0" w:color="auto"/>
                        <w:bottom w:val="none" w:sz="0" w:space="0" w:color="auto"/>
                        <w:right w:val="none" w:sz="0" w:space="0" w:color="auto"/>
                      </w:divBdr>
                      <w:divsChild>
                        <w:div w:id="355275897">
                          <w:marLeft w:val="0"/>
                          <w:marRight w:val="0"/>
                          <w:marTop w:val="0"/>
                          <w:marBottom w:val="0"/>
                          <w:divBdr>
                            <w:top w:val="none" w:sz="0" w:space="0" w:color="auto"/>
                            <w:left w:val="none" w:sz="0" w:space="0" w:color="auto"/>
                            <w:bottom w:val="none" w:sz="0" w:space="0" w:color="auto"/>
                            <w:right w:val="none" w:sz="0" w:space="0" w:color="auto"/>
                          </w:divBdr>
                          <w:divsChild>
                            <w:div w:id="1364943853">
                              <w:marLeft w:val="0"/>
                              <w:marRight w:val="0"/>
                              <w:marTop w:val="0"/>
                              <w:marBottom w:val="0"/>
                              <w:divBdr>
                                <w:top w:val="none" w:sz="0" w:space="0" w:color="auto"/>
                                <w:left w:val="none" w:sz="0" w:space="0" w:color="auto"/>
                                <w:bottom w:val="none" w:sz="0" w:space="0" w:color="auto"/>
                                <w:right w:val="none" w:sz="0" w:space="0" w:color="auto"/>
                              </w:divBdr>
                              <w:divsChild>
                                <w:div w:id="21467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Psychological" TargetMode="External"/><Relationship Id="rId18" Type="http://schemas.openxmlformats.org/officeDocument/2006/relationships/hyperlink" Target="http://en.wikipedia.org/wiki/Anxiety" TargetMode="External"/><Relationship Id="rId26" Type="http://schemas.openxmlformats.org/officeDocument/2006/relationships/hyperlink" Target="http://www.mdpag.org.uk/pubs.htm" TargetMode="External"/><Relationship Id="rId39" Type="http://schemas.openxmlformats.org/officeDocument/2006/relationships/hyperlink" Target="http://www.ashford.gov.uk/planning_and_building_control/planning_now_and_in_the_future/residential_space__layout_spd.aspx" TargetMode="External"/><Relationship Id="rId21" Type="http://schemas.openxmlformats.org/officeDocument/2006/relationships/image" Target="media/image1.png"/><Relationship Id="rId34" Type="http://schemas.openxmlformats.org/officeDocument/2006/relationships/hyperlink" Target="http://www.ashford.gov.uk/developments-coming-soon" TargetMode="External"/><Relationship Id="rId42" Type="http://schemas.openxmlformats.org/officeDocument/2006/relationships/hyperlink" Target="http://en.wikipedia.org/wiki/Social_model_of_disability" TargetMode="External"/><Relationship Id="rId47" Type="http://schemas.openxmlformats.org/officeDocument/2006/relationships/hyperlink" Target="http://www.london.gov.uk/priorities/housing/housing-need/lahr" TargetMode="External"/><Relationship Id="rId50" Type="http://schemas.openxmlformats.org/officeDocument/2006/relationships/hyperlink" Target="http://www.in-touchsupport.co.uk/our-services/home-improvement-agencies/kent-and-medway/" TargetMode="External"/><Relationship Id="rId55" Type="http://schemas.openxmlformats.org/officeDocument/2006/relationships/hyperlink" Target="http://www.kenthousinggroup.org.uk/uploads/KentForumHousingStrategyFINAL.pdf" TargetMode="External"/><Relationship Id="rId63" Type="http://schemas.openxmlformats.org/officeDocument/2006/relationships/hyperlink" Target="http://www2.tunbridgewells.gov.uk/default.aspx?page=792"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Braill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ent.gov.uk/your_council/priorities,_policies_and_plans/priorities_and_plans/bold_steps_for_kent.aspx" TargetMode="External"/><Relationship Id="rId24" Type="http://schemas.openxmlformats.org/officeDocument/2006/relationships/hyperlink" Target="http://www.london.gov.uk/priorities/housing/housing-need/lahr" TargetMode="External"/><Relationship Id="rId32" Type="http://schemas.openxmlformats.org/officeDocument/2006/relationships/image" Target="media/image4.png"/><Relationship Id="rId37" Type="http://schemas.openxmlformats.org/officeDocument/2006/relationships/hyperlink" Target="http://www.ashford.gov.uk/ashford_borough_council/document_library/strategic_documents/housing_strategy.aspx" TargetMode="External"/><Relationship Id="rId40" Type="http://schemas.openxmlformats.org/officeDocument/2006/relationships/hyperlink" Target="http://www.kent.gov.uk/your_council/priorities,_policies_and_plans/priorities_and_plans/bold_steps_for_kent.aspx" TargetMode="External"/><Relationship Id="rId45" Type="http://schemas.openxmlformats.org/officeDocument/2006/relationships/hyperlink" Target="http://www.exeter.gov.uk/CHttpHandler.ashx?id=15591&amp;p=0" TargetMode="External"/><Relationship Id="rId53" Type="http://schemas.openxmlformats.org/officeDocument/2006/relationships/hyperlink" Target="https://shareweb.kent.gov.uk/Documents/facts-and-figures/Economy/disability-in-kent-august2013.pdf" TargetMode="External"/><Relationship Id="rId58" Type="http://schemas.openxmlformats.org/officeDocument/2006/relationships/hyperlink" Target="http://www.medway.gov.uk/pdf/North%20Kent%20SHMA%202009.pdf"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wikipedia.org/wiki/Positive_discrimination" TargetMode="External"/><Relationship Id="rId23" Type="http://schemas.openxmlformats.org/officeDocument/2006/relationships/hyperlink" Target="http://www.helptobuy.org.uk/" TargetMode="External"/><Relationship Id="rId28" Type="http://schemas.openxmlformats.org/officeDocument/2006/relationships/footer" Target="footer1.xml"/><Relationship Id="rId36" Type="http://schemas.openxmlformats.org/officeDocument/2006/relationships/hyperlink" Target="http://www.habinteg.org.uk/main.cfm?type=TENANTSVIDEO" TargetMode="External"/><Relationship Id="rId49" Type="http://schemas.openxmlformats.org/officeDocument/2006/relationships/hyperlink" Target="https://www.helptobuy.net/home" TargetMode="External"/><Relationship Id="rId57" Type="http://schemas.openxmlformats.org/officeDocument/2006/relationships/hyperlink" Target="http://www.london.gov.uk/priorities/housing-land/publications/london-housing-design-guide" TargetMode="External"/><Relationship Id="rId61" Type="http://schemas.openxmlformats.org/officeDocument/2006/relationships/hyperlink" Target="http://www.mdctrailblazers.org/assets/0000/7774/Trailblazers_LockedOut_WEB.pdf" TargetMode="External"/><Relationship Id="rId10" Type="http://schemas.openxmlformats.org/officeDocument/2006/relationships/hyperlink" Target="http://www.kent.gov.uk/adult_social_services/transforming_adult_social_care.aspx" TargetMode="External"/><Relationship Id="rId19" Type="http://schemas.openxmlformats.org/officeDocument/2006/relationships/hyperlink" Target="http://en.wikipedia.org/wiki/Panic_attacks" TargetMode="External"/><Relationship Id="rId31" Type="http://schemas.openxmlformats.org/officeDocument/2006/relationships/image" Target="media/image3.png"/><Relationship Id="rId44" Type="http://schemas.openxmlformats.org/officeDocument/2006/relationships/hyperlink" Target="http://www.dover.gov.uk/regeneration_delivery/supplementary_planning_documen/affordable_housing.aspx" TargetMode="External"/><Relationship Id="rId52" Type="http://schemas.openxmlformats.org/officeDocument/2006/relationships/hyperlink" Target="https://www.gov.uk/government/uploads/system/uploads/attachment_data/file/230252/3_-_Housing_Standards_Review_-_IA_with_Annex.pdf" TargetMode="External"/><Relationship Id="rId60" Type="http://schemas.openxmlformats.org/officeDocument/2006/relationships/hyperlink" Target="http://www.mdctrailblazers.org/" TargetMode="External"/><Relationship Id="rId65" Type="http://schemas.openxmlformats.org/officeDocument/2006/relationships/hyperlink" Target="http://www.southwark.gov.uk/info/200141/housing_strategy/1890/housing_reports_and_policies/2" TargetMode="External"/><Relationship Id="rId4" Type="http://schemas.microsoft.com/office/2007/relationships/stylesWithEffects" Target="stylesWithEffects.xml"/><Relationship Id="rId9" Type="http://schemas.openxmlformats.org/officeDocument/2006/relationships/hyperlink" Target="http://www.kenthousinggroup.org.uk/uploads/KentForumHousingStrategyFINAL.pdf" TargetMode="External"/><Relationship Id="rId14" Type="http://schemas.openxmlformats.org/officeDocument/2006/relationships/hyperlink" Target="http://en.wikipedia.org/wiki/Disability"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hyperlink" Target="http://www.brebookshop.com/favicon.ico" TargetMode="External"/><Relationship Id="rId35" Type="http://schemas.openxmlformats.org/officeDocument/2006/relationships/hyperlink" Target="http://www.housinglin.org.uk/_library/Resources/Housing/Support_materials/Other_reports_and_guidance/Choice_Based_Lettings_Providers_guide__Final.doc" TargetMode="External"/><Relationship Id="rId43" Type="http://schemas.openxmlformats.org/officeDocument/2006/relationships/hyperlink" Target="https://www.gov.uk/government/uploads/system/uploads/attachment_data/file/175660/Disabled_Facilities_Capital_Grant_Determination__2013-14_.pdf" TargetMode="External"/><Relationship Id="rId48" Type="http://schemas.openxmlformats.org/officeDocument/2006/relationships/hyperlink" Target="http://www.habinteg.org.uk/main.cfm?type=MINDTHESTEP" TargetMode="External"/><Relationship Id="rId56" Type="http://schemas.openxmlformats.org/officeDocument/2006/relationships/hyperlink" Target="http://www.lifetimehomes.org.uk/" TargetMode="External"/><Relationship Id="rId64" Type="http://schemas.openxmlformats.org/officeDocument/2006/relationships/hyperlink" Target="http://www.nihe.gov.uk/wheelchairreport.pdf" TargetMode="External"/><Relationship Id="rId8" Type="http://schemas.openxmlformats.org/officeDocument/2006/relationships/endnotes" Target="endnotes.xml"/><Relationship Id="rId51" Type="http://schemas.openxmlformats.org/officeDocument/2006/relationships/hyperlink" Target="https://www.gov.uk/government/consultations/housing-standards-review-%20and%20consultation" TargetMode="External"/><Relationship Id="rId3" Type="http://schemas.openxmlformats.org/officeDocument/2006/relationships/styles" Target="styles.xml"/><Relationship Id="rId12" Type="http://schemas.openxmlformats.org/officeDocument/2006/relationships/hyperlink" Target="http://en.wikipedia.org/wiki/Physiology" TargetMode="External"/><Relationship Id="rId17" Type="http://schemas.openxmlformats.org/officeDocument/2006/relationships/hyperlink" Target="http://en.wikipedia.org/wiki/Circadian_rhythm_sleep_disorders" TargetMode="External"/><Relationship Id="rId25" Type="http://schemas.openxmlformats.org/officeDocument/2006/relationships/hyperlink" Target="http://camden.gov.uk" TargetMode="External"/><Relationship Id="rId33" Type="http://schemas.openxmlformats.org/officeDocument/2006/relationships/hyperlink" Target="http://planning.ashford.gov.uk/Planning/details.aspx?systemkey=94739&amp;pageindex=0" TargetMode="External"/><Relationship Id="rId38" Type="http://schemas.openxmlformats.org/officeDocument/2006/relationships/hyperlink" Target="http://www.ashford.gov.uk/pdf/AffordableHousing_AdoptedVersion_cover.pdf" TargetMode="External"/><Relationship Id="rId46" Type="http://schemas.openxmlformats.org/officeDocument/2006/relationships/hyperlink" Target="http://legacy.london.gov.uk/mayor/strategies/sds/bpg-wheelchair-acc-housing.jsp" TargetMode="External"/><Relationship Id="rId59" Type="http://schemas.openxmlformats.org/officeDocument/2006/relationships/hyperlink" Target="http://www.papworth.org.uk" TargetMode="External"/><Relationship Id="rId67" Type="http://schemas.openxmlformats.org/officeDocument/2006/relationships/theme" Target="theme/theme1.xml"/><Relationship Id="rId20" Type="http://schemas.openxmlformats.org/officeDocument/2006/relationships/hyperlink" Target="https://www.gov.uk/government/publications/health-and-social-care-act-2012-fact-sheets" TargetMode="External"/><Relationship Id="rId41" Type="http://schemas.openxmlformats.org/officeDocument/2006/relationships/hyperlink" Target="http://www.cilk.org.uk/index.htm" TargetMode="External"/><Relationship Id="rId54" Type="http://schemas.openxmlformats.org/officeDocument/2006/relationships/hyperlink" Target="http://www.kenthomechoice.org.uk/" TargetMode="External"/><Relationship Id="rId62" Type="http://schemas.openxmlformats.org/officeDocument/2006/relationships/hyperlink" Target="http://www.kent.gov.uk/adult_social_services/transforming_adult_social_care.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dctrailblazers.org/" TargetMode="External"/><Relationship Id="rId13" Type="http://schemas.openxmlformats.org/officeDocument/2006/relationships/hyperlink" Target="http://www.exeter.gov.uk/CHttpHandler.ashx?id=18529&amp;p=0" TargetMode="External"/><Relationship Id="rId18" Type="http://schemas.openxmlformats.org/officeDocument/2006/relationships/hyperlink" Target="http://www.papworth.org.uk/downloads/pt_guidetodevelopinginclusivecommunities_2008_100901101523.pdf" TargetMode="External"/><Relationship Id="rId3" Type="http://schemas.openxmlformats.org/officeDocument/2006/relationships/hyperlink" Target="http://accessible-property.org.uk/start.htm" TargetMode="External"/><Relationship Id="rId21" Type="http://schemas.openxmlformats.org/officeDocument/2006/relationships/hyperlink" Target="http://www.ashford.gov.uk/pdf/AffordableHousing_AdoptedVersion_cover.pdf" TargetMode="External"/><Relationship Id="rId7" Type="http://schemas.openxmlformats.org/officeDocument/2006/relationships/hyperlink" Target="http://www.habinteg.org.uk/main.cfm?type=MINDTHESTEP" TargetMode="External"/><Relationship Id="rId12" Type="http://schemas.openxmlformats.org/officeDocument/2006/relationships/hyperlink" Target="http://www.exeter.gov.uk/CHttpHandler.ashx?id=15591&amp;p=0" TargetMode="External"/><Relationship Id="rId17" Type="http://schemas.openxmlformats.org/officeDocument/2006/relationships/hyperlink" Target="http://www.lifetimehomes.org.uk/" TargetMode="External"/><Relationship Id="rId2" Type="http://schemas.openxmlformats.org/officeDocument/2006/relationships/hyperlink" Target="http://www.medway.gov.uk/pdf/North%20Kent%20SHMA%202009.pdf" TargetMode="External"/><Relationship Id="rId16" Type="http://schemas.openxmlformats.org/officeDocument/2006/relationships/hyperlink" Target="http://www.kenthousinggroup.org.uk/uploads/SeptKFHSSHMAUpdateFinalReport.pdf" TargetMode="External"/><Relationship Id="rId20" Type="http://schemas.openxmlformats.org/officeDocument/2006/relationships/hyperlink" Target="http://www.ashford.gov.uk/ashford_borough_council/document_library/strategic_documents/housing_strategy.aspx" TargetMode="External"/><Relationship Id="rId1" Type="http://schemas.openxmlformats.org/officeDocument/2006/relationships/hyperlink" Target="https://shareweb.kent.gov.uk/Documents/facts-and-figures/Economy/disability-in-kent-august2013.pdf" TargetMode="External"/><Relationship Id="rId6" Type="http://schemas.openxmlformats.org/officeDocument/2006/relationships/hyperlink" Target="http://www.in-touchsupport.co.uk/our-services/home-improvement-agencies/kent-and-medway/" TargetMode="External"/><Relationship Id="rId11" Type="http://schemas.openxmlformats.org/officeDocument/2006/relationships/hyperlink" Target="http://legacy.london.gov.uk/mayor/strategies/sds/bpg-wheelchair-acc-housing.jsp" TargetMode="External"/><Relationship Id="rId5" Type="http://schemas.openxmlformats.org/officeDocument/2006/relationships/hyperlink" Target="https://www.gov.uk/government/uploads/system/uploads/attachment_data/file/175660/Disabled_Facilities_Capital_Grant_Determination__2013-14_.pdf" TargetMode="External"/><Relationship Id="rId15" Type="http://schemas.openxmlformats.org/officeDocument/2006/relationships/hyperlink" Target="https://shareweb.kent.gov.uk/Documents/community-and-living/Regeneration/KFHS%20Refresh%20FINAL.pdf" TargetMode="External"/><Relationship Id="rId23" Type="http://schemas.openxmlformats.org/officeDocument/2006/relationships/hyperlink" Target="http://www.dover.gov.uk/regeneration_delivery/supplementary_planning_documen/affordable_housing.aspx" TargetMode="External"/><Relationship Id="rId10" Type="http://schemas.openxmlformats.org/officeDocument/2006/relationships/hyperlink" Target="http://www.aspire.org.uk/home.aspx" TargetMode="External"/><Relationship Id="rId19" Type="http://schemas.openxmlformats.org/officeDocument/2006/relationships/hyperlink" Target="https://www.gov.uk/government/uploads/system/uploads/attachment_data/file/230252/3_-_Housing_Standards_Review_-_IA_with_Annex.pdf" TargetMode="External"/><Relationship Id="rId4" Type="http://schemas.openxmlformats.org/officeDocument/2006/relationships/hyperlink" Target="https://www.helptobuy.net/home" TargetMode="External"/><Relationship Id="rId9" Type="http://schemas.openxmlformats.org/officeDocument/2006/relationships/hyperlink" Target="http://www.mdctrailblazers.org/assets/0000/7774/Trailblazers_LockedOut_WEB.pdf" TargetMode="External"/><Relationship Id="rId14" Type="http://schemas.openxmlformats.org/officeDocument/2006/relationships/hyperlink" Target="http://www.habinteg.org.uk/" TargetMode="External"/><Relationship Id="rId22" Type="http://schemas.openxmlformats.org/officeDocument/2006/relationships/hyperlink" Target="http://www.ashford.gov.uk/planning_and_building_control/planning_now_and_in_the_future/residential_space__layout_sp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327D23-F04E-4329-8972-11A290CEA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10532</Words>
  <Characters>60035</Characters>
  <Application>Microsoft Office Word</Application>
  <DocSecurity>4</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70427</CharactersWithSpaces>
  <SharedDoc>false</SharedDoc>
  <HLinks>
    <vt:vector size="336" baseType="variant">
      <vt:variant>
        <vt:i4>4784167</vt:i4>
      </vt:variant>
      <vt:variant>
        <vt:i4>114</vt:i4>
      </vt:variant>
      <vt:variant>
        <vt:i4>0</vt:i4>
      </vt:variant>
      <vt:variant>
        <vt:i4>5</vt:i4>
      </vt:variant>
      <vt:variant>
        <vt:lpwstr>https://www.gov.uk/government/uploads/system/uploads/attachment_data/file/230252/3_-_Housing_Standards_Review_-_IA_with_Annex.pdf</vt:lpwstr>
      </vt:variant>
      <vt:variant>
        <vt:lpwstr/>
      </vt:variant>
      <vt:variant>
        <vt:i4>1376330</vt:i4>
      </vt:variant>
      <vt:variant>
        <vt:i4>111</vt:i4>
      </vt:variant>
      <vt:variant>
        <vt:i4>0</vt:i4>
      </vt:variant>
      <vt:variant>
        <vt:i4>5</vt:i4>
      </vt:variant>
      <vt:variant>
        <vt:lpwstr>https://www.gov.uk/government/consultations/housing-standards-review-consultation</vt:lpwstr>
      </vt:variant>
      <vt:variant>
        <vt:lpwstr/>
      </vt:variant>
      <vt:variant>
        <vt:i4>1835075</vt:i4>
      </vt:variant>
      <vt:variant>
        <vt:i4>108</vt:i4>
      </vt:variant>
      <vt:variant>
        <vt:i4>0</vt:i4>
      </vt:variant>
      <vt:variant>
        <vt:i4>5</vt:i4>
      </vt:variant>
      <vt:variant>
        <vt:lpwstr>http://www.lifetimehomes.org.uk/</vt:lpwstr>
      </vt:variant>
      <vt:variant>
        <vt:lpwstr/>
      </vt:variant>
      <vt:variant>
        <vt:i4>6357046</vt:i4>
      </vt:variant>
      <vt:variant>
        <vt:i4>105</vt:i4>
      </vt:variant>
      <vt:variant>
        <vt:i4>0</vt:i4>
      </vt:variant>
      <vt:variant>
        <vt:i4>5</vt:i4>
      </vt:variant>
      <vt:variant>
        <vt:lpwstr>http://www2.tunbridgewells.gov.uk/default.aspx?page=792</vt:lpwstr>
      </vt:variant>
      <vt:variant>
        <vt:lpwstr/>
      </vt:variant>
      <vt:variant>
        <vt:i4>262145</vt:i4>
      </vt:variant>
      <vt:variant>
        <vt:i4>102</vt:i4>
      </vt:variant>
      <vt:variant>
        <vt:i4>0</vt:i4>
      </vt:variant>
      <vt:variant>
        <vt:i4>5</vt:i4>
      </vt:variant>
      <vt:variant>
        <vt:lpwstr>http://www.dover.gov.uk/regeneration_delivery/supplementary_planning_documen/affordable_housing.aspx</vt:lpwstr>
      </vt:variant>
      <vt:variant>
        <vt:lpwstr/>
      </vt:variant>
      <vt:variant>
        <vt:i4>4194378</vt:i4>
      </vt:variant>
      <vt:variant>
        <vt:i4>99</vt:i4>
      </vt:variant>
      <vt:variant>
        <vt:i4>0</vt:i4>
      </vt:variant>
      <vt:variant>
        <vt:i4>5</vt:i4>
      </vt:variant>
      <vt:variant>
        <vt:lpwstr>http://www.ashford.gov.uk/planning_and_building_control/planning_now_and_in_the_future/residential_space__layout_spd.aspx</vt:lpwstr>
      </vt:variant>
      <vt:variant>
        <vt:lpwstr/>
      </vt:variant>
      <vt:variant>
        <vt:i4>7143478</vt:i4>
      </vt:variant>
      <vt:variant>
        <vt:i4>96</vt:i4>
      </vt:variant>
      <vt:variant>
        <vt:i4>0</vt:i4>
      </vt:variant>
      <vt:variant>
        <vt:i4>5</vt:i4>
      </vt:variant>
      <vt:variant>
        <vt:lpwstr>http://www.ashford.gov.uk/pdf/AffordableHousing_AdoptedVersion_cover.pdf</vt:lpwstr>
      </vt:variant>
      <vt:variant>
        <vt:lpwstr/>
      </vt:variant>
      <vt:variant>
        <vt:i4>1704047</vt:i4>
      </vt:variant>
      <vt:variant>
        <vt:i4>93</vt:i4>
      </vt:variant>
      <vt:variant>
        <vt:i4>0</vt:i4>
      </vt:variant>
      <vt:variant>
        <vt:i4>5</vt:i4>
      </vt:variant>
      <vt:variant>
        <vt:lpwstr>http://www.ashford.gov.uk/ashford_borough_council/document_library/strategic_documents/housing_strategy.aspx</vt:lpwstr>
      </vt:variant>
      <vt:variant>
        <vt:lpwstr/>
      </vt:variant>
      <vt:variant>
        <vt:i4>2818166</vt:i4>
      </vt:variant>
      <vt:variant>
        <vt:i4>90</vt:i4>
      </vt:variant>
      <vt:variant>
        <vt:i4>0</vt:i4>
      </vt:variant>
      <vt:variant>
        <vt:i4>5</vt:i4>
      </vt:variant>
      <vt:variant>
        <vt:lpwstr>http://www.exeter.gov.uk/CHttpHandler.ashx?id=15591&amp;p=0</vt:lpwstr>
      </vt:variant>
      <vt:variant>
        <vt:lpwstr/>
      </vt:variant>
      <vt:variant>
        <vt:i4>1048661</vt:i4>
      </vt:variant>
      <vt:variant>
        <vt:i4>87</vt:i4>
      </vt:variant>
      <vt:variant>
        <vt:i4>0</vt:i4>
      </vt:variant>
      <vt:variant>
        <vt:i4>5</vt:i4>
      </vt:variant>
      <vt:variant>
        <vt:lpwstr>http://www.london.gov.uk/priorities/housing/housing-need/lahr</vt:lpwstr>
      </vt:variant>
      <vt:variant>
        <vt:lpwstr/>
      </vt:variant>
      <vt:variant>
        <vt:i4>4063283</vt:i4>
      </vt:variant>
      <vt:variant>
        <vt:i4>84</vt:i4>
      </vt:variant>
      <vt:variant>
        <vt:i4>0</vt:i4>
      </vt:variant>
      <vt:variant>
        <vt:i4>5</vt:i4>
      </vt:variant>
      <vt:variant>
        <vt:lpwstr>http://legacy.london.gov.uk/mayor/strategies/sds/bpg-wheelchair-acc-housing.jsp</vt:lpwstr>
      </vt:variant>
      <vt:variant>
        <vt:lpwstr/>
      </vt:variant>
      <vt:variant>
        <vt:i4>4849746</vt:i4>
      </vt:variant>
      <vt:variant>
        <vt:i4>81</vt:i4>
      </vt:variant>
      <vt:variant>
        <vt:i4>0</vt:i4>
      </vt:variant>
      <vt:variant>
        <vt:i4>5</vt:i4>
      </vt:variant>
      <vt:variant>
        <vt:lpwstr>http://www.habinteg.org.uk/main.cfm?type=MINDTHESTEP</vt:lpwstr>
      </vt:variant>
      <vt:variant>
        <vt:lpwstr/>
      </vt:variant>
      <vt:variant>
        <vt:i4>4259926</vt:i4>
      </vt:variant>
      <vt:variant>
        <vt:i4>78</vt:i4>
      </vt:variant>
      <vt:variant>
        <vt:i4>0</vt:i4>
      </vt:variant>
      <vt:variant>
        <vt:i4>5</vt:i4>
      </vt:variant>
      <vt:variant>
        <vt:lpwstr>http://www.medway.gov.uk/pdf/North Kent SHMA 2009.pdf</vt:lpwstr>
      </vt:variant>
      <vt:variant>
        <vt:lpwstr/>
      </vt:variant>
      <vt:variant>
        <vt:i4>6291576</vt:i4>
      </vt:variant>
      <vt:variant>
        <vt:i4>75</vt:i4>
      </vt:variant>
      <vt:variant>
        <vt:i4>0</vt:i4>
      </vt:variant>
      <vt:variant>
        <vt:i4>5</vt:i4>
      </vt:variant>
      <vt:variant>
        <vt:lpwstr>https://shareweb.kent.gov.uk/Documents/facts-and-figures/Economy/disability-in-kent-august2013.pdf</vt:lpwstr>
      </vt:variant>
      <vt:variant>
        <vt:lpwstr/>
      </vt:variant>
      <vt:variant>
        <vt:i4>1310748</vt:i4>
      </vt:variant>
      <vt:variant>
        <vt:i4>72</vt:i4>
      </vt:variant>
      <vt:variant>
        <vt:i4>0</vt:i4>
      </vt:variant>
      <vt:variant>
        <vt:i4>5</vt:i4>
      </vt:variant>
      <vt:variant>
        <vt:lpwstr>http://www.in-touchsupport.co.uk/our-services/home-improvement-agencies/kent-and-medway/</vt:lpwstr>
      </vt:variant>
      <vt:variant>
        <vt:lpwstr/>
      </vt:variant>
      <vt:variant>
        <vt:i4>2621548</vt:i4>
      </vt:variant>
      <vt:variant>
        <vt:i4>69</vt:i4>
      </vt:variant>
      <vt:variant>
        <vt:i4>0</vt:i4>
      </vt:variant>
      <vt:variant>
        <vt:i4>5</vt:i4>
      </vt:variant>
      <vt:variant>
        <vt:lpwstr>https://www.gov.uk/government/uploads/system/uploads/attachment_data/file/175660/Disabled_Facilities_Capital_Grant_Determination__2013-14_.pdf</vt:lpwstr>
      </vt:variant>
      <vt:variant>
        <vt:lpwstr/>
      </vt:variant>
      <vt:variant>
        <vt:i4>5046353</vt:i4>
      </vt:variant>
      <vt:variant>
        <vt:i4>66</vt:i4>
      </vt:variant>
      <vt:variant>
        <vt:i4>0</vt:i4>
      </vt:variant>
      <vt:variant>
        <vt:i4>5</vt:i4>
      </vt:variant>
      <vt:variant>
        <vt:lpwstr>http://www.cilk.org.uk/index.htm</vt:lpwstr>
      </vt:variant>
      <vt:variant>
        <vt:lpwstr/>
      </vt:variant>
      <vt:variant>
        <vt:i4>2687028</vt:i4>
      </vt:variant>
      <vt:variant>
        <vt:i4>63</vt:i4>
      </vt:variant>
      <vt:variant>
        <vt:i4>0</vt:i4>
      </vt:variant>
      <vt:variant>
        <vt:i4>5</vt:i4>
      </vt:variant>
      <vt:variant>
        <vt:lpwstr>https://www.helptobuy.net/home</vt:lpwstr>
      </vt:variant>
      <vt:variant>
        <vt:lpwstr/>
      </vt:variant>
      <vt:variant>
        <vt:i4>6094930</vt:i4>
      </vt:variant>
      <vt:variant>
        <vt:i4>60</vt:i4>
      </vt:variant>
      <vt:variant>
        <vt:i4>0</vt:i4>
      </vt:variant>
      <vt:variant>
        <vt:i4>5</vt:i4>
      </vt:variant>
      <vt:variant>
        <vt:lpwstr>http://www.kenthomechoice.org.uk/</vt:lpwstr>
      </vt:variant>
      <vt:variant>
        <vt:lpwstr/>
      </vt:variant>
      <vt:variant>
        <vt:i4>7274498</vt:i4>
      </vt:variant>
      <vt:variant>
        <vt:i4>57</vt:i4>
      </vt:variant>
      <vt:variant>
        <vt:i4>0</vt:i4>
      </vt:variant>
      <vt:variant>
        <vt:i4>5</vt:i4>
      </vt:variant>
      <vt:variant>
        <vt:lpwstr>http://en.wikipedia.org/wiki/Social_model_of_disability</vt:lpwstr>
      </vt:variant>
      <vt:variant>
        <vt:lpwstr/>
      </vt:variant>
      <vt:variant>
        <vt:i4>2687009</vt:i4>
      </vt:variant>
      <vt:variant>
        <vt:i4>54</vt:i4>
      </vt:variant>
      <vt:variant>
        <vt:i4>0</vt:i4>
      </vt:variant>
      <vt:variant>
        <vt:i4>5</vt:i4>
      </vt:variant>
      <vt:variant>
        <vt:lpwstr>http://www.papworth.org.uk/</vt:lpwstr>
      </vt:variant>
      <vt:variant>
        <vt:lpwstr/>
      </vt:variant>
      <vt:variant>
        <vt:i4>4522063</vt:i4>
      </vt:variant>
      <vt:variant>
        <vt:i4>51</vt:i4>
      </vt:variant>
      <vt:variant>
        <vt:i4>0</vt:i4>
      </vt:variant>
      <vt:variant>
        <vt:i4>5</vt:i4>
      </vt:variant>
      <vt:variant>
        <vt:lpwstr>http://www.london.gov.uk/priorities/housing-land/publications/london-housing-design-guide</vt:lpwstr>
      </vt:variant>
      <vt:variant>
        <vt:lpwstr/>
      </vt:variant>
      <vt:variant>
        <vt:i4>786524</vt:i4>
      </vt:variant>
      <vt:variant>
        <vt:i4>48</vt:i4>
      </vt:variant>
      <vt:variant>
        <vt:i4>0</vt:i4>
      </vt:variant>
      <vt:variant>
        <vt:i4>5</vt:i4>
      </vt:variant>
      <vt:variant>
        <vt:lpwstr>http://www.southwark.gov.uk/info/200141/housing_strategy/1890/housing_reports_and_policies/2</vt:lpwstr>
      </vt:variant>
      <vt:variant>
        <vt:lpwstr/>
      </vt:variant>
      <vt:variant>
        <vt:i4>7077988</vt:i4>
      </vt:variant>
      <vt:variant>
        <vt:i4>45</vt:i4>
      </vt:variant>
      <vt:variant>
        <vt:i4>0</vt:i4>
      </vt:variant>
      <vt:variant>
        <vt:i4>5</vt:i4>
      </vt:variant>
      <vt:variant>
        <vt:lpwstr>http://www.nihe.gov.uk/wheelchairreport.pdf</vt:lpwstr>
      </vt:variant>
      <vt:variant>
        <vt:lpwstr/>
      </vt:variant>
      <vt:variant>
        <vt:i4>5701699</vt:i4>
      </vt:variant>
      <vt:variant>
        <vt:i4>42</vt:i4>
      </vt:variant>
      <vt:variant>
        <vt:i4>0</vt:i4>
      </vt:variant>
      <vt:variant>
        <vt:i4>5</vt:i4>
      </vt:variant>
      <vt:variant>
        <vt:lpwstr>http://www.habinteg.org.uk/main.cfm?type=TENANTSVIDEO</vt:lpwstr>
      </vt:variant>
      <vt:variant>
        <vt:lpwstr/>
      </vt:variant>
      <vt:variant>
        <vt:i4>393337</vt:i4>
      </vt:variant>
      <vt:variant>
        <vt:i4>39</vt:i4>
      </vt:variant>
      <vt:variant>
        <vt:i4>0</vt:i4>
      </vt:variant>
      <vt:variant>
        <vt:i4>5</vt:i4>
      </vt:variant>
      <vt:variant>
        <vt:lpwstr>http://www.housinglin.org.uk/_library/Resources/Housing/Support_materials/Other_reports_and_guidance/Choice_Based_Lettings_Providers_guide__Final.doc</vt:lpwstr>
      </vt:variant>
      <vt:variant>
        <vt:lpwstr/>
      </vt:variant>
      <vt:variant>
        <vt:i4>3407968</vt:i4>
      </vt:variant>
      <vt:variant>
        <vt:i4>36</vt:i4>
      </vt:variant>
      <vt:variant>
        <vt:i4>0</vt:i4>
      </vt:variant>
      <vt:variant>
        <vt:i4>5</vt:i4>
      </vt:variant>
      <vt:variant>
        <vt:lpwstr>http://www.mdpag.org.uk/pubs.htm</vt:lpwstr>
      </vt:variant>
      <vt:variant>
        <vt:lpwstr>D4A</vt:lpwstr>
      </vt:variant>
      <vt:variant>
        <vt:i4>4456454</vt:i4>
      </vt:variant>
      <vt:variant>
        <vt:i4>33</vt:i4>
      </vt:variant>
      <vt:variant>
        <vt:i4>0</vt:i4>
      </vt:variant>
      <vt:variant>
        <vt:i4>5</vt:i4>
      </vt:variant>
      <vt:variant>
        <vt:lpwstr>http://camden.gov.uk/</vt:lpwstr>
      </vt:variant>
      <vt:variant>
        <vt:lpwstr/>
      </vt:variant>
      <vt:variant>
        <vt:i4>1048661</vt:i4>
      </vt:variant>
      <vt:variant>
        <vt:i4>30</vt:i4>
      </vt:variant>
      <vt:variant>
        <vt:i4>0</vt:i4>
      </vt:variant>
      <vt:variant>
        <vt:i4>5</vt:i4>
      </vt:variant>
      <vt:variant>
        <vt:lpwstr>http://www.london.gov.uk/priorities/housing/housing-need/lahr</vt:lpwstr>
      </vt:variant>
      <vt:variant>
        <vt:lpwstr/>
      </vt:variant>
      <vt:variant>
        <vt:i4>6750236</vt:i4>
      </vt:variant>
      <vt:variant>
        <vt:i4>27</vt:i4>
      </vt:variant>
      <vt:variant>
        <vt:i4>0</vt:i4>
      </vt:variant>
      <vt:variant>
        <vt:i4>5</vt:i4>
      </vt:variant>
      <vt:variant>
        <vt:lpwstr>http://en.wikipedia.org/wiki/Panic_attacks</vt:lpwstr>
      </vt:variant>
      <vt:variant>
        <vt:lpwstr/>
      </vt:variant>
      <vt:variant>
        <vt:i4>1704006</vt:i4>
      </vt:variant>
      <vt:variant>
        <vt:i4>24</vt:i4>
      </vt:variant>
      <vt:variant>
        <vt:i4>0</vt:i4>
      </vt:variant>
      <vt:variant>
        <vt:i4>5</vt:i4>
      </vt:variant>
      <vt:variant>
        <vt:lpwstr>http://en.wikipedia.org/wiki/Anxiety</vt:lpwstr>
      </vt:variant>
      <vt:variant>
        <vt:lpwstr/>
      </vt:variant>
      <vt:variant>
        <vt:i4>1179762</vt:i4>
      </vt:variant>
      <vt:variant>
        <vt:i4>21</vt:i4>
      </vt:variant>
      <vt:variant>
        <vt:i4>0</vt:i4>
      </vt:variant>
      <vt:variant>
        <vt:i4>5</vt:i4>
      </vt:variant>
      <vt:variant>
        <vt:lpwstr>http://en.wikipedia.org/wiki/Circadian_rhythm_sleep_disorders</vt:lpwstr>
      </vt:variant>
      <vt:variant>
        <vt:lpwstr/>
      </vt:variant>
      <vt:variant>
        <vt:i4>1376322</vt:i4>
      </vt:variant>
      <vt:variant>
        <vt:i4>18</vt:i4>
      </vt:variant>
      <vt:variant>
        <vt:i4>0</vt:i4>
      </vt:variant>
      <vt:variant>
        <vt:i4>5</vt:i4>
      </vt:variant>
      <vt:variant>
        <vt:lpwstr>http://en.wikipedia.org/wiki/Braille</vt:lpwstr>
      </vt:variant>
      <vt:variant>
        <vt:lpwstr/>
      </vt:variant>
      <vt:variant>
        <vt:i4>2949186</vt:i4>
      </vt:variant>
      <vt:variant>
        <vt:i4>15</vt:i4>
      </vt:variant>
      <vt:variant>
        <vt:i4>0</vt:i4>
      </vt:variant>
      <vt:variant>
        <vt:i4>5</vt:i4>
      </vt:variant>
      <vt:variant>
        <vt:lpwstr>http://en.wikipedia.org/wiki/Positive_discrimination</vt:lpwstr>
      </vt:variant>
      <vt:variant>
        <vt:lpwstr/>
      </vt:variant>
      <vt:variant>
        <vt:i4>7471165</vt:i4>
      </vt:variant>
      <vt:variant>
        <vt:i4>12</vt:i4>
      </vt:variant>
      <vt:variant>
        <vt:i4>0</vt:i4>
      </vt:variant>
      <vt:variant>
        <vt:i4>5</vt:i4>
      </vt:variant>
      <vt:variant>
        <vt:lpwstr>http://en.wikipedia.org/wiki/Disability</vt:lpwstr>
      </vt:variant>
      <vt:variant>
        <vt:lpwstr/>
      </vt:variant>
      <vt:variant>
        <vt:i4>7995437</vt:i4>
      </vt:variant>
      <vt:variant>
        <vt:i4>9</vt:i4>
      </vt:variant>
      <vt:variant>
        <vt:i4>0</vt:i4>
      </vt:variant>
      <vt:variant>
        <vt:i4>5</vt:i4>
      </vt:variant>
      <vt:variant>
        <vt:lpwstr>http://en.wikipedia.org/wiki/Psychological</vt:lpwstr>
      </vt:variant>
      <vt:variant>
        <vt:lpwstr/>
      </vt:variant>
      <vt:variant>
        <vt:i4>7602222</vt:i4>
      </vt:variant>
      <vt:variant>
        <vt:i4>6</vt:i4>
      </vt:variant>
      <vt:variant>
        <vt:i4>0</vt:i4>
      </vt:variant>
      <vt:variant>
        <vt:i4>5</vt:i4>
      </vt:variant>
      <vt:variant>
        <vt:lpwstr>http://en.wikipedia.org/wiki/Physiology</vt:lpwstr>
      </vt:variant>
      <vt:variant>
        <vt:lpwstr/>
      </vt:variant>
      <vt:variant>
        <vt:i4>5505088</vt:i4>
      </vt:variant>
      <vt:variant>
        <vt:i4>3</vt:i4>
      </vt:variant>
      <vt:variant>
        <vt:i4>0</vt:i4>
      </vt:variant>
      <vt:variant>
        <vt:i4>5</vt:i4>
      </vt:variant>
      <vt:variant>
        <vt:lpwstr>http://en.wikipedia.org/wiki/Social_model_of_disability</vt:lpwstr>
      </vt:variant>
      <vt:variant>
        <vt:lpwstr>cite_note-1</vt:lpwstr>
      </vt:variant>
      <vt:variant>
        <vt:i4>3997785</vt:i4>
      </vt:variant>
      <vt:variant>
        <vt:i4>0</vt:i4>
      </vt:variant>
      <vt:variant>
        <vt:i4>0</vt:i4>
      </vt:variant>
      <vt:variant>
        <vt:i4>5</vt:i4>
      </vt:variant>
      <vt:variant>
        <vt:lpwstr>http://en.wikipedia.org/wiki/Medical_model_of_disability</vt:lpwstr>
      </vt:variant>
      <vt:variant>
        <vt:lpwstr/>
      </vt:variant>
      <vt:variant>
        <vt:i4>4784167</vt:i4>
      </vt:variant>
      <vt:variant>
        <vt:i4>48</vt:i4>
      </vt:variant>
      <vt:variant>
        <vt:i4>0</vt:i4>
      </vt:variant>
      <vt:variant>
        <vt:i4>5</vt:i4>
      </vt:variant>
      <vt:variant>
        <vt:lpwstr>https://www.gov.uk/government/uploads/system/uploads/attachment_data/file/230252/3_-_Housing_Standards_Review_-_IA_with_Annex.pdf</vt:lpwstr>
      </vt:variant>
      <vt:variant>
        <vt:lpwstr/>
      </vt:variant>
      <vt:variant>
        <vt:i4>1835075</vt:i4>
      </vt:variant>
      <vt:variant>
        <vt:i4>45</vt:i4>
      </vt:variant>
      <vt:variant>
        <vt:i4>0</vt:i4>
      </vt:variant>
      <vt:variant>
        <vt:i4>5</vt:i4>
      </vt:variant>
      <vt:variant>
        <vt:lpwstr>http://www.lifetimehomes.org.uk/</vt:lpwstr>
      </vt:variant>
      <vt:variant>
        <vt:lpwstr/>
      </vt:variant>
      <vt:variant>
        <vt:i4>6357046</vt:i4>
      </vt:variant>
      <vt:variant>
        <vt:i4>42</vt:i4>
      </vt:variant>
      <vt:variant>
        <vt:i4>0</vt:i4>
      </vt:variant>
      <vt:variant>
        <vt:i4>5</vt:i4>
      </vt:variant>
      <vt:variant>
        <vt:lpwstr>http://www2.tunbridgewells.gov.uk/default.aspx?page=792</vt:lpwstr>
      </vt:variant>
      <vt:variant>
        <vt:lpwstr/>
      </vt:variant>
      <vt:variant>
        <vt:i4>262145</vt:i4>
      </vt:variant>
      <vt:variant>
        <vt:i4>39</vt:i4>
      </vt:variant>
      <vt:variant>
        <vt:i4>0</vt:i4>
      </vt:variant>
      <vt:variant>
        <vt:i4>5</vt:i4>
      </vt:variant>
      <vt:variant>
        <vt:lpwstr>http://www.dover.gov.uk/regeneration_delivery/supplementary_planning_documen/affordable_housing.aspx</vt:lpwstr>
      </vt:variant>
      <vt:variant>
        <vt:lpwstr/>
      </vt:variant>
      <vt:variant>
        <vt:i4>4194378</vt:i4>
      </vt:variant>
      <vt:variant>
        <vt:i4>36</vt:i4>
      </vt:variant>
      <vt:variant>
        <vt:i4>0</vt:i4>
      </vt:variant>
      <vt:variant>
        <vt:i4>5</vt:i4>
      </vt:variant>
      <vt:variant>
        <vt:lpwstr>http://www.ashford.gov.uk/planning_and_building_control/planning_now_and_in_the_future/residential_space__layout_spd.aspx</vt:lpwstr>
      </vt:variant>
      <vt:variant>
        <vt:lpwstr/>
      </vt:variant>
      <vt:variant>
        <vt:i4>7143478</vt:i4>
      </vt:variant>
      <vt:variant>
        <vt:i4>33</vt:i4>
      </vt:variant>
      <vt:variant>
        <vt:i4>0</vt:i4>
      </vt:variant>
      <vt:variant>
        <vt:i4>5</vt:i4>
      </vt:variant>
      <vt:variant>
        <vt:lpwstr>http://www.ashford.gov.uk/pdf/AffordableHousing_AdoptedVersion_cover.pdf</vt:lpwstr>
      </vt:variant>
      <vt:variant>
        <vt:lpwstr/>
      </vt:variant>
      <vt:variant>
        <vt:i4>1704047</vt:i4>
      </vt:variant>
      <vt:variant>
        <vt:i4>30</vt:i4>
      </vt:variant>
      <vt:variant>
        <vt:i4>0</vt:i4>
      </vt:variant>
      <vt:variant>
        <vt:i4>5</vt:i4>
      </vt:variant>
      <vt:variant>
        <vt:lpwstr>http://www.ashford.gov.uk/ashford_borough_council/document_library/strategic_documents/housing_strategy.aspx</vt:lpwstr>
      </vt:variant>
      <vt:variant>
        <vt:lpwstr/>
      </vt:variant>
      <vt:variant>
        <vt:i4>3342390</vt:i4>
      </vt:variant>
      <vt:variant>
        <vt:i4>27</vt:i4>
      </vt:variant>
      <vt:variant>
        <vt:i4>0</vt:i4>
      </vt:variant>
      <vt:variant>
        <vt:i4>5</vt:i4>
      </vt:variant>
      <vt:variant>
        <vt:lpwstr>http://www.habinteg.org.uk/</vt:lpwstr>
      </vt:variant>
      <vt:variant>
        <vt:lpwstr/>
      </vt:variant>
      <vt:variant>
        <vt:i4>2818166</vt:i4>
      </vt:variant>
      <vt:variant>
        <vt:i4>24</vt:i4>
      </vt:variant>
      <vt:variant>
        <vt:i4>0</vt:i4>
      </vt:variant>
      <vt:variant>
        <vt:i4>5</vt:i4>
      </vt:variant>
      <vt:variant>
        <vt:lpwstr>http://www.exeter.gov.uk/CHttpHandler.ashx?id=15591&amp;p=0</vt:lpwstr>
      </vt:variant>
      <vt:variant>
        <vt:lpwstr/>
      </vt:variant>
      <vt:variant>
        <vt:i4>4063283</vt:i4>
      </vt:variant>
      <vt:variant>
        <vt:i4>21</vt:i4>
      </vt:variant>
      <vt:variant>
        <vt:i4>0</vt:i4>
      </vt:variant>
      <vt:variant>
        <vt:i4>5</vt:i4>
      </vt:variant>
      <vt:variant>
        <vt:lpwstr>http://legacy.london.gov.uk/mayor/strategies/sds/bpg-wheelchair-acc-housing.jsp</vt:lpwstr>
      </vt:variant>
      <vt:variant>
        <vt:lpwstr/>
      </vt:variant>
      <vt:variant>
        <vt:i4>4849746</vt:i4>
      </vt:variant>
      <vt:variant>
        <vt:i4>18</vt:i4>
      </vt:variant>
      <vt:variant>
        <vt:i4>0</vt:i4>
      </vt:variant>
      <vt:variant>
        <vt:i4>5</vt:i4>
      </vt:variant>
      <vt:variant>
        <vt:lpwstr>http://www.habinteg.org.uk/main.cfm?type=MINDTHESTEP</vt:lpwstr>
      </vt:variant>
      <vt:variant>
        <vt:lpwstr/>
      </vt:variant>
      <vt:variant>
        <vt:i4>4259926</vt:i4>
      </vt:variant>
      <vt:variant>
        <vt:i4>15</vt:i4>
      </vt:variant>
      <vt:variant>
        <vt:i4>0</vt:i4>
      </vt:variant>
      <vt:variant>
        <vt:i4>5</vt:i4>
      </vt:variant>
      <vt:variant>
        <vt:lpwstr>http://www.medway.gov.uk/pdf/North Kent SHMA 2009.pdf</vt:lpwstr>
      </vt:variant>
      <vt:variant>
        <vt:lpwstr/>
      </vt:variant>
      <vt:variant>
        <vt:i4>6291576</vt:i4>
      </vt:variant>
      <vt:variant>
        <vt:i4>12</vt:i4>
      </vt:variant>
      <vt:variant>
        <vt:i4>0</vt:i4>
      </vt:variant>
      <vt:variant>
        <vt:i4>5</vt:i4>
      </vt:variant>
      <vt:variant>
        <vt:lpwstr>https://shareweb.kent.gov.uk/Documents/facts-and-figures/Economy/disability-in-kent-august2013.pdf</vt:lpwstr>
      </vt:variant>
      <vt:variant>
        <vt:lpwstr/>
      </vt:variant>
      <vt:variant>
        <vt:i4>1310748</vt:i4>
      </vt:variant>
      <vt:variant>
        <vt:i4>9</vt:i4>
      </vt:variant>
      <vt:variant>
        <vt:i4>0</vt:i4>
      </vt:variant>
      <vt:variant>
        <vt:i4>5</vt:i4>
      </vt:variant>
      <vt:variant>
        <vt:lpwstr>http://www.in-touchsupport.co.uk/our-services/home-improvement-agencies/kent-and-medway/</vt:lpwstr>
      </vt:variant>
      <vt:variant>
        <vt:lpwstr/>
      </vt:variant>
      <vt:variant>
        <vt:i4>2621548</vt:i4>
      </vt:variant>
      <vt:variant>
        <vt:i4>6</vt:i4>
      </vt:variant>
      <vt:variant>
        <vt:i4>0</vt:i4>
      </vt:variant>
      <vt:variant>
        <vt:i4>5</vt:i4>
      </vt:variant>
      <vt:variant>
        <vt:lpwstr>https://www.gov.uk/government/uploads/system/uploads/attachment_data/file/175660/Disabled_Facilities_Capital_Grant_Determination__2013-14_.pdf</vt:lpwstr>
      </vt:variant>
      <vt:variant>
        <vt:lpwstr/>
      </vt:variant>
      <vt:variant>
        <vt:i4>2687028</vt:i4>
      </vt:variant>
      <vt:variant>
        <vt:i4>3</vt:i4>
      </vt:variant>
      <vt:variant>
        <vt:i4>0</vt:i4>
      </vt:variant>
      <vt:variant>
        <vt:i4>5</vt:i4>
      </vt:variant>
      <vt:variant>
        <vt:lpwstr>https://www.helptobuy.net/home</vt:lpwstr>
      </vt:variant>
      <vt:variant>
        <vt:lpwstr/>
      </vt:variant>
      <vt:variant>
        <vt:i4>7667810</vt:i4>
      </vt:variant>
      <vt:variant>
        <vt:i4>0</vt:i4>
      </vt:variant>
      <vt:variant>
        <vt:i4>0</vt:i4>
      </vt:variant>
      <vt:variant>
        <vt:i4>5</vt:i4>
      </vt:variant>
      <vt:variant>
        <vt:lpwstr>http://accessible-property.org.uk/start.htm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KCC</dc:creator>
  <cp:lastModifiedBy>Lesley Clay</cp:lastModifiedBy>
  <cp:revision>2</cp:revision>
  <dcterms:created xsi:type="dcterms:W3CDTF">2013-12-11T14:37:00Z</dcterms:created>
  <dcterms:modified xsi:type="dcterms:W3CDTF">2013-12-11T14:37:00Z</dcterms:modified>
</cp:coreProperties>
</file>