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Pr="00C10E9A" w:rsidRDefault="00C23C81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Friday 4</w:t>
      </w:r>
      <w:r w:rsidRPr="00C23C81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December </w:t>
      </w:r>
      <w:r w:rsidR="00782AD9">
        <w:rPr>
          <w:rFonts w:ascii="Verdana" w:hAnsi="Verdana"/>
          <w:b/>
          <w:sz w:val="18"/>
          <w:szCs w:val="18"/>
        </w:rPr>
        <w:t>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C23C81">
        <w:rPr>
          <w:rFonts w:ascii="Verdana" w:hAnsi="Verdana"/>
          <w:b/>
          <w:sz w:val="18"/>
          <w:szCs w:val="18"/>
          <w:u w:val="single"/>
        </w:rPr>
        <w:t>09.45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Implementation &amp; Impact of the Amendments to Court Proceedings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Progress with d</w:t>
      </w:r>
      <w:r w:rsidRPr="003838C7">
        <w:rPr>
          <w:rFonts w:ascii="Verdana" w:hAnsi="Verdana"/>
          <w:sz w:val="18"/>
          <w:szCs w:val="18"/>
        </w:rPr>
        <w:t>eveloping a Virtual Lettings Good Practice Guide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Planning for Future KTMSG Meetings</w:t>
      </w:r>
      <w:r w:rsidR="00C23C81">
        <w:rPr>
          <w:rFonts w:ascii="Verdana" w:hAnsi="Verdana"/>
          <w:sz w:val="18"/>
          <w:szCs w:val="18"/>
        </w:rPr>
        <w:t xml:space="preserve"> – dates and agendas (2021</w:t>
      </w:r>
      <w:r>
        <w:rPr>
          <w:rFonts w:ascii="Verdana" w:hAnsi="Verdana"/>
          <w:sz w:val="18"/>
          <w:szCs w:val="18"/>
        </w:rPr>
        <w:t>)</w:t>
      </w:r>
    </w:p>
    <w:p w:rsidR="00EB63C6" w:rsidRDefault="00EB63C6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Housing White Paper – Initial Thoughts/Impact/Opportunities</w:t>
      </w:r>
    </w:p>
    <w:p w:rsidR="00C606A9" w:rsidRDefault="00C606A9" w:rsidP="00C606A9">
      <w:pPr>
        <w:pStyle w:val="ListParagraph"/>
        <w:ind w:left="1996"/>
        <w:jc w:val="both"/>
        <w:rPr>
          <w:rFonts w:ascii="Verdana" w:hAnsi="Verdana"/>
          <w:sz w:val="18"/>
          <w:szCs w:val="18"/>
        </w:rPr>
      </w:pPr>
      <w:hyperlink r:id="rId6" w:history="1">
        <w:r w:rsidRPr="00666457">
          <w:rPr>
            <w:rStyle w:val="Hyperlink"/>
            <w:rFonts w:ascii="Verdana" w:hAnsi="Verdana"/>
            <w:sz w:val="18"/>
            <w:szCs w:val="18"/>
          </w:rPr>
          <w:t>https://www.gov.uk/government/publications/the-charter-for-social-housing-residents-social-housing-white-paper</w:t>
        </w:r>
      </w:hyperlink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:rsidR="00C23C81" w:rsidRDefault="00C23C81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C23C81">
        <w:rPr>
          <w:rFonts w:ascii="Verdana" w:hAnsi="Verdana"/>
          <w:b/>
          <w:sz w:val="18"/>
          <w:szCs w:val="18"/>
        </w:rPr>
        <w:t>10.45</w:t>
      </w:r>
      <w:r>
        <w:rPr>
          <w:rFonts w:ascii="Verdana" w:hAnsi="Verdana"/>
          <w:b/>
          <w:sz w:val="18"/>
          <w:szCs w:val="18"/>
        </w:rPr>
        <w:t>a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0D6215"/>
    <w:rsid w:val="0011514D"/>
    <w:rsid w:val="00121DB0"/>
    <w:rsid w:val="0012693C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1532"/>
    <w:rsid w:val="00AA3611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606A9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374B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charter-for-social-housing-residents-social-housing-white-pap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5</cp:revision>
  <cp:lastPrinted>2019-03-11T09:42:00Z</cp:lastPrinted>
  <dcterms:created xsi:type="dcterms:W3CDTF">2020-11-24T09:04:00Z</dcterms:created>
  <dcterms:modified xsi:type="dcterms:W3CDTF">2020-11-24T09:28:00Z</dcterms:modified>
</cp:coreProperties>
</file>