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E63F" w14:textId="2678973E" w:rsidR="00980694" w:rsidRDefault="00980694" w:rsidP="00A16B16">
      <w:pPr>
        <w:rPr>
          <w:rFonts w:ascii="Arial" w:eastAsia="Arial Unicode MS" w:hAnsi="Arial" w:cs="Arial"/>
          <w:b/>
          <w:bCs/>
          <w:color w:val="000000"/>
          <w:sz w:val="24"/>
          <w:szCs w:val="24"/>
          <w:u w:color="000000"/>
          <w:bdr w:val="nil"/>
          <w:lang w:eastAsia="en-GB"/>
        </w:rPr>
      </w:pPr>
      <w:bookmarkStart w:id="0" w:name="_GoBack"/>
      <w:bookmarkEnd w:id="0"/>
      <w:r>
        <w:rPr>
          <w:rFonts w:ascii="Arial" w:eastAsia="Arial Unicode MS" w:hAnsi="Arial" w:cs="Arial"/>
          <w:b/>
          <w:bCs/>
          <w:color w:val="000000"/>
          <w:sz w:val="24"/>
          <w:szCs w:val="24"/>
          <w:u w:color="000000"/>
          <w:bdr w:val="nil"/>
          <w:lang w:eastAsia="en-GB"/>
        </w:rPr>
        <w:t xml:space="preserve">Domestic Abuse Needs Assessment 2020 </w:t>
      </w:r>
    </w:p>
    <w:p w14:paraId="6E8E7701" w14:textId="77777777" w:rsidR="00980694" w:rsidRDefault="00980694" w:rsidP="00A16B16">
      <w:pPr>
        <w:rPr>
          <w:rFonts w:ascii="Arial" w:eastAsia="Arial Unicode MS" w:hAnsi="Arial" w:cs="Arial"/>
          <w:b/>
          <w:bCs/>
          <w:color w:val="000000"/>
          <w:sz w:val="24"/>
          <w:szCs w:val="24"/>
          <w:u w:color="000000"/>
          <w:bdr w:val="nil"/>
          <w:lang w:eastAsia="en-GB"/>
        </w:rPr>
      </w:pPr>
    </w:p>
    <w:p w14:paraId="6B093F2F" w14:textId="0F47F0E9" w:rsidR="00A16B16" w:rsidRDefault="00A16B16" w:rsidP="00A16B16">
      <w:pPr>
        <w:rPr>
          <w:rFonts w:ascii="Arial" w:eastAsia="Arial Unicode MS" w:hAnsi="Arial" w:cs="Arial"/>
          <w:b/>
          <w:bCs/>
          <w:color w:val="000000"/>
          <w:sz w:val="24"/>
          <w:szCs w:val="24"/>
          <w:u w:color="000000"/>
          <w:bdr w:val="nil"/>
          <w:lang w:eastAsia="en-GB"/>
        </w:rPr>
      </w:pPr>
      <w:r w:rsidRPr="00BB0631">
        <w:rPr>
          <w:rFonts w:ascii="Arial" w:eastAsia="Arial Unicode MS" w:hAnsi="Arial" w:cs="Arial"/>
          <w:b/>
          <w:bCs/>
          <w:color w:val="000000"/>
          <w:sz w:val="24"/>
          <w:szCs w:val="24"/>
          <w:u w:color="000000"/>
          <w:bdr w:val="nil"/>
          <w:lang w:eastAsia="en-GB"/>
        </w:rPr>
        <w:t>1. Background</w:t>
      </w:r>
    </w:p>
    <w:p w14:paraId="0719FEC5" w14:textId="77777777" w:rsidR="00980694" w:rsidRPr="00BB0631" w:rsidRDefault="00980694" w:rsidP="00A16B16">
      <w:pPr>
        <w:rPr>
          <w:rFonts w:ascii="Arial" w:eastAsia="Arial Unicode MS" w:hAnsi="Arial" w:cs="Arial"/>
          <w:b/>
          <w:bCs/>
          <w:color w:val="000000"/>
          <w:sz w:val="24"/>
          <w:szCs w:val="24"/>
          <w:u w:color="000000"/>
          <w:bdr w:val="nil"/>
          <w:lang w:eastAsia="en-GB"/>
        </w:rPr>
      </w:pPr>
    </w:p>
    <w:p w14:paraId="5CC9E86E" w14:textId="77777777" w:rsidR="00A16B16" w:rsidRPr="00BB0631" w:rsidRDefault="00A16B16" w:rsidP="00A16B16">
      <w:pPr>
        <w:rPr>
          <w:rFonts w:ascii="Arial" w:eastAsia="Arial Unicode MS" w:hAnsi="Arial" w:cs="Arial"/>
          <w:color w:val="000000"/>
          <w:sz w:val="24"/>
          <w:szCs w:val="24"/>
          <w:u w:color="000000"/>
          <w:bdr w:val="nil"/>
          <w:lang w:eastAsia="en-GB"/>
        </w:rPr>
      </w:pPr>
      <w:r w:rsidRPr="00BB0631">
        <w:rPr>
          <w:rFonts w:ascii="Arial" w:eastAsia="Arial Unicode MS" w:hAnsi="Arial" w:cs="Arial"/>
          <w:color w:val="000000"/>
          <w:sz w:val="24"/>
          <w:szCs w:val="24"/>
          <w:u w:color="000000"/>
          <w:bdr w:val="nil"/>
          <w:lang w:eastAsia="en-GB"/>
        </w:rPr>
        <w:t>The Domestic Abuse Needs Assessment was commissioned by Andrew Scott Clarke as a member of the Kent and Medway Domestic Abuse and Sexual Violence Executive to the Kent Public Health Observatory (KPHO).</w:t>
      </w:r>
    </w:p>
    <w:p w14:paraId="48E6B5A0" w14:textId="77777777" w:rsidR="00A16B16" w:rsidRPr="00BB0631" w:rsidRDefault="00A16B16" w:rsidP="00A16B16">
      <w:pPr>
        <w:rPr>
          <w:rFonts w:ascii="Arial" w:eastAsia="Arial Unicode MS" w:hAnsi="Arial" w:cs="Arial"/>
          <w:color w:val="FF0000"/>
          <w:sz w:val="24"/>
          <w:szCs w:val="24"/>
          <w:u w:color="000000"/>
          <w:bdr w:val="nil"/>
          <w:lang w:eastAsia="en-GB"/>
        </w:rPr>
      </w:pPr>
      <w:r w:rsidRPr="00BB0631">
        <w:rPr>
          <w:rFonts w:ascii="Arial" w:eastAsia="Arial Unicode MS" w:hAnsi="Arial" w:cs="Arial"/>
          <w:color w:val="000000"/>
          <w:sz w:val="24"/>
          <w:szCs w:val="24"/>
          <w:u w:color="000000"/>
          <w:bdr w:val="nil"/>
          <w:lang w:eastAsia="en-GB"/>
        </w:rPr>
        <w:t xml:space="preserve">Input has been provided by Kent Police, the PCC, KCC Commissioning teams, KCC Adult Social Services, KCC Public Health, Medway Council, the Kent Integrated Dataset, the Kent Community Safety Partnership, Prison and Probation services, KSS CRC, Kent Fire and Rescue, Maidstone Council, Swale Borough Council, and Sevenoaks Council. </w:t>
      </w:r>
    </w:p>
    <w:p w14:paraId="55D2AA05" w14:textId="77777777" w:rsidR="00A16B16" w:rsidRPr="00BB0631" w:rsidRDefault="00A16B16" w:rsidP="00A16B16">
      <w:pPr>
        <w:rPr>
          <w:rFonts w:ascii="Arial" w:eastAsia="Arial Unicode MS" w:hAnsi="Arial" w:cs="Arial"/>
          <w:color w:val="000000"/>
          <w:sz w:val="24"/>
          <w:szCs w:val="24"/>
          <w:u w:color="000000"/>
          <w:bdr w:val="nil"/>
          <w:lang w:eastAsia="en-GB"/>
        </w:rPr>
      </w:pPr>
      <w:r w:rsidRPr="00BB0631">
        <w:rPr>
          <w:rFonts w:ascii="Arial" w:eastAsia="Arial Unicode MS" w:hAnsi="Arial" w:cs="Arial"/>
          <w:color w:val="000000"/>
          <w:sz w:val="24"/>
          <w:szCs w:val="24"/>
          <w:u w:color="000000"/>
          <w:bdr w:val="nil"/>
          <w:lang w:eastAsia="en-GB"/>
        </w:rPr>
        <w:t>The brief was completed in the context of the Domestic Abuse Bill currently moving through parliament. This will create a statutory requirement for local authorities to provide a needs assessment (updated yearly and re drafted every 3 years), this assessment must influence the commissioning of services across the partnership, with oversight from the Local Partnership Board</w:t>
      </w:r>
      <w:r w:rsidRPr="00BB0631">
        <w:rPr>
          <w:rStyle w:val="FootnoteReference"/>
          <w:rFonts w:ascii="Arial" w:eastAsia="Arial Unicode MS" w:hAnsi="Arial" w:cs="Arial"/>
          <w:color w:val="000000"/>
          <w:sz w:val="24"/>
          <w:szCs w:val="24"/>
          <w:u w:color="000000"/>
          <w:bdr w:val="nil"/>
          <w:lang w:eastAsia="en-GB"/>
        </w:rPr>
        <w:footnoteReference w:id="1"/>
      </w:r>
      <w:r w:rsidRPr="00BB0631">
        <w:rPr>
          <w:rFonts w:ascii="Arial" w:eastAsia="Arial Unicode MS" w:hAnsi="Arial" w:cs="Arial"/>
          <w:color w:val="000000"/>
          <w:sz w:val="24"/>
          <w:szCs w:val="24"/>
          <w:u w:color="000000"/>
          <w:bdr w:val="nil"/>
          <w:lang w:eastAsia="en-GB"/>
        </w:rPr>
        <w:t xml:space="preserve">. </w:t>
      </w:r>
    </w:p>
    <w:p w14:paraId="3F5E01BE" w14:textId="1475B99B" w:rsidR="00A16B16" w:rsidRPr="00BB0631" w:rsidRDefault="00A16B16" w:rsidP="00A16B16">
      <w:pPr>
        <w:spacing w:after="0"/>
        <w:textAlignment w:val="baseline"/>
        <w:rPr>
          <w:rFonts w:ascii="Arial" w:hAnsi="Arial" w:cs="Arial"/>
        </w:rPr>
      </w:pPr>
    </w:p>
    <w:p w14:paraId="035E3226" w14:textId="0BB9AD3E" w:rsidR="00A16B16" w:rsidRPr="00BB0631" w:rsidRDefault="00AF6AA6" w:rsidP="00A16B16">
      <w:pPr>
        <w:spacing w:after="0"/>
        <w:textAlignment w:val="baseline"/>
        <w:rPr>
          <w:rFonts w:ascii="Arial" w:hAnsi="Arial" w:cs="Arial"/>
          <w:b/>
          <w:bCs/>
          <w:sz w:val="24"/>
          <w:szCs w:val="24"/>
        </w:rPr>
      </w:pPr>
      <w:r w:rsidRPr="00BB0631">
        <w:rPr>
          <w:rFonts w:ascii="Arial" w:hAnsi="Arial" w:cs="Arial"/>
          <w:b/>
          <w:bCs/>
          <w:sz w:val="24"/>
          <w:szCs w:val="24"/>
        </w:rPr>
        <w:t xml:space="preserve">2. Key </w:t>
      </w:r>
      <w:r w:rsidR="00A16B16" w:rsidRPr="00BB0631">
        <w:rPr>
          <w:rFonts w:ascii="Arial" w:hAnsi="Arial" w:cs="Arial"/>
          <w:b/>
          <w:bCs/>
          <w:sz w:val="24"/>
          <w:szCs w:val="24"/>
        </w:rPr>
        <w:t>Findings</w:t>
      </w:r>
    </w:p>
    <w:p w14:paraId="53BAA09C" w14:textId="77777777" w:rsidR="00A16B16" w:rsidRPr="00BB0631" w:rsidRDefault="00A16B16" w:rsidP="00A16B16">
      <w:pPr>
        <w:spacing w:after="0"/>
        <w:textAlignment w:val="baseline"/>
        <w:rPr>
          <w:rFonts w:ascii="Arial" w:hAnsi="Arial" w:cs="Arial"/>
        </w:rPr>
      </w:pPr>
    </w:p>
    <w:p w14:paraId="41D060DD" w14:textId="439ED17B" w:rsidR="00587186" w:rsidRPr="00BB0631" w:rsidRDefault="00587186" w:rsidP="009E609F">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Domestic abuse (DA) is highly prevalent across Kent and Medway.</w:t>
      </w:r>
      <w:r w:rsidRPr="00BB0631">
        <w:rPr>
          <w:rStyle w:val="normaltextrun"/>
          <w:rFonts w:ascii="Arial" w:eastAsiaTheme="majorEastAsia" w:hAnsi="Arial" w:cs="Arial"/>
        </w:rPr>
        <w:t xml:space="preserve"> Modelled estimates, based on national survey </w:t>
      </w:r>
      <w:r w:rsidR="006B3FBE" w:rsidRPr="00BB0631">
        <w:rPr>
          <w:rStyle w:val="normaltextrun"/>
          <w:rFonts w:ascii="Arial" w:eastAsiaTheme="majorEastAsia" w:hAnsi="Arial" w:cs="Arial"/>
        </w:rPr>
        <w:t>d</w:t>
      </w:r>
      <w:r w:rsidRPr="00BB0631">
        <w:rPr>
          <w:rStyle w:val="normaltextrun"/>
          <w:rFonts w:ascii="Arial" w:eastAsiaTheme="majorEastAsia" w:hAnsi="Arial" w:cs="Arial"/>
        </w:rPr>
        <w:t>ata, suggest some 75,000 to 80,000 individuals (circa 5.7% of the adult population) are affected by DA annually across the county. Taking into account that police recorded incidents are higher in Kent and Medway than national averages in England and Wales, the figure could be even higher at around 92,000 individuals. </w:t>
      </w:r>
      <w:r w:rsidRPr="00BB0631">
        <w:rPr>
          <w:rStyle w:val="eop"/>
          <w:rFonts w:ascii="Arial" w:hAnsi="Arial" w:cs="Arial"/>
        </w:rPr>
        <w:t> </w:t>
      </w:r>
    </w:p>
    <w:p w14:paraId="4CF81E45" w14:textId="77777777" w:rsidR="00AF6AA6" w:rsidRPr="00BB0631" w:rsidRDefault="00AF6AA6" w:rsidP="00AF6AA6">
      <w:pPr>
        <w:pStyle w:val="paragraph"/>
        <w:spacing w:before="0" w:beforeAutospacing="0" w:after="0" w:afterAutospacing="0"/>
        <w:ind w:left="720"/>
        <w:textAlignment w:val="baseline"/>
        <w:rPr>
          <w:rStyle w:val="eop"/>
          <w:rFonts w:ascii="Arial" w:hAnsi="Arial" w:cs="Arial"/>
        </w:rPr>
      </w:pPr>
    </w:p>
    <w:p w14:paraId="7220E83B" w14:textId="65AE2BF5" w:rsidR="00587186" w:rsidRPr="00BB0631" w:rsidRDefault="00587186" w:rsidP="00E277C9">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The economic and social costs of domestic abuse incidents is estimated to be some £2.6bn per year across Kent and Medway.</w:t>
      </w:r>
      <w:r w:rsidRPr="00BB0631">
        <w:rPr>
          <w:rStyle w:val="eop"/>
          <w:rFonts w:ascii="Arial" w:hAnsi="Arial" w:cs="Arial"/>
        </w:rPr>
        <w:t xml:space="preserve">  </w:t>
      </w:r>
    </w:p>
    <w:p w14:paraId="0135FAE0" w14:textId="77777777" w:rsidR="00F2097E" w:rsidRPr="00BB0631" w:rsidRDefault="00F2097E" w:rsidP="00F2097E">
      <w:pPr>
        <w:pStyle w:val="ListParagraph"/>
        <w:rPr>
          <w:rStyle w:val="eop"/>
          <w:rFonts w:ascii="Arial" w:hAnsi="Arial" w:cs="Arial"/>
        </w:rPr>
      </w:pPr>
    </w:p>
    <w:p w14:paraId="4EC546B2" w14:textId="0EE61F8C" w:rsidR="00F2097E" w:rsidRPr="00BB0631" w:rsidRDefault="00F2097E" w:rsidP="00F2097E">
      <w:pPr>
        <w:pStyle w:val="paragraph"/>
        <w:spacing w:before="0" w:beforeAutospacing="0" w:after="0" w:afterAutospacing="0"/>
        <w:ind w:left="360"/>
        <w:textAlignment w:val="baseline"/>
        <w:rPr>
          <w:rStyle w:val="eop"/>
          <w:rFonts w:ascii="Arial" w:hAnsi="Arial" w:cs="Arial"/>
        </w:rPr>
      </w:pPr>
      <w:r w:rsidRPr="00BB0631">
        <w:rPr>
          <w:rStyle w:val="Heading8Char"/>
          <w:rFonts w:ascii="Arial" w:hAnsi="Arial" w:cs="Arial"/>
          <w:noProof/>
        </w:rPr>
        <w:drawing>
          <wp:inline distT="0" distB="0" distL="0" distR="0" wp14:anchorId="2D54EBDE" wp14:editId="68FAE865">
            <wp:extent cx="5731510" cy="1228705"/>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28705"/>
                    </a:xfrm>
                    <a:prstGeom prst="rect">
                      <a:avLst/>
                    </a:prstGeom>
                    <a:noFill/>
                    <a:ln>
                      <a:noFill/>
                    </a:ln>
                  </pic:spPr>
                </pic:pic>
              </a:graphicData>
            </a:graphic>
          </wp:inline>
        </w:drawing>
      </w:r>
    </w:p>
    <w:p w14:paraId="737A197D" w14:textId="77777777" w:rsidR="00587186" w:rsidRPr="00BB0631" w:rsidRDefault="00587186" w:rsidP="00587186">
      <w:pPr>
        <w:pStyle w:val="paragraph"/>
        <w:spacing w:before="0" w:beforeAutospacing="0" w:after="0" w:afterAutospacing="0"/>
        <w:textAlignment w:val="baseline"/>
        <w:rPr>
          <w:rStyle w:val="eop"/>
          <w:rFonts w:ascii="Arial" w:hAnsi="Arial" w:cs="Arial"/>
        </w:rPr>
      </w:pPr>
    </w:p>
    <w:p w14:paraId="2E30CC91" w14:textId="0638C0CC" w:rsidR="00AB40F3" w:rsidRPr="00BB0631" w:rsidRDefault="00587186" w:rsidP="00E277C9">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Domestic abuse has probably been in decline over the last decade but may now be increasing again.</w:t>
      </w:r>
      <w:r w:rsidRPr="00BB0631">
        <w:rPr>
          <w:rStyle w:val="normaltextrun"/>
          <w:rFonts w:ascii="Arial" w:eastAsiaTheme="majorEastAsia" w:hAnsi="Arial" w:cs="Arial"/>
        </w:rPr>
        <w:t xml:space="preserve"> Overall, rates of DA nationally have declined over the last 8 years, although this picture is slightly complicated by the trend </w:t>
      </w:r>
      <w:r w:rsidRPr="00BB0631">
        <w:rPr>
          <w:rStyle w:val="normaltextrun"/>
          <w:rFonts w:ascii="Arial" w:eastAsiaTheme="majorEastAsia" w:hAnsi="Arial" w:cs="Arial"/>
        </w:rPr>
        <w:lastRenderedPageBreak/>
        <w:t>increasing in the most recent 3 years. It is thought that the Coronavirus pandemic is likely to increase incidents of DA</w:t>
      </w:r>
      <w:r w:rsidR="001C5A94" w:rsidRPr="00BB0631">
        <w:rPr>
          <w:rStyle w:val="normaltextrun"/>
          <w:rFonts w:ascii="Arial" w:eastAsiaTheme="majorEastAsia" w:hAnsi="Arial" w:cs="Arial"/>
        </w:rPr>
        <w:t xml:space="preserve"> </w:t>
      </w:r>
    </w:p>
    <w:p w14:paraId="2124AFC5" w14:textId="77777777" w:rsidR="00587186" w:rsidRPr="00BB0631" w:rsidRDefault="00587186" w:rsidP="00587186">
      <w:pPr>
        <w:pStyle w:val="paragraph"/>
        <w:spacing w:before="0" w:beforeAutospacing="0" w:after="0" w:afterAutospacing="0"/>
        <w:textAlignment w:val="baseline"/>
        <w:rPr>
          <w:rStyle w:val="eop"/>
          <w:rFonts w:ascii="Arial" w:hAnsi="Arial" w:cs="Arial"/>
        </w:rPr>
      </w:pPr>
    </w:p>
    <w:p w14:paraId="1A6BC8AF" w14:textId="3AD58D81" w:rsidR="00864DA3" w:rsidRPr="00BB0631" w:rsidRDefault="00587186" w:rsidP="00E960B9">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Up to 40% of DA in the community could be going unreported to the Police.</w:t>
      </w:r>
      <w:r w:rsidRPr="00BB0631">
        <w:rPr>
          <w:rStyle w:val="normaltextrun"/>
          <w:rFonts w:ascii="Arial" w:eastAsiaTheme="majorEastAsia" w:hAnsi="Arial" w:cs="Arial"/>
        </w:rPr>
        <w:t> Kent Police reported some 45,000 incidents of DA in 2019, 34,000 of which led to a crime being recorded. This means that approximately 60% of estimated domestic abuse cases in Kent are reported to the police. Just under half (46%) of the estimated prevalence leads to a crime being recorded. </w:t>
      </w:r>
      <w:r w:rsidRPr="00BB0631">
        <w:rPr>
          <w:rStyle w:val="eop"/>
          <w:rFonts w:ascii="Arial" w:hAnsi="Arial" w:cs="Arial"/>
        </w:rPr>
        <w:t> </w:t>
      </w:r>
    </w:p>
    <w:p w14:paraId="69B0759B" w14:textId="77777777" w:rsidR="00587186" w:rsidRPr="00BB0631" w:rsidRDefault="00587186" w:rsidP="00587186">
      <w:pPr>
        <w:pStyle w:val="paragraph"/>
        <w:spacing w:before="0" w:beforeAutospacing="0" w:after="0" w:afterAutospacing="0"/>
        <w:textAlignment w:val="baseline"/>
        <w:rPr>
          <w:rFonts w:ascii="Arial" w:hAnsi="Arial" w:cs="Arial"/>
          <w:sz w:val="18"/>
          <w:szCs w:val="18"/>
        </w:rPr>
      </w:pPr>
    </w:p>
    <w:p w14:paraId="0C25786D" w14:textId="17772138" w:rsidR="00E277C9" w:rsidRPr="00BB0631" w:rsidRDefault="00003350" w:rsidP="006B3FBE">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 xml:space="preserve">There may be scope for commissioned support (e.g. IDVA, </w:t>
      </w:r>
      <w:r w:rsidR="005613B4" w:rsidRPr="00BB0631">
        <w:rPr>
          <w:rStyle w:val="normaltextrun"/>
          <w:rFonts w:ascii="Arial" w:eastAsiaTheme="majorEastAsia" w:hAnsi="Arial" w:cs="Arial"/>
          <w:b/>
          <w:bCs/>
        </w:rPr>
        <w:t>refuge, community outreach</w:t>
      </w:r>
      <w:r w:rsidR="001C5A94" w:rsidRPr="00BB0631">
        <w:rPr>
          <w:rStyle w:val="normaltextrun"/>
          <w:rFonts w:ascii="Arial" w:eastAsiaTheme="majorEastAsia" w:hAnsi="Arial" w:cs="Arial"/>
          <w:b/>
          <w:bCs/>
        </w:rPr>
        <w:t>)</w:t>
      </w:r>
      <w:r w:rsidRPr="00BB0631">
        <w:rPr>
          <w:rStyle w:val="normaltextrun"/>
          <w:rFonts w:ascii="Arial" w:eastAsiaTheme="majorEastAsia" w:hAnsi="Arial" w:cs="Arial"/>
          <w:b/>
          <w:bCs/>
        </w:rPr>
        <w:t xml:space="preserve"> services to further appeal and cater to males, and younger or older clients.</w:t>
      </w:r>
      <w:r w:rsidRPr="00BB0631">
        <w:rPr>
          <w:rStyle w:val="normaltextrun"/>
          <w:rFonts w:ascii="Arial" w:eastAsiaTheme="majorEastAsia" w:hAnsi="Arial" w:cs="Arial"/>
        </w:rPr>
        <w:t> Around 95% (or more) of </w:t>
      </w:r>
      <w:r w:rsidR="006B3FBE" w:rsidRPr="00BB0631">
        <w:rPr>
          <w:rStyle w:val="normaltextrun"/>
          <w:rFonts w:ascii="Arial" w:eastAsiaTheme="majorEastAsia" w:hAnsi="Arial" w:cs="Arial"/>
        </w:rPr>
        <w:t xml:space="preserve">commissioned </w:t>
      </w:r>
      <w:r w:rsidRPr="00BB0631">
        <w:rPr>
          <w:rStyle w:val="normaltextrun"/>
          <w:rFonts w:ascii="Arial" w:eastAsiaTheme="majorEastAsia" w:hAnsi="Arial" w:cs="Arial"/>
        </w:rPr>
        <w:t>service users are female. Clients age 20 to 40 make up approximately two-thirds of service users, with 25 to 35-year olds being the age groups with the highest usage. Those age 25 to 45 are more likely to receive support than those younger or older, when comparing to the rates of incidents and crimes reported to the police. </w:t>
      </w:r>
      <w:r w:rsidRPr="00BB0631">
        <w:rPr>
          <w:rStyle w:val="eop"/>
          <w:rFonts w:ascii="Arial" w:hAnsi="Arial" w:cs="Arial"/>
        </w:rPr>
        <w:t> </w:t>
      </w:r>
    </w:p>
    <w:p w14:paraId="50421BDD" w14:textId="77777777" w:rsidR="006B3FBE" w:rsidRPr="00BB0631" w:rsidRDefault="006B3FBE" w:rsidP="006B3FBE">
      <w:pPr>
        <w:pStyle w:val="paragraph"/>
        <w:spacing w:before="0" w:beforeAutospacing="0" w:after="0" w:afterAutospacing="0"/>
        <w:ind w:left="720"/>
        <w:textAlignment w:val="baseline"/>
        <w:rPr>
          <w:rStyle w:val="eop"/>
          <w:rFonts w:ascii="Arial" w:hAnsi="Arial" w:cs="Arial"/>
        </w:rPr>
      </w:pPr>
    </w:p>
    <w:p w14:paraId="27ADB225" w14:textId="1C16C5D9" w:rsidR="00003350" w:rsidRPr="00BB0631" w:rsidRDefault="00E277C9" w:rsidP="00003350">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Utilisation of (Multi Agency Risk Assessment Conference) MARACs could be low in Kent, but further information would be needed to be certain of this conclusion. </w:t>
      </w:r>
      <w:r w:rsidRPr="00BB0631">
        <w:rPr>
          <w:rStyle w:val="normaltextrun"/>
          <w:rFonts w:ascii="Arial" w:eastAsiaTheme="majorEastAsia" w:hAnsi="Arial" w:cs="Arial"/>
        </w:rPr>
        <w:t>SafeLives</w:t>
      </w:r>
      <w:r w:rsidRPr="00BB0631">
        <w:rPr>
          <w:rStyle w:val="textrun"/>
          <w:rFonts w:ascii="Arial" w:hAnsi="Arial" w:cs="Arial"/>
          <w:sz w:val="19"/>
          <w:szCs w:val="19"/>
          <w:vertAlign w:val="superscript"/>
        </w:rPr>
        <w:t>83</w:t>
      </w:r>
      <w:r w:rsidRPr="00BB0631">
        <w:rPr>
          <w:rStyle w:val="normaltextrun"/>
          <w:rFonts w:ascii="Arial" w:eastAsiaTheme="majorEastAsia" w:hAnsi="Arial" w:cs="Arial"/>
        </w:rPr>
        <w:t> report that nationally there are 4.0 adult females per 1,000 experiencing DA and discussed in a MARAC in 2019, which is also the rate they consider to be the minimum safe level. Locally in Kent, the calculated figure is around 3 per 1,000 females. When comparing Kent to the remainder of the country more needs to be known about rates of recorded crime and also the seriousness of incidents and suitability of individual cases to be discussed at MARAC. </w:t>
      </w:r>
      <w:r w:rsidRPr="00BB0631">
        <w:rPr>
          <w:rStyle w:val="eop"/>
          <w:rFonts w:ascii="Arial" w:hAnsi="Arial" w:cs="Arial"/>
        </w:rPr>
        <w:t> </w:t>
      </w:r>
    </w:p>
    <w:p w14:paraId="0DE577FB" w14:textId="77777777" w:rsidR="00E277C9" w:rsidRPr="00BB0631" w:rsidRDefault="00E277C9" w:rsidP="00003350">
      <w:pPr>
        <w:pStyle w:val="paragraph"/>
        <w:spacing w:before="0" w:beforeAutospacing="0" w:after="0" w:afterAutospacing="0"/>
        <w:textAlignment w:val="baseline"/>
        <w:rPr>
          <w:rStyle w:val="eop"/>
          <w:rFonts w:ascii="Arial" w:hAnsi="Arial" w:cs="Arial"/>
        </w:rPr>
      </w:pPr>
    </w:p>
    <w:p w14:paraId="4D980397" w14:textId="77777777" w:rsidR="00003350" w:rsidRPr="00BB0631" w:rsidRDefault="00003350" w:rsidP="00003350">
      <w:pPr>
        <w:pStyle w:val="paragraph"/>
        <w:spacing w:before="0" w:beforeAutospacing="0" w:after="0" w:afterAutospacing="0"/>
        <w:textAlignment w:val="baseline"/>
        <w:rPr>
          <w:rFonts w:ascii="Arial" w:hAnsi="Arial" w:cs="Arial"/>
          <w:sz w:val="18"/>
          <w:szCs w:val="18"/>
        </w:rPr>
      </w:pPr>
    </w:p>
    <w:p w14:paraId="5BCEA300" w14:textId="5EF6E0D4" w:rsidR="00587186" w:rsidRPr="00BB0631" w:rsidRDefault="00587186" w:rsidP="00E277C9">
      <w:pPr>
        <w:pStyle w:val="paragraph"/>
        <w:numPr>
          <w:ilvl w:val="0"/>
          <w:numId w:val="1"/>
        </w:numPr>
        <w:spacing w:before="0" w:beforeAutospacing="0" w:after="0" w:afterAutospacing="0"/>
        <w:textAlignment w:val="baseline"/>
        <w:rPr>
          <w:rStyle w:val="eop"/>
          <w:rFonts w:ascii="Arial" w:hAnsi="Arial" w:cs="Arial"/>
        </w:rPr>
      </w:pPr>
      <w:r w:rsidRPr="00BB0631">
        <w:rPr>
          <w:rStyle w:val="normaltextrun"/>
          <w:rFonts w:ascii="Arial" w:eastAsiaTheme="majorEastAsia" w:hAnsi="Arial" w:cs="Arial"/>
          <w:b/>
          <w:bCs/>
        </w:rPr>
        <w:t>A series of ‘lock-down’ measures announced by the UK Government to tackle the Coronavirus outbreak are widely considered to have increased the general risk of domestic abuse.</w:t>
      </w:r>
      <w:r w:rsidRPr="00BB0631">
        <w:rPr>
          <w:rStyle w:val="normaltextrun"/>
          <w:rFonts w:ascii="Arial" w:eastAsiaTheme="majorEastAsia" w:hAnsi="Arial" w:cs="Arial"/>
        </w:rPr>
        <w:t>  Kent Police have been monitoring and reporting on volumes of received calls to assess the impact of the lockdown in the local area.  Call volumes have been higher than that normally seen and showed an increase as the quarantine period progressed. In particular non-crime calls have increased by over 30% from 17</w:t>
      </w:r>
      <w:r w:rsidRPr="00BB0631">
        <w:rPr>
          <w:rStyle w:val="normaltextrun"/>
          <w:rFonts w:ascii="Arial" w:eastAsiaTheme="majorEastAsia" w:hAnsi="Arial" w:cs="Arial"/>
          <w:sz w:val="19"/>
          <w:szCs w:val="19"/>
          <w:vertAlign w:val="superscript"/>
        </w:rPr>
        <w:t>th</w:t>
      </w:r>
      <w:r w:rsidRPr="00BB0631">
        <w:rPr>
          <w:rStyle w:val="normaltextrun"/>
          <w:rFonts w:ascii="Arial" w:eastAsiaTheme="majorEastAsia" w:hAnsi="Arial" w:cs="Arial"/>
        </w:rPr>
        <w:t> May to 14</w:t>
      </w:r>
      <w:r w:rsidRPr="00BB0631">
        <w:rPr>
          <w:rStyle w:val="normaltextrun"/>
          <w:rFonts w:ascii="Arial" w:eastAsiaTheme="majorEastAsia" w:hAnsi="Arial" w:cs="Arial"/>
          <w:sz w:val="19"/>
          <w:szCs w:val="19"/>
          <w:vertAlign w:val="superscript"/>
        </w:rPr>
        <w:t>th</w:t>
      </w:r>
      <w:r w:rsidRPr="00BB0631">
        <w:rPr>
          <w:rStyle w:val="normaltextrun"/>
          <w:rFonts w:ascii="Arial" w:eastAsiaTheme="majorEastAsia" w:hAnsi="Arial" w:cs="Arial"/>
        </w:rPr>
        <w:t> June. Kent Police report that increases have been fairly evenly distributed across Medway and the Kent districts.</w:t>
      </w:r>
      <w:r w:rsidRPr="00BB0631">
        <w:rPr>
          <w:rStyle w:val="eop"/>
          <w:rFonts w:ascii="Arial" w:hAnsi="Arial" w:cs="Arial"/>
        </w:rPr>
        <w:t> </w:t>
      </w:r>
    </w:p>
    <w:p w14:paraId="401C04A0" w14:textId="77777777" w:rsidR="006B3FBE" w:rsidRPr="00BB0631" w:rsidRDefault="006B3FBE" w:rsidP="006B3FBE">
      <w:pPr>
        <w:pStyle w:val="paragraph"/>
        <w:spacing w:before="0" w:beforeAutospacing="0" w:after="0" w:afterAutospacing="0"/>
        <w:ind w:left="720"/>
        <w:textAlignment w:val="baseline"/>
        <w:rPr>
          <w:rStyle w:val="eop"/>
          <w:rFonts w:ascii="Arial" w:hAnsi="Arial" w:cs="Arial"/>
        </w:rPr>
      </w:pPr>
    </w:p>
    <w:p w14:paraId="21502D77" w14:textId="7AD75DD6" w:rsidR="00003350" w:rsidRPr="00BB0631" w:rsidRDefault="00003350" w:rsidP="006B3FBE">
      <w:pPr>
        <w:pStyle w:val="paragraph"/>
        <w:spacing w:before="0" w:beforeAutospacing="0" w:after="0" w:afterAutospacing="0"/>
        <w:ind w:left="1134"/>
        <w:textAlignment w:val="baseline"/>
        <w:rPr>
          <w:rStyle w:val="eop"/>
          <w:rFonts w:ascii="Arial" w:hAnsi="Arial" w:cs="Arial"/>
        </w:rPr>
      </w:pPr>
      <w:r w:rsidRPr="00BB0631">
        <w:rPr>
          <w:rFonts w:ascii="Arial" w:hAnsi="Arial" w:cs="Arial"/>
          <w:noProof/>
        </w:rPr>
        <w:drawing>
          <wp:inline distT="0" distB="0" distL="0" distR="0" wp14:anchorId="6AFA3541" wp14:editId="1BD9EE2F">
            <wp:extent cx="4484370" cy="933450"/>
            <wp:effectExtent l="0" t="0" r="0" b="0"/>
            <wp:docPr id="1831149553" name="Picture 21"/>
            <wp:cNvGraphicFramePr/>
            <a:graphic xmlns:a="http://schemas.openxmlformats.org/drawingml/2006/main">
              <a:graphicData uri="http://schemas.openxmlformats.org/drawingml/2006/picture">
                <pic:pic xmlns:pic="http://schemas.openxmlformats.org/drawingml/2006/picture">
                  <pic:nvPicPr>
                    <pic:cNvPr id="1831149553" name="Picture 21"/>
                    <pic:cNvPicPr/>
                  </pic:nvPicPr>
                  <pic:blipFill>
                    <a:blip r:embed="rId8">
                      <a:extLst>
                        <a:ext uri="{28A0092B-C50C-407E-A947-70E740481C1C}">
                          <a14:useLocalDpi xmlns:a14="http://schemas.microsoft.com/office/drawing/2010/main" val="0"/>
                        </a:ext>
                      </a:extLst>
                    </a:blip>
                    <a:stretch>
                      <a:fillRect/>
                    </a:stretch>
                  </pic:blipFill>
                  <pic:spPr>
                    <a:xfrm>
                      <a:off x="0" y="0"/>
                      <a:ext cx="4484370" cy="933450"/>
                    </a:xfrm>
                    <a:prstGeom prst="rect">
                      <a:avLst/>
                    </a:prstGeom>
                  </pic:spPr>
                </pic:pic>
              </a:graphicData>
            </a:graphic>
          </wp:inline>
        </w:drawing>
      </w:r>
    </w:p>
    <w:p w14:paraId="3337E510" w14:textId="025B5648"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0509B5DE" w14:textId="6092B17B"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76AFB67B" w14:textId="4DF87270"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4F4AFFF0" w14:textId="0B497E72"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1D84903E" w14:textId="019E502D"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317683EC" w14:textId="2AAFC9B5"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3C10AB83" w14:textId="2FA24003" w:rsidR="006E6669" w:rsidRDefault="006E6669" w:rsidP="006E6669">
      <w:pPr>
        <w:rPr>
          <w:rFonts w:ascii="Arial" w:eastAsia="Arial Unicode MS" w:hAnsi="Arial" w:cs="Arial"/>
          <w:b/>
          <w:bCs/>
          <w:color w:val="000000"/>
          <w:sz w:val="24"/>
          <w:szCs w:val="24"/>
          <w:u w:color="000000"/>
          <w:bdr w:val="nil"/>
          <w:lang w:eastAsia="en-GB"/>
        </w:rPr>
      </w:pPr>
      <w:r>
        <w:rPr>
          <w:rFonts w:ascii="Arial" w:eastAsia="Arial Unicode MS" w:hAnsi="Arial" w:cs="Arial"/>
          <w:b/>
          <w:bCs/>
          <w:color w:val="000000"/>
          <w:sz w:val="24"/>
          <w:szCs w:val="24"/>
          <w:u w:color="000000"/>
          <w:bdr w:val="nil"/>
          <w:lang w:eastAsia="en-GB"/>
        </w:rPr>
        <w:t>3</w:t>
      </w:r>
      <w:r w:rsidRPr="00BB0631">
        <w:rPr>
          <w:rFonts w:ascii="Arial" w:eastAsia="Arial Unicode MS" w:hAnsi="Arial" w:cs="Arial"/>
          <w:b/>
          <w:bCs/>
          <w:color w:val="000000"/>
          <w:sz w:val="24"/>
          <w:szCs w:val="24"/>
          <w:u w:color="000000"/>
          <w:bdr w:val="nil"/>
          <w:lang w:eastAsia="en-GB"/>
        </w:rPr>
        <w:t xml:space="preserve">. </w:t>
      </w:r>
      <w:r>
        <w:rPr>
          <w:rFonts w:ascii="Arial" w:eastAsia="Arial Unicode MS" w:hAnsi="Arial" w:cs="Arial"/>
          <w:b/>
          <w:bCs/>
          <w:color w:val="000000"/>
          <w:sz w:val="24"/>
          <w:szCs w:val="24"/>
          <w:u w:color="000000"/>
          <w:bdr w:val="nil"/>
          <w:lang w:eastAsia="en-GB"/>
        </w:rPr>
        <w:t>Housing Specific Issues</w:t>
      </w:r>
    </w:p>
    <w:p w14:paraId="7663C533" w14:textId="77777777" w:rsidR="0089194D" w:rsidRPr="00BB0631" w:rsidRDefault="0089194D" w:rsidP="006B3FBE">
      <w:pPr>
        <w:pStyle w:val="paragraph"/>
        <w:spacing w:before="0" w:beforeAutospacing="0" w:after="0" w:afterAutospacing="0"/>
        <w:ind w:left="1134"/>
        <w:textAlignment w:val="baseline"/>
        <w:rPr>
          <w:rStyle w:val="eop"/>
          <w:rFonts w:ascii="Arial" w:hAnsi="Arial" w:cs="Arial"/>
        </w:rPr>
      </w:pPr>
    </w:p>
    <w:p w14:paraId="1BECE861" w14:textId="77777777" w:rsidR="00587186" w:rsidRPr="00BB0631" w:rsidRDefault="00587186" w:rsidP="00587186">
      <w:pPr>
        <w:pStyle w:val="paragraph"/>
        <w:spacing w:before="0" w:beforeAutospacing="0" w:after="0" w:afterAutospacing="0"/>
        <w:textAlignment w:val="baseline"/>
        <w:rPr>
          <w:rFonts w:ascii="Arial" w:hAnsi="Arial" w:cs="Arial"/>
          <w:sz w:val="18"/>
          <w:szCs w:val="18"/>
        </w:rPr>
      </w:pPr>
    </w:p>
    <w:p w14:paraId="6C913128" w14:textId="77777777" w:rsidR="0089194D" w:rsidRPr="00BB0631" w:rsidRDefault="0089194D" w:rsidP="0089194D">
      <w:pPr>
        <w:pStyle w:val="Heading3"/>
        <w:numPr>
          <w:ilvl w:val="0"/>
          <w:numId w:val="0"/>
        </w:numPr>
        <w:ind w:left="720" w:hanging="720"/>
        <w:rPr>
          <w:rFonts w:ascii="Arial" w:hAnsi="Arial"/>
        </w:rPr>
      </w:pPr>
      <w:bookmarkStart w:id="1" w:name="_Toc49935238"/>
      <w:r w:rsidRPr="00BB0631">
        <w:rPr>
          <w:rFonts w:ascii="Arial" w:hAnsi="Arial"/>
        </w:rPr>
        <w:t>Homelessness</w:t>
      </w:r>
      <w:r w:rsidRPr="00BB0631">
        <w:rPr>
          <w:rStyle w:val="Heading8Char"/>
          <w:rFonts w:ascii="Arial" w:hAnsi="Arial" w:cs="Arial"/>
        </w:rPr>
        <w:footnoteReference w:id="2"/>
      </w:r>
      <w:r w:rsidRPr="00BB0631">
        <w:rPr>
          <w:rFonts w:ascii="Arial" w:hAnsi="Arial"/>
        </w:rPr>
        <w:t>,</w:t>
      </w:r>
      <w:r w:rsidRPr="00BB0631">
        <w:rPr>
          <w:rStyle w:val="Heading8Char"/>
          <w:rFonts w:ascii="Arial" w:hAnsi="Arial" w:cs="Arial"/>
        </w:rPr>
        <w:footnoteReference w:id="3"/>
      </w:r>
      <w:bookmarkEnd w:id="1"/>
    </w:p>
    <w:p w14:paraId="1917C0A6" w14:textId="77777777" w:rsidR="0089194D" w:rsidRPr="00BB0631" w:rsidRDefault="0089194D" w:rsidP="0089194D">
      <w:pPr>
        <w:rPr>
          <w:rFonts w:ascii="Arial" w:hAnsi="Arial" w:cs="Arial"/>
          <w:sz w:val="24"/>
          <w:szCs w:val="24"/>
        </w:rPr>
      </w:pPr>
      <w:r w:rsidRPr="00BB0631">
        <w:rPr>
          <w:rFonts w:ascii="Arial" w:hAnsi="Arial" w:cs="Arial"/>
          <w:sz w:val="24"/>
          <w:szCs w:val="24"/>
        </w:rPr>
        <w:t>Domestic abuse is inextricably linked with housing. Most domestic abuse occurs at home, and housing is a key barrier to people escaping domestic abuse. Due to financial difficulties that survivors face when fleeing domestic abuse (e.g. housing, food, childcare and transportation costs) many find themselves facing the very serious risk of homelessness if they are to flee perpetrators</w:t>
      </w:r>
      <w:r w:rsidRPr="00BB0631">
        <w:rPr>
          <w:rFonts w:ascii="Arial" w:hAnsi="Arial" w:cs="Arial"/>
          <w:b/>
          <w:bCs/>
          <w:sz w:val="24"/>
          <w:szCs w:val="24"/>
        </w:rPr>
        <w:t>. Official statistics for England show that 12% of all homeless acceptances granted by local authorities are because of a violent relationship breakdown.</w:t>
      </w:r>
      <w:r w:rsidRPr="00BB0631">
        <w:rPr>
          <w:rFonts w:ascii="Arial" w:hAnsi="Arial" w:cs="Arial"/>
          <w:sz w:val="24"/>
          <w:szCs w:val="24"/>
        </w:rPr>
        <w:t xml:space="preserve"> Victims of domestic abuse can then be left at risk of ongoing homelessness if they are not given appropriate support. </w:t>
      </w:r>
    </w:p>
    <w:p w14:paraId="3F46502F" w14:textId="77777777" w:rsidR="0089194D" w:rsidRPr="00BB0631" w:rsidRDefault="0089194D" w:rsidP="0089194D">
      <w:pPr>
        <w:rPr>
          <w:rFonts w:ascii="Arial" w:hAnsi="Arial" w:cs="Arial"/>
          <w:sz w:val="24"/>
          <w:szCs w:val="24"/>
        </w:rPr>
      </w:pPr>
    </w:p>
    <w:p w14:paraId="077EF78A" w14:textId="77777777" w:rsidR="0089194D" w:rsidRPr="00BB0631" w:rsidRDefault="0089194D" w:rsidP="0089194D">
      <w:pPr>
        <w:rPr>
          <w:rFonts w:ascii="Arial" w:hAnsi="Arial" w:cs="Arial"/>
          <w:sz w:val="24"/>
          <w:szCs w:val="24"/>
        </w:rPr>
      </w:pPr>
      <w:r w:rsidRPr="00BB0631">
        <w:rPr>
          <w:rFonts w:ascii="Arial" w:hAnsi="Arial" w:cs="Arial"/>
          <w:sz w:val="24"/>
          <w:szCs w:val="24"/>
        </w:rPr>
        <w:t>Under current legislation, people who are homeless due to domestic abuse are not automatically considered to be in priority need for settled accommodation. In order to access many services, applicants are required to prove a series of prioritised vulnerabilities. Without such access, there is a risk that survivors will be left with no option but to return to a dangerous situation or sleep rough putting themselves at risk of further abuse and exploitation. The DA Bill 2019-21 seeks to address these access issues.</w:t>
      </w:r>
    </w:p>
    <w:p w14:paraId="2CEB2228" w14:textId="77777777" w:rsidR="0089194D" w:rsidRPr="00BB0631" w:rsidRDefault="0089194D" w:rsidP="0089194D">
      <w:pPr>
        <w:rPr>
          <w:rFonts w:ascii="Arial" w:hAnsi="Arial" w:cs="Arial"/>
          <w:sz w:val="24"/>
          <w:szCs w:val="24"/>
        </w:rPr>
      </w:pPr>
    </w:p>
    <w:p w14:paraId="538A14C6" w14:textId="4EB1F864" w:rsidR="0089194D" w:rsidRPr="00BB0631" w:rsidRDefault="0089194D" w:rsidP="00BB0631">
      <w:pPr>
        <w:pStyle w:val="Heading3"/>
        <w:numPr>
          <w:ilvl w:val="0"/>
          <w:numId w:val="0"/>
        </w:numPr>
        <w:rPr>
          <w:rFonts w:ascii="Arial" w:hAnsi="Arial"/>
        </w:rPr>
      </w:pPr>
      <w:bookmarkStart w:id="2" w:name="_Toc49935239"/>
      <w:r w:rsidRPr="00BB0631">
        <w:rPr>
          <w:rFonts w:ascii="Arial" w:hAnsi="Arial"/>
        </w:rPr>
        <w:t>Household characteristics</w:t>
      </w:r>
      <w:bookmarkEnd w:id="2"/>
      <w:r w:rsidRPr="00BB0631">
        <w:rPr>
          <w:rFonts w:ascii="Arial" w:hAnsi="Arial"/>
        </w:rPr>
        <w:t xml:space="preserve"> and Prevalence</w:t>
      </w:r>
      <w:r w:rsidR="00BB0631" w:rsidRPr="00BB0631">
        <w:rPr>
          <w:rFonts w:ascii="Arial" w:hAnsi="Arial"/>
        </w:rPr>
        <w:t xml:space="preserve"> – from Crime Survey for England &amp;</w:t>
      </w:r>
      <w:r w:rsidR="00BB0631">
        <w:rPr>
          <w:rFonts w:ascii="Arial" w:hAnsi="Arial"/>
        </w:rPr>
        <w:t xml:space="preserve"> </w:t>
      </w:r>
      <w:r w:rsidR="00BB0631" w:rsidRPr="00BB0631">
        <w:rPr>
          <w:rFonts w:ascii="Arial" w:hAnsi="Arial"/>
        </w:rPr>
        <w:t>Wales</w:t>
      </w:r>
    </w:p>
    <w:p w14:paraId="734BCB44" w14:textId="77777777" w:rsidR="0089194D" w:rsidRPr="00BB0631" w:rsidRDefault="0089194D" w:rsidP="0089194D">
      <w:pPr>
        <w:rPr>
          <w:rFonts w:ascii="Arial" w:hAnsi="Arial" w:cs="Arial"/>
          <w:sz w:val="24"/>
          <w:szCs w:val="24"/>
        </w:rPr>
      </w:pPr>
      <w:r w:rsidRPr="00BB0631">
        <w:rPr>
          <w:rFonts w:ascii="Arial" w:hAnsi="Arial" w:cs="Arial"/>
          <w:sz w:val="24"/>
          <w:szCs w:val="24"/>
        </w:rPr>
        <w:t xml:space="preserve">Other equity characteristics have been demonstrated to be associated with higher or lower rates of DA, but limited local data means accurate quantification is not possible at Kent and Medway level. </w:t>
      </w:r>
    </w:p>
    <w:p w14:paraId="339FF2B1" w14:textId="77777777" w:rsidR="0089194D" w:rsidRPr="00BB0631" w:rsidRDefault="0089194D" w:rsidP="0089194D">
      <w:pPr>
        <w:pStyle w:val="ListParagraph"/>
        <w:numPr>
          <w:ilvl w:val="0"/>
          <w:numId w:val="3"/>
        </w:numPr>
        <w:spacing w:after="200" w:line="276" w:lineRule="auto"/>
        <w:rPr>
          <w:rFonts w:ascii="Arial" w:hAnsi="Arial" w:cs="Arial"/>
        </w:rPr>
      </w:pPr>
      <w:r w:rsidRPr="00BB0631">
        <w:rPr>
          <w:rFonts w:ascii="Arial" w:hAnsi="Arial" w:cs="Arial"/>
          <w:b/>
          <w:bCs/>
          <w:sz w:val="24"/>
          <w:szCs w:val="24"/>
        </w:rPr>
        <w:t>Urbanity:</w:t>
      </w:r>
      <w:r w:rsidRPr="00BB0631">
        <w:rPr>
          <w:rFonts w:ascii="Arial" w:hAnsi="Arial" w:cs="Arial"/>
          <w:sz w:val="24"/>
          <w:szCs w:val="24"/>
        </w:rPr>
        <w:t xml:space="preserve"> Those in urban settings are more likely to report DA at 6%, compared to rural settings at 4.2%. </w:t>
      </w:r>
    </w:p>
    <w:p w14:paraId="1A2E46EC" w14:textId="77777777" w:rsidR="0089194D" w:rsidRPr="00BB0631" w:rsidRDefault="0089194D" w:rsidP="0089194D">
      <w:pPr>
        <w:pStyle w:val="ListParagraph"/>
        <w:numPr>
          <w:ilvl w:val="0"/>
          <w:numId w:val="3"/>
        </w:numPr>
        <w:spacing w:after="200" w:line="276" w:lineRule="auto"/>
        <w:rPr>
          <w:rFonts w:ascii="Arial" w:hAnsi="Arial" w:cs="Arial"/>
        </w:rPr>
      </w:pPr>
      <w:r w:rsidRPr="00BB0631">
        <w:rPr>
          <w:rFonts w:ascii="Arial" w:hAnsi="Arial" w:cs="Arial"/>
          <w:b/>
          <w:bCs/>
          <w:sz w:val="24"/>
          <w:szCs w:val="24"/>
        </w:rPr>
        <w:t>Owner/renter:</w:t>
      </w:r>
      <w:r w:rsidRPr="00BB0631">
        <w:rPr>
          <w:rFonts w:ascii="Arial" w:hAnsi="Arial" w:cs="Arial"/>
          <w:sz w:val="24"/>
          <w:szCs w:val="24"/>
        </w:rPr>
        <w:t xml:space="preserve"> Renters are more than twice as likely to report DA than house owners at 8.5% for social renters and 8.3% private renters compared with 4% for house owners. </w:t>
      </w:r>
    </w:p>
    <w:p w14:paraId="7C637E4F" w14:textId="77777777" w:rsidR="0089194D" w:rsidRPr="00BB0631" w:rsidRDefault="0089194D" w:rsidP="0089194D">
      <w:pPr>
        <w:pStyle w:val="ListParagraph"/>
        <w:numPr>
          <w:ilvl w:val="0"/>
          <w:numId w:val="3"/>
        </w:numPr>
        <w:spacing w:after="200" w:line="276" w:lineRule="auto"/>
        <w:rPr>
          <w:rFonts w:ascii="Arial" w:hAnsi="Arial" w:cs="Arial"/>
        </w:rPr>
      </w:pPr>
      <w:r w:rsidRPr="00BB0631">
        <w:rPr>
          <w:rFonts w:ascii="Arial" w:hAnsi="Arial" w:cs="Arial"/>
          <w:b/>
          <w:bCs/>
          <w:sz w:val="24"/>
          <w:szCs w:val="24"/>
        </w:rPr>
        <w:t>Dwelling type:</w:t>
      </w:r>
      <w:r w:rsidRPr="00BB0631">
        <w:rPr>
          <w:rFonts w:ascii="Arial" w:hAnsi="Arial" w:cs="Arial"/>
          <w:sz w:val="24"/>
          <w:szCs w:val="24"/>
        </w:rPr>
        <w:t xml:space="preserve"> Those living in ‘flats/maisonettes’ showed higher rates at 8.1% than those in terraced houses (6.8%) semi-detached (4.9%) and detached (3.8%). </w:t>
      </w:r>
    </w:p>
    <w:p w14:paraId="3B01A1AA" w14:textId="48A3C668" w:rsidR="0089194D" w:rsidRPr="00BB0631" w:rsidRDefault="0089194D">
      <w:pPr>
        <w:rPr>
          <w:rFonts w:ascii="Arial" w:hAnsi="Arial" w:cs="Arial"/>
        </w:rPr>
      </w:pPr>
    </w:p>
    <w:p w14:paraId="13970C1B" w14:textId="77777777" w:rsidR="0089194D" w:rsidRPr="00BB0631" w:rsidRDefault="0089194D" w:rsidP="0089194D">
      <w:pPr>
        <w:rPr>
          <w:rFonts w:ascii="Arial" w:hAnsi="Arial" w:cs="Arial"/>
          <w:sz w:val="24"/>
          <w:szCs w:val="24"/>
        </w:rPr>
      </w:pPr>
      <w:r w:rsidRPr="00BB0631">
        <w:rPr>
          <w:rFonts w:ascii="Arial" w:hAnsi="Arial" w:cs="Arial"/>
          <w:sz w:val="24"/>
          <w:szCs w:val="24"/>
        </w:rPr>
        <w:t>Figure 52: Characteristics of clients in commissioned services</w:t>
      </w:r>
    </w:p>
    <w:p w14:paraId="24B81212" w14:textId="77777777" w:rsidR="0089194D" w:rsidRPr="00BB0631" w:rsidRDefault="0089194D" w:rsidP="003B4DCE">
      <w:pPr>
        <w:ind w:left="-709"/>
        <w:rPr>
          <w:rFonts w:ascii="Arial" w:hAnsi="Arial" w:cs="Arial"/>
        </w:rPr>
      </w:pPr>
      <w:r w:rsidRPr="00BB0631">
        <w:rPr>
          <w:rFonts w:ascii="Arial" w:hAnsi="Arial" w:cs="Arial"/>
          <w:noProof/>
          <w:lang w:eastAsia="en-GB"/>
        </w:rPr>
        <w:drawing>
          <wp:inline distT="0" distB="0" distL="0" distR="0" wp14:anchorId="6328FDA3" wp14:editId="155C2B06">
            <wp:extent cx="6904635" cy="22696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6665" cy="2276913"/>
                    </a:xfrm>
                    <a:prstGeom prst="rect">
                      <a:avLst/>
                    </a:prstGeom>
                    <a:noFill/>
                    <a:ln>
                      <a:noFill/>
                    </a:ln>
                  </pic:spPr>
                </pic:pic>
              </a:graphicData>
            </a:graphic>
          </wp:inline>
        </w:drawing>
      </w:r>
    </w:p>
    <w:p w14:paraId="449A0119" w14:textId="77777777" w:rsidR="0089194D" w:rsidRPr="00BB0631" w:rsidRDefault="0089194D" w:rsidP="0089194D">
      <w:pPr>
        <w:rPr>
          <w:rFonts w:ascii="Arial" w:hAnsi="Arial" w:cs="Arial"/>
          <w:noProof/>
        </w:rPr>
      </w:pPr>
      <w:r w:rsidRPr="00BB0631">
        <w:rPr>
          <w:rFonts w:ascii="Arial" w:hAnsi="Arial" w:cs="Arial"/>
          <w:noProof/>
        </w:rPr>
        <w:t>Sources: CSFEW (Refuges &amp; Community: Women’s aid annual survey July 2017; IDVA: Insights IDVA dataset 2017/18, SafeLives)</w:t>
      </w:r>
    </w:p>
    <w:p w14:paraId="233DC40E" w14:textId="777885C9" w:rsidR="0089194D" w:rsidRDefault="0089194D">
      <w:pPr>
        <w:rPr>
          <w:rFonts w:ascii="Arial" w:hAnsi="Arial" w:cs="Arial"/>
        </w:rPr>
      </w:pPr>
    </w:p>
    <w:p w14:paraId="65B16E6C" w14:textId="77777777" w:rsidR="00BB0631" w:rsidRPr="00BB0631" w:rsidRDefault="00BB0631">
      <w:pPr>
        <w:rPr>
          <w:rFonts w:ascii="Arial" w:hAnsi="Arial" w:cs="Arial"/>
        </w:rPr>
      </w:pPr>
    </w:p>
    <w:p w14:paraId="2C4E2E15" w14:textId="77777777" w:rsidR="0089194D" w:rsidRPr="00BB0631" w:rsidRDefault="0089194D" w:rsidP="0089194D">
      <w:pPr>
        <w:rPr>
          <w:rFonts w:ascii="Arial" w:hAnsi="Arial" w:cs="Arial"/>
          <w:sz w:val="24"/>
          <w:szCs w:val="24"/>
        </w:rPr>
      </w:pPr>
      <w:r w:rsidRPr="00BB0631">
        <w:rPr>
          <w:rFonts w:ascii="Arial" w:hAnsi="Arial" w:cs="Arial"/>
          <w:sz w:val="24"/>
          <w:szCs w:val="24"/>
        </w:rPr>
        <w:t>Figure 55 – Referral source for KCC commissioned services</w:t>
      </w:r>
    </w:p>
    <w:p w14:paraId="4E4A9C4B" w14:textId="77777777" w:rsidR="0089194D" w:rsidRPr="00BB0631" w:rsidRDefault="0089194D" w:rsidP="0089194D">
      <w:pPr>
        <w:spacing w:after="0"/>
        <w:rPr>
          <w:rFonts w:ascii="Arial" w:hAnsi="Arial" w:cs="Arial"/>
        </w:rPr>
      </w:pPr>
      <w:r w:rsidRPr="00BB0631">
        <w:rPr>
          <w:rFonts w:ascii="Arial" w:hAnsi="Arial" w:cs="Arial"/>
          <w:noProof/>
          <w:lang w:eastAsia="en-GB"/>
        </w:rPr>
        <w:drawing>
          <wp:inline distT="0" distB="0" distL="0" distR="0" wp14:anchorId="1F5AB9B9" wp14:editId="7693A4D4">
            <wp:extent cx="5883729" cy="1941252"/>
            <wp:effectExtent l="0" t="0" r="317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910" cy="1946921"/>
                    </a:xfrm>
                    <a:prstGeom prst="rect">
                      <a:avLst/>
                    </a:prstGeom>
                    <a:noFill/>
                    <a:ln>
                      <a:noFill/>
                    </a:ln>
                  </pic:spPr>
                </pic:pic>
              </a:graphicData>
            </a:graphic>
          </wp:inline>
        </w:drawing>
      </w:r>
    </w:p>
    <w:p w14:paraId="5F8C816D" w14:textId="77777777" w:rsidR="0089194D" w:rsidRPr="00BB0631" w:rsidRDefault="0089194D">
      <w:pPr>
        <w:rPr>
          <w:rFonts w:ascii="Arial" w:hAnsi="Arial" w:cs="Arial"/>
        </w:rPr>
      </w:pPr>
    </w:p>
    <w:sectPr w:rsidR="0089194D" w:rsidRPr="00BB0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1344" w14:textId="77777777" w:rsidR="00DB0BF9" w:rsidRDefault="00DB0BF9" w:rsidP="00A16B16">
      <w:pPr>
        <w:spacing w:after="0" w:line="240" w:lineRule="auto"/>
      </w:pPr>
      <w:r>
        <w:separator/>
      </w:r>
    </w:p>
  </w:endnote>
  <w:endnote w:type="continuationSeparator" w:id="0">
    <w:p w14:paraId="600FEED3" w14:textId="77777777" w:rsidR="00DB0BF9" w:rsidRDefault="00DB0BF9" w:rsidP="00A1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85A6" w14:textId="77777777" w:rsidR="00DB0BF9" w:rsidRDefault="00DB0BF9" w:rsidP="00A16B16">
      <w:pPr>
        <w:spacing w:after="0" w:line="240" w:lineRule="auto"/>
      </w:pPr>
      <w:r>
        <w:separator/>
      </w:r>
    </w:p>
  </w:footnote>
  <w:footnote w:type="continuationSeparator" w:id="0">
    <w:p w14:paraId="2C21A2A3" w14:textId="77777777" w:rsidR="00DB0BF9" w:rsidRDefault="00DB0BF9" w:rsidP="00A16B16">
      <w:pPr>
        <w:spacing w:after="0" w:line="240" w:lineRule="auto"/>
      </w:pPr>
      <w:r>
        <w:continuationSeparator/>
      </w:r>
    </w:p>
  </w:footnote>
  <w:footnote w:id="1">
    <w:p w14:paraId="0DD15511" w14:textId="77777777" w:rsidR="00A16B16" w:rsidRDefault="00A16B16" w:rsidP="00A16B16">
      <w:pPr>
        <w:pStyle w:val="FootnoteText"/>
      </w:pPr>
      <w:r>
        <w:rPr>
          <w:rStyle w:val="FootnoteReference"/>
        </w:rPr>
        <w:footnoteRef/>
      </w:r>
      <w:r>
        <w:t xml:space="preserve"> </w:t>
      </w:r>
      <w:hyperlink r:id="rId1" w:anchor="pt4-l1g55" w:history="1">
        <w:r>
          <w:rPr>
            <w:rStyle w:val="Hyperlink"/>
          </w:rPr>
          <w:t>https://publications.parliament.uk/pa/bills/lbill/58-01/124/5801124_en_5.html#pt4-l1g55</w:t>
        </w:r>
      </w:hyperlink>
      <w:r>
        <w:t xml:space="preserve"> Part 4 (55). </w:t>
      </w:r>
    </w:p>
  </w:footnote>
  <w:footnote w:id="2">
    <w:p w14:paraId="0FF18DD8" w14:textId="77777777" w:rsidR="0089194D" w:rsidRDefault="0089194D" w:rsidP="0089194D">
      <w:pPr>
        <w:pStyle w:val="FootnoteText"/>
      </w:pPr>
      <w:r>
        <w:rPr>
          <w:rStyle w:val="FootnoteReference"/>
        </w:rPr>
        <w:footnoteRef/>
      </w:r>
      <w:r>
        <w:t xml:space="preserve"> ‘A Safe Home’: Breaking the link between homelessness and domestic abuse. All-Party Parliamentary Group for Ending Homelessness. </w:t>
      </w:r>
      <w:hyperlink r:id="rId2" w:history="1">
        <w:r w:rsidRPr="00BB01A6">
          <w:rPr>
            <w:rStyle w:val="Hyperlink"/>
          </w:rPr>
          <w:t>https://www.crisis.org.uk/media/240459/cri0198_domesticabusebill_appg_report_2019_aw_web.pdf</w:t>
        </w:r>
      </w:hyperlink>
      <w:r>
        <w:t xml:space="preserve">, last accessed July 2020.  </w:t>
      </w:r>
    </w:p>
  </w:footnote>
  <w:footnote w:id="3">
    <w:p w14:paraId="40DB55BC" w14:textId="77777777" w:rsidR="0089194D" w:rsidRDefault="0089194D" w:rsidP="0089194D">
      <w:pPr>
        <w:pStyle w:val="FootnoteText"/>
      </w:pPr>
      <w:r>
        <w:rPr>
          <w:rStyle w:val="FootnoteReference"/>
        </w:rPr>
        <w:footnoteRef/>
      </w:r>
      <w:r>
        <w:t xml:space="preserve"> Nowhere to turn project, Women’s Aid. </w:t>
      </w:r>
    </w:p>
    <w:p w14:paraId="3974E4F7" w14:textId="77777777" w:rsidR="0089194D" w:rsidRDefault="00DB0BF9" w:rsidP="0089194D">
      <w:pPr>
        <w:pStyle w:val="FootnoteText"/>
      </w:pPr>
      <w:hyperlink r:id="rId3" w:history="1">
        <w:r w:rsidR="0089194D" w:rsidRPr="00BB01A6">
          <w:rPr>
            <w:rStyle w:val="Hyperlink"/>
          </w:rPr>
          <w:t>https://www.womensaid.org.uk/women-escaping-domestic-abuse-left-at-risk-of-homelessness/</w:t>
        </w:r>
      </w:hyperlink>
      <w:r w:rsidR="0089194D">
        <w:t xml:space="preserve">, last accessed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3D21"/>
    <w:multiLevelType w:val="hybridMultilevel"/>
    <w:tmpl w:val="885CCB6C"/>
    <w:lvl w:ilvl="0" w:tplc="9BF0ABDE">
      <w:start w:val="1"/>
      <w:numFmt w:val="decimal"/>
      <w:lvlText w:val="%1."/>
      <w:lvlJc w:val="left"/>
      <w:pPr>
        <w:ind w:left="720" w:hanging="360"/>
      </w:pPr>
      <w:rPr>
        <w:b w:val="0"/>
        <w:bCs w:val="0"/>
      </w:rPr>
    </w:lvl>
    <w:lvl w:ilvl="1" w:tplc="872C171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95954"/>
    <w:multiLevelType w:val="hybridMultilevel"/>
    <w:tmpl w:val="5574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C26BF"/>
    <w:multiLevelType w:val="multilevel"/>
    <w:tmpl w:val="D9E49A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86"/>
    <w:rsid w:val="00003350"/>
    <w:rsid w:val="000C2408"/>
    <w:rsid w:val="001C5A94"/>
    <w:rsid w:val="001F5BC4"/>
    <w:rsid w:val="003B4DCE"/>
    <w:rsid w:val="003F24A0"/>
    <w:rsid w:val="005613B4"/>
    <w:rsid w:val="00587186"/>
    <w:rsid w:val="00650A93"/>
    <w:rsid w:val="006B3FBE"/>
    <w:rsid w:val="006E6669"/>
    <w:rsid w:val="00864DA3"/>
    <w:rsid w:val="0089194D"/>
    <w:rsid w:val="008C0F2F"/>
    <w:rsid w:val="00980694"/>
    <w:rsid w:val="00987439"/>
    <w:rsid w:val="00A16B16"/>
    <w:rsid w:val="00AB40F3"/>
    <w:rsid w:val="00AF6AA6"/>
    <w:rsid w:val="00BB0631"/>
    <w:rsid w:val="00C46D19"/>
    <w:rsid w:val="00D72614"/>
    <w:rsid w:val="00D93257"/>
    <w:rsid w:val="00DB0BF9"/>
    <w:rsid w:val="00DD7A88"/>
    <w:rsid w:val="00E122D1"/>
    <w:rsid w:val="00E277C9"/>
    <w:rsid w:val="00E960B9"/>
    <w:rsid w:val="00F2097E"/>
    <w:rsid w:val="00F7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AA18"/>
  <w15:chartTrackingRefBased/>
  <w15:docId w15:val="{33DA0164-B072-4EF8-B608-A6836248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69"/>
  </w:style>
  <w:style w:type="paragraph" w:styleId="Heading1">
    <w:name w:val="heading 1"/>
    <w:basedOn w:val="Normal"/>
    <w:next w:val="Normal"/>
    <w:link w:val="Heading1Char"/>
    <w:uiPriority w:val="9"/>
    <w:qFormat/>
    <w:rsid w:val="00F2097E"/>
    <w:pPr>
      <w:keepNext/>
      <w:keepLines/>
      <w:numPr>
        <w:numId w:val="2"/>
      </w:numPr>
      <w:spacing w:before="360" w:after="240" w:line="276" w:lineRule="auto"/>
      <w:outlineLvl w:val="0"/>
    </w:pPr>
    <w:rPr>
      <w:rFonts w:eastAsiaTheme="majorEastAsia" w:cs="Arial"/>
      <w:b/>
      <w:bCs/>
      <w:sz w:val="32"/>
      <w:szCs w:val="32"/>
      <w:lang w:eastAsia="en-GB"/>
    </w:rPr>
  </w:style>
  <w:style w:type="paragraph" w:styleId="Heading2">
    <w:name w:val="heading 2"/>
    <w:basedOn w:val="Normal"/>
    <w:next w:val="Normal"/>
    <w:link w:val="Heading2Char"/>
    <w:uiPriority w:val="9"/>
    <w:unhideWhenUsed/>
    <w:qFormat/>
    <w:rsid w:val="00F2097E"/>
    <w:pPr>
      <w:keepNext/>
      <w:keepLines/>
      <w:numPr>
        <w:ilvl w:val="1"/>
        <w:numId w:val="2"/>
      </w:numPr>
      <w:spacing w:before="200" w:after="120" w:line="276" w:lineRule="auto"/>
      <w:outlineLvl w:val="1"/>
    </w:pPr>
    <w:rPr>
      <w:rFonts w:eastAsiaTheme="majorEastAsia" w:cs="Arial"/>
      <w:b/>
      <w:bCs/>
      <w:color w:val="2D7C82"/>
      <w:sz w:val="28"/>
      <w:szCs w:val="28"/>
      <w:lang w:eastAsia="en-GB"/>
    </w:rPr>
  </w:style>
  <w:style w:type="paragraph" w:styleId="Heading3">
    <w:name w:val="heading 3"/>
    <w:basedOn w:val="Normal"/>
    <w:next w:val="Normal"/>
    <w:link w:val="Heading3Char"/>
    <w:uiPriority w:val="9"/>
    <w:unhideWhenUsed/>
    <w:qFormat/>
    <w:rsid w:val="00F2097E"/>
    <w:pPr>
      <w:numPr>
        <w:ilvl w:val="2"/>
        <w:numId w:val="2"/>
      </w:numPr>
      <w:spacing w:before="120" w:after="120" w:line="276" w:lineRule="auto"/>
      <w:outlineLvl w:val="2"/>
    </w:pPr>
    <w:rPr>
      <w:rFonts w:eastAsiaTheme="minorEastAsia" w:cs="Arial"/>
      <w:b/>
      <w:sz w:val="24"/>
      <w:szCs w:val="24"/>
      <w:lang w:eastAsia="en-GB"/>
    </w:rPr>
  </w:style>
  <w:style w:type="paragraph" w:styleId="Heading4">
    <w:name w:val="heading 4"/>
    <w:basedOn w:val="Normal"/>
    <w:next w:val="Normal"/>
    <w:link w:val="Heading4Char"/>
    <w:uiPriority w:val="9"/>
    <w:unhideWhenUsed/>
    <w:qFormat/>
    <w:rsid w:val="00F2097E"/>
    <w:pPr>
      <w:keepNext/>
      <w:keepLines/>
      <w:numPr>
        <w:ilvl w:val="3"/>
        <w:numId w:val="2"/>
      </w:numPr>
      <w:spacing w:before="200" w:after="0" w:line="276" w:lineRule="auto"/>
      <w:outlineLvl w:val="3"/>
    </w:pPr>
    <w:rPr>
      <w:rFonts w:asciiTheme="majorHAnsi" w:eastAsiaTheme="majorEastAsia" w:hAnsiTheme="majorHAnsi" w:cstheme="majorBidi"/>
      <w:b/>
      <w:bCs/>
      <w:i/>
      <w:i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F2097E"/>
    <w:pPr>
      <w:keepNext/>
      <w:keepLines/>
      <w:numPr>
        <w:ilvl w:val="4"/>
        <w:numId w:val="2"/>
      </w:numPr>
      <w:spacing w:before="200" w:after="0" w:line="276"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semiHidden/>
    <w:unhideWhenUsed/>
    <w:qFormat/>
    <w:rsid w:val="00F2097E"/>
    <w:pPr>
      <w:keepNext/>
      <w:keepLines/>
      <w:numPr>
        <w:ilvl w:val="5"/>
        <w:numId w:val="2"/>
      </w:numPr>
      <w:spacing w:before="200" w:after="0" w:line="276" w:lineRule="auto"/>
      <w:outlineLvl w:val="5"/>
    </w:pPr>
    <w:rPr>
      <w:rFonts w:asciiTheme="majorHAnsi" w:eastAsiaTheme="majorEastAsia" w:hAnsiTheme="majorHAnsi" w:cstheme="majorBidi"/>
      <w:i/>
      <w:iCs/>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F2097E"/>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sz w:val="24"/>
      <w:szCs w:val="24"/>
      <w:lang w:eastAsia="en-GB"/>
    </w:rPr>
  </w:style>
  <w:style w:type="paragraph" w:styleId="Heading8">
    <w:name w:val="heading 8"/>
    <w:basedOn w:val="Normal"/>
    <w:next w:val="Normal"/>
    <w:link w:val="Heading8Char"/>
    <w:uiPriority w:val="9"/>
    <w:semiHidden/>
    <w:unhideWhenUsed/>
    <w:qFormat/>
    <w:rsid w:val="00F2097E"/>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F2097E"/>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7186"/>
  </w:style>
  <w:style w:type="character" w:customStyle="1" w:styleId="eop">
    <w:name w:val="eop"/>
    <w:basedOn w:val="DefaultParagraphFont"/>
    <w:rsid w:val="00587186"/>
  </w:style>
  <w:style w:type="character" w:styleId="CommentReference">
    <w:name w:val="annotation reference"/>
    <w:basedOn w:val="DefaultParagraphFont"/>
    <w:uiPriority w:val="99"/>
    <w:semiHidden/>
    <w:unhideWhenUsed/>
    <w:rsid w:val="00587186"/>
    <w:rPr>
      <w:sz w:val="16"/>
      <w:szCs w:val="16"/>
    </w:rPr>
  </w:style>
  <w:style w:type="paragraph" w:styleId="CommentText">
    <w:name w:val="annotation text"/>
    <w:basedOn w:val="Normal"/>
    <w:link w:val="CommentTextChar"/>
    <w:uiPriority w:val="99"/>
    <w:semiHidden/>
    <w:unhideWhenUsed/>
    <w:rsid w:val="00587186"/>
    <w:pPr>
      <w:spacing w:line="240" w:lineRule="auto"/>
    </w:pPr>
    <w:rPr>
      <w:sz w:val="20"/>
      <w:szCs w:val="20"/>
    </w:rPr>
  </w:style>
  <w:style w:type="character" w:customStyle="1" w:styleId="CommentTextChar">
    <w:name w:val="Comment Text Char"/>
    <w:basedOn w:val="DefaultParagraphFont"/>
    <w:link w:val="CommentText"/>
    <w:uiPriority w:val="99"/>
    <w:semiHidden/>
    <w:rsid w:val="00587186"/>
    <w:rPr>
      <w:sz w:val="20"/>
      <w:szCs w:val="20"/>
    </w:rPr>
  </w:style>
  <w:style w:type="paragraph" w:styleId="CommentSubject">
    <w:name w:val="annotation subject"/>
    <w:basedOn w:val="CommentText"/>
    <w:next w:val="CommentText"/>
    <w:link w:val="CommentSubjectChar"/>
    <w:uiPriority w:val="99"/>
    <w:semiHidden/>
    <w:unhideWhenUsed/>
    <w:rsid w:val="00587186"/>
    <w:rPr>
      <w:b/>
      <w:bCs/>
    </w:rPr>
  </w:style>
  <w:style w:type="character" w:customStyle="1" w:styleId="CommentSubjectChar">
    <w:name w:val="Comment Subject Char"/>
    <w:basedOn w:val="CommentTextChar"/>
    <w:link w:val="CommentSubject"/>
    <w:uiPriority w:val="99"/>
    <w:semiHidden/>
    <w:rsid w:val="00587186"/>
    <w:rPr>
      <w:b/>
      <w:bCs/>
      <w:sz w:val="20"/>
      <w:szCs w:val="20"/>
    </w:rPr>
  </w:style>
  <w:style w:type="paragraph" w:styleId="BalloonText">
    <w:name w:val="Balloon Text"/>
    <w:basedOn w:val="Normal"/>
    <w:link w:val="BalloonTextChar"/>
    <w:uiPriority w:val="99"/>
    <w:semiHidden/>
    <w:unhideWhenUsed/>
    <w:rsid w:val="00587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86"/>
    <w:rPr>
      <w:rFonts w:ascii="Segoe UI" w:hAnsi="Segoe UI" w:cs="Segoe UI"/>
      <w:sz w:val="18"/>
      <w:szCs w:val="18"/>
    </w:rPr>
  </w:style>
  <w:style w:type="character" w:customStyle="1" w:styleId="textrun">
    <w:name w:val="textrun"/>
    <w:basedOn w:val="DefaultParagraphFont"/>
    <w:rsid w:val="00E277C9"/>
  </w:style>
  <w:style w:type="paragraph" w:styleId="ListParagraph">
    <w:name w:val="List Paragraph"/>
    <w:basedOn w:val="Normal"/>
    <w:link w:val="ListParagraphChar"/>
    <w:uiPriority w:val="34"/>
    <w:qFormat/>
    <w:rsid w:val="00F2097E"/>
    <w:pPr>
      <w:ind w:left="720"/>
      <w:contextualSpacing/>
    </w:pPr>
  </w:style>
  <w:style w:type="character" w:customStyle="1" w:styleId="Heading1Char">
    <w:name w:val="Heading 1 Char"/>
    <w:basedOn w:val="DefaultParagraphFont"/>
    <w:link w:val="Heading1"/>
    <w:uiPriority w:val="9"/>
    <w:rsid w:val="00F2097E"/>
    <w:rPr>
      <w:rFonts w:eastAsiaTheme="majorEastAsia" w:cs="Arial"/>
      <w:b/>
      <w:bCs/>
      <w:sz w:val="32"/>
      <w:szCs w:val="32"/>
      <w:lang w:eastAsia="en-GB"/>
    </w:rPr>
  </w:style>
  <w:style w:type="character" w:customStyle="1" w:styleId="Heading2Char">
    <w:name w:val="Heading 2 Char"/>
    <w:basedOn w:val="DefaultParagraphFont"/>
    <w:link w:val="Heading2"/>
    <w:uiPriority w:val="9"/>
    <w:rsid w:val="00F2097E"/>
    <w:rPr>
      <w:rFonts w:eastAsiaTheme="majorEastAsia" w:cs="Arial"/>
      <w:b/>
      <w:bCs/>
      <w:color w:val="2D7C82"/>
      <w:sz w:val="28"/>
      <w:szCs w:val="28"/>
      <w:lang w:eastAsia="en-GB"/>
    </w:rPr>
  </w:style>
  <w:style w:type="character" w:customStyle="1" w:styleId="Heading3Char">
    <w:name w:val="Heading 3 Char"/>
    <w:basedOn w:val="DefaultParagraphFont"/>
    <w:link w:val="Heading3"/>
    <w:uiPriority w:val="9"/>
    <w:rsid w:val="00F2097E"/>
    <w:rPr>
      <w:rFonts w:eastAsiaTheme="minorEastAsia" w:cs="Arial"/>
      <w:b/>
      <w:sz w:val="24"/>
      <w:szCs w:val="24"/>
      <w:lang w:eastAsia="en-GB"/>
    </w:rPr>
  </w:style>
  <w:style w:type="character" w:customStyle="1" w:styleId="Heading4Char">
    <w:name w:val="Heading 4 Char"/>
    <w:basedOn w:val="DefaultParagraphFont"/>
    <w:link w:val="Heading4"/>
    <w:uiPriority w:val="9"/>
    <w:rsid w:val="00F2097E"/>
    <w:rPr>
      <w:rFonts w:asciiTheme="majorHAnsi" w:eastAsiaTheme="majorEastAsia" w:hAnsiTheme="majorHAnsi" w:cstheme="majorBidi"/>
      <w:b/>
      <w:bCs/>
      <w:i/>
      <w:iCs/>
      <w:color w:val="4472C4" w:themeColor="accent1"/>
      <w:sz w:val="24"/>
      <w:szCs w:val="24"/>
      <w:lang w:eastAsia="en-GB"/>
    </w:rPr>
  </w:style>
  <w:style w:type="character" w:customStyle="1" w:styleId="Heading5Char">
    <w:name w:val="Heading 5 Char"/>
    <w:basedOn w:val="DefaultParagraphFont"/>
    <w:link w:val="Heading5"/>
    <w:uiPriority w:val="9"/>
    <w:semiHidden/>
    <w:rsid w:val="00F2097E"/>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semiHidden/>
    <w:rsid w:val="00F2097E"/>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F2097E"/>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F2097E"/>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F2097E"/>
    <w:rPr>
      <w:rFonts w:asciiTheme="majorHAnsi" w:eastAsiaTheme="majorEastAsia" w:hAnsiTheme="majorHAnsi" w:cstheme="majorBidi"/>
      <w:i/>
      <w:iCs/>
      <w:color w:val="404040" w:themeColor="text1" w:themeTint="BF"/>
      <w:sz w:val="20"/>
      <w:szCs w:val="20"/>
      <w:lang w:eastAsia="en-GB"/>
    </w:rPr>
  </w:style>
  <w:style w:type="paragraph" w:styleId="FootnoteText">
    <w:name w:val="footnote text"/>
    <w:basedOn w:val="Normal"/>
    <w:link w:val="FootnoteTextChar"/>
    <w:uiPriority w:val="99"/>
    <w:unhideWhenUsed/>
    <w:rsid w:val="00A16B16"/>
    <w:pPr>
      <w:spacing w:after="0" w:line="240" w:lineRule="auto"/>
    </w:pPr>
    <w:rPr>
      <w:sz w:val="20"/>
      <w:szCs w:val="20"/>
    </w:rPr>
  </w:style>
  <w:style w:type="character" w:customStyle="1" w:styleId="FootnoteTextChar">
    <w:name w:val="Footnote Text Char"/>
    <w:basedOn w:val="DefaultParagraphFont"/>
    <w:link w:val="FootnoteText"/>
    <w:uiPriority w:val="99"/>
    <w:rsid w:val="00A16B16"/>
    <w:rPr>
      <w:sz w:val="20"/>
      <w:szCs w:val="20"/>
    </w:rPr>
  </w:style>
  <w:style w:type="character" w:styleId="FootnoteReference">
    <w:name w:val="footnote reference"/>
    <w:basedOn w:val="DefaultParagraphFont"/>
    <w:uiPriority w:val="99"/>
    <w:unhideWhenUsed/>
    <w:rsid w:val="00A16B16"/>
    <w:rPr>
      <w:vertAlign w:val="superscript"/>
    </w:rPr>
  </w:style>
  <w:style w:type="character" w:styleId="Hyperlink">
    <w:name w:val="Hyperlink"/>
    <w:basedOn w:val="DefaultParagraphFont"/>
    <w:uiPriority w:val="99"/>
    <w:unhideWhenUsed/>
    <w:rsid w:val="00A16B16"/>
    <w:rPr>
      <w:color w:val="0000FF"/>
      <w:u w:val="single"/>
    </w:rPr>
  </w:style>
  <w:style w:type="character" w:customStyle="1" w:styleId="ListParagraphChar">
    <w:name w:val="List Paragraph Char"/>
    <w:basedOn w:val="DefaultParagraphFont"/>
    <w:link w:val="ListParagraph"/>
    <w:uiPriority w:val="34"/>
    <w:locked/>
    <w:rsid w:val="0089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6150">
      <w:bodyDiv w:val="1"/>
      <w:marLeft w:val="0"/>
      <w:marRight w:val="0"/>
      <w:marTop w:val="0"/>
      <w:marBottom w:val="0"/>
      <w:divBdr>
        <w:top w:val="none" w:sz="0" w:space="0" w:color="auto"/>
        <w:left w:val="none" w:sz="0" w:space="0" w:color="auto"/>
        <w:bottom w:val="none" w:sz="0" w:space="0" w:color="auto"/>
        <w:right w:val="none" w:sz="0" w:space="0" w:color="auto"/>
      </w:divBdr>
    </w:div>
    <w:div w:id="1067337166">
      <w:bodyDiv w:val="1"/>
      <w:marLeft w:val="0"/>
      <w:marRight w:val="0"/>
      <w:marTop w:val="0"/>
      <w:marBottom w:val="0"/>
      <w:divBdr>
        <w:top w:val="none" w:sz="0" w:space="0" w:color="auto"/>
        <w:left w:val="none" w:sz="0" w:space="0" w:color="auto"/>
        <w:bottom w:val="none" w:sz="0" w:space="0" w:color="auto"/>
        <w:right w:val="none" w:sz="0" w:space="0" w:color="auto"/>
      </w:divBdr>
    </w:div>
    <w:div w:id="1074010790">
      <w:bodyDiv w:val="1"/>
      <w:marLeft w:val="0"/>
      <w:marRight w:val="0"/>
      <w:marTop w:val="0"/>
      <w:marBottom w:val="0"/>
      <w:divBdr>
        <w:top w:val="none" w:sz="0" w:space="0" w:color="auto"/>
        <w:left w:val="none" w:sz="0" w:space="0" w:color="auto"/>
        <w:bottom w:val="none" w:sz="0" w:space="0" w:color="auto"/>
        <w:right w:val="none" w:sz="0" w:space="0" w:color="auto"/>
      </w:divBdr>
    </w:div>
    <w:div w:id="1137723102">
      <w:bodyDiv w:val="1"/>
      <w:marLeft w:val="0"/>
      <w:marRight w:val="0"/>
      <w:marTop w:val="0"/>
      <w:marBottom w:val="0"/>
      <w:divBdr>
        <w:top w:val="none" w:sz="0" w:space="0" w:color="auto"/>
        <w:left w:val="none" w:sz="0" w:space="0" w:color="auto"/>
        <w:bottom w:val="none" w:sz="0" w:space="0" w:color="auto"/>
        <w:right w:val="none" w:sz="0" w:space="0" w:color="auto"/>
      </w:divBdr>
    </w:div>
    <w:div w:id="1494493098">
      <w:bodyDiv w:val="1"/>
      <w:marLeft w:val="0"/>
      <w:marRight w:val="0"/>
      <w:marTop w:val="0"/>
      <w:marBottom w:val="0"/>
      <w:divBdr>
        <w:top w:val="none" w:sz="0" w:space="0" w:color="auto"/>
        <w:left w:val="none" w:sz="0" w:space="0" w:color="auto"/>
        <w:bottom w:val="none" w:sz="0" w:space="0" w:color="auto"/>
        <w:right w:val="none" w:sz="0" w:space="0" w:color="auto"/>
      </w:divBdr>
    </w:div>
    <w:div w:id="15452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womensaid.org.uk/women-escaping-domestic-abuse-left-at-risk-of-homelessness/" TargetMode="External"/><Relationship Id="rId2" Type="http://schemas.openxmlformats.org/officeDocument/2006/relationships/hyperlink" Target="https://www.crisis.org.uk/media/240459/cri0198_domesticabusebill_appg_report_2019_aw_web.pdf" TargetMode="External"/><Relationship Id="rId1" Type="http://schemas.openxmlformats.org/officeDocument/2006/relationships/hyperlink" Target="https://publications.parliament.uk/pa/bills/lbill/58-01/124/5801124_en_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Bourne - ST SC</dc:creator>
  <cp:keywords/>
  <dc:description/>
  <cp:lastModifiedBy>Rebecca Smith</cp:lastModifiedBy>
  <cp:revision>2</cp:revision>
  <dcterms:created xsi:type="dcterms:W3CDTF">2020-12-02T15:25:00Z</dcterms:created>
  <dcterms:modified xsi:type="dcterms:W3CDTF">2020-12-02T15:25:00Z</dcterms:modified>
</cp:coreProperties>
</file>