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2FB52" w14:textId="28A72E41" w:rsidR="00956E1A" w:rsidRDefault="00447BE1" w:rsidP="00B85671">
      <w:r>
        <w:rPr>
          <w:noProof/>
        </w:rPr>
        <w:drawing>
          <wp:anchor distT="0" distB="0" distL="114300" distR="114300" simplePos="0" relativeHeight="251652608" behindDoc="1" locked="0" layoutInCell="1" allowOverlap="1" wp14:anchorId="4BA1226F" wp14:editId="75020C56">
            <wp:simplePos x="0" y="0"/>
            <wp:positionH relativeFrom="column">
              <wp:posOffset>-22860</wp:posOffset>
            </wp:positionH>
            <wp:positionV relativeFrom="paragraph">
              <wp:posOffset>-55880</wp:posOffset>
            </wp:positionV>
            <wp:extent cx="6781800" cy="3078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bann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81800" cy="3078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0C334AE6" wp14:editId="6AA040CA">
            <wp:simplePos x="0" y="0"/>
            <wp:positionH relativeFrom="column">
              <wp:posOffset>411480</wp:posOffset>
            </wp:positionH>
            <wp:positionV relativeFrom="paragraph">
              <wp:posOffset>-152400</wp:posOffset>
            </wp:positionV>
            <wp:extent cx="2286000" cy="548640"/>
            <wp:effectExtent l="0" t="0" r="0" b="3810"/>
            <wp:wrapNone/>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WHITE-0300.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54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2196D34F" wp14:editId="20E287D6">
            <wp:simplePos x="0" y="0"/>
            <wp:positionH relativeFrom="column">
              <wp:posOffset>83820</wp:posOffset>
            </wp:positionH>
            <wp:positionV relativeFrom="paragraph">
              <wp:posOffset>-350520</wp:posOffset>
            </wp:positionV>
            <wp:extent cx="6633845" cy="1264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polygon_top_transparent.png"/>
                    <pic:cNvPicPr/>
                  </pic:nvPicPr>
                  <pic:blipFill>
                    <a:blip r:embed="rId14">
                      <a:extLst>
                        <a:ext uri="{28A0092B-C50C-407E-A947-70E740481C1C}">
                          <a14:useLocalDpi xmlns:a14="http://schemas.microsoft.com/office/drawing/2010/main" val="0"/>
                        </a:ext>
                      </a:extLst>
                    </a:blip>
                    <a:stretch>
                      <a:fillRect/>
                    </a:stretch>
                  </pic:blipFill>
                  <pic:spPr>
                    <a:xfrm>
                      <a:off x="0" y="0"/>
                      <a:ext cx="6633845" cy="1264920"/>
                    </a:xfrm>
                    <a:prstGeom prst="rect">
                      <a:avLst/>
                    </a:prstGeom>
                  </pic:spPr>
                </pic:pic>
              </a:graphicData>
            </a:graphic>
            <wp14:sizeRelH relativeFrom="page">
              <wp14:pctWidth>0</wp14:pctWidth>
            </wp14:sizeRelH>
            <wp14:sizeRelV relativeFrom="page">
              <wp14:pctHeight>0</wp14:pctHeight>
            </wp14:sizeRelV>
          </wp:anchor>
        </w:drawing>
      </w:r>
      <w:r w:rsidR="00195DFD">
        <w:tab/>
      </w:r>
    </w:p>
    <w:p w14:paraId="64205985" w14:textId="77777777" w:rsidR="00956E1A" w:rsidRDefault="00956E1A" w:rsidP="00B85671"/>
    <w:p w14:paraId="48173043" w14:textId="77777777" w:rsidR="00956E1A" w:rsidRDefault="00956E1A" w:rsidP="00B85671"/>
    <w:p w14:paraId="3CA3583A" w14:textId="77777777" w:rsidR="00956E1A" w:rsidRDefault="00956E1A" w:rsidP="00B85671"/>
    <w:p w14:paraId="617C7366" w14:textId="77777777" w:rsidR="00956E1A" w:rsidRDefault="00956E1A" w:rsidP="00B85671"/>
    <w:p w14:paraId="7E63F115" w14:textId="77777777" w:rsidR="00956E1A" w:rsidRDefault="00956E1A" w:rsidP="00B85671"/>
    <w:p w14:paraId="5B24BB72" w14:textId="77777777" w:rsidR="00956E1A" w:rsidRDefault="00956E1A" w:rsidP="00B85671"/>
    <w:p w14:paraId="2B37F854" w14:textId="77777777" w:rsidR="00956E1A" w:rsidRDefault="00956E1A" w:rsidP="00B85671"/>
    <w:p w14:paraId="1D3E8848" w14:textId="77777777" w:rsidR="00956E1A" w:rsidRDefault="00956E1A" w:rsidP="00956E1A"/>
    <w:p w14:paraId="02FEFCDD" w14:textId="77777777" w:rsidR="00EE67B8" w:rsidRDefault="00EE67B8" w:rsidP="00EE67B8">
      <w:pPr>
        <w:spacing w:after="0"/>
        <w:jc w:val="center"/>
        <w:rPr>
          <w:b/>
          <w:color w:val="2D7C82"/>
          <w:sz w:val="48"/>
          <w:szCs w:val="48"/>
        </w:rPr>
      </w:pPr>
    </w:p>
    <w:p w14:paraId="0B376170" w14:textId="77777777" w:rsidR="00692C96" w:rsidRDefault="00692C96" w:rsidP="00692C96">
      <w:pPr>
        <w:rPr>
          <w:b/>
          <w:color w:val="2D7C82"/>
          <w:sz w:val="48"/>
          <w:szCs w:val="48"/>
        </w:rPr>
      </w:pPr>
    </w:p>
    <w:p w14:paraId="66A1AD2D" w14:textId="77777777" w:rsidR="00F2326E" w:rsidRPr="00692C96" w:rsidRDefault="001A5ABE" w:rsidP="009B6535">
      <w:pPr>
        <w:rPr>
          <w:b/>
          <w:color w:val="2D7C82"/>
          <w:sz w:val="40"/>
          <w:szCs w:val="48"/>
        </w:rPr>
      </w:pPr>
      <w:r w:rsidRPr="00621356">
        <w:rPr>
          <w:noProof/>
          <w:sz w:val="22"/>
          <w:szCs w:val="22"/>
        </w:rPr>
        <mc:AlternateContent>
          <mc:Choice Requires="wps">
            <w:drawing>
              <wp:anchor distT="0" distB="0" distL="114300" distR="114300" simplePos="0" relativeHeight="251656704" behindDoc="0" locked="0" layoutInCell="1" allowOverlap="1" wp14:anchorId="3DE01AB1" wp14:editId="2D81D949">
                <wp:simplePos x="0" y="0"/>
                <wp:positionH relativeFrom="column">
                  <wp:posOffset>-49530</wp:posOffset>
                </wp:positionH>
                <wp:positionV relativeFrom="paragraph">
                  <wp:posOffset>62230</wp:posOffset>
                </wp:positionV>
                <wp:extent cx="6835140" cy="11601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160145"/>
                        </a:xfrm>
                        <a:prstGeom prst="rect">
                          <a:avLst/>
                        </a:prstGeom>
                        <a:noFill/>
                        <a:ln w="9525">
                          <a:noFill/>
                          <a:miter lim="800000"/>
                          <a:headEnd/>
                          <a:tailEnd/>
                        </a:ln>
                      </wps:spPr>
                      <wps:txbx>
                        <w:txbxContent>
                          <w:p w14:paraId="269CF61E" w14:textId="5C55943A" w:rsidR="00F4743A" w:rsidRPr="004837FE" w:rsidRDefault="00F4743A" w:rsidP="00621356">
                            <w:pPr>
                              <w:jc w:val="center"/>
                              <w:rPr>
                                <w:b/>
                                <w:color w:val="2D7C82"/>
                                <w:sz w:val="48"/>
                                <w:szCs w:val="48"/>
                              </w:rPr>
                            </w:pPr>
                            <w:r>
                              <w:rPr>
                                <w:b/>
                                <w:color w:val="2D7C82"/>
                                <w:sz w:val="48"/>
                                <w:szCs w:val="48"/>
                              </w:rPr>
                              <w:t>Domestic Abuse Needs Assessment</w:t>
                            </w:r>
                          </w:p>
                          <w:p w14:paraId="6E9AB6CF" w14:textId="77777777" w:rsidR="00F4743A" w:rsidRPr="004837FE" w:rsidRDefault="00F4743A" w:rsidP="0062135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E01AB1" id="_x0000_t202" coordsize="21600,21600" o:spt="202" path="m,l,21600r21600,l21600,xe">
                <v:stroke joinstyle="miter"/>
                <v:path gradientshapeok="t" o:connecttype="rect"/>
              </v:shapetype>
              <v:shape id="Text Box 2" o:spid="_x0000_s1026" type="#_x0000_t202" style="position:absolute;margin-left:-3.9pt;margin-top:4.9pt;width:538.2pt;height:91.3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" filled="f" stroked="f">
                <v:textbox style="mso-fit-shape-to-text:t">
                  <w:txbxContent>
                    <w:p w14:paraId="269CF61E" w14:textId="5C55943A" w:rsidR="00F4743A" w:rsidRPr="004837FE" w:rsidRDefault="00F4743A" w:rsidP="00621356">
                      <w:pPr>
                        <w:jc w:val="center"/>
                        <w:rPr>
                          <w:b/>
                          <w:color w:val="2D7C82"/>
                          <w:sz w:val="48"/>
                          <w:szCs w:val="48"/>
                        </w:rPr>
                      </w:pPr>
                      <w:r>
                        <w:rPr>
                          <w:b/>
                          <w:color w:val="2D7C82"/>
                          <w:sz w:val="48"/>
                          <w:szCs w:val="48"/>
                        </w:rPr>
                        <w:t>Domestic Abuse Needs Assessment</w:t>
                      </w:r>
                    </w:p>
                    <w:p w14:paraId="6E9AB6CF" w14:textId="77777777" w:rsidR="00F4743A" w:rsidRPr="004837FE" w:rsidRDefault="00F4743A" w:rsidP="00621356">
                      <w:pPr>
                        <w:jc w:val="center"/>
                      </w:pPr>
                    </w:p>
                  </w:txbxContent>
                </v:textbox>
              </v:shape>
            </w:pict>
          </mc:Fallback>
        </mc:AlternateContent>
      </w:r>
    </w:p>
    <w:p w14:paraId="637D7D9D" w14:textId="77777777" w:rsidR="00F2326E" w:rsidRDefault="00F2326E" w:rsidP="00956E1A">
      <w:pPr>
        <w:jc w:val="center"/>
        <w:rPr>
          <w:b/>
          <w:color w:val="2D7C82"/>
          <w:sz w:val="48"/>
          <w:szCs w:val="48"/>
        </w:rPr>
      </w:pPr>
    </w:p>
    <w:p w14:paraId="6048DEA1" w14:textId="77777777" w:rsidR="005433A7" w:rsidRDefault="005433A7" w:rsidP="00956E1A">
      <w:pPr>
        <w:jc w:val="center"/>
        <w:rPr>
          <w:b/>
          <w:color w:val="2D7C82"/>
          <w:sz w:val="48"/>
          <w:szCs w:val="48"/>
        </w:rPr>
      </w:pPr>
    </w:p>
    <w:p w14:paraId="6691A439" w14:textId="77777777" w:rsidR="005433A7" w:rsidRDefault="001A5ABE" w:rsidP="00956E1A">
      <w:pPr>
        <w:jc w:val="center"/>
        <w:rPr>
          <w:b/>
          <w:color w:val="2D7C82"/>
          <w:sz w:val="48"/>
          <w:szCs w:val="48"/>
        </w:rPr>
      </w:pPr>
      <w:r w:rsidRPr="00621356">
        <w:rPr>
          <w:noProof/>
          <w:sz w:val="22"/>
          <w:szCs w:val="22"/>
        </w:rPr>
        <mc:AlternateContent>
          <mc:Choice Requires="wps">
            <w:drawing>
              <wp:anchor distT="0" distB="0" distL="114300" distR="114300" simplePos="0" relativeHeight="251660800" behindDoc="0" locked="0" layoutInCell="1" allowOverlap="1" wp14:anchorId="3F16FD21" wp14:editId="6979965D">
                <wp:simplePos x="0" y="0"/>
                <wp:positionH relativeFrom="column">
                  <wp:posOffset>-49530</wp:posOffset>
                </wp:positionH>
                <wp:positionV relativeFrom="paragraph">
                  <wp:posOffset>259080</wp:posOffset>
                </wp:positionV>
                <wp:extent cx="6835140" cy="4953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95300"/>
                        </a:xfrm>
                        <a:prstGeom prst="rect">
                          <a:avLst/>
                        </a:prstGeom>
                        <a:noFill/>
                        <a:ln w="9525">
                          <a:noFill/>
                          <a:miter lim="800000"/>
                          <a:headEnd/>
                          <a:tailEnd/>
                        </a:ln>
                      </wps:spPr>
                      <wps:txbx>
                        <w:txbxContent>
                          <w:p w14:paraId="5C80FA3C" w14:textId="5A902CCC" w:rsidR="00F4743A" w:rsidRPr="004837FE" w:rsidRDefault="00F4743A" w:rsidP="009B6535">
                            <w:pPr>
                              <w:jc w:val="center"/>
                              <w:rPr>
                                <w:b/>
                                <w:color w:val="2D7C82"/>
                                <w:sz w:val="40"/>
                                <w:szCs w:val="48"/>
                              </w:rPr>
                            </w:pPr>
                            <w:r>
                              <w:rPr>
                                <w:b/>
                                <w:color w:val="2D7C82"/>
                                <w:sz w:val="40"/>
                                <w:szCs w:val="48"/>
                              </w:rPr>
                              <w:t>October 2020</w:t>
                            </w:r>
                          </w:p>
                          <w:p w14:paraId="5B0CA55D" w14:textId="77777777" w:rsidR="00F4743A" w:rsidRPr="004837FE" w:rsidRDefault="00F4743A" w:rsidP="009B653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6FD21" id="_x0000_s1027" type="#_x0000_t202" style="position:absolute;left:0;text-align:left;margin-left:-3.9pt;margin-top:20.4pt;width:538.2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" filled="f" stroked="f">
                <v:textbox>
                  <w:txbxContent>
                    <w:p w14:paraId="5C80FA3C" w14:textId="5A902CCC" w:rsidR="00F4743A" w:rsidRPr="004837FE" w:rsidRDefault="00F4743A" w:rsidP="009B6535">
                      <w:pPr>
                        <w:jc w:val="center"/>
                        <w:rPr>
                          <w:b/>
                          <w:color w:val="2D7C82"/>
                          <w:sz w:val="40"/>
                          <w:szCs w:val="48"/>
                        </w:rPr>
                      </w:pPr>
                      <w:r>
                        <w:rPr>
                          <w:b/>
                          <w:color w:val="2D7C82"/>
                          <w:sz w:val="40"/>
                          <w:szCs w:val="48"/>
                        </w:rPr>
                        <w:t>October 2020</w:t>
                      </w:r>
                    </w:p>
                    <w:p w14:paraId="5B0CA55D" w14:textId="77777777" w:rsidR="00F4743A" w:rsidRPr="004837FE" w:rsidRDefault="00F4743A" w:rsidP="009B6535">
                      <w:pPr>
                        <w:jc w:val="center"/>
                      </w:pPr>
                    </w:p>
                  </w:txbxContent>
                </v:textbox>
              </v:shape>
            </w:pict>
          </mc:Fallback>
        </mc:AlternateContent>
      </w:r>
    </w:p>
    <w:p w14:paraId="7C560176" w14:textId="77777777" w:rsidR="005433A7" w:rsidRDefault="001A5ABE" w:rsidP="005433A7">
      <w:pPr>
        <w:jc w:val="right"/>
        <w:rPr>
          <w:b/>
          <w:color w:val="2D7C82"/>
          <w:sz w:val="26"/>
          <w:szCs w:val="26"/>
        </w:rPr>
      </w:pPr>
      <w:r>
        <w:rPr>
          <w:noProof/>
        </w:rPr>
        <w:drawing>
          <wp:anchor distT="0" distB="0" distL="114300" distR="114300" simplePos="0" relativeHeight="251655680" behindDoc="0" locked="0" layoutInCell="1" allowOverlap="1" wp14:anchorId="597E3BFB" wp14:editId="788A6D9C">
            <wp:simplePos x="0" y="0"/>
            <wp:positionH relativeFrom="column">
              <wp:posOffset>3044190</wp:posOffset>
            </wp:positionH>
            <wp:positionV relativeFrom="paragraph">
              <wp:posOffset>226695</wp:posOffset>
            </wp:positionV>
            <wp:extent cx="647700" cy="7315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_apple_transparent.png"/>
                    <pic:cNvPicPr/>
                  </pic:nvPicPr>
                  <pic:blipFill>
                    <a:blip r:embed="rId15">
                      <a:extLst>
                        <a:ext uri="{28A0092B-C50C-407E-A947-70E740481C1C}">
                          <a14:useLocalDpi xmlns:a14="http://schemas.microsoft.com/office/drawing/2010/main" val="0"/>
                        </a:ext>
                      </a:extLst>
                    </a:blip>
                    <a:stretch>
                      <a:fillRect/>
                    </a:stretch>
                  </pic:blipFill>
                  <pic:spPr>
                    <a:xfrm>
                      <a:off x="0" y="0"/>
                      <a:ext cx="647700" cy="731520"/>
                    </a:xfrm>
                    <a:prstGeom prst="rect">
                      <a:avLst/>
                    </a:prstGeom>
                  </pic:spPr>
                </pic:pic>
              </a:graphicData>
            </a:graphic>
            <wp14:sizeRelH relativeFrom="page">
              <wp14:pctWidth>0</wp14:pctWidth>
            </wp14:sizeRelH>
            <wp14:sizeRelV relativeFrom="page">
              <wp14:pctHeight>0</wp14:pctHeight>
            </wp14:sizeRelV>
          </wp:anchor>
        </w:drawing>
      </w:r>
    </w:p>
    <w:p w14:paraId="340F13CC" w14:textId="77777777" w:rsidR="00C26D32" w:rsidRPr="00C26D32" w:rsidRDefault="00CE57B9" w:rsidP="00302727">
      <w:pPr>
        <w:sectPr w:rsidR="00C26D32" w:rsidRPr="00C26D32" w:rsidSect="00450587">
          <w:headerReference w:type="default" r:id="rId16"/>
          <w:footerReference w:type="even" r:id="rId17"/>
          <w:footerReference w:type="default" r:id="rId18"/>
          <w:footerReference w:type="first" r:id="rId19"/>
          <w:pgSz w:w="11906" w:h="16838"/>
          <w:pgMar w:top="1440" w:right="1440" w:bottom="1440" w:left="737" w:header="709" w:footer="709" w:gutter="0"/>
          <w:pgNumType w:start="1"/>
          <w:cols w:space="708"/>
          <w:titlePg/>
          <w:docGrid w:linePitch="360"/>
        </w:sectPr>
      </w:pPr>
      <w:r>
        <w:lastRenderedPageBreak/>
        <w:br w:type="page"/>
      </w:r>
    </w:p>
    <w:p w14:paraId="417748AF" w14:textId="77777777" w:rsidR="00302727" w:rsidRPr="008A0F79" w:rsidRDefault="00302727" w:rsidP="00B814AA">
      <w:pPr>
        <w:rPr>
          <w:b/>
          <w:vanish/>
          <w:sz w:val="36"/>
          <w:szCs w:val="36"/>
          <w:specVanish/>
        </w:rPr>
      </w:pPr>
      <w:r w:rsidRPr="008A0F79">
        <w:rPr>
          <w:b/>
          <w:color w:val="2D7C82"/>
          <w:sz w:val="36"/>
          <w:szCs w:val="36"/>
        </w:rPr>
        <w:lastRenderedPageBreak/>
        <w:t>|</w:t>
      </w:r>
      <w:r w:rsidRPr="008A0F79">
        <w:rPr>
          <w:b/>
          <w:sz w:val="36"/>
          <w:szCs w:val="36"/>
        </w:rPr>
        <w:t xml:space="preserve"> </w:t>
      </w:r>
    </w:p>
    <w:p w14:paraId="182C37AB" w14:textId="77777777" w:rsidR="00302727" w:rsidRDefault="00302727" w:rsidP="00B814AA">
      <w:pPr>
        <w:pStyle w:val="TOC1"/>
      </w:pPr>
      <w:r w:rsidRPr="008A0F79">
        <w:t xml:space="preserve"> </w:t>
      </w:r>
      <w:r>
        <w:t>Contents</w:t>
      </w:r>
    </w:p>
    <w:p w14:paraId="4A2D3366" w14:textId="1F68423F" w:rsidR="00855DC5" w:rsidRDefault="00302727">
      <w:pPr>
        <w:pStyle w:val="TOC1"/>
        <w:tabs>
          <w:tab w:val="left" w:pos="440"/>
          <w:tab w:val="right" w:leader="dot" w:pos="9016"/>
        </w:tabs>
        <w:rPr>
          <w:rFonts w:cstheme="minorBidi"/>
          <w:b w:val="0"/>
          <w:noProof/>
          <w:sz w:val="22"/>
          <w:szCs w:val="22"/>
        </w:rPr>
      </w:pPr>
      <w:r>
        <w:rPr>
          <w:color w:val="2D7C82"/>
          <w:sz w:val="48"/>
          <w:szCs w:val="48"/>
        </w:rPr>
        <w:fldChar w:fldCharType="begin"/>
      </w:r>
      <w:r>
        <w:rPr>
          <w:color w:val="2D7C82"/>
          <w:sz w:val="48"/>
          <w:szCs w:val="48"/>
        </w:rPr>
        <w:instrText xml:space="preserve"> TOC \o "1-3" \h \z \u </w:instrText>
      </w:r>
      <w:r>
        <w:rPr>
          <w:color w:val="2D7C82"/>
          <w:sz w:val="48"/>
          <w:szCs w:val="48"/>
        </w:rPr>
        <w:fldChar w:fldCharType="separate"/>
      </w:r>
      <w:hyperlink w:anchor="_Toc49935209" w:history="1">
        <w:r w:rsidR="00855DC5" w:rsidRPr="00297BD2">
          <w:rPr>
            <w:rStyle w:val="Hyperlink"/>
            <w:noProof/>
          </w:rPr>
          <w:t>1</w:t>
        </w:r>
        <w:r w:rsidR="00855DC5">
          <w:rPr>
            <w:rFonts w:cstheme="minorBidi"/>
            <w:b w:val="0"/>
            <w:noProof/>
            <w:sz w:val="22"/>
            <w:szCs w:val="22"/>
          </w:rPr>
          <w:tab/>
        </w:r>
        <w:r w:rsidR="00855DC5" w:rsidRPr="00297BD2">
          <w:rPr>
            <w:rStyle w:val="Hyperlink"/>
            <w:noProof/>
          </w:rPr>
          <w:t>1. Executive Summary</w:t>
        </w:r>
        <w:r w:rsidR="00855DC5">
          <w:rPr>
            <w:noProof/>
            <w:webHidden/>
          </w:rPr>
          <w:tab/>
        </w:r>
        <w:r w:rsidR="00855DC5">
          <w:rPr>
            <w:noProof/>
            <w:webHidden/>
          </w:rPr>
          <w:fldChar w:fldCharType="begin"/>
        </w:r>
        <w:r w:rsidR="00855DC5">
          <w:rPr>
            <w:noProof/>
            <w:webHidden/>
          </w:rPr>
          <w:instrText xml:space="preserve"> PAGEREF _Toc49935209 \h </w:instrText>
        </w:r>
        <w:r w:rsidR="00855DC5">
          <w:rPr>
            <w:noProof/>
            <w:webHidden/>
          </w:rPr>
        </w:r>
        <w:r w:rsidR="00855DC5">
          <w:rPr>
            <w:noProof/>
            <w:webHidden/>
          </w:rPr>
          <w:fldChar w:fldCharType="separate"/>
        </w:r>
        <w:r w:rsidR="00855DC5">
          <w:rPr>
            <w:noProof/>
            <w:webHidden/>
          </w:rPr>
          <w:t>6</w:t>
        </w:r>
        <w:r w:rsidR="00855DC5">
          <w:rPr>
            <w:noProof/>
            <w:webHidden/>
          </w:rPr>
          <w:fldChar w:fldCharType="end"/>
        </w:r>
      </w:hyperlink>
    </w:p>
    <w:p w14:paraId="4319BAE7" w14:textId="717FEF3D" w:rsidR="00855DC5" w:rsidRDefault="00F4743A">
      <w:pPr>
        <w:pStyle w:val="TOC2"/>
        <w:tabs>
          <w:tab w:val="left" w:pos="880"/>
          <w:tab w:val="right" w:leader="dot" w:pos="9016"/>
        </w:tabs>
        <w:rPr>
          <w:rFonts w:cstheme="minorBidi"/>
          <w:noProof/>
          <w:sz w:val="22"/>
          <w:szCs w:val="22"/>
        </w:rPr>
      </w:pPr>
      <w:hyperlink w:anchor="_Toc49935210" w:history="1">
        <w:r w:rsidR="00855DC5" w:rsidRPr="00297BD2">
          <w:rPr>
            <w:rStyle w:val="Hyperlink"/>
            <w:noProof/>
            <w14:scene3d>
              <w14:camera w14:prst="orthographicFront"/>
              <w14:lightRig w14:rig="threePt" w14:dir="t">
                <w14:rot w14:lat="0" w14:lon="0" w14:rev="0"/>
              </w14:lightRig>
            </w14:scene3d>
          </w:rPr>
          <w:t>1.1</w:t>
        </w:r>
        <w:r w:rsidR="00855DC5">
          <w:rPr>
            <w:rFonts w:cstheme="minorBidi"/>
            <w:noProof/>
            <w:sz w:val="22"/>
            <w:szCs w:val="22"/>
          </w:rPr>
          <w:tab/>
        </w:r>
        <w:r w:rsidR="00855DC5" w:rsidRPr="00297BD2">
          <w:rPr>
            <w:rStyle w:val="Hyperlink"/>
            <w:noProof/>
          </w:rPr>
          <w:t>Key Findings</w:t>
        </w:r>
        <w:r w:rsidR="00855DC5">
          <w:rPr>
            <w:noProof/>
            <w:webHidden/>
          </w:rPr>
          <w:tab/>
        </w:r>
        <w:r w:rsidR="00855DC5">
          <w:rPr>
            <w:noProof/>
            <w:webHidden/>
          </w:rPr>
          <w:fldChar w:fldCharType="begin"/>
        </w:r>
        <w:r w:rsidR="00855DC5">
          <w:rPr>
            <w:noProof/>
            <w:webHidden/>
          </w:rPr>
          <w:instrText xml:space="preserve"> PAGEREF _Toc49935210 \h </w:instrText>
        </w:r>
        <w:r w:rsidR="00855DC5">
          <w:rPr>
            <w:noProof/>
            <w:webHidden/>
          </w:rPr>
        </w:r>
        <w:r w:rsidR="00855DC5">
          <w:rPr>
            <w:noProof/>
            <w:webHidden/>
          </w:rPr>
          <w:fldChar w:fldCharType="separate"/>
        </w:r>
        <w:r w:rsidR="00855DC5">
          <w:rPr>
            <w:noProof/>
            <w:webHidden/>
          </w:rPr>
          <w:t>6</w:t>
        </w:r>
        <w:r w:rsidR="00855DC5">
          <w:rPr>
            <w:noProof/>
            <w:webHidden/>
          </w:rPr>
          <w:fldChar w:fldCharType="end"/>
        </w:r>
      </w:hyperlink>
    </w:p>
    <w:p w14:paraId="4D240A81" w14:textId="61C27BA5" w:rsidR="00855DC5" w:rsidRDefault="00F4743A">
      <w:pPr>
        <w:pStyle w:val="TOC2"/>
        <w:tabs>
          <w:tab w:val="right" w:leader="dot" w:pos="9016"/>
        </w:tabs>
        <w:rPr>
          <w:rFonts w:cstheme="minorBidi"/>
          <w:noProof/>
          <w:sz w:val="22"/>
          <w:szCs w:val="22"/>
        </w:rPr>
      </w:pPr>
      <w:hyperlink w:anchor="_Toc49935211" w:history="1">
        <w:r w:rsidR="00855DC5" w:rsidRPr="00297BD2">
          <w:rPr>
            <w:rStyle w:val="Hyperlink"/>
            <w:rFonts w:cstheme="minorHAnsi"/>
            <w:noProof/>
          </w:rPr>
          <w:t xml:space="preserve">1.2 </w:t>
        </w:r>
        <w:r w:rsidR="0004574A">
          <w:rPr>
            <w:rStyle w:val="Hyperlink"/>
            <w:rFonts w:cstheme="minorHAnsi"/>
            <w:noProof/>
          </w:rPr>
          <w:t xml:space="preserve">      R</w:t>
        </w:r>
        <w:r w:rsidR="00855DC5" w:rsidRPr="00297BD2">
          <w:rPr>
            <w:rStyle w:val="Hyperlink"/>
            <w:rFonts w:cstheme="minorHAnsi"/>
            <w:noProof/>
          </w:rPr>
          <w:t xml:space="preserve">ecommendations </w:t>
        </w:r>
        <w:r w:rsidR="00855DC5">
          <w:rPr>
            <w:noProof/>
            <w:webHidden/>
          </w:rPr>
          <w:tab/>
        </w:r>
      </w:hyperlink>
      <w:r w:rsidR="00BD1BB5">
        <w:rPr>
          <w:noProof/>
        </w:rPr>
        <w:t>9</w:t>
      </w:r>
    </w:p>
    <w:p w14:paraId="7AB3E7DA" w14:textId="214A6C29" w:rsidR="00855DC5" w:rsidRDefault="00F4743A">
      <w:pPr>
        <w:pStyle w:val="TOC1"/>
        <w:tabs>
          <w:tab w:val="left" w:pos="440"/>
          <w:tab w:val="right" w:leader="dot" w:pos="9016"/>
        </w:tabs>
        <w:rPr>
          <w:rFonts w:cstheme="minorBidi"/>
          <w:b w:val="0"/>
          <w:noProof/>
          <w:sz w:val="22"/>
          <w:szCs w:val="22"/>
        </w:rPr>
      </w:pPr>
      <w:hyperlink w:anchor="_Toc49935212" w:history="1">
        <w:r w:rsidR="00855DC5" w:rsidRPr="00297BD2">
          <w:rPr>
            <w:rStyle w:val="Hyperlink"/>
            <w:noProof/>
          </w:rPr>
          <w:t>2</w:t>
        </w:r>
        <w:r w:rsidR="00855DC5">
          <w:rPr>
            <w:rFonts w:cstheme="minorBidi"/>
            <w:b w:val="0"/>
            <w:noProof/>
            <w:sz w:val="22"/>
            <w:szCs w:val="22"/>
          </w:rPr>
          <w:tab/>
        </w:r>
        <w:r w:rsidR="00855DC5" w:rsidRPr="00297BD2">
          <w:rPr>
            <w:rStyle w:val="Hyperlink"/>
            <w:noProof/>
          </w:rPr>
          <w:t>2. Introduction</w:t>
        </w:r>
        <w:r w:rsidR="00855DC5">
          <w:rPr>
            <w:noProof/>
            <w:webHidden/>
          </w:rPr>
          <w:tab/>
        </w:r>
      </w:hyperlink>
      <w:r w:rsidR="001B06D7">
        <w:rPr>
          <w:noProof/>
        </w:rPr>
        <w:t>10</w:t>
      </w:r>
    </w:p>
    <w:p w14:paraId="62D29319" w14:textId="2775679F" w:rsidR="00855DC5" w:rsidRDefault="00F4743A">
      <w:pPr>
        <w:pStyle w:val="TOC2"/>
        <w:tabs>
          <w:tab w:val="left" w:pos="880"/>
          <w:tab w:val="right" w:leader="dot" w:pos="9016"/>
        </w:tabs>
        <w:rPr>
          <w:rFonts w:cstheme="minorBidi"/>
          <w:noProof/>
          <w:sz w:val="22"/>
          <w:szCs w:val="22"/>
        </w:rPr>
      </w:pPr>
      <w:hyperlink w:anchor="_Toc49935213" w:history="1">
        <w:r w:rsidR="00855DC5" w:rsidRPr="00297BD2">
          <w:rPr>
            <w:rStyle w:val="Hyperlink"/>
            <w:noProof/>
            <w14:scene3d>
              <w14:camera w14:prst="orthographicFront"/>
              <w14:lightRig w14:rig="threePt" w14:dir="t">
                <w14:rot w14:lat="0" w14:lon="0" w14:rev="0"/>
              </w14:lightRig>
            </w14:scene3d>
          </w:rPr>
          <w:t>2.1</w:t>
        </w:r>
        <w:r w:rsidR="00855DC5">
          <w:rPr>
            <w:rFonts w:cstheme="minorBidi"/>
            <w:noProof/>
            <w:sz w:val="22"/>
            <w:szCs w:val="22"/>
          </w:rPr>
          <w:tab/>
        </w:r>
        <w:r w:rsidR="00855DC5" w:rsidRPr="00297BD2">
          <w:rPr>
            <w:rStyle w:val="Hyperlink"/>
            <w:noProof/>
          </w:rPr>
          <w:t>Key facts (nationally):</w:t>
        </w:r>
        <w:r w:rsidR="00855DC5">
          <w:rPr>
            <w:noProof/>
            <w:webHidden/>
          </w:rPr>
          <w:tab/>
        </w:r>
        <w:r w:rsidR="00855DC5">
          <w:rPr>
            <w:noProof/>
            <w:webHidden/>
          </w:rPr>
          <w:fldChar w:fldCharType="begin"/>
        </w:r>
        <w:r w:rsidR="00855DC5">
          <w:rPr>
            <w:noProof/>
            <w:webHidden/>
          </w:rPr>
          <w:instrText xml:space="preserve"> PAGEREF _Toc49935213 \h </w:instrText>
        </w:r>
        <w:r w:rsidR="00855DC5">
          <w:rPr>
            <w:noProof/>
            <w:webHidden/>
          </w:rPr>
        </w:r>
        <w:r w:rsidR="00855DC5">
          <w:rPr>
            <w:noProof/>
            <w:webHidden/>
          </w:rPr>
          <w:fldChar w:fldCharType="separate"/>
        </w:r>
        <w:r w:rsidR="00855DC5">
          <w:rPr>
            <w:noProof/>
            <w:webHidden/>
          </w:rPr>
          <w:t>10</w:t>
        </w:r>
        <w:r w:rsidR="00855DC5">
          <w:rPr>
            <w:noProof/>
            <w:webHidden/>
          </w:rPr>
          <w:fldChar w:fldCharType="end"/>
        </w:r>
      </w:hyperlink>
    </w:p>
    <w:p w14:paraId="43621E7E" w14:textId="7043BE26" w:rsidR="00855DC5" w:rsidRDefault="00F4743A">
      <w:pPr>
        <w:pStyle w:val="TOC2"/>
        <w:tabs>
          <w:tab w:val="left" w:pos="880"/>
          <w:tab w:val="right" w:leader="dot" w:pos="9016"/>
        </w:tabs>
        <w:rPr>
          <w:rFonts w:cstheme="minorBidi"/>
          <w:noProof/>
          <w:sz w:val="22"/>
          <w:szCs w:val="22"/>
        </w:rPr>
      </w:pPr>
      <w:hyperlink w:anchor="_Toc49935214" w:history="1">
        <w:r w:rsidR="00855DC5" w:rsidRPr="00297BD2">
          <w:rPr>
            <w:rStyle w:val="Hyperlink"/>
            <w:noProof/>
            <w14:scene3d>
              <w14:camera w14:prst="orthographicFront"/>
              <w14:lightRig w14:rig="threePt" w14:dir="t">
                <w14:rot w14:lat="0" w14:lon="0" w14:rev="0"/>
              </w14:lightRig>
            </w14:scene3d>
          </w:rPr>
          <w:t>2.2</w:t>
        </w:r>
        <w:r w:rsidR="00855DC5">
          <w:rPr>
            <w:rFonts w:cstheme="minorBidi"/>
            <w:noProof/>
            <w:sz w:val="22"/>
            <w:szCs w:val="22"/>
          </w:rPr>
          <w:tab/>
        </w:r>
        <w:r w:rsidR="00855DC5" w:rsidRPr="00297BD2">
          <w:rPr>
            <w:rStyle w:val="Hyperlink"/>
            <w:noProof/>
          </w:rPr>
          <w:t>What is domestic abuse?</w:t>
        </w:r>
        <w:r w:rsidR="00855DC5">
          <w:rPr>
            <w:noProof/>
            <w:webHidden/>
          </w:rPr>
          <w:tab/>
        </w:r>
        <w:r w:rsidR="00855DC5">
          <w:rPr>
            <w:noProof/>
            <w:webHidden/>
          </w:rPr>
          <w:fldChar w:fldCharType="begin"/>
        </w:r>
        <w:r w:rsidR="00855DC5">
          <w:rPr>
            <w:noProof/>
            <w:webHidden/>
          </w:rPr>
          <w:instrText xml:space="preserve"> PAGEREF _Toc49935214 \h </w:instrText>
        </w:r>
        <w:r w:rsidR="00855DC5">
          <w:rPr>
            <w:noProof/>
            <w:webHidden/>
          </w:rPr>
        </w:r>
        <w:r w:rsidR="00855DC5">
          <w:rPr>
            <w:noProof/>
            <w:webHidden/>
          </w:rPr>
          <w:fldChar w:fldCharType="separate"/>
        </w:r>
        <w:r w:rsidR="00855DC5">
          <w:rPr>
            <w:noProof/>
            <w:webHidden/>
          </w:rPr>
          <w:t>10</w:t>
        </w:r>
        <w:r w:rsidR="00855DC5">
          <w:rPr>
            <w:noProof/>
            <w:webHidden/>
          </w:rPr>
          <w:fldChar w:fldCharType="end"/>
        </w:r>
      </w:hyperlink>
    </w:p>
    <w:p w14:paraId="26389DA5" w14:textId="59E31C25" w:rsidR="00855DC5" w:rsidRDefault="00F4743A">
      <w:pPr>
        <w:pStyle w:val="TOC2"/>
        <w:tabs>
          <w:tab w:val="left" w:pos="880"/>
          <w:tab w:val="right" w:leader="dot" w:pos="9016"/>
        </w:tabs>
        <w:rPr>
          <w:rFonts w:cstheme="minorBidi"/>
          <w:noProof/>
          <w:sz w:val="22"/>
          <w:szCs w:val="22"/>
        </w:rPr>
      </w:pPr>
      <w:hyperlink w:anchor="_Toc49935215" w:history="1">
        <w:r w:rsidR="00855DC5" w:rsidRPr="00297BD2">
          <w:rPr>
            <w:rStyle w:val="Hyperlink"/>
            <w:noProof/>
            <w14:scene3d>
              <w14:camera w14:prst="orthographicFront"/>
              <w14:lightRig w14:rig="threePt" w14:dir="t">
                <w14:rot w14:lat="0" w14:lon="0" w14:rev="0"/>
              </w14:lightRig>
            </w14:scene3d>
          </w:rPr>
          <w:t>2.3</w:t>
        </w:r>
        <w:r w:rsidR="00855DC5">
          <w:rPr>
            <w:rFonts w:cstheme="minorBidi"/>
            <w:noProof/>
            <w:sz w:val="22"/>
            <w:szCs w:val="22"/>
          </w:rPr>
          <w:tab/>
        </w:r>
        <w:r w:rsidR="00855DC5" w:rsidRPr="00297BD2">
          <w:rPr>
            <w:rStyle w:val="Hyperlink"/>
            <w:noProof/>
          </w:rPr>
          <w:t>Governance structures within Kent and Medway</w:t>
        </w:r>
        <w:r w:rsidR="00855DC5">
          <w:rPr>
            <w:noProof/>
            <w:webHidden/>
          </w:rPr>
          <w:tab/>
        </w:r>
        <w:r w:rsidR="00855DC5">
          <w:rPr>
            <w:noProof/>
            <w:webHidden/>
          </w:rPr>
          <w:fldChar w:fldCharType="begin"/>
        </w:r>
        <w:r w:rsidR="00855DC5">
          <w:rPr>
            <w:noProof/>
            <w:webHidden/>
          </w:rPr>
          <w:instrText xml:space="preserve"> PAGEREF _Toc49935215 \h </w:instrText>
        </w:r>
        <w:r w:rsidR="00855DC5">
          <w:rPr>
            <w:noProof/>
            <w:webHidden/>
          </w:rPr>
        </w:r>
        <w:r w:rsidR="00855DC5">
          <w:rPr>
            <w:noProof/>
            <w:webHidden/>
          </w:rPr>
          <w:fldChar w:fldCharType="separate"/>
        </w:r>
        <w:r w:rsidR="00855DC5">
          <w:rPr>
            <w:noProof/>
            <w:webHidden/>
          </w:rPr>
          <w:t>11</w:t>
        </w:r>
        <w:r w:rsidR="00855DC5">
          <w:rPr>
            <w:noProof/>
            <w:webHidden/>
          </w:rPr>
          <w:fldChar w:fldCharType="end"/>
        </w:r>
      </w:hyperlink>
    </w:p>
    <w:p w14:paraId="65047C8F" w14:textId="45548137" w:rsidR="00855DC5" w:rsidRDefault="00F4743A">
      <w:pPr>
        <w:pStyle w:val="TOC2"/>
        <w:tabs>
          <w:tab w:val="left" w:pos="880"/>
          <w:tab w:val="right" w:leader="dot" w:pos="9016"/>
        </w:tabs>
        <w:rPr>
          <w:rFonts w:cstheme="minorBidi"/>
          <w:noProof/>
          <w:sz w:val="22"/>
          <w:szCs w:val="22"/>
        </w:rPr>
      </w:pPr>
      <w:hyperlink w:anchor="_Toc49935216" w:history="1">
        <w:r w:rsidR="00855DC5" w:rsidRPr="00297BD2">
          <w:rPr>
            <w:rStyle w:val="Hyperlink"/>
            <w:noProof/>
            <w14:scene3d>
              <w14:camera w14:prst="orthographicFront"/>
              <w14:lightRig w14:rig="threePt" w14:dir="t">
                <w14:rot w14:lat="0" w14:lon="0" w14:rev="0"/>
              </w14:lightRig>
            </w14:scene3d>
          </w:rPr>
          <w:t>2.4</w:t>
        </w:r>
        <w:r w:rsidR="00855DC5">
          <w:rPr>
            <w:rFonts w:cstheme="minorBidi"/>
            <w:noProof/>
            <w:sz w:val="22"/>
            <w:szCs w:val="22"/>
          </w:rPr>
          <w:tab/>
        </w:r>
        <w:r w:rsidR="00855DC5" w:rsidRPr="00297BD2">
          <w:rPr>
            <w:rStyle w:val="Hyperlink"/>
            <w:noProof/>
          </w:rPr>
          <w:t>Scope of report</w:t>
        </w:r>
        <w:r w:rsidR="00855DC5">
          <w:rPr>
            <w:noProof/>
            <w:webHidden/>
          </w:rPr>
          <w:tab/>
        </w:r>
        <w:r w:rsidR="00855DC5">
          <w:rPr>
            <w:noProof/>
            <w:webHidden/>
          </w:rPr>
          <w:fldChar w:fldCharType="begin"/>
        </w:r>
        <w:r w:rsidR="00855DC5">
          <w:rPr>
            <w:noProof/>
            <w:webHidden/>
          </w:rPr>
          <w:instrText xml:space="preserve"> PAGEREF _Toc49935216 \h </w:instrText>
        </w:r>
        <w:r w:rsidR="00855DC5">
          <w:rPr>
            <w:noProof/>
            <w:webHidden/>
          </w:rPr>
        </w:r>
        <w:r w:rsidR="00855DC5">
          <w:rPr>
            <w:noProof/>
            <w:webHidden/>
          </w:rPr>
          <w:fldChar w:fldCharType="separate"/>
        </w:r>
        <w:r w:rsidR="00855DC5">
          <w:rPr>
            <w:noProof/>
            <w:webHidden/>
          </w:rPr>
          <w:t>12</w:t>
        </w:r>
        <w:r w:rsidR="00855DC5">
          <w:rPr>
            <w:noProof/>
            <w:webHidden/>
          </w:rPr>
          <w:fldChar w:fldCharType="end"/>
        </w:r>
      </w:hyperlink>
    </w:p>
    <w:p w14:paraId="782B6DEF" w14:textId="3A69B022" w:rsidR="00855DC5" w:rsidRDefault="00F4743A">
      <w:pPr>
        <w:pStyle w:val="TOC2"/>
        <w:tabs>
          <w:tab w:val="left" w:pos="880"/>
          <w:tab w:val="right" w:leader="dot" w:pos="9016"/>
        </w:tabs>
        <w:rPr>
          <w:rFonts w:cstheme="minorBidi"/>
          <w:noProof/>
          <w:sz w:val="22"/>
          <w:szCs w:val="22"/>
        </w:rPr>
      </w:pPr>
      <w:hyperlink w:anchor="_Toc49935217" w:history="1">
        <w:r w:rsidR="00855DC5" w:rsidRPr="00297BD2">
          <w:rPr>
            <w:rStyle w:val="Hyperlink"/>
            <w:noProof/>
            <w14:scene3d>
              <w14:camera w14:prst="orthographicFront"/>
              <w14:lightRig w14:rig="threePt" w14:dir="t">
                <w14:rot w14:lat="0" w14:lon="0" w14:rev="0"/>
              </w14:lightRig>
            </w14:scene3d>
          </w:rPr>
          <w:t>2.5</w:t>
        </w:r>
        <w:r w:rsidR="00855DC5">
          <w:rPr>
            <w:rFonts w:cstheme="minorBidi"/>
            <w:noProof/>
            <w:sz w:val="22"/>
            <w:szCs w:val="22"/>
          </w:rPr>
          <w:tab/>
        </w:r>
        <w:r w:rsidR="00855DC5" w:rsidRPr="00297BD2">
          <w:rPr>
            <w:rStyle w:val="Hyperlink"/>
            <w:noProof/>
          </w:rPr>
          <w:t>Methodology</w:t>
        </w:r>
        <w:r w:rsidR="00855DC5">
          <w:rPr>
            <w:noProof/>
            <w:webHidden/>
          </w:rPr>
          <w:tab/>
        </w:r>
        <w:r w:rsidR="00855DC5">
          <w:rPr>
            <w:noProof/>
            <w:webHidden/>
          </w:rPr>
          <w:fldChar w:fldCharType="begin"/>
        </w:r>
        <w:r w:rsidR="00855DC5">
          <w:rPr>
            <w:noProof/>
            <w:webHidden/>
          </w:rPr>
          <w:instrText xml:space="preserve"> PAGEREF _Toc49935217 \h </w:instrText>
        </w:r>
        <w:r w:rsidR="00855DC5">
          <w:rPr>
            <w:noProof/>
            <w:webHidden/>
          </w:rPr>
        </w:r>
        <w:r w:rsidR="00855DC5">
          <w:rPr>
            <w:noProof/>
            <w:webHidden/>
          </w:rPr>
          <w:fldChar w:fldCharType="separate"/>
        </w:r>
        <w:r w:rsidR="00855DC5">
          <w:rPr>
            <w:noProof/>
            <w:webHidden/>
          </w:rPr>
          <w:t>12</w:t>
        </w:r>
        <w:r w:rsidR="00855DC5">
          <w:rPr>
            <w:noProof/>
            <w:webHidden/>
          </w:rPr>
          <w:fldChar w:fldCharType="end"/>
        </w:r>
      </w:hyperlink>
    </w:p>
    <w:p w14:paraId="352570EC" w14:textId="27E1622F" w:rsidR="00855DC5" w:rsidRDefault="00F4743A">
      <w:pPr>
        <w:pStyle w:val="TOC3"/>
        <w:tabs>
          <w:tab w:val="left" w:pos="1320"/>
          <w:tab w:val="right" w:leader="dot" w:pos="9016"/>
        </w:tabs>
        <w:rPr>
          <w:noProof/>
          <w:lang w:val="en-GB" w:eastAsia="en-GB"/>
        </w:rPr>
      </w:pPr>
      <w:hyperlink w:anchor="_Toc49935218" w:history="1">
        <w:r w:rsidR="00855DC5" w:rsidRPr="00297BD2">
          <w:rPr>
            <w:rStyle w:val="Hyperlink"/>
            <w:noProof/>
          </w:rPr>
          <w:t>2.5.1</w:t>
        </w:r>
        <w:r w:rsidR="00855DC5">
          <w:rPr>
            <w:noProof/>
            <w:lang w:val="en-GB" w:eastAsia="en-GB"/>
          </w:rPr>
          <w:tab/>
        </w:r>
        <w:r w:rsidR="00855DC5" w:rsidRPr="00297BD2">
          <w:rPr>
            <w:rStyle w:val="Hyperlink"/>
            <w:noProof/>
          </w:rPr>
          <w:t>Data sources</w:t>
        </w:r>
        <w:r w:rsidR="00855DC5">
          <w:rPr>
            <w:noProof/>
            <w:webHidden/>
          </w:rPr>
          <w:tab/>
        </w:r>
        <w:r w:rsidR="00855DC5">
          <w:rPr>
            <w:noProof/>
            <w:webHidden/>
          </w:rPr>
          <w:fldChar w:fldCharType="begin"/>
        </w:r>
        <w:r w:rsidR="00855DC5">
          <w:rPr>
            <w:noProof/>
            <w:webHidden/>
          </w:rPr>
          <w:instrText xml:space="preserve"> PAGEREF _Toc49935218 \h </w:instrText>
        </w:r>
        <w:r w:rsidR="00855DC5">
          <w:rPr>
            <w:noProof/>
            <w:webHidden/>
          </w:rPr>
        </w:r>
        <w:r w:rsidR="00855DC5">
          <w:rPr>
            <w:noProof/>
            <w:webHidden/>
          </w:rPr>
          <w:fldChar w:fldCharType="separate"/>
        </w:r>
        <w:r w:rsidR="00855DC5">
          <w:rPr>
            <w:noProof/>
            <w:webHidden/>
          </w:rPr>
          <w:t>13</w:t>
        </w:r>
        <w:r w:rsidR="00855DC5">
          <w:rPr>
            <w:noProof/>
            <w:webHidden/>
          </w:rPr>
          <w:fldChar w:fldCharType="end"/>
        </w:r>
      </w:hyperlink>
    </w:p>
    <w:p w14:paraId="7869D463" w14:textId="1CE3CFF1" w:rsidR="00855DC5" w:rsidRDefault="00F4743A">
      <w:pPr>
        <w:pStyle w:val="TOC2"/>
        <w:tabs>
          <w:tab w:val="left" w:pos="880"/>
          <w:tab w:val="right" w:leader="dot" w:pos="9016"/>
        </w:tabs>
        <w:rPr>
          <w:rFonts w:cstheme="minorBidi"/>
          <w:noProof/>
          <w:sz w:val="22"/>
          <w:szCs w:val="22"/>
        </w:rPr>
      </w:pPr>
      <w:hyperlink w:anchor="_Toc49935219" w:history="1">
        <w:r w:rsidR="00855DC5" w:rsidRPr="00297BD2">
          <w:rPr>
            <w:rStyle w:val="Hyperlink"/>
            <w:noProof/>
            <w14:scene3d>
              <w14:camera w14:prst="orthographicFront"/>
              <w14:lightRig w14:rig="threePt" w14:dir="t">
                <w14:rot w14:lat="0" w14:lon="0" w14:rev="0"/>
              </w14:lightRig>
            </w14:scene3d>
          </w:rPr>
          <w:t>2.6</w:t>
        </w:r>
        <w:r w:rsidR="00855DC5">
          <w:rPr>
            <w:rFonts w:cstheme="minorBidi"/>
            <w:noProof/>
            <w:sz w:val="22"/>
            <w:szCs w:val="22"/>
          </w:rPr>
          <w:tab/>
        </w:r>
        <w:r w:rsidR="00855DC5" w:rsidRPr="00297BD2">
          <w:rPr>
            <w:rStyle w:val="Hyperlink"/>
            <w:noProof/>
          </w:rPr>
          <w:t>What is the impact of domestic abuse?</w:t>
        </w:r>
        <w:r w:rsidR="00855DC5">
          <w:rPr>
            <w:noProof/>
            <w:webHidden/>
          </w:rPr>
          <w:tab/>
        </w:r>
        <w:r w:rsidR="00855DC5">
          <w:rPr>
            <w:noProof/>
            <w:webHidden/>
          </w:rPr>
          <w:fldChar w:fldCharType="begin"/>
        </w:r>
        <w:r w:rsidR="00855DC5">
          <w:rPr>
            <w:noProof/>
            <w:webHidden/>
          </w:rPr>
          <w:instrText xml:space="preserve"> PAGEREF _Toc49935219 \h </w:instrText>
        </w:r>
        <w:r w:rsidR="00855DC5">
          <w:rPr>
            <w:noProof/>
            <w:webHidden/>
          </w:rPr>
        </w:r>
        <w:r w:rsidR="00855DC5">
          <w:rPr>
            <w:noProof/>
            <w:webHidden/>
          </w:rPr>
          <w:fldChar w:fldCharType="separate"/>
        </w:r>
        <w:r w:rsidR="00855DC5">
          <w:rPr>
            <w:noProof/>
            <w:webHidden/>
          </w:rPr>
          <w:t>14</w:t>
        </w:r>
        <w:r w:rsidR="00855DC5">
          <w:rPr>
            <w:noProof/>
            <w:webHidden/>
          </w:rPr>
          <w:fldChar w:fldCharType="end"/>
        </w:r>
      </w:hyperlink>
    </w:p>
    <w:p w14:paraId="0F05E52F" w14:textId="54AE5538" w:rsidR="00855DC5" w:rsidRDefault="00F4743A">
      <w:pPr>
        <w:pStyle w:val="TOC3"/>
        <w:tabs>
          <w:tab w:val="left" w:pos="1320"/>
          <w:tab w:val="right" w:leader="dot" w:pos="9016"/>
        </w:tabs>
        <w:rPr>
          <w:noProof/>
          <w:lang w:val="en-GB" w:eastAsia="en-GB"/>
        </w:rPr>
      </w:pPr>
      <w:hyperlink w:anchor="_Toc49935220" w:history="1">
        <w:r w:rsidR="00855DC5" w:rsidRPr="00297BD2">
          <w:rPr>
            <w:rStyle w:val="Hyperlink"/>
            <w:noProof/>
          </w:rPr>
          <w:t>2.6.1</w:t>
        </w:r>
        <w:r w:rsidR="00855DC5">
          <w:rPr>
            <w:noProof/>
            <w:lang w:val="en-GB" w:eastAsia="en-GB"/>
          </w:rPr>
          <w:tab/>
        </w:r>
        <w:r w:rsidR="00855DC5" w:rsidRPr="00297BD2">
          <w:rPr>
            <w:rStyle w:val="Hyperlink"/>
            <w:noProof/>
          </w:rPr>
          <w:t>Health impacts of domestic abuse</w:t>
        </w:r>
        <w:r w:rsidR="00855DC5">
          <w:rPr>
            <w:noProof/>
            <w:webHidden/>
          </w:rPr>
          <w:tab/>
        </w:r>
        <w:r w:rsidR="00855DC5">
          <w:rPr>
            <w:noProof/>
            <w:webHidden/>
          </w:rPr>
          <w:fldChar w:fldCharType="begin"/>
        </w:r>
        <w:r w:rsidR="00855DC5">
          <w:rPr>
            <w:noProof/>
            <w:webHidden/>
          </w:rPr>
          <w:instrText xml:space="preserve"> PAGEREF _Toc49935220 \h </w:instrText>
        </w:r>
        <w:r w:rsidR="00855DC5">
          <w:rPr>
            <w:noProof/>
            <w:webHidden/>
          </w:rPr>
        </w:r>
        <w:r w:rsidR="00855DC5">
          <w:rPr>
            <w:noProof/>
            <w:webHidden/>
          </w:rPr>
          <w:fldChar w:fldCharType="separate"/>
        </w:r>
        <w:r w:rsidR="00855DC5">
          <w:rPr>
            <w:noProof/>
            <w:webHidden/>
          </w:rPr>
          <w:t>14</w:t>
        </w:r>
        <w:r w:rsidR="00855DC5">
          <w:rPr>
            <w:noProof/>
            <w:webHidden/>
          </w:rPr>
          <w:fldChar w:fldCharType="end"/>
        </w:r>
      </w:hyperlink>
    </w:p>
    <w:p w14:paraId="7036026E" w14:textId="2A2E6DD4" w:rsidR="00855DC5" w:rsidRDefault="00F4743A">
      <w:pPr>
        <w:pStyle w:val="TOC3"/>
        <w:tabs>
          <w:tab w:val="left" w:pos="1320"/>
          <w:tab w:val="right" w:leader="dot" w:pos="9016"/>
        </w:tabs>
        <w:rPr>
          <w:noProof/>
          <w:lang w:val="en-GB" w:eastAsia="en-GB"/>
        </w:rPr>
      </w:pPr>
      <w:hyperlink w:anchor="_Toc49935221" w:history="1">
        <w:r w:rsidR="00855DC5" w:rsidRPr="00297BD2">
          <w:rPr>
            <w:rStyle w:val="Hyperlink"/>
            <w:noProof/>
          </w:rPr>
          <w:t>2.6.2</w:t>
        </w:r>
        <w:r w:rsidR="00855DC5">
          <w:rPr>
            <w:noProof/>
            <w:lang w:val="en-GB" w:eastAsia="en-GB"/>
          </w:rPr>
          <w:tab/>
        </w:r>
        <w:r w:rsidR="00855DC5" w:rsidRPr="00297BD2">
          <w:rPr>
            <w:rStyle w:val="Hyperlink"/>
            <w:noProof/>
          </w:rPr>
          <w:t>Economic cost of domestic abuse</w:t>
        </w:r>
        <w:r w:rsidR="00855DC5">
          <w:rPr>
            <w:noProof/>
            <w:webHidden/>
          </w:rPr>
          <w:tab/>
        </w:r>
        <w:r w:rsidR="00855DC5">
          <w:rPr>
            <w:noProof/>
            <w:webHidden/>
          </w:rPr>
          <w:fldChar w:fldCharType="begin"/>
        </w:r>
        <w:r w:rsidR="00855DC5">
          <w:rPr>
            <w:noProof/>
            <w:webHidden/>
          </w:rPr>
          <w:instrText xml:space="preserve"> PAGEREF _Toc49935221 \h </w:instrText>
        </w:r>
        <w:r w:rsidR="00855DC5">
          <w:rPr>
            <w:noProof/>
            <w:webHidden/>
          </w:rPr>
        </w:r>
        <w:r w:rsidR="00855DC5">
          <w:rPr>
            <w:noProof/>
            <w:webHidden/>
          </w:rPr>
          <w:fldChar w:fldCharType="separate"/>
        </w:r>
        <w:r w:rsidR="00855DC5">
          <w:rPr>
            <w:noProof/>
            <w:webHidden/>
          </w:rPr>
          <w:t>1</w:t>
        </w:r>
        <w:r w:rsidR="00855DC5">
          <w:rPr>
            <w:noProof/>
            <w:webHidden/>
          </w:rPr>
          <w:fldChar w:fldCharType="end"/>
        </w:r>
      </w:hyperlink>
      <w:r w:rsidR="00EC146B">
        <w:rPr>
          <w:noProof/>
        </w:rPr>
        <w:t>6</w:t>
      </w:r>
    </w:p>
    <w:p w14:paraId="6308254D" w14:textId="68B23536" w:rsidR="00855DC5" w:rsidRDefault="00F4743A">
      <w:pPr>
        <w:pStyle w:val="TOC2"/>
        <w:tabs>
          <w:tab w:val="left" w:pos="880"/>
          <w:tab w:val="right" w:leader="dot" w:pos="9016"/>
        </w:tabs>
        <w:rPr>
          <w:rFonts w:cstheme="minorBidi"/>
          <w:noProof/>
          <w:sz w:val="22"/>
          <w:szCs w:val="22"/>
        </w:rPr>
      </w:pPr>
      <w:hyperlink w:anchor="_Toc49935222" w:history="1">
        <w:r w:rsidR="00855DC5" w:rsidRPr="00297BD2">
          <w:rPr>
            <w:rStyle w:val="Hyperlink"/>
            <w:noProof/>
            <w14:scene3d>
              <w14:camera w14:prst="orthographicFront"/>
              <w14:lightRig w14:rig="threePt" w14:dir="t">
                <w14:rot w14:lat="0" w14:lon="0" w14:rev="0"/>
              </w14:lightRig>
            </w14:scene3d>
          </w:rPr>
          <w:t>2.7</w:t>
        </w:r>
        <w:r w:rsidR="00855DC5">
          <w:rPr>
            <w:rFonts w:cstheme="minorBidi"/>
            <w:noProof/>
            <w:sz w:val="22"/>
            <w:szCs w:val="22"/>
          </w:rPr>
          <w:tab/>
        </w:r>
        <w:r w:rsidR="00855DC5" w:rsidRPr="00297BD2">
          <w:rPr>
            <w:rStyle w:val="Hyperlink"/>
            <w:noProof/>
          </w:rPr>
          <w:t>Policy and Current Context</w:t>
        </w:r>
        <w:r w:rsidR="00855DC5">
          <w:rPr>
            <w:noProof/>
            <w:webHidden/>
          </w:rPr>
          <w:tab/>
        </w:r>
        <w:r w:rsidR="00855DC5">
          <w:rPr>
            <w:noProof/>
            <w:webHidden/>
          </w:rPr>
          <w:fldChar w:fldCharType="begin"/>
        </w:r>
        <w:r w:rsidR="00855DC5">
          <w:rPr>
            <w:noProof/>
            <w:webHidden/>
          </w:rPr>
          <w:instrText xml:space="preserve"> PAGEREF _Toc49935222 \h </w:instrText>
        </w:r>
        <w:r w:rsidR="00855DC5">
          <w:rPr>
            <w:noProof/>
            <w:webHidden/>
          </w:rPr>
        </w:r>
        <w:r w:rsidR="00855DC5">
          <w:rPr>
            <w:noProof/>
            <w:webHidden/>
          </w:rPr>
          <w:fldChar w:fldCharType="separate"/>
        </w:r>
        <w:r w:rsidR="00855DC5">
          <w:rPr>
            <w:noProof/>
            <w:webHidden/>
          </w:rPr>
          <w:t>1</w:t>
        </w:r>
        <w:r w:rsidR="00855DC5">
          <w:rPr>
            <w:noProof/>
            <w:webHidden/>
          </w:rPr>
          <w:fldChar w:fldCharType="end"/>
        </w:r>
      </w:hyperlink>
      <w:r w:rsidR="001B06D7">
        <w:rPr>
          <w:noProof/>
        </w:rPr>
        <w:t>8</w:t>
      </w:r>
    </w:p>
    <w:p w14:paraId="4A8BF82D" w14:textId="62DF06E0" w:rsidR="00855DC5" w:rsidRDefault="00F4743A">
      <w:pPr>
        <w:pStyle w:val="TOC3"/>
        <w:tabs>
          <w:tab w:val="left" w:pos="1320"/>
          <w:tab w:val="right" w:leader="dot" w:pos="9016"/>
        </w:tabs>
        <w:rPr>
          <w:noProof/>
          <w:lang w:val="en-GB" w:eastAsia="en-GB"/>
        </w:rPr>
      </w:pPr>
      <w:hyperlink w:anchor="_Toc49935223" w:history="1">
        <w:r w:rsidR="00855DC5" w:rsidRPr="00297BD2">
          <w:rPr>
            <w:rStyle w:val="Hyperlink"/>
            <w:noProof/>
          </w:rPr>
          <w:t>2.7.1</w:t>
        </w:r>
        <w:r w:rsidR="00855DC5">
          <w:rPr>
            <w:noProof/>
            <w:lang w:val="en-GB" w:eastAsia="en-GB"/>
          </w:rPr>
          <w:tab/>
        </w:r>
        <w:r w:rsidR="00855DC5" w:rsidRPr="00297BD2">
          <w:rPr>
            <w:rStyle w:val="Hyperlink"/>
            <w:noProof/>
          </w:rPr>
          <w:t>Summary of Domestic Abuse Bill 2019-21 (and changes to roles and responsibilities)</w:t>
        </w:r>
        <w:r w:rsidR="00855DC5">
          <w:rPr>
            <w:noProof/>
            <w:webHidden/>
          </w:rPr>
          <w:tab/>
        </w:r>
        <w:r w:rsidR="00855DC5">
          <w:rPr>
            <w:noProof/>
            <w:webHidden/>
          </w:rPr>
          <w:fldChar w:fldCharType="begin"/>
        </w:r>
        <w:r w:rsidR="00855DC5">
          <w:rPr>
            <w:noProof/>
            <w:webHidden/>
          </w:rPr>
          <w:instrText xml:space="preserve"> PAGEREF _Toc49935223 \h </w:instrText>
        </w:r>
        <w:r w:rsidR="00855DC5">
          <w:rPr>
            <w:noProof/>
            <w:webHidden/>
          </w:rPr>
        </w:r>
        <w:r w:rsidR="00855DC5">
          <w:rPr>
            <w:noProof/>
            <w:webHidden/>
          </w:rPr>
          <w:fldChar w:fldCharType="separate"/>
        </w:r>
        <w:r w:rsidR="00855DC5">
          <w:rPr>
            <w:noProof/>
            <w:webHidden/>
          </w:rPr>
          <w:t>1</w:t>
        </w:r>
        <w:r w:rsidR="00855DC5">
          <w:rPr>
            <w:noProof/>
            <w:webHidden/>
          </w:rPr>
          <w:fldChar w:fldCharType="end"/>
        </w:r>
      </w:hyperlink>
      <w:r w:rsidR="001B06D7">
        <w:rPr>
          <w:noProof/>
        </w:rPr>
        <w:t>8</w:t>
      </w:r>
    </w:p>
    <w:p w14:paraId="76BCC431" w14:textId="488AB5D2" w:rsidR="00855DC5" w:rsidRDefault="00F4743A">
      <w:pPr>
        <w:pStyle w:val="TOC3"/>
        <w:tabs>
          <w:tab w:val="left" w:pos="1320"/>
          <w:tab w:val="right" w:leader="dot" w:pos="9016"/>
        </w:tabs>
        <w:rPr>
          <w:noProof/>
          <w:lang w:val="en-GB" w:eastAsia="en-GB"/>
        </w:rPr>
      </w:pPr>
      <w:hyperlink w:anchor="_Toc49935224" w:history="1">
        <w:r w:rsidR="00855DC5" w:rsidRPr="00297BD2">
          <w:rPr>
            <w:rStyle w:val="Hyperlink"/>
            <w:noProof/>
          </w:rPr>
          <w:t>2.7.2</w:t>
        </w:r>
        <w:r w:rsidR="00855DC5">
          <w:rPr>
            <w:noProof/>
            <w:lang w:val="en-GB" w:eastAsia="en-GB"/>
          </w:rPr>
          <w:tab/>
        </w:r>
        <w:r w:rsidR="00855DC5" w:rsidRPr="00297BD2">
          <w:rPr>
            <w:rStyle w:val="Hyperlink"/>
            <w:noProof/>
          </w:rPr>
          <w:t>Covid-19</w:t>
        </w:r>
        <w:r w:rsidR="00855DC5">
          <w:rPr>
            <w:noProof/>
            <w:webHidden/>
          </w:rPr>
          <w:tab/>
        </w:r>
        <w:r w:rsidR="00855DC5">
          <w:rPr>
            <w:noProof/>
            <w:webHidden/>
          </w:rPr>
          <w:fldChar w:fldCharType="begin"/>
        </w:r>
        <w:r w:rsidR="00855DC5">
          <w:rPr>
            <w:noProof/>
            <w:webHidden/>
          </w:rPr>
          <w:instrText xml:space="preserve"> PAGEREF _Toc49935224 \h </w:instrText>
        </w:r>
        <w:r w:rsidR="00855DC5">
          <w:rPr>
            <w:noProof/>
            <w:webHidden/>
          </w:rPr>
        </w:r>
        <w:r w:rsidR="00855DC5">
          <w:rPr>
            <w:noProof/>
            <w:webHidden/>
          </w:rPr>
          <w:fldChar w:fldCharType="separate"/>
        </w:r>
        <w:r w:rsidR="00855DC5">
          <w:rPr>
            <w:noProof/>
            <w:webHidden/>
          </w:rPr>
          <w:t>21</w:t>
        </w:r>
        <w:r w:rsidR="00855DC5">
          <w:rPr>
            <w:noProof/>
            <w:webHidden/>
          </w:rPr>
          <w:fldChar w:fldCharType="end"/>
        </w:r>
      </w:hyperlink>
    </w:p>
    <w:p w14:paraId="42BF7094" w14:textId="50A9EAE7" w:rsidR="00855DC5" w:rsidRDefault="00F4743A">
      <w:pPr>
        <w:pStyle w:val="TOC1"/>
        <w:tabs>
          <w:tab w:val="left" w:pos="440"/>
          <w:tab w:val="right" w:leader="dot" w:pos="9016"/>
        </w:tabs>
        <w:rPr>
          <w:rFonts w:cstheme="minorBidi"/>
          <w:b w:val="0"/>
          <w:noProof/>
          <w:sz w:val="22"/>
          <w:szCs w:val="22"/>
        </w:rPr>
      </w:pPr>
      <w:hyperlink w:anchor="_Toc49935225" w:history="1">
        <w:r w:rsidR="00855DC5" w:rsidRPr="00297BD2">
          <w:rPr>
            <w:rStyle w:val="Hyperlink"/>
            <w:noProof/>
          </w:rPr>
          <w:t>3</w:t>
        </w:r>
        <w:r w:rsidR="00855DC5">
          <w:rPr>
            <w:rFonts w:cstheme="minorBidi"/>
            <w:b w:val="0"/>
            <w:noProof/>
            <w:sz w:val="22"/>
            <w:szCs w:val="22"/>
          </w:rPr>
          <w:tab/>
        </w:r>
        <w:r w:rsidR="00855DC5" w:rsidRPr="00297BD2">
          <w:rPr>
            <w:rStyle w:val="Hyperlink"/>
            <w:noProof/>
          </w:rPr>
          <w:t>Estimated Need</w:t>
        </w:r>
        <w:r w:rsidR="00855DC5">
          <w:rPr>
            <w:noProof/>
            <w:webHidden/>
          </w:rPr>
          <w:tab/>
        </w:r>
        <w:r w:rsidR="00855DC5">
          <w:rPr>
            <w:noProof/>
            <w:webHidden/>
          </w:rPr>
          <w:fldChar w:fldCharType="begin"/>
        </w:r>
        <w:r w:rsidR="00855DC5">
          <w:rPr>
            <w:noProof/>
            <w:webHidden/>
          </w:rPr>
          <w:instrText xml:space="preserve"> PAGEREF _Toc49935225 \h </w:instrText>
        </w:r>
        <w:r w:rsidR="00855DC5">
          <w:rPr>
            <w:noProof/>
            <w:webHidden/>
          </w:rPr>
        </w:r>
        <w:r w:rsidR="00855DC5">
          <w:rPr>
            <w:noProof/>
            <w:webHidden/>
          </w:rPr>
          <w:fldChar w:fldCharType="separate"/>
        </w:r>
        <w:r w:rsidR="00855DC5">
          <w:rPr>
            <w:noProof/>
            <w:webHidden/>
          </w:rPr>
          <w:t>2</w:t>
        </w:r>
        <w:r w:rsidR="00855DC5">
          <w:rPr>
            <w:noProof/>
            <w:webHidden/>
          </w:rPr>
          <w:fldChar w:fldCharType="end"/>
        </w:r>
      </w:hyperlink>
      <w:r w:rsidR="00EC146B">
        <w:rPr>
          <w:noProof/>
        </w:rPr>
        <w:t>5</w:t>
      </w:r>
    </w:p>
    <w:p w14:paraId="454EC371" w14:textId="51D37B39" w:rsidR="00855DC5" w:rsidRDefault="00F4743A">
      <w:pPr>
        <w:pStyle w:val="TOC2"/>
        <w:tabs>
          <w:tab w:val="left" w:pos="880"/>
          <w:tab w:val="right" w:leader="dot" w:pos="9016"/>
        </w:tabs>
        <w:rPr>
          <w:rFonts w:cstheme="minorBidi"/>
          <w:noProof/>
          <w:sz w:val="22"/>
          <w:szCs w:val="22"/>
        </w:rPr>
      </w:pPr>
      <w:hyperlink w:anchor="_Toc49935226" w:history="1">
        <w:r w:rsidR="00855DC5" w:rsidRPr="00297BD2">
          <w:rPr>
            <w:rStyle w:val="Hyperlink"/>
            <w:noProof/>
            <w14:scene3d>
              <w14:camera w14:prst="orthographicFront"/>
              <w14:lightRig w14:rig="threePt" w14:dir="t">
                <w14:rot w14:lat="0" w14:lon="0" w14:rev="0"/>
              </w14:lightRig>
            </w14:scene3d>
          </w:rPr>
          <w:t>3.1</w:t>
        </w:r>
        <w:r w:rsidR="00855DC5">
          <w:rPr>
            <w:rFonts w:cstheme="minorBidi"/>
            <w:noProof/>
            <w:sz w:val="22"/>
            <w:szCs w:val="22"/>
          </w:rPr>
          <w:tab/>
        </w:r>
        <w:r w:rsidR="00855DC5" w:rsidRPr="00297BD2">
          <w:rPr>
            <w:rStyle w:val="Hyperlink"/>
            <w:noProof/>
          </w:rPr>
          <w:t>National trends / Types of abuse</w:t>
        </w:r>
        <w:r w:rsidR="00855DC5">
          <w:rPr>
            <w:noProof/>
            <w:webHidden/>
          </w:rPr>
          <w:tab/>
        </w:r>
        <w:r w:rsidR="00855DC5">
          <w:rPr>
            <w:noProof/>
            <w:webHidden/>
          </w:rPr>
          <w:fldChar w:fldCharType="begin"/>
        </w:r>
        <w:r w:rsidR="00855DC5">
          <w:rPr>
            <w:noProof/>
            <w:webHidden/>
          </w:rPr>
          <w:instrText xml:space="preserve"> PAGEREF _Toc49935226 \h </w:instrText>
        </w:r>
        <w:r w:rsidR="00855DC5">
          <w:rPr>
            <w:noProof/>
            <w:webHidden/>
          </w:rPr>
        </w:r>
        <w:r w:rsidR="00855DC5">
          <w:rPr>
            <w:noProof/>
            <w:webHidden/>
          </w:rPr>
          <w:fldChar w:fldCharType="separate"/>
        </w:r>
        <w:r w:rsidR="00855DC5">
          <w:rPr>
            <w:noProof/>
            <w:webHidden/>
          </w:rPr>
          <w:t>26</w:t>
        </w:r>
        <w:r w:rsidR="00855DC5">
          <w:rPr>
            <w:noProof/>
            <w:webHidden/>
          </w:rPr>
          <w:fldChar w:fldCharType="end"/>
        </w:r>
      </w:hyperlink>
    </w:p>
    <w:p w14:paraId="79ACB28B" w14:textId="6489467C" w:rsidR="00855DC5" w:rsidRDefault="00F4743A">
      <w:pPr>
        <w:pStyle w:val="TOC2"/>
        <w:tabs>
          <w:tab w:val="left" w:pos="880"/>
          <w:tab w:val="right" w:leader="dot" w:pos="9016"/>
        </w:tabs>
        <w:rPr>
          <w:rFonts w:cstheme="minorBidi"/>
          <w:noProof/>
          <w:sz w:val="22"/>
          <w:szCs w:val="22"/>
        </w:rPr>
      </w:pPr>
      <w:hyperlink w:anchor="_Toc49935227" w:history="1">
        <w:r w:rsidR="00855DC5" w:rsidRPr="00297BD2">
          <w:rPr>
            <w:rStyle w:val="Hyperlink"/>
            <w:noProof/>
            <w14:scene3d>
              <w14:camera w14:prst="orthographicFront"/>
              <w14:lightRig w14:rig="threePt" w14:dir="t">
                <w14:rot w14:lat="0" w14:lon="0" w14:rev="0"/>
              </w14:lightRig>
            </w14:scene3d>
          </w:rPr>
          <w:t>3.2</w:t>
        </w:r>
        <w:r w:rsidR="00855DC5">
          <w:rPr>
            <w:rFonts w:cstheme="minorBidi"/>
            <w:noProof/>
            <w:sz w:val="22"/>
            <w:szCs w:val="22"/>
          </w:rPr>
          <w:tab/>
        </w:r>
        <w:r w:rsidR="00855DC5" w:rsidRPr="00297BD2">
          <w:rPr>
            <w:rStyle w:val="Hyperlink"/>
            <w:noProof/>
          </w:rPr>
          <w:t>Gender and age</w:t>
        </w:r>
        <w:r w:rsidR="00855DC5">
          <w:rPr>
            <w:noProof/>
            <w:webHidden/>
          </w:rPr>
          <w:tab/>
        </w:r>
        <w:r w:rsidR="00855DC5">
          <w:rPr>
            <w:noProof/>
            <w:webHidden/>
          </w:rPr>
          <w:fldChar w:fldCharType="begin"/>
        </w:r>
        <w:r w:rsidR="00855DC5">
          <w:rPr>
            <w:noProof/>
            <w:webHidden/>
          </w:rPr>
          <w:instrText xml:space="preserve"> PAGEREF _Toc49935227 \h </w:instrText>
        </w:r>
        <w:r w:rsidR="00855DC5">
          <w:rPr>
            <w:noProof/>
            <w:webHidden/>
          </w:rPr>
        </w:r>
        <w:r w:rsidR="00855DC5">
          <w:rPr>
            <w:noProof/>
            <w:webHidden/>
          </w:rPr>
          <w:fldChar w:fldCharType="separate"/>
        </w:r>
        <w:r w:rsidR="00855DC5">
          <w:rPr>
            <w:noProof/>
            <w:webHidden/>
          </w:rPr>
          <w:t>27</w:t>
        </w:r>
        <w:r w:rsidR="00855DC5">
          <w:rPr>
            <w:noProof/>
            <w:webHidden/>
          </w:rPr>
          <w:fldChar w:fldCharType="end"/>
        </w:r>
      </w:hyperlink>
    </w:p>
    <w:p w14:paraId="714A7F4C" w14:textId="5B6131EC" w:rsidR="00855DC5" w:rsidRDefault="00F4743A">
      <w:pPr>
        <w:pStyle w:val="TOC2"/>
        <w:tabs>
          <w:tab w:val="left" w:pos="880"/>
          <w:tab w:val="right" w:leader="dot" w:pos="9016"/>
        </w:tabs>
        <w:rPr>
          <w:rFonts w:cstheme="minorBidi"/>
          <w:noProof/>
          <w:sz w:val="22"/>
          <w:szCs w:val="22"/>
        </w:rPr>
      </w:pPr>
      <w:hyperlink w:anchor="_Toc49935228" w:history="1">
        <w:r w:rsidR="00855DC5" w:rsidRPr="00297BD2">
          <w:rPr>
            <w:rStyle w:val="Hyperlink"/>
            <w:noProof/>
            <w14:scene3d>
              <w14:camera w14:prst="orthographicFront"/>
              <w14:lightRig w14:rig="threePt" w14:dir="t">
                <w14:rot w14:lat="0" w14:lon="0" w14:rev="0"/>
              </w14:lightRig>
            </w14:scene3d>
          </w:rPr>
          <w:t>3.3</w:t>
        </w:r>
        <w:r w:rsidR="00855DC5">
          <w:rPr>
            <w:rFonts w:cstheme="minorBidi"/>
            <w:noProof/>
            <w:sz w:val="22"/>
            <w:szCs w:val="22"/>
          </w:rPr>
          <w:tab/>
        </w:r>
        <w:r w:rsidR="00855DC5" w:rsidRPr="00297BD2">
          <w:rPr>
            <w:rStyle w:val="Hyperlink"/>
            <w:noProof/>
          </w:rPr>
          <w:t>Deprivation and age</w:t>
        </w:r>
        <w:r w:rsidR="00855DC5">
          <w:rPr>
            <w:noProof/>
            <w:webHidden/>
          </w:rPr>
          <w:tab/>
        </w:r>
        <w:r w:rsidR="00855DC5">
          <w:rPr>
            <w:noProof/>
            <w:webHidden/>
          </w:rPr>
          <w:fldChar w:fldCharType="begin"/>
        </w:r>
        <w:r w:rsidR="00855DC5">
          <w:rPr>
            <w:noProof/>
            <w:webHidden/>
          </w:rPr>
          <w:instrText xml:space="preserve"> PAGEREF _Toc49935228 \h </w:instrText>
        </w:r>
        <w:r w:rsidR="00855DC5">
          <w:rPr>
            <w:noProof/>
            <w:webHidden/>
          </w:rPr>
        </w:r>
        <w:r w:rsidR="00855DC5">
          <w:rPr>
            <w:noProof/>
            <w:webHidden/>
          </w:rPr>
          <w:fldChar w:fldCharType="separate"/>
        </w:r>
        <w:r w:rsidR="00855DC5">
          <w:rPr>
            <w:noProof/>
            <w:webHidden/>
          </w:rPr>
          <w:t>28</w:t>
        </w:r>
        <w:r w:rsidR="00855DC5">
          <w:rPr>
            <w:noProof/>
            <w:webHidden/>
          </w:rPr>
          <w:fldChar w:fldCharType="end"/>
        </w:r>
      </w:hyperlink>
    </w:p>
    <w:p w14:paraId="520269BD" w14:textId="12077541" w:rsidR="00855DC5" w:rsidRDefault="00F4743A">
      <w:pPr>
        <w:pStyle w:val="TOC2"/>
        <w:tabs>
          <w:tab w:val="left" w:pos="880"/>
          <w:tab w:val="right" w:leader="dot" w:pos="9016"/>
        </w:tabs>
        <w:rPr>
          <w:rFonts w:cstheme="minorBidi"/>
          <w:noProof/>
          <w:sz w:val="22"/>
          <w:szCs w:val="22"/>
        </w:rPr>
      </w:pPr>
      <w:hyperlink w:anchor="_Toc49935229" w:history="1">
        <w:r w:rsidR="00855DC5" w:rsidRPr="00297BD2">
          <w:rPr>
            <w:rStyle w:val="Hyperlink"/>
            <w:noProof/>
            <w14:scene3d>
              <w14:camera w14:prst="orthographicFront"/>
              <w14:lightRig w14:rig="threePt" w14:dir="t">
                <w14:rot w14:lat="0" w14:lon="0" w14:rev="0"/>
              </w14:lightRig>
            </w14:scene3d>
          </w:rPr>
          <w:t>3.4</w:t>
        </w:r>
        <w:r w:rsidR="00855DC5">
          <w:rPr>
            <w:rFonts w:cstheme="minorBidi"/>
            <w:noProof/>
            <w:sz w:val="22"/>
            <w:szCs w:val="22"/>
          </w:rPr>
          <w:tab/>
        </w:r>
        <w:r w:rsidR="00855DC5" w:rsidRPr="00297BD2">
          <w:rPr>
            <w:rStyle w:val="Hyperlink"/>
            <w:noProof/>
          </w:rPr>
          <w:t>Ethnicity</w:t>
        </w:r>
        <w:r w:rsidR="00855DC5">
          <w:rPr>
            <w:noProof/>
            <w:webHidden/>
          </w:rPr>
          <w:tab/>
        </w:r>
        <w:r w:rsidR="00855DC5">
          <w:rPr>
            <w:noProof/>
            <w:webHidden/>
          </w:rPr>
          <w:fldChar w:fldCharType="begin"/>
        </w:r>
        <w:r w:rsidR="00855DC5">
          <w:rPr>
            <w:noProof/>
            <w:webHidden/>
          </w:rPr>
          <w:instrText xml:space="preserve"> PAGEREF _Toc49935229 \h </w:instrText>
        </w:r>
        <w:r w:rsidR="00855DC5">
          <w:rPr>
            <w:noProof/>
            <w:webHidden/>
          </w:rPr>
        </w:r>
        <w:r w:rsidR="00855DC5">
          <w:rPr>
            <w:noProof/>
            <w:webHidden/>
          </w:rPr>
          <w:fldChar w:fldCharType="separate"/>
        </w:r>
        <w:r w:rsidR="00855DC5">
          <w:rPr>
            <w:noProof/>
            <w:webHidden/>
          </w:rPr>
          <w:t>30</w:t>
        </w:r>
        <w:r w:rsidR="00855DC5">
          <w:rPr>
            <w:noProof/>
            <w:webHidden/>
          </w:rPr>
          <w:fldChar w:fldCharType="end"/>
        </w:r>
      </w:hyperlink>
    </w:p>
    <w:p w14:paraId="419F5D7D" w14:textId="3DEA188D" w:rsidR="00855DC5" w:rsidRDefault="00F4743A">
      <w:pPr>
        <w:pStyle w:val="TOC2"/>
        <w:tabs>
          <w:tab w:val="left" w:pos="880"/>
          <w:tab w:val="right" w:leader="dot" w:pos="9016"/>
        </w:tabs>
        <w:rPr>
          <w:rFonts w:cstheme="minorBidi"/>
          <w:noProof/>
          <w:sz w:val="22"/>
          <w:szCs w:val="22"/>
        </w:rPr>
      </w:pPr>
      <w:hyperlink w:anchor="_Toc49935230" w:history="1">
        <w:r w:rsidR="00855DC5" w:rsidRPr="00297BD2">
          <w:rPr>
            <w:rStyle w:val="Hyperlink"/>
            <w:noProof/>
            <w14:scene3d>
              <w14:camera w14:prst="orthographicFront"/>
              <w14:lightRig w14:rig="threePt" w14:dir="t">
                <w14:rot w14:lat="0" w14:lon="0" w14:rev="0"/>
              </w14:lightRig>
            </w14:scene3d>
          </w:rPr>
          <w:t>3.5</w:t>
        </w:r>
        <w:r w:rsidR="00855DC5">
          <w:rPr>
            <w:rFonts w:cstheme="minorBidi"/>
            <w:noProof/>
            <w:sz w:val="22"/>
            <w:szCs w:val="22"/>
          </w:rPr>
          <w:tab/>
        </w:r>
        <w:r w:rsidR="00855DC5" w:rsidRPr="00297BD2">
          <w:rPr>
            <w:rStyle w:val="Hyperlink"/>
            <w:noProof/>
          </w:rPr>
          <w:t>Place of Birth</w:t>
        </w:r>
        <w:r w:rsidR="00855DC5">
          <w:rPr>
            <w:noProof/>
            <w:webHidden/>
          </w:rPr>
          <w:tab/>
        </w:r>
        <w:r w:rsidR="00855DC5">
          <w:rPr>
            <w:noProof/>
            <w:webHidden/>
          </w:rPr>
          <w:fldChar w:fldCharType="begin"/>
        </w:r>
        <w:r w:rsidR="00855DC5">
          <w:rPr>
            <w:noProof/>
            <w:webHidden/>
          </w:rPr>
          <w:instrText xml:space="preserve"> PAGEREF _Toc49935230 \h </w:instrText>
        </w:r>
        <w:r w:rsidR="00855DC5">
          <w:rPr>
            <w:noProof/>
            <w:webHidden/>
          </w:rPr>
        </w:r>
        <w:r w:rsidR="00855DC5">
          <w:rPr>
            <w:noProof/>
            <w:webHidden/>
          </w:rPr>
          <w:fldChar w:fldCharType="separate"/>
        </w:r>
        <w:r w:rsidR="00855DC5">
          <w:rPr>
            <w:noProof/>
            <w:webHidden/>
          </w:rPr>
          <w:t>31</w:t>
        </w:r>
        <w:r w:rsidR="00855DC5">
          <w:rPr>
            <w:noProof/>
            <w:webHidden/>
          </w:rPr>
          <w:fldChar w:fldCharType="end"/>
        </w:r>
      </w:hyperlink>
    </w:p>
    <w:p w14:paraId="19D2587B" w14:textId="19C56D23" w:rsidR="00855DC5" w:rsidRDefault="00F4743A">
      <w:pPr>
        <w:pStyle w:val="TOC2"/>
        <w:tabs>
          <w:tab w:val="left" w:pos="880"/>
          <w:tab w:val="right" w:leader="dot" w:pos="9016"/>
        </w:tabs>
        <w:rPr>
          <w:rFonts w:cstheme="minorBidi"/>
          <w:noProof/>
          <w:sz w:val="22"/>
          <w:szCs w:val="22"/>
        </w:rPr>
      </w:pPr>
      <w:hyperlink w:anchor="_Toc49935231" w:history="1">
        <w:r w:rsidR="00855DC5" w:rsidRPr="00297BD2">
          <w:rPr>
            <w:rStyle w:val="Hyperlink"/>
            <w:noProof/>
            <w14:scene3d>
              <w14:camera w14:prst="orthographicFront"/>
              <w14:lightRig w14:rig="threePt" w14:dir="t">
                <w14:rot w14:lat="0" w14:lon="0" w14:rev="0"/>
              </w14:lightRig>
            </w14:scene3d>
          </w:rPr>
          <w:t>3.6</w:t>
        </w:r>
        <w:r w:rsidR="00855DC5">
          <w:rPr>
            <w:rFonts w:cstheme="minorBidi"/>
            <w:noProof/>
            <w:sz w:val="22"/>
            <w:szCs w:val="22"/>
          </w:rPr>
          <w:tab/>
        </w:r>
        <w:r w:rsidR="00855DC5" w:rsidRPr="00297BD2">
          <w:rPr>
            <w:rStyle w:val="Hyperlink"/>
            <w:noProof/>
          </w:rPr>
          <w:t>Employment</w:t>
        </w:r>
        <w:r w:rsidR="00855DC5">
          <w:rPr>
            <w:noProof/>
            <w:webHidden/>
          </w:rPr>
          <w:tab/>
        </w:r>
        <w:r w:rsidR="00855DC5">
          <w:rPr>
            <w:noProof/>
            <w:webHidden/>
          </w:rPr>
          <w:fldChar w:fldCharType="begin"/>
        </w:r>
        <w:r w:rsidR="00855DC5">
          <w:rPr>
            <w:noProof/>
            <w:webHidden/>
          </w:rPr>
          <w:instrText xml:space="preserve"> PAGEREF _Toc49935231 \h </w:instrText>
        </w:r>
        <w:r w:rsidR="00855DC5">
          <w:rPr>
            <w:noProof/>
            <w:webHidden/>
          </w:rPr>
        </w:r>
        <w:r w:rsidR="00855DC5">
          <w:rPr>
            <w:noProof/>
            <w:webHidden/>
          </w:rPr>
          <w:fldChar w:fldCharType="separate"/>
        </w:r>
        <w:r w:rsidR="00855DC5">
          <w:rPr>
            <w:noProof/>
            <w:webHidden/>
          </w:rPr>
          <w:t>32</w:t>
        </w:r>
        <w:r w:rsidR="00855DC5">
          <w:rPr>
            <w:noProof/>
            <w:webHidden/>
          </w:rPr>
          <w:fldChar w:fldCharType="end"/>
        </w:r>
      </w:hyperlink>
    </w:p>
    <w:p w14:paraId="359938E2" w14:textId="2B8E5502" w:rsidR="00855DC5" w:rsidRDefault="00F4743A">
      <w:pPr>
        <w:pStyle w:val="TOC2"/>
        <w:tabs>
          <w:tab w:val="left" w:pos="880"/>
          <w:tab w:val="right" w:leader="dot" w:pos="9016"/>
        </w:tabs>
        <w:rPr>
          <w:rFonts w:cstheme="minorBidi"/>
          <w:noProof/>
          <w:sz w:val="22"/>
          <w:szCs w:val="22"/>
        </w:rPr>
      </w:pPr>
      <w:hyperlink w:anchor="_Toc49935232" w:history="1">
        <w:r w:rsidR="00855DC5" w:rsidRPr="00297BD2">
          <w:rPr>
            <w:rStyle w:val="Hyperlink"/>
            <w:noProof/>
            <w14:scene3d>
              <w14:camera w14:prst="orthographicFront"/>
              <w14:lightRig w14:rig="threePt" w14:dir="t">
                <w14:rot w14:lat="0" w14:lon="0" w14:rev="0"/>
              </w14:lightRig>
            </w14:scene3d>
          </w:rPr>
          <w:t>3.7</w:t>
        </w:r>
        <w:r w:rsidR="00855DC5">
          <w:rPr>
            <w:rFonts w:cstheme="minorBidi"/>
            <w:noProof/>
            <w:sz w:val="22"/>
            <w:szCs w:val="22"/>
          </w:rPr>
          <w:tab/>
        </w:r>
        <w:r w:rsidR="00855DC5" w:rsidRPr="00297BD2">
          <w:rPr>
            <w:rStyle w:val="Hyperlink"/>
            <w:noProof/>
          </w:rPr>
          <w:t>Disability</w:t>
        </w:r>
        <w:r w:rsidR="00855DC5">
          <w:rPr>
            <w:noProof/>
            <w:webHidden/>
          </w:rPr>
          <w:tab/>
        </w:r>
        <w:r w:rsidR="00855DC5">
          <w:rPr>
            <w:noProof/>
            <w:webHidden/>
          </w:rPr>
          <w:fldChar w:fldCharType="begin"/>
        </w:r>
        <w:r w:rsidR="00855DC5">
          <w:rPr>
            <w:noProof/>
            <w:webHidden/>
          </w:rPr>
          <w:instrText xml:space="preserve"> PAGEREF _Toc49935232 \h </w:instrText>
        </w:r>
        <w:r w:rsidR="00855DC5">
          <w:rPr>
            <w:noProof/>
            <w:webHidden/>
          </w:rPr>
        </w:r>
        <w:r w:rsidR="00855DC5">
          <w:rPr>
            <w:noProof/>
            <w:webHidden/>
          </w:rPr>
          <w:fldChar w:fldCharType="separate"/>
        </w:r>
        <w:r w:rsidR="00855DC5">
          <w:rPr>
            <w:noProof/>
            <w:webHidden/>
          </w:rPr>
          <w:t>32</w:t>
        </w:r>
        <w:r w:rsidR="00855DC5">
          <w:rPr>
            <w:noProof/>
            <w:webHidden/>
          </w:rPr>
          <w:fldChar w:fldCharType="end"/>
        </w:r>
      </w:hyperlink>
    </w:p>
    <w:p w14:paraId="5227F38B" w14:textId="6733B701" w:rsidR="00855DC5" w:rsidRDefault="00F4743A">
      <w:pPr>
        <w:pStyle w:val="TOC2"/>
        <w:tabs>
          <w:tab w:val="left" w:pos="880"/>
          <w:tab w:val="right" w:leader="dot" w:pos="9016"/>
        </w:tabs>
        <w:rPr>
          <w:rFonts w:cstheme="minorBidi"/>
          <w:noProof/>
          <w:sz w:val="22"/>
          <w:szCs w:val="22"/>
        </w:rPr>
      </w:pPr>
      <w:hyperlink w:anchor="_Toc49935233" w:history="1">
        <w:r w:rsidR="00855DC5" w:rsidRPr="00297BD2">
          <w:rPr>
            <w:rStyle w:val="Hyperlink"/>
            <w:noProof/>
            <w14:scene3d>
              <w14:camera w14:prst="orthographicFront"/>
              <w14:lightRig w14:rig="threePt" w14:dir="t">
                <w14:rot w14:lat="0" w14:lon="0" w14:rev="0"/>
              </w14:lightRig>
            </w14:scene3d>
          </w:rPr>
          <w:t>3.8</w:t>
        </w:r>
        <w:r w:rsidR="00855DC5">
          <w:rPr>
            <w:rFonts w:cstheme="minorBidi"/>
            <w:noProof/>
            <w:sz w:val="22"/>
            <w:szCs w:val="22"/>
          </w:rPr>
          <w:tab/>
        </w:r>
        <w:r w:rsidR="00855DC5" w:rsidRPr="00297BD2">
          <w:rPr>
            <w:rStyle w:val="Hyperlink"/>
            <w:noProof/>
          </w:rPr>
          <w:t>Co-morbidities and at risk groups</w:t>
        </w:r>
        <w:r w:rsidR="00855DC5">
          <w:rPr>
            <w:noProof/>
            <w:webHidden/>
          </w:rPr>
          <w:tab/>
        </w:r>
        <w:r w:rsidR="00855DC5">
          <w:rPr>
            <w:noProof/>
            <w:webHidden/>
          </w:rPr>
          <w:fldChar w:fldCharType="begin"/>
        </w:r>
        <w:r w:rsidR="00855DC5">
          <w:rPr>
            <w:noProof/>
            <w:webHidden/>
          </w:rPr>
          <w:instrText xml:space="preserve"> PAGEREF _Toc49935233 \h </w:instrText>
        </w:r>
        <w:r w:rsidR="00855DC5">
          <w:rPr>
            <w:noProof/>
            <w:webHidden/>
          </w:rPr>
        </w:r>
        <w:r w:rsidR="00855DC5">
          <w:rPr>
            <w:noProof/>
            <w:webHidden/>
          </w:rPr>
          <w:fldChar w:fldCharType="separate"/>
        </w:r>
        <w:r w:rsidR="00855DC5">
          <w:rPr>
            <w:noProof/>
            <w:webHidden/>
          </w:rPr>
          <w:t>3</w:t>
        </w:r>
        <w:r w:rsidR="00855DC5">
          <w:rPr>
            <w:noProof/>
            <w:webHidden/>
          </w:rPr>
          <w:fldChar w:fldCharType="end"/>
        </w:r>
      </w:hyperlink>
      <w:r w:rsidR="00EC146B">
        <w:rPr>
          <w:noProof/>
        </w:rPr>
        <w:t>3</w:t>
      </w:r>
    </w:p>
    <w:p w14:paraId="61B6F33C" w14:textId="1F20E1EC" w:rsidR="00855DC5" w:rsidRDefault="00F4743A">
      <w:pPr>
        <w:pStyle w:val="TOC3"/>
        <w:tabs>
          <w:tab w:val="left" w:pos="1320"/>
          <w:tab w:val="right" w:leader="dot" w:pos="9016"/>
        </w:tabs>
        <w:rPr>
          <w:noProof/>
          <w:lang w:val="en-GB" w:eastAsia="en-GB"/>
        </w:rPr>
      </w:pPr>
      <w:hyperlink w:anchor="_Toc49935234" w:history="1">
        <w:r w:rsidR="00855DC5" w:rsidRPr="00297BD2">
          <w:rPr>
            <w:rStyle w:val="Hyperlink"/>
            <w:noProof/>
          </w:rPr>
          <w:t>3.8.1</w:t>
        </w:r>
        <w:r w:rsidR="00855DC5">
          <w:rPr>
            <w:noProof/>
            <w:lang w:val="en-GB" w:eastAsia="en-GB"/>
          </w:rPr>
          <w:tab/>
        </w:r>
        <w:r w:rsidR="00855DC5" w:rsidRPr="00297BD2">
          <w:rPr>
            <w:rStyle w:val="Hyperlink"/>
            <w:noProof/>
          </w:rPr>
          <w:t>Alcohol and drug misuse</w:t>
        </w:r>
        <w:r w:rsidR="00855DC5">
          <w:rPr>
            <w:noProof/>
            <w:webHidden/>
          </w:rPr>
          <w:tab/>
        </w:r>
        <w:r w:rsidR="00855DC5">
          <w:rPr>
            <w:noProof/>
            <w:webHidden/>
          </w:rPr>
          <w:fldChar w:fldCharType="begin"/>
        </w:r>
        <w:r w:rsidR="00855DC5">
          <w:rPr>
            <w:noProof/>
            <w:webHidden/>
          </w:rPr>
          <w:instrText xml:space="preserve"> PAGEREF _Toc49935234 \h </w:instrText>
        </w:r>
        <w:r w:rsidR="00855DC5">
          <w:rPr>
            <w:noProof/>
            <w:webHidden/>
          </w:rPr>
        </w:r>
        <w:r w:rsidR="00855DC5">
          <w:rPr>
            <w:noProof/>
            <w:webHidden/>
          </w:rPr>
          <w:fldChar w:fldCharType="separate"/>
        </w:r>
        <w:r w:rsidR="00855DC5">
          <w:rPr>
            <w:noProof/>
            <w:webHidden/>
          </w:rPr>
          <w:t>3</w:t>
        </w:r>
        <w:r w:rsidR="00855DC5">
          <w:rPr>
            <w:noProof/>
            <w:webHidden/>
          </w:rPr>
          <w:fldChar w:fldCharType="end"/>
        </w:r>
      </w:hyperlink>
      <w:r w:rsidR="00EC146B">
        <w:rPr>
          <w:noProof/>
        </w:rPr>
        <w:t>3</w:t>
      </w:r>
    </w:p>
    <w:p w14:paraId="429E3989" w14:textId="6A67F43C" w:rsidR="00855DC5" w:rsidRDefault="00F4743A">
      <w:pPr>
        <w:pStyle w:val="TOC3"/>
        <w:tabs>
          <w:tab w:val="left" w:pos="1320"/>
          <w:tab w:val="right" w:leader="dot" w:pos="9016"/>
        </w:tabs>
        <w:rPr>
          <w:noProof/>
          <w:lang w:val="en-GB" w:eastAsia="en-GB"/>
        </w:rPr>
      </w:pPr>
      <w:hyperlink w:anchor="_Toc49935235" w:history="1">
        <w:r w:rsidR="00855DC5" w:rsidRPr="00297BD2">
          <w:rPr>
            <w:rStyle w:val="Hyperlink"/>
            <w:noProof/>
          </w:rPr>
          <w:t>3.8.2</w:t>
        </w:r>
        <w:r w:rsidR="00855DC5">
          <w:rPr>
            <w:noProof/>
            <w:lang w:val="en-GB" w:eastAsia="en-GB"/>
          </w:rPr>
          <w:tab/>
        </w:r>
        <w:r w:rsidR="00855DC5" w:rsidRPr="00297BD2">
          <w:rPr>
            <w:rStyle w:val="Hyperlink"/>
            <w:noProof/>
          </w:rPr>
          <w:t>Mental Health</w:t>
        </w:r>
        <w:r w:rsidR="00855DC5">
          <w:rPr>
            <w:noProof/>
            <w:webHidden/>
          </w:rPr>
          <w:tab/>
        </w:r>
        <w:r w:rsidR="00855DC5">
          <w:rPr>
            <w:noProof/>
            <w:webHidden/>
          </w:rPr>
          <w:fldChar w:fldCharType="begin"/>
        </w:r>
        <w:r w:rsidR="00855DC5">
          <w:rPr>
            <w:noProof/>
            <w:webHidden/>
          </w:rPr>
          <w:instrText xml:space="preserve"> PAGEREF _Toc49935235 \h </w:instrText>
        </w:r>
        <w:r w:rsidR="00855DC5">
          <w:rPr>
            <w:noProof/>
            <w:webHidden/>
          </w:rPr>
        </w:r>
        <w:r w:rsidR="00855DC5">
          <w:rPr>
            <w:noProof/>
            <w:webHidden/>
          </w:rPr>
          <w:fldChar w:fldCharType="separate"/>
        </w:r>
        <w:r w:rsidR="00855DC5">
          <w:rPr>
            <w:noProof/>
            <w:webHidden/>
          </w:rPr>
          <w:t>33</w:t>
        </w:r>
        <w:r w:rsidR="00855DC5">
          <w:rPr>
            <w:noProof/>
            <w:webHidden/>
          </w:rPr>
          <w:fldChar w:fldCharType="end"/>
        </w:r>
      </w:hyperlink>
    </w:p>
    <w:p w14:paraId="4B121675" w14:textId="0B72D842" w:rsidR="00855DC5" w:rsidRDefault="00F4743A">
      <w:pPr>
        <w:pStyle w:val="TOC3"/>
        <w:tabs>
          <w:tab w:val="left" w:pos="1320"/>
          <w:tab w:val="right" w:leader="dot" w:pos="9016"/>
        </w:tabs>
        <w:rPr>
          <w:noProof/>
          <w:lang w:val="en-GB" w:eastAsia="en-GB"/>
        </w:rPr>
      </w:pPr>
      <w:hyperlink w:anchor="_Toc49935236" w:history="1">
        <w:r w:rsidR="00855DC5" w:rsidRPr="00297BD2">
          <w:rPr>
            <w:rStyle w:val="Hyperlink"/>
            <w:noProof/>
          </w:rPr>
          <w:t>3.8.3</w:t>
        </w:r>
        <w:r w:rsidR="00855DC5">
          <w:rPr>
            <w:noProof/>
            <w:lang w:val="en-GB" w:eastAsia="en-GB"/>
          </w:rPr>
          <w:tab/>
        </w:r>
        <w:r w:rsidR="00855DC5" w:rsidRPr="00297BD2">
          <w:rPr>
            <w:rStyle w:val="Hyperlink"/>
            <w:noProof/>
          </w:rPr>
          <w:t>Older victims</w:t>
        </w:r>
        <w:r w:rsidR="00855DC5">
          <w:rPr>
            <w:noProof/>
            <w:webHidden/>
          </w:rPr>
          <w:tab/>
        </w:r>
        <w:r w:rsidR="00855DC5">
          <w:rPr>
            <w:noProof/>
            <w:webHidden/>
          </w:rPr>
          <w:fldChar w:fldCharType="begin"/>
        </w:r>
        <w:r w:rsidR="00855DC5">
          <w:rPr>
            <w:noProof/>
            <w:webHidden/>
          </w:rPr>
          <w:instrText xml:space="preserve"> PAGEREF _Toc49935236 \h </w:instrText>
        </w:r>
        <w:r w:rsidR="00855DC5">
          <w:rPr>
            <w:noProof/>
            <w:webHidden/>
          </w:rPr>
        </w:r>
        <w:r w:rsidR="00855DC5">
          <w:rPr>
            <w:noProof/>
            <w:webHidden/>
          </w:rPr>
          <w:fldChar w:fldCharType="separate"/>
        </w:r>
        <w:r w:rsidR="00855DC5">
          <w:rPr>
            <w:noProof/>
            <w:webHidden/>
          </w:rPr>
          <w:t>34</w:t>
        </w:r>
        <w:r w:rsidR="00855DC5">
          <w:rPr>
            <w:noProof/>
            <w:webHidden/>
          </w:rPr>
          <w:fldChar w:fldCharType="end"/>
        </w:r>
      </w:hyperlink>
    </w:p>
    <w:p w14:paraId="0FF4709B" w14:textId="572FF222" w:rsidR="00855DC5" w:rsidRDefault="00F4743A">
      <w:pPr>
        <w:pStyle w:val="TOC3"/>
        <w:tabs>
          <w:tab w:val="left" w:pos="1320"/>
          <w:tab w:val="right" w:leader="dot" w:pos="9016"/>
        </w:tabs>
        <w:rPr>
          <w:noProof/>
          <w:lang w:val="en-GB" w:eastAsia="en-GB"/>
        </w:rPr>
      </w:pPr>
      <w:hyperlink w:anchor="_Toc49935237" w:history="1">
        <w:r w:rsidR="00855DC5" w:rsidRPr="00297BD2">
          <w:rPr>
            <w:rStyle w:val="Hyperlink"/>
            <w:noProof/>
          </w:rPr>
          <w:t>3.8.4</w:t>
        </w:r>
        <w:r w:rsidR="00855DC5">
          <w:rPr>
            <w:noProof/>
            <w:lang w:val="en-GB" w:eastAsia="en-GB"/>
          </w:rPr>
          <w:tab/>
        </w:r>
        <w:r w:rsidR="00855DC5" w:rsidRPr="00297BD2">
          <w:rPr>
            <w:rStyle w:val="Hyperlink"/>
            <w:noProof/>
          </w:rPr>
          <w:t>Children and families of victims</w:t>
        </w:r>
        <w:r w:rsidR="00855DC5">
          <w:rPr>
            <w:noProof/>
            <w:webHidden/>
          </w:rPr>
          <w:tab/>
        </w:r>
        <w:r w:rsidR="00855DC5">
          <w:rPr>
            <w:noProof/>
            <w:webHidden/>
          </w:rPr>
          <w:fldChar w:fldCharType="begin"/>
        </w:r>
        <w:r w:rsidR="00855DC5">
          <w:rPr>
            <w:noProof/>
            <w:webHidden/>
          </w:rPr>
          <w:instrText xml:space="preserve"> PAGEREF _Toc49935237 \h </w:instrText>
        </w:r>
        <w:r w:rsidR="00855DC5">
          <w:rPr>
            <w:noProof/>
            <w:webHidden/>
          </w:rPr>
        </w:r>
        <w:r w:rsidR="00855DC5">
          <w:rPr>
            <w:noProof/>
            <w:webHidden/>
          </w:rPr>
          <w:fldChar w:fldCharType="separate"/>
        </w:r>
        <w:r w:rsidR="00855DC5">
          <w:rPr>
            <w:noProof/>
            <w:webHidden/>
          </w:rPr>
          <w:t>35</w:t>
        </w:r>
        <w:r w:rsidR="00855DC5">
          <w:rPr>
            <w:noProof/>
            <w:webHidden/>
          </w:rPr>
          <w:fldChar w:fldCharType="end"/>
        </w:r>
      </w:hyperlink>
    </w:p>
    <w:p w14:paraId="2F90A594" w14:textId="46A94892" w:rsidR="00855DC5" w:rsidRDefault="00F4743A">
      <w:pPr>
        <w:pStyle w:val="TOC3"/>
        <w:tabs>
          <w:tab w:val="left" w:pos="1320"/>
          <w:tab w:val="right" w:leader="dot" w:pos="9016"/>
        </w:tabs>
        <w:rPr>
          <w:noProof/>
          <w:lang w:val="en-GB" w:eastAsia="en-GB"/>
        </w:rPr>
      </w:pPr>
      <w:hyperlink w:anchor="_Toc49935238" w:history="1">
        <w:r w:rsidR="00855DC5" w:rsidRPr="00297BD2">
          <w:rPr>
            <w:rStyle w:val="Hyperlink"/>
            <w:noProof/>
          </w:rPr>
          <w:t>3.8.5</w:t>
        </w:r>
        <w:r w:rsidR="00855DC5">
          <w:rPr>
            <w:noProof/>
            <w:lang w:val="en-GB" w:eastAsia="en-GB"/>
          </w:rPr>
          <w:tab/>
        </w:r>
        <w:r w:rsidR="00855DC5" w:rsidRPr="00297BD2">
          <w:rPr>
            <w:rStyle w:val="Hyperlink"/>
            <w:noProof/>
          </w:rPr>
          <w:t>Homelessness,</w:t>
        </w:r>
        <w:r w:rsidR="00855DC5">
          <w:rPr>
            <w:noProof/>
            <w:webHidden/>
          </w:rPr>
          <w:tab/>
        </w:r>
        <w:r w:rsidR="00855DC5">
          <w:rPr>
            <w:noProof/>
            <w:webHidden/>
          </w:rPr>
          <w:fldChar w:fldCharType="begin"/>
        </w:r>
        <w:r w:rsidR="00855DC5">
          <w:rPr>
            <w:noProof/>
            <w:webHidden/>
          </w:rPr>
          <w:instrText xml:space="preserve"> PAGEREF _Toc49935238 \h </w:instrText>
        </w:r>
        <w:r w:rsidR="00855DC5">
          <w:rPr>
            <w:noProof/>
            <w:webHidden/>
          </w:rPr>
        </w:r>
        <w:r w:rsidR="00855DC5">
          <w:rPr>
            <w:noProof/>
            <w:webHidden/>
          </w:rPr>
          <w:fldChar w:fldCharType="separate"/>
        </w:r>
        <w:r w:rsidR="00855DC5">
          <w:rPr>
            <w:noProof/>
            <w:webHidden/>
          </w:rPr>
          <w:t>35</w:t>
        </w:r>
        <w:r w:rsidR="00855DC5">
          <w:rPr>
            <w:noProof/>
            <w:webHidden/>
          </w:rPr>
          <w:fldChar w:fldCharType="end"/>
        </w:r>
      </w:hyperlink>
    </w:p>
    <w:p w14:paraId="5B2CEC3D" w14:textId="37047D51" w:rsidR="00855DC5" w:rsidRDefault="00F4743A">
      <w:pPr>
        <w:pStyle w:val="TOC3"/>
        <w:tabs>
          <w:tab w:val="left" w:pos="1320"/>
          <w:tab w:val="right" w:leader="dot" w:pos="9016"/>
        </w:tabs>
        <w:rPr>
          <w:noProof/>
          <w:lang w:val="en-GB" w:eastAsia="en-GB"/>
        </w:rPr>
      </w:pPr>
      <w:hyperlink w:anchor="_Toc49935239" w:history="1">
        <w:r w:rsidR="00855DC5" w:rsidRPr="00297BD2">
          <w:rPr>
            <w:rStyle w:val="Hyperlink"/>
            <w:noProof/>
          </w:rPr>
          <w:t>3.8.6</w:t>
        </w:r>
        <w:r w:rsidR="00855DC5">
          <w:rPr>
            <w:noProof/>
            <w:lang w:val="en-GB" w:eastAsia="en-GB"/>
          </w:rPr>
          <w:tab/>
        </w:r>
        <w:r w:rsidR="00855DC5" w:rsidRPr="00297BD2">
          <w:rPr>
            <w:rStyle w:val="Hyperlink"/>
            <w:noProof/>
          </w:rPr>
          <w:t>Other equity and household characteristics</w:t>
        </w:r>
        <w:r w:rsidR="00855DC5">
          <w:rPr>
            <w:noProof/>
            <w:webHidden/>
          </w:rPr>
          <w:tab/>
        </w:r>
        <w:r w:rsidR="00855DC5">
          <w:rPr>
            <w:noProof/>
            <w:webHidden/>
          </w:rPr>
          <w:fldChar w:fldCharType="begin"/>
        </w:r>
        <w:r w:rsidR="00855DC5">
          <w:rPr>
            <w:noProof/>
            <w:webHidden/>
          </w:rPr>
          <w:instrText xml:space="preserve"> PAGEREF _Toc49935239 \h </w:instrText>
        </w:r>
        <w:r w:rsidR="00855DC5">
          <w:rPr>
            <w:noProof/>
            <w:webHidden/>
          </w:rPr>
        </w:r>
        <w:r w:rsidR="00855DC5">
          <w:rPr>
            <w:noProof/>
            <w:webHidden/>
          </w:rPr>
          <w:fldChar w:fldCharType="separate"/>
        </w:r>
        <w:r w:rsidR="00855DC5">
          <w:rPr>
            <w:noProof/>
            <w:webHidden/>
          </w:rPr>
          <w:t>36</w:t>
        </w:r>
        <w:r w:rsidR="00855DC5">
          <w:rPr>
            <w:noProof/>
            <w:webHidden/>
          </w:rPr>
          <w:fldChar w:fldCharType="end"/>
        </w:r>
      </w:hyperlink>
    </w:p>
    <w:p w14:paraId="656FD951" w14:textId="519D95F4" w:rsidR="00855DC5" w:rsidRDefault="00F4743A">
      <w:pPr>
        <w:pStyle w:val="TOC2"/>
        <w:tabs>
          <w:tab w:val="left" w:pos="880"/>
          <w:tab w:val="right" w:leader="dot" w:pos="9016"/>
        </w:tabs>
        <w:rPr>
          <w:rFonts w:cstheme="minorBidi"/>
          <w:noProof/>
          <w:sz w:val="22"/>
          <w:szCs w:val="22"/>
        </w:rPr>
      </w:pPr>
      <w:hyperlink w:anchor="_Toc49935240" w:history="1">
        <w:r w:rsidR="00855DC5" w:rsidRPr="00297BD2">
          <w:rPr>
            <w:rStyle w:val="Hyperlink"/>
            <w:noProof/>
            <w14:scene3d>
              <w14:camera w14:prst="orthographicFront"/>
              <w14:lightRig w14:rig="threePt" w14:dir="t">
                <w14:rot w14:lat="0" w14:lon="0" w14:rev="0"/>
              </w14:lightRig>
            </w14:scene3d>
          </w:rPr>
          <w:t>3.9</w:t>
        </w:r>
        <w:r w:rsidR="00855DC5">
          <w:rPr>
            <w:rFonts w:cstheme="minorBidi"/>
            <w:noProof/>
            <w:sz w:val="22"/>
            <w:szCs w:val="22"/>
          </w:rPr>
          <w:tab/>
        </w:r>
        <w:r w:rsidR="00855DC5" w:rsidRPr="00297BD2">
          <w:rPr>
            <w:rStyle w:val="Hyperlink"/>
            <w:noProof/>
          </w:rPr>
          <w:t>Summary of estimates</w:t>
        </w:r>
        <w:r w:rsidR="00855DC5">
          <w:rPr>
            <w:noProof/>
            <w:webHidden/>
          </w:rPr>
          <w:tab/>
        </w:r>
        <w:r w:rsidR="00855DC5">
          <w:rPr>
            <w:noProof/>
            <w:webHidden/>
          </w:rPr>
          <w:fldChar w:fldCharType="begin"/>
        </w:r>
        <w:r w:rsidR="00855DC5">
          <w:rPr>
            <w:noProof/>
            <w:webHidden/>
          </w:rPr>
          <w:instrText xml:space="preserve"> PAGEREF _Toc49935240 \h </w:instrText>
        </w:r>
        <w:r w:rsidR="00855DC5">
          <w:rPr>
            <w:noProof/>
            <w:webHidden/>
          </w:rPr>
        </w:r>
        <w:r w:rsidR="00855DC5">
          <w:rPr>
            <w:noProof/>
            <w:webHidden/>
          </w:rPr>
          <w:fldChar w:fldCharType="separate"/>
        </w:r>
        <w:r w:rsidR="00855DC5">
          <w:rPr>
            <w:noProof/>
            <w:webHidden/>
          </w:rPr>
          <w:t>36</w:t>
        </w:r>
        <w:r w:rsidR="00855DC5">
          <w:rPr>
            <w:noProof/>
            <w:webHidden/>
          </w:rPr>
          <w:fldChar w:fldCharType="end"/>
        </w:r>
      </w:hyperlink>
    </w:p>
    <w:p w14:paraId="0EF0ED9E" w14:textId="08B7C74A" w:rsidR="00855DC5" w:rsidRDefault="00F4743A">
      <w:pPr>
        <w:pStyle w:val="TOC2"/>
        <w:tabs>
          <w:tab w:val="left" w:pos="1100"/>
          <w:tab w:val="right" w:leader="dot" w:pos="9016"/>
        </w:tabs>
        <w:rPr>
          <w:rFonts w:cstheme="minorBidi"/>
          <w:noProof/>
          <w:sz w:val="22"/>
          <w:szCs w:val="22"/>
        </w:rPr>
      </w:pPr>
      <w:hyperlink w:anchor="_Toc49935241" w:history="1">
        <w:r w:rsidR="00855DC5" w:rsidRPr="00297BD2">
          <w:rPr>
            <w:rStyle w:val="Hyperlink"/>
            <w:noProof/>
            <w14:scene3d>
              <w14:camera w14:prst="orthographicFront"/>
              <w14:lightRig w14:rig="threePt" w14:dir="t">
                <w14:rot w14:lat="0" w14:lon="0" w14:rev="0"/>
              </w14:lightRig>
            </w14:scene3d>
          </w:rPr>
          <w:t>3.10</w:t>
        </w:r>
        <w:r w:rsidR="00855DC5">
          <w:rPr>
            <w:rFonts w:cstheme="minorBidi"/>
            <w:noProof/>
            <w:sz w:val="22"/>
            <w:szCs w:val="22"/>
          </w:rPr>
          <w:tab/>
        </w:r>
        <w:r w:rsidR="00855DC5" w:rsidRPr="00297BD2">
          <w:rPr>
            <w:rStyle w:val="Hyperlink"/>
            <w:noProof/>
          </w:rPr>
          <w:t>Modelled geographic distribution</w:t>
        </w:r>
        <w:r w:rsidR="00855DC5">
          <w:rPr>
            <w:noProof/>
            <w:webHidden/>
          </w:rPr>
          <w:tab/>
        </w:r>
        <w:r w:rsidR="00855DC5">
          <w:rPr>
            <w:noProof/>
            <w:webHidden/>
          </w:rPr>
          <w:fldChar w:fldCharType="begin"/>
        </w:r>
        <w:r w:rsidR="00855DC5">
          <w:rPr>
            <w:noProof/>
            <w:webHidden/>
          </w:rPr>
          <w:instrText xml:space="preserve"> PAGEREF _Toc49935241 \h </w:instrText>
        </w:r>
        <w:r w:rsidR="00855DC5">
          <w:rPr>
            <w:noProof/>
            <w:webHidden/>
          </w:rPr>
        </w:r>
        <w:r w:rsidR="00855DC5">
          <w:rPr>
            <w:noProof/>
            <w:webHidden/>
          </w:rPr>
          <w:fldChar w:fldCharType="separate"/>
        </w:r>
        <w:r w:rsidR="00855DC5">
          <w:rPr>
            <w:noProof/>
            <w:webHidden/>
          </w:rPr>
          <w:t>37</w:t>
        </w:r>
        <w:r w:rsidR="00855DC5">
          <w:rPr>
            <w:noProof/>
            <w:webHidden/>
          </w:rPr>
          <w:fldChar w:fldCharType="end"/>
        </w:r>
      </w:hyperlink>
    </w:p>
    <w:p w14:paraId="4BD87D2C" w14:textId="08405C06" w:rsidR="00855DC5" w:rsidRDefault="00F4743A">
      <w:pPr>
        <w:pStyle w:val="TOC1"/>
        <w:tabs>
          <w:tab w:val="left" w:pos="440"/>
          <w:tab w:val="right" w:leader="dot" w:pos="9016"/>
        </w:tabs>
        <w:rPr>
          <w:rFonts w:cstheme="minorBidi"/>
          <w:b w:val="0"/>
          <w:noProof/>
          <w:sz w:val="22"/>
          <w:szCs w:val="22"/>
        </w:rPr>
      </w:pPr>
      <w:hyperlink w:anchor="_Toc49935242" w:history="1">
        <w:r w:rsidR="00855DC5" w:rsidRPr="00297BD2">
          <w:rPr>
            <w:rStyle w:val="Hyperlink"/>
            <w:noProof/>
          </w:rPr>
          <w:t>4</w:t>
        </w:r>
        <w:r w:rsidR="00855DC5">
          <w:rPr>
            <w:rFonts w:cstheme="minorBidi"/>
            <w:b w:val="0"/>
            <w:noProof/>
            <w:sz w:val="22"/>
            <w:szCs w:val="22"/>
          </w:rPr>
          <w:tab/>
        </w:r>
        <w:r w:rsidR="00855DC5" w:rsidRPr="00297BD2">
          <w:rPr>
            <w:rStyle w:val="Hyperlink"/>
            <w:noProof/>
          </w:rPr>
          <w:t>Recorded Incidence</w:t>
        </w:r>
        <w:r w:rsidR="00855DC5">
          <w:rPr>
            <w:noProof/>
            <w:webHidden/>
          </w:rPr>
          <w:tab/>
        </w:r>
      </w:hyperlink>
      <w:r w:rsidR="00EC146B">
        <w:rPr>
          <w:noProof/>
        </w:rPr>
        <w:t>40</w:t>
      </w:r>
    </w:p>
    <w:p w14:paraId="4B46D25B" w14:textId="1229886F" w:rsidR="00855DC5" w:rsidRDefault="00F4743A">
      <w:pPr>
        <w:pStyle w:val="TOC2"/>
        <w:tabs>
          <w:tab w:val="left" w:pos="880"/>
          <w:tab w:val="right" w:leader="dot" w:pos="9016"/>
        </w:tabs>
        <w:rPr>
          <w:rFonts w:cstheme="minorBidi"/>
          <w:noProof/>
          <w:sz w:val="22"/>
          <w:szCs w:val="22"/>
        </w:rPr>
      </w:pPr>
      <w:hyperlink w:anchor="_Toc49935243" w:history="1">
        <w:r w:rsidR="00855DC5" w:rsidRPr="00297BD2">
          <w:rPr>
            <w:rStyle w:val="Hyperlink"/>
            <w:noProof/>
            <w14:scene3d>
              <w14:camera w14:prst="orthographicFront"/>
              <w14:lightRig w14:rig="threePt" w14:dir="t">
                <w14:rot w14:lat="0" w14:lon="0" w14:rev="0"/>
              </w14:lightRig>
            </w14:scene3d>
          </w:rPr>
          <w:t>4.1</w:t>
        </w:r>
        <w:r w:rsidR="00855DC5">
          <w:rPr>
            <w:rFonts w:cstheme="minorBidi"/>
            <w:noProof/>
            <w:sz w:val="22"/>
            <w:szCs w:val="22"/>
          </w:rPr>
          <w:tab/>
        </w:r>
        <w:r w:rsidR="00855DC5" w:rsidRPr="00297BD2">
          <w:rPr>
            <w:rStyle w:val="Hyperlink"/>
            <w:noProof/>
          </w:rPr>
          <w:t>Recorded police incidents</w:t>
        </w:r>
        <w:r w:rsidR="00855DC5">
          <w:rPr>
            <w:noProof/>
            <w:webHidden/>
          </w:rPr>
          <w:tab/>
        </w:r>
        <w:r w:rsidR="00855DC5">
          <w:rPr>
            <w:noProof/>
            <w:webHidden/>
          </w:rPr>
          <w:fldChar w:fldCharType="begin"/>
        </w:r>
        <w:r w:rsidR="00855DC5">
          <w:rPr>
            <w:noProof/>
            <w:webHidden/>
          </w:rPr>
          <w:instrText xml:space="preserve"> PAGEREF _Toc49935243 \h </w:instrText>
        </w:r>
        <w:r w:rsidR="00855DC5">
          <w:rPr>
            <w:noProof/>
            <w:webHidden/>
          </w:rPr>
        </w:r>
        <w:r w:rsidR="00855DC5">
          <w:rPr>
            <w:noProof/>
            <w:webHidden/>
          </w:rPr>
          <w:fldChar w:fldCharType="separate"/>
        </w:r>
        <w:r w:rsidR="00855DC5">
          <w:rPr>
            <w:noProof/>
            <w:webHidden/>
          </w:rPr>
          <w:t>40</w:t>
        </w:r>
        <w:r w:rsidR="00855DC5">
          <w:rPr>
            <w:noProof/>
            <w:webHidden/>
          </w:rPr>
          <w:fldChar w:fldCharType="end"/>
        </w:r>
      </w:hyperlink>
    </w:p>
    <w:p w14:paraId="7700D0EF" w14:textId="780C34B4" w:rsidR="00855DC5" w:rsidRDefault="00F4743A">
      <w:pPr>
        <w:pStyle w:val="TOC2"/>
        <w:tabs>
          <w:tab w:val="left" w:pos="880"/>
          <w:tab w:val="right" w:leader="dot" w:pos="9016"/>
        </w:tabs>
        <w:rPr>
          <w:rFonts w:cstheme="minorBidi"/>
          <w:noProof/>
          <w:sz w:val="22"/>
          <w:szCs w:val="22"/>
        </w:rPr>
      </w:pPr>
      <w:hyperlink w:anchor="_Toc49935244" w:history="1">
        <w:r w:rsidR="00855DC5" w:rsidRPr="00297BD2">
          <w:rPr>
            <w:rStyle w:val="Hyperlink"/>
            <w:noProof/>
            <w14:scene3d>
              <w14:camera w14:prst="orthographicFront"/>
              <w14:lightRig w14:rig="threePt" w14:dir="t">
                <w14:rot w14:lat="0" w14:lon="0" w14:rev="0"/>
              </w14:lightRig>
            </w14:scene3d>
          </w:rPr>
          <w:t>4.2</w:t>
        </w:r>
        <w:r w:rsidR="00855DC5">
          <w:rPr>
            <w:rFonts w:cstheme="minorBidi"/>
            <w:noProof/>
            <w:sz w:val="22"/>
            <w:szCs w:val="22"/>
          </w:rPr>
          <w:tab/>
        </w:r>
        <w:r w:rsidR="00855DC5" w:rsidRPr="00297BD2">
          <w:rPr>
            <w:rStyle w:val="Hyperlink"/>
            <w:noProof/>
          </w:rPr>
          <w:t>Risk ratings / severity</w:t>
        </w:r>
        <w:r w:rsidR="00855DC5">
          <w:rPr>
            <w:noProof/>
            <w:webHidden/>
          </w:rPr>
          <w:tab/>
        </w:r>
        <w:r w:rsidR="00855DC5">
          <w:rPr>
            <w:noProof/>
            <w:webHidden/>
          </w:rPr>
          <w:fldChar w:fldCharType="begin"/>
        </w:r>
        <w:r w:rsidR="00855DC5">
          <w:rPr>
            <w:noProof/>
            <w:webHidden/>
          </w:rPr>
          <w:instrText xml:space="preserve"> PAGEREF _Toc49935244 \h </w:instrText>
        </w:r>
        <w:r w:rsidR="00855DC5">
          <w:rPr>
            <w:noProof/>
            <w:webHidden/>
          </w:rPr>
        </w:r>
        <w:r w:rsidR="00855DC5">
          <w:rPr>
            <w:noProof/>
            <w:webHidden/>
          </w:rPr>
          <w:fldChar w:fldCharType="separate"/>
        </w:r>
        <w:r w:rsidR="00855DC5">
          <w:rPr>
            <w:noProof/>
            <w:webHidden/>
          </w:rPr>
          <w:t>41</w:t>
        </w:r>
        <w:r w:rsidR="00855DC5">
          <w:rPr>
            <w:noProof/>
            <w:webHidden/>
          </w:rPr>
          <w:fldChar w:fldCharType="end"/>
        </w:r>
      </w:hyperlink>
    </w:p>
    <w:p w14:paraId="755C65E5" w14:textId="513BEE6E" w:rsidR="00855DC5" w:rsidRDefault="00F4743A">
      <w:pPr>
        <w:pStyle w:val="TOC2"/>
        <w:tabs>
          <w:tab w:val="left" w:pos="880"/>
          <w:tab w:val="right" w:leader="dot" w:pos="9016"/>
        </w:tabs>
        <w:rPr>
          <w:rFonts w:cstheme="minorBidi"/>
          <w:noProof/>
          <w:sz w:val="22"/>
          <w:szCs w:val="22"/>
        </w:rPr>
      </w:pPr>
      <w:hyperlink w:anchor="_Toc49935245" w:history="1">
        <w:r w:rsidR="00855DC5" w:rsidRPr="00297BD2">
          <w:rPr>
            <w:rStyle w:val="Hyperlink"/>
            <w:noProof/>
            <w14:scene3d>
              <w14:camera w14:prst="orthographicFront"/>
              <w14:lightRig w14:rig="threePt" w14:dir="t">
                <w14:rot w14:lat="0" w14:lon="0" w14:rev="0"/>
              </w14:lightRig>
            </w14:scene3d>
          </w:rPr>
          <w:t>4.3</w:t>
        </w:r>
        <w:r w:rsidR="00855DC5">
          <w:rPr>
            <w:rFonts w:cstheme="minorBidi"/>
            <w:noProof/>
            <w:sz w:val="22"/>
            <w:szCs w:val="22"/>
          </w:rPr>
          <w:tab/>
        </w:r>
        <w:r w:rsidR="00855DC5" w:rsidRPr="00297BD2">
          <w:rPr>
            <w:rStyle w:val="Hyperlink"/>
            <w:noProof/>
          </w:rPr>
          <w:t>Police records and estimated prevalence</w:t>
        </w:r>
        <w:r w:rsidR="00855DC5">
          <w:rPr>
            <w:noProof/>
            <w:webHidden/>
          </w:rPr>
          <w:tab/>
        </w:r>
        <w:r w:rsidR="00855DC5">
          <w:rPr>
            <w:noProof/>
            <w:webHidden/>
          </w:rPr>
          <w:fldChar w:fldCharType="begin"/>
        </w:r>
        <w:r w:rsidR="00855DC5">
          <w:rPr>
            <w:noProof/>
            <w:webHidden/>
          </w:rPr>
          <w:instrText xml:space="preserve"> PAGEREF _Toc49935245 \h </w:instrText>
        </w:r>
        <w:r w:rsidR="00855DC5">
          <w:rPr>
            <w:noProof/>
            <w:webHidden/>
          </w:rPr>
        </w:r>
        <w:r w:rsidR="00855DC5">
          <w:rPr>
            <w:noProof/>
            <w:webHidden/>
          </w:rPr>
          <w:fldChar w:fldCharType="separate"/>
        </w:r>
        <w:r w:rsidR="00855DC5">
          <w:rPr>
            <w:noProof/>
            <w:webHidden/>
          </w:rPr>
          <w:t>43</w:t>
        </w:r>
        <w:r w:rsidR="00855DC5">
          <w:rPr>
            <w:noProof/>
            <w:webHidden/>
          </w:rPr>
          <w:fldChar w:fldCharType="end"/>
        </w:r>
      </w:hyperlink>
    </w:p>
    <w:p w14:paraId="74BDF2CE" w14:textId="6CA44336" w:rsidR="00855DC5" w:rsidRDefault="00F4743A">
      <w:pPr>
        <w:pStyle w:val="TOC2"/>
        <w:tabs>
          <w:tab w:val="left" w:pos="880"/>
          <w:tab w:val="right" w:leader="dot" w:pos="9016"/>
        </w:tabs>
        <w:rPr>
          <w:rFonts w:cstheme="minorBidi"/>
          <w:noProof/>
          <w:sz w:val="22"/>
          <w:szCs w:val="22"/>
        </w:rPr>
      </w:pPr>
      <w:hyperlink w:anchor="_Toc49935246" w:history="1">
        <w:r w:rsidR="00855DC5" w:rsidRPr="00297BD2">
          <w:rPr>
            <w:rStyle w:val="Hyperlink"/>
            <w:noProof/>
            <w14:scene3d>
              <w14:camera w14:prst="orthographicFront"/>
              <w14:lightRig w14:rig="threePt" w14:dir="t">
                <w14:rot w14:lat="0" w14:lon="0" w14:rev="0"/>
              </w14:lightRig>
            </w14:scene3d>
          </w:rPr>
          <w:t>4.4</w:t>
        </w:r>
        <w:r w:rsidR="00855DC5">
          <w:rPr>
            <w:rFonts w:cstheme="minorBidi"/>
            <w:noProof/>
            <w:sz w:val="22"/>
            <w:szCs w:val="22"/>
          </w:rPr>
          <w:tab/>
        </w:r>
        <w:r w:rsidR="00855DC5" w:rsidRPr="00297BD2">
          <w:rPr>
            <w:rStyle w:val="Hyperlink"/>
            <w:noProof/>
          </w:rPr>
          <w:t>Age</w:t>
        </w:r>
        <w:r w:rsidR="00855DC5">
          <w:rPr>
            <w:noProof/>
            <w:webHidden/>
          </w:rPr>
          <w:tab/>
        </w:r>
        <w:r w:rsidR="00855DC5">
          <w:rPr>
            <w:noProof/>
            <w:webHidden/>
          </w:rPr>
          <w:fldChar w:fldCharType="begin"/>
        </w:r>
        <w:r w:rsidR="00855DC5">
          <w:rPr>
            <w:noProof/>
            <w:webHidden/>
          </w:rPr>
          <w:instrText xml:space="preserve"> PAGEREF _Toc49935246 \h </w:instrText>
        </w:r>
        <w:r w:rsidR="00855DC5">
          <w:rPr>
            <w:noProof/>
            <w:webHidden/>
          </w:rPr>
        </w:r>
        <w:r w:rsidR="00855DC5">
          <w:rPr>
            <w:noProof/>
            <w:webHidden/>
          </w:rPr>
          <w:fldChar w:fldCharType="separate"/>
        </w:r>
        <w:r w:rsidR="00855DC5">
          <w:rPr>
            <w:noProof/>
            <w:webHidden/>
          </w:rPr>
          <w:t>44</w:t>
        </w:r>
        <w:r w:rsidR="00855DC5">
          <w:rPr>
            <w:noProof/>
            <w:webHidden/>
          </w:rPr>
          <w:fldChar w:fldCharType="end"/>
        </w:r>
      </w:hyperlink>
    </w:p>
    <w:p w14:paraId="3618C957" w14:textId="46F7F912" w:rsidR="00855DC5" w:rsidRDefault="00F4743A">
      <w:pPr>
        <w:pStyle w:val="TOC2"/>
        <w:tabs>
          <w:tab w:val="left" w:pos="880"/>
          <w:tab w:val="right" w:leader="dot" w:pos="9016"/>
        </w:tabs>
        <w:rPr>
          <w:rFonts w:cstheme="minorBidi"/>
          <w:noProof/>
          <w:sz w:val="22"/>
          <w:szCs w:val="22"/>
        </w:rPr>
      </w:pPr>
      <w:hyperlink w:anchor="_Toc49935247" w:history="1">
        <w:r w:rsidR="00855DC5" w:rsidRPr="00297BD2">
          <w:rPr>
            <w:rStyle w:val="Hyperlink"/>
            <w:noProof/>
            <w14:scene3d>
              <w14:camera w14:prst="orthographicFront"/>
              <w14:lightRig w14:rig="threePt" w14:dir="t">
                <w14:rot w14:lat="0" w14:lon="0" w14:rev="0"/>
              </w14:lightRig>
            </w14:scene3d>
          </w:rPr>
          <w:t>4.5</w:t>
        </w:r>
        <w:r w:rsidR="00855DC5">
          <w:rPr>
            <w:rFonts w:cstheme="minorBidi"/>
            <w:noProof/>
            <w:sz w:val="22"/>
            <w:szCs w:val="22"/>
          </w:rPr>
          <w:tab/>
        </w:r>
        <w:r w:rsidR="00855DC5" w:rsidRPr="00297BD2">
          <w:rPr>
            <w:rStyle w:val="Hyperlink"/>
            <w:noProof/>
          </w:rPr>
          <w:t>Gender</w:t>
        </w:r>
        <w:r w:rsidR="00855DC5">
          <w:rPr>
            <w:noProof/>
            <w:webHidden/>
          </w:rPr>
          <w:tab/>
        </w:r>
        <w:r w:rsidR="00855DC5">
          <w:rPr>
            <w:noProof/>
            <w:webHidden/>
          </w:rPr>
          <w:fldChar w:fldCharType="begin"/>
        </w:r>
        <w:r w:rsidR="00855DC5">
          <w:rPr>
            <w:noProof/>
            <w:webHidden/>
          </w:rPr>
          <w:instrText xml:space="preserve"> PAGEREF _Toc49935247 \h </w:instrText>
        </w:r>
        <w:r w:rsidR="00855DC5">
          <w:rPr>
            <w:noProof/>
            <w:webHidden/>
          </w:rPr>
        </w:r>
        <w:r w:rsidR="00855DC5">
          <w:rPr>
            <w:noProof/>
            <w:webHidden/>
          </w:rPr>
          <w:fldChar w:fldCharType="separate"/>
        </w:r>
        <w:r w:rsidR="00855DC5">
          <w:rPr>
            <w:noProof/>
            <w:webHidden/>
          </w:rPr>
          <w:t>48</w:t>
        </w:r>
        <w:r w:rsidR="00855DC5">
          <w:rPr>
            <w:noProof/>
            <w:webHidden/>
          </w:rPr>
          <w:fldChar w:fldCharType="end"/>
        </w:r>
      </w:hyperlink>
    </w:p>
    <w:p w14:paraId="6FF0D5DC" w14:textId="58EF3D4D" w:rsidR="00855DC5" w:rsidRDefault="00F4743A">
      <w:pPr>
        <w:pStyle w:val="TOC2"/>
        <w:tabs>
          <w:tab w:val="left" w:pos="880"/>
          <w:tab w:val="right" w:leader="dot" w:pos="9016"/>
        </w:tabs>
        <w:rPr>
          <w:rFonts w:cstheme="minorBidi"/>
          <w:noProof/>
          <w:sz w:val="22"/>
          <w:szCs w:val="22"/>
        </w:rPr>
      </w:pPr>
      <w:hyperlink w:anchor="_Toc49935248" w:history="1">
        <w:r w:rsidR="00855DC5" w:rsidRPr="00297BD2">
          <w:rPr>
            <w:rStyle w:val="Hyperlink"/>
            <w:noProof/>
            <w14:scene3d>
              <w14:camera w14:prst="orthographicFront"/>
              <w14:lightRig w14:rig="threePt" w14:dir="t">
                <w14:rot w14:lat="0" w14:lon="0" w14:rev="0"/>
              </w14:lightRig>
            </w14:scene3d>
          </w:rPr>
          <w:t>4.6</w:t>
        </w:r>
        <w:r w:rsidR="00855DC5">
          <w:rPr>
            <w:rFonts w:cstheme="minorBidi"/>
            <w:noProof/>
            <w:sz w:val="22"/>
            <w:szCs w:val="22"/>
          </w:rPr>
          <w:tab/>
        </w:r>
        <w:r w:rsidR="00855DC5" w:rsidRPr="00297BD2">
          <w:rPr>
            <w:rStyle w:val="Hyperlink"/>
            <w:noProof/>
          </w:rPr>
          <w:t>Ethnicity</w:t>
        </w:r>
        <w:r w:rsidR="00855DC5">
          <w:rPr>
            <w:noProof/>
            <w:webHidden/>
          </w:rPr>
          <w:tab/>
        </w:r>
        <w:r w:rsidR="00855DC5">
          <w:rPr>
            <w:noProof/>
            <w:webHidden/>
          </w:rPr>
          <w:fldChar w:fldCharType="begin"/>
        </w:r>
        <w:r w:rsidR="00855DC5">
          <w:rPr>
            <w:noProof/>
            <w:webHidden/>
          </w:rPr>
          <w:instrText xml:space="preserve"> PAGEREF _Toc49935248 \h </w:instrText>
        </w:r>
        <w:r w:rsidR="00855DC5">
          <w:rPr>
            <w:noProof/>
            <w:webHidden/>
          </w:rPr>
        </w:r>
        <w:r w:rsidR="00855DC5">
          <w:rPr>
            <w:noProof/>
            <w:webHidden/>
          </w:rPr>
          <w:fldChar w:fldCharType="separate"/>
        </w:r>
        <w:r w:rsidR="00855DC5">
          <w:rPr>
            <w:noProof/>
            <w:webHidden/>
          </w:rPr>
          <w:t>49</w:t>
        </w:r>
        <w:r w:rsidR="00855DC5">
          <w:rPr>
            <w:noProof/>
            <w:webHidden/>
          </w:rPr>
          <w:fldChar w:fldCharType="end"/>
        </w:r>
      </w:hyperlink>
    </w:p>
    <w:p w14:paraId="05494F2A" w14:textId="04B3ED6E" w:rsidR="00855DC5" w:rsidRDefault="00F4743A">
      <w:pPr>
        <w:pStyle w:val="TOC2"/>
        <w:tabs>
          <w:tab w:val="left" w:pos="880"/>
          <w:tab w:val="right" w:leader="dot" w:pos="9016"/>
        </w:tabs>
        <w:rPr>
          <w:rFonts w:cstheme="minorBidi"/>
          <w:noProof/>
          <w:sz w:val="22"/>
          <w:szCs w:val="22"/>
        </w:rPr>
      </w:pPr>
      <w:hyperlink w:anchor="_Toc49935249" w:history="1">
        <w:r w:rsidR="00855DC5" w:rsidRPr="00297BD2">
          <w:rPr>
            <w:rStyle w:val="Hyperlink"/>
            <w:noProof/>
            <w14:scene3d>
              <w14:camera w14:prst="orthographicFront"/>
              <w14:lightRig w14:rig="threePt" w14:dir="t">
                <w14:rot w14:lat="0" w14:lon="0" w14:rev="0"/>
              </w14:lightRig>
            </w14:scene3d>
          </w:rPr>
          <w:t>4.7</w:t>
        </w:r>
        <w:r w:rsidR="00855DC5">
          <w:rPr>
            <w:rFonts w:cstheme="minorBidi"/>
            <w:noProof/>
            <w:sz w:val="22"/>
            <w:szCs w:val="22"/>
          </w:rPr>
          <w:tab/>
        </w:r>
        <w:r w:rsidR="00855DC5" w:rsidRPr="00297BD2">
          <w:rPr>
            <w:rStyle w:val="Hyperlink"/>
            <w:noProof/>
          </w:rPr>
          <w:t>Geographic variation</w:t>
        </w:r>
        <w:r w:rsidR="00855DC5">
          <w:rPr>
            <w:noProof/>
            <w:webHidden/>
          </w:rPr>
          <w:tab/>
        </w:r>
        <w:r w:rsidR="00855DC5">
          <w:rPr>
            <w:noProof/>
            <w:webHidden/>
          </w:rPr>
          <w:fldChar w:fldCharType="begin"/>
        </w:r>
        <w:r w:rsidR="00855DC5">
          <w:rPr>
            <w:noProof/>
            <w:webHidden/>
          </w:rPr>
          <w:instrText xml:space="preserve"> PAGEREF _Toc49935249 \h </w:instrText>
        </w:r>
        <w:r w:rsidR="00855DC5">
          <w:rPr>
            <w:noProof/>
            <w:webHidden/>
          </w:rPr>
        </w:r>
        <w:r w:rsidR="00855DC5">
          <w:rPr>
            <w:noProof/>
            <w:webHidden/>
          </w:rPr>
          <w:fldChar w:fldCharType="separate"/>
        </w:r>
        <w:r w:rsidR="00855DC5">
          <w:rPr>
            <w:noProof/>
            <w:webHidden/>
          </w:rPr>
          <w:t>51</w:t>
        </w:r>
        <w:r w:rsidR="00855DC5">
          <w:rPr>
            <w:noProof/>
            <w:webHidden/>
          </w:rPr>
          <w:fldChar w:fldCharType="end"/>
        </w:r>
      </w:hyperlink>
    </w:p>
    <w:p w14:paraId="686EA3A5" w14:textId="15B6D5EA" w:rsidR="00855DC5" w:rsidRDefault="00F4743A">
      <w:pPr>
        <w:pStyle w:val="TOC2"/>
        <w:tabs>
          <w:tab w:val="left" w:pos="880"/>
          <w:tab w:val="right" w:leader="dot" w:pos="9016"/>
        </w:tabs>
        <w:rPr>
          <w:rFonts w:cstheme="minorBidi"/>
          <w:noProof/>
          <w:sz w:val="22"/>
          <w:szCs w:val="22"/>
        </w:rPr>
      </w:pPr>
      <w:hyperlink w:anchor="_Toc49935250" w:history="1">
        <w:r w:rsidR="00855DC5" w:rsidRPr="00297BD2">
          <w:rPr>
            <w:rStyle w:val="Hyperlink"/>
            <w:noProof/>
            <w14:scene3d>
              <w14:camera w14:prst="orthographicFront"/>
              <w14:lightRig w14:rig="threePt" w14:dir="t">
                <w14:rot w14:lat="0" w14:lon="0" w14:rev="0"/>
              </w14:lightRig>
            </w14:scene3d>
          </w:rPr>
          <w:t>4.8</w:t>
        </w:r>
        <w:r w:rsidR="00855DC5">
          <w:rPr>
            <w:rFonts w:cstheme="minorBidi"/>
            <w:noProof/>
            <w:sz w:val="22"/>
            <w:szCs w:val="22"/>
          </w:rPr>
          <w:tab/>
        </w:r>
        <w:r w:rsidR="00855DC5" w:rsidRPr="00297BD2">
          <w:rPr>
            <w:rStyle w:val="Hyperlink"/>
            <w:noProof/>
          </w:rPr>
          <w:t>MARACs</w:t>
        </w:r>
        <w:r w:rsidR="00855DC5">
          <w:rPr>
            <w:noProof/>
            <w:webHidden/>
          </w:rPr>
          <w:tab/>
        </w:r>
        <w:r w:rsidR="00855DC5">
          <w:rPr>
            <w:noProof/>
            <w:webHidden/>
          </w:rPr>
          <w:fldChar w:fldCharType="begin"/>
        </w:r>
        <w:r w:rsidR="00855DC5">
          <w:rPr>
            <w:noProof/>
            <w:webHidden/>
          </w:rPr>
          <w:instrText xml:space="preserve"> PAGEREF _Toc49935250 \h </w:instrText>
        </w:r>
        <w:r w:rsidR="00855DC5">
          <w:rPr>
            <w:noProof/>
            <w:webHidden/>
          </w:rPr>
        </w:r>
        <w:r w:rsidR="00855DC5">
          <w:rPr>
            <w:noProof/>
            <w:webHidden/>
          </w:rPr>
          <w:fldChar w:fldCharType="separate"/>
        </w:r>
        <w:r w:rsidR="00855DC5">
          <w:rPr>
            <w:noProof/>
            <w:webHidden/>
          </w:rPr>
          <w:t>5</w:t>
        </w:r>
        <w:r w:rsidR="00855DC5">
          <w:rPr>
            <w:noProof/>
            <w:webHidden/>
          </w:rPr>
          <w:fldChar w:fldCharType="end"/>
        </w:r>
      </w:hyperlink>
      <w:r w:rsidR="00EC146B">
        <w:rPr>
          <w:noProof/>
        </w:rPr>
        <w:t>4</w:t>
      </w:r>
    </w:p>
    <w:p w14:paraId="7788E347" w14:textId="06348E27" w:rsidR="00855DC5" w:rsidRDefault="00F4743A">
      <w:pPr>
        <w:pStyle w:val="TOC3"/>
        <w:tabs>
          <w:tab w:val="left" w:pos="1320"/>
          <w:tab w:val="right" w:leader="dot" w:pos="9016"/>
        </w:tabs>
        <w:rPr>
          <w:noProof/>
          <w:lang w:val="en-GB" w:eastAsia="en-GB"/>
        </w:rPr>
      </w:pPr>
      <w:hyperlink w:anchor="_Toc49935251" w:history="1">
        <w:r w:rsidR="00855DC5" w:rsidRPr="00297BD2">
          <w:rPr>
            <w:rStyle w:val="Hyperlink"/>
            <w:noProof/>
          </w:rPr>
          <w:t>4.8.1</w:t>
        </w:r>
        <w:r w:rsidR="00855DC5">
          <w:rPr>
            <w:noProof/>
            <w:lang w:val="en-GB" w:eastAsia="en-GB"/>
          </w:rPr>
          <w:tab/>
        </w:r>
        <w:r w:rsidR="00855DC5" w:rsidRPr="00297BD2">
          <w:rPr>
            <w:rStyle w:val="Hyperlink"/>
            <w:noProof/>
          </w:rPr>
          <w:t>Referrals</w:t>
        </w:r>
        <w:r w:rsidR="00855DC5">
          <w:rPr>
            <w:noProof/>
            <w:webHidden/>
          </w:rPr>
          <w:tab/>
        </w:r>
        <w:r w:rsidR="00855DC5">
          <w:rPr>
            <w:noProof/>
            <w:webHidden/>
          </w:rPr>
          <w:fldChar w:fldCharType="begin"/>
        </w:r>
        <w:r w:rsidR="00855DC5">
          <w:rPr>
            <w:noProof/>
            <w:webHidden/>
          </w:rPr>
          <w:instrText xml:space="preserve"> PAGEREF _Toc49935251 \h </w:instrText>
        </w:r>
        <w:r w:rsidR="00855DC5">
          <w:rPr>
            <w:noProof/>
            <w:webHidden/>
          </w:rPr>
        </w:r>
        <w:r w:rsidR="00855DC5">
          <w:rPr>
            <w:noProof/>
            <w:webHidden/>
          </w:rPr>
          <w:fldChar w:fldCharType="separate"/>
        </w:r>
        <w:r w:rsidR="00855DC5">
          <w:rPr>
            <w:noProof/>
            <w:webHidden/>
          </w:rPr>
          <w:t>5</w:t>
        </w:r>
        <w:r w:rsidR="00855DC5">
          <w:rPr>
            <w:noProof/>
            <w:webHidden/>
          </w:rPr>
          <w:fldChar w:fldCharType="end"/>
        </w:r>
      </w:hyperlink>
      <w:r w:rsidR="00EC146B">
        <w:rPr>
          <w:noProof/>
        </w:rPr>
        <w:t>5</w:t>
      </w:r>
    </w:p>
    <w:p w14:paraId="5984220A" w14:textId="4FD70607" w:rsidR="00855DC5" w:rsidRDefault="00F4743A">
      <w:pPr>
        <w:pStyle w:val="TOC3"/>
        <w:tabs>
          <w:tab w:val="left" w:pos="1320"/>
          <w:tab w:val="right" w:leader="dot" w:pos="9016"/>
        </w:tabs>
        <w:rPr>
          <w:noProof/>
          <w:lang w:val="en-GB" w:eastAsia="en-GB"/>
        </w:rPr>
      </w:pPr>
      <w:hyperlink w:anchor="_Toc49935252" w:history="1">
        <w:r w:rsidR="00855DC5" w:rsidRPr="00297BD2">
          <w:rPr>
            <w:rStyle w:val="Hyperlink"/>
            <w:noProof/>
          </w:rPr>
          <w:t>4.8.2</w:t>
        </w:r>
        <w:r w:rsidR="00855DC5">
          <w:rPr>
            <w:noProof/>
            <w:lang w:val="en-GB" w:eastAsia="en-GB"/>
          </w:rPr>
          <w:tab/>
        </w:r>
        <w:r w:rsidR="00855DC5" w:rsidRPr="00297BD2">
          <w:rPr>
            <w:rStyle w:val="Hyperlink"/>
            <w:noProof/>
          </w:rPr>
          <w:t>Protected characteristics</w:t>
        </w:r>
        <w:r w:rsidR="00855DC5">
          <w:rPr>
            <w:noProof/>
            <w:webHidden/>
          </w:rPr>
          <w:tab/>
        </w:r>
        <w:r w:rsidR="00855DC5">
          <w:rPr>
            <w:noProof/>
            <w:webHidden/>
          </w:rPr>
          <w:fldChar w:fldCharType="begin"/>
        </w:r>
        <w:r w:rsidR="00855DC5">
          <w:rPr>
            <w:noProof/>
            <w:webHidden/>
          </w:rPr>
          <w:instrText xml:space="preserve"> PAGEREF _Toc49935252 \h </w:instrText>
        </w:r>
        <w:r w:rsidR="00855DC5">
          <w:rPr>
            <w:noProof/>
            <w:webHidden/>
          </w:rPr>
        </w:r>
        <w:r w:rsidR="00855DC5">
          <w:rPr>
            <w:noProof/>
            <w:webHidden/>
          </w:rPr>
          <w:fldChar w:fldCharType="separate"/>
        </w:r>
        <w:r w:rsidR="00855DC5">
          <w:rPr>
            <w:noProof/>
            <w:webHidden/>
          </w:rPr>
          <w:t>6</w:t>
        </w:r>
        <w:r w:rsidR="00855DC5">
          <w:rPr>
            <w:noProof/>
            <w:webHidden/>
          </w:rPr>
          <w:fldChar w:fldCharType="end"/>
        </w:r>
      </w:hyperlink>
      <w:r w:rsidR="00EC146B">
        <w:rPr>
          <w:noProof/>
        </w:rPr>
        <w:t>1</w:t>
      </w:r>
    </w:p>
    <w:p w14:paraId="3D1AAE3A" w14:textId="67A20FE0" w:rsidR="00855DC5" w:rsidRDefault="00F4743A">
      <w:pPr>
        <w:pStyle w:val="TOC2"/>
        <w:tabs>
          <w:tab w:val="left" w:pos="880"/>
          <w:tab w:val="right" w:leader="dot" w:pos="9016"/>
        </w:tabs>
        <w:rPr>
          <w:noProof/>
        </w:rPr>
      </w:pPr>
      <w:hyperlink w:anchor="_Toc49935253" w:history="1">
        <w:r w:rsidR="00855DC5" w:rsidRPr="00297BD2">
          <w:rPr>
            <w:rStyle w:val="Hyperlink"/>
            <w:noProof/>
            <w14:scene3d>
              <w14:camera w14:prst="orthographicFront"/>
              <w14:lightRig w14:rig="threePt" w14:dir="t">
                <w14:rot w14:lat="0" w14:lon="0" w14:rev="0"/>
              </w14:lightRig>
            </w14:scene3d>
          </w:rPr>
          <w:t>4.9</w:t>
        </w:r>
        <w:r w:rsidR="00855DC5">
          <w:rPr>
            <w:rFonts w:cstheme="minorBidi"/>
            <w:noProof/>
            <w:sz w:val="22"/>
            <w:szCs w:val="22"/>
          </w:rPr>
          <w:tab/>
        </w:r>
        <w:r w:rsidR="00855DC5" w:rsidRPr="00297BD2">
          <w:rPr>
            <w:rStyle w:val="Hyperlink"/>
            <w:noProof/>
          </w:rPr>
          <w:t>Probation services</w:t>
        </w:r>
        <w:r w:rsidR="00855DC5">
          <w:rPr>
            <w:noProof/>
            <w:webHidden/>
          </w:rPr>
          <w:tab/>
        </w:r>
        <w:r w:rsidR="00855DC5">
          <w:rPr>
            <w:noProof/>
            <w:webHidden/>
          </w:rPr>
          <w:fldChar w:fldCharType="begin"/>
        </w:r>
        <w:r w:rsidR="00855DC5">
          <w:rPr>
            <w:noProof/>
            <w:webHidden/>
          </w:rPr>
          <w:instrText xml:space="preserve"> PAGEREF _Toc49935253 \h </w:instrText>
        </w:r>
        <w:r w:rsidR="00855DC5">
          <w:rPr>
            <w:noProof/>
            <w:webHidden/>
          </w:rPr>
        </w:r>
        <w:r w:rsidR="00855DC5">
          <w:rPr>
            <w:noProof/>
            <w:webHidden/>
          </w:rPr>
          <w:fldChar w:fldCharType="separate"/>
        </w:r>
        <w:r w:rsidR="00855DC5">
          <w:rPr>
            <w:noProof/>
            <w:webHidden/>
          </w:rPr>
          <w:t>6</w:t>
        </w:r>
        <w:r w:rsidR="00855DC5">
          <w:rPr>
            <w:noProof/>
            <w:webHidden/>
          </w:rPr>
          <w:fldChar w:fldCharType="end"/>
        </w:r>
      </w:hyperlink>
      <w:r w:rsidR="00EC146B">
        <w:rPr>
          <w:noProof/>
        </w:rPr>
        <w:t>4</w:t>
      </w:r>
    </w:p>
    <w:p w14:paraId="7F05710B" w14:textId="7D0E4493" w:rsidR="00326C59" w:rsidRDefault="00326C59" w:rsidP="00326C59">
      <w:r>
        <w:t xml:space="preserve">     4.10 Domestic Homicides an</w:t>
      </w:r>
      <w:r w:rsidR="00EC146B">
        <w:t>d</w:t>
      </w:r>
      <w:r>
        <w:t xml:space="preserve"> Safeguarding Adults Reviews</w:t>
      </w:r>
      <w:r w:rsidR="00EC146B">
        <w:t>………………………………………….67</w:t>
      </w:r>
    </w:p>
    <w:p w14:paraId="2769C13A" w14:textId="786A3F74" w:rsidR="00BD1BB5" w:rsidRDefault="00BD1BB5" w:rsidP="00326C59">
      <w:r>
        <w:t>4.11 Safeguarding Adults Reviews ……………………………………………………………………………………68</w:t>
      </w:r>
    </w:p>
    <w:p w14:paraId="39CE8FDD" w14:textId="3237F2F3" w:rsidR="00BD1BB5" w:rsidRPr="00326C59" w:rsidRDefault="00BD1BB5" w:rsidP="00326C59">
      <w:r>
        <w:t>4.12 Child Safeguarding Practice Reviews ………………………………………………………………………..69</w:t>
      </w:r>
    </w:p>
    <w:p w14:paraId="439AC3AF" w14:textId="5698E49A" w:rsidR="00855DC5" w:rsidRDefault="00F4743A">
      <w:pPr>
        <w:pStyle w:val="TOC1"/>
        <w:tabs>
          <w:tab w:val="left" w:pos="440"/>
          <w:tab w:val="right" w:leader="dot" w:pos="9016"/>
        </w:tabs>
        <w:rPr>
          <w:rFonts w:cstheme="minorBidi"/>
          <w:b w:val="0"/>
          <w:noProof/>
          <w:sz w:val="22"/>
          <w:szCs w:val="22"/>
        </w:rPr>
      </w:pPr>
      <w:hyperlink w:anchor="_Toc49935254" w:history="1">
        <w:r w:rsidR="00855DC5" w:rsidRPr="00297BD2">
          <w:rPr>
            <w:rStyle w:val="Hyperlink"/>
            <w:noProof/>
          </w:rPr>
          <w:t>5</w:t>
        </w:r>
        <w:r w:rsidR="00855DC5">
          <w:rPr>
            <w:rFonts w:cstheme="minorBidi"/>
            <w:b w:val="0"/>
            <w:noProof/>
            <w:sz w:val="22"/>
            <w:szCs w:val="22"/>
          </w:rPr>
          <w:tab/>
        </w:r>
        <w:r w:rsidR="00855DC5" w:rsidRPr="00297BD2">
          <w:rPr>
            <w:rStyle w:val="Hyperlink"/>
            <w:noProof/>
          </w:rPr>
          <w:t>In treatment: support services</w:t>
        </w:r>
        <w:r w:rsidR="00855DC5">
          <w:rPr>
            <w:noProof/>
            <w:webHidden/>
          </w:rPr>
          <w:tab/>
        </w:r>
      </w:hyperlink>
      <w:r w:rsidR="00EC146B">
        <w:rPr>
          <w:noProof/>
        </w:rPr>
        <w:t>7</w:t>
      </w:r>
      <w:r w:rsidR="00BD1BB5">
        <w:rPr>
          <w:noProof/>
        </w:rPr>
        <w:t>2</w:t>
      </w:r>
    </w:p>
    <w:p w14:paraId="2351D789" w14:textId="48155E8F" w:rsidR="00855DC5" w:rsidRDefault="00F4743A">
      <w:pPr>
        <w:pStyle w:val="TOC2"/>
        <w:tabs>
          <w:tab w:val="left" w:pos="880"/>
          <w:tab w:val="right" w:leader="dot" w:pos="9016"/>
        </w:tabs>
        <w:rPr>
          <w:rFonts w:cstheme="minorBidi"/>
          <w:noProof/>
          <w:sz w:val="22"/>
          <w:szCs w:val="22"/>
        </w:rPr>
      </w:pPr>
      <w:hyperlink w:anchor="_Toc49935255" w:history="1">
        <w:r w:rsidR="00855DC5" w:rsidRPr="00297BD2">
          <w:rPr>
            <w:rStyle w:val="Hyperlink"/>
            <w:noProof/>
            <w14:scene3d>
              <w14:camera w14:prst="orthographicFront"/>
              <w14:lightRig w14:rig="threePt" w14:dir="t">
                <w14:rot w14:lat="0" w14:lon="0" w14:rev="0"/>
              </w14:lightRig>
            </w14:scene3d>
          </w:rPr>
          <w:t>5.1</w:t>
        </w:r>
        <w:r w:rsidR="00855DC5">
          <w:rPr>
            <w:rFonts w:cstheme="minorBidi"/>
            <w:noProof/>
            <w:sz w:val="22"/>
            <w:szCs w:val="22"/>
          </w:rPr>
          <w:tab/>
        </w:r>
        <w:r w:rsidR="00855DC5" w:rsidRPr="00297BD2">
          <w:rPr>
            <w:rStyle w:val="Hyperlink"/>
            <w:noProof/>
          </w:rPr>
          <w:t>Referrals</w:t>
        </w:r>
        <w:r w:rsidR="00855DC5">
          <w:rPr>
            <w:noProof/>
            <w:webHidden/>
          </w:rPr>
          <w:tab/>
        </w:r>
        <w:r w:rsidR="00855DC5">
          <w:rPr>
            <w:noProof/>
            <w:webHidden/>
          </w:rPr>
          <w:fldChar w:fldCharType="begin"/>
        </w:r>
        <w:r w:rsidR="00855DC5">
          <w:rPr>
            <w:noProof/>
            <w:webHidden/>
          </w:rPr>
          <w:instrText xml:space="preserve"> PAGEREF _Toc49935255 \h </w:instrText>
        </w:r>
        <w:r w:rsidR="00855DC5">
          <w:rPr>
            <w:noProof/>
            <w:webHidden/>
          </w:rPr>
        </w:r>
        <w:r w:rsidR="00855DC5">
          <w:rPr>
            <w:noProof/>
            <w:webHidden/>
          </w:rPr>
          <w:fldChar w:fldCharType="separate"/>
        </w:r>
        <w:r w:rsidR="00855DC5">
          <w:rPr>
            <w:noProof/>
            <w:webHidden/>
          </w:rPr>
          <w:t>7</w:t>
        </w:r>
        <w:r w:rsidR="00855DC5">
          <w:rPr>
            <w:noProof/>
            <w:webHidden/>
          </w:rPr>
          <w:fldChar w:fldCharType="end"/>
        </w:r>
      </w:hyperlink>
      <w:r w:rsidR="00BD1BB5">
        <w:rPr>
          <w:noProof/>
        </w:rPr>
        <w:t>3</w:t>
      </w:r>
    </w:p>
    <w:p w14:paraId="15C656C6" w14:textId="10BFB441" w:rsidR="00855DC5" w:rsidRDefault="00F4743A">
      <w:pPr>
        <w:pStyle w:val="TOC2"/>
        <w:tabs>
          <w:tab w:val="left" w:pos="880"/>
          <w:tab w:val="right" w:leader="dot" w:pos="9016"/>
        </w:tabs>
        <w:rPr>
          <w:rFonts w:cstheme="minorBidi"/>
          <w:noProof/>
          <w:sz w:val="22"/>
          <w:szCs w:val="22"/>
        </w:rPr>
      </w:pPr>
      <w:hyperlink w:anchor="_Toc49935256" w:history="1">
        <w:r w:rsidR="00855DC5" w:rsidRPr="00297BD2">
          <w:rPr>
            <w:rStyle w:val="Hyperlink"/>
            <w:noProof/>
            <w14:scene3d>
              <w14:camera w14:prst="orthographicFront"/>
              <w14:lightRig w14:rig="threePt" w14:dir="t">
                <w14:rot w14:lat="0" w14:lon="0" w14:rev="0"/>
              </w14:lightRig>
            </w14:scene3d>
          </w:rPr>
          <w:t>5.2</w:t>
        </w:r>
        <w:r w:rsidR="00855DC5">
          <w:rPr>
            <w:rFonts w:cstheme="minorBidi"/>
            <w:noProof/>
            <w:sz w:val="22"/>
            <w:szCs w:val="22"/>
          </w:rPr>
          <w:tab/>
        </w:r>
        <w:r w:rsidR="00855DC5" w:rsidRPr="00297BD2">
          <w:rPr>
            <w:rStyle w:val="Hyperlink"/>
            <w:noProof/>
          </w:rPr>
          <w:t>Geographic variation</w:t>
        </w:r>
        <w:r w:rsidR="00855DC5">
          <w:rPr>
            <w:noProof/>
            <w:webHidden/>
          </w:rPr>
          <w:tab/>
        </w:r>
        <w:r w:rsidR="00855DC5">
          <w:rPr>
            <w:noProof/>
            <w:webHidden/>
          </w:rPr>
          <w:fldChar w:fldCharType="begin"/>
        </w:r>
        <w:r w:rsidR="00855DC5">
          <w:rPr>
            <w:noProof/>
            <w:webHidden/>
          </w:rPr>
          <w:instrText xml:space="preserve"> PAGEREF _Toc49935256 \h </w:instrText>
        </w:r>
        <w:r w:rsidR="00855DC5">
          <w:rPr>
            <w:noProof/>
            <w:webHidden/>
          </w:rPr>
        </w:r>
        <w:r w:rsidR="00855DC5">
          <w:rPr>
            <w:noProof/>
            <w:webHidden/>
          </w:rPr>
          <w:fldChar w:fldCharType="separate"/>
        </w:r>
        <w:r w:rsidR="00855DC5">
          <w:rPr>
            <w:noProof/>
            <w:webHidden/>
          </w:rPr>
          <w:t>7</w:t>
        </w:r>
        <w:r w:rsidR="00855DC5">
          <w:rPr>
            <w:noProof/>
            <w:webHidden/>
          </w:rPr>
          <w:fldChar w:fldCharType="end"/>
        </w:r>
      </w:hyperlink>
      <w:r w:rsidR="00BD1BB5">
        <w:rPr>
          <w:noProof/>
        </w:rPr>
        <w:t>6</w:t>
      </w:r>
    </w:p>
    <w:p w14:paraId="74FB9FA6" w14:textId="40CA6C03" w:rsidR="00855DC5" w:rsidRDefault="00F4743A">
      <w:pPr>
        <w:pStyle w:val="TOC2"/>
        <w:tabs>
          <w:tab w:val="left" w:pos="880"/>
          <w:tab w:val="right" w:leader="dot" w:pos="9016"/>
        </w:tabs>
        <w:rPr>
          <w:rFonts w:cstheme="minorBidi"/>
          <w:noProof/>
          <w:sz w:val="22"/>
          <w:szCs w:val="22"/>
        </w:rPr>
      </w:pPr>
      <w:hyperlink w:anchor="_Toc49935257" w:history="1">
        <w:r w:rsidR="00855DC5" w:rsidRPr="00297BD2">
          <w:rPr>
            <w:rStyle w:val="Hyperlink"/>
            <w:noProof/>
            <w14:scene3d>
              <w14:camera w14:prst="orthographicFront"/>
              <w14:lightRig w14:rig="threePt" w14:dir="t">
                <w14:rot w14:lat="0" w14:lon="0" w14:rev="0"/>
              </w14:lightRig>
            </w14:scene3d>
          </w:rPr>
          <w:t>5.3</w:t>
        </w:r>
        <w:r w:rsidR="00855DC5">
          <w:rPr>
            <w:rFonts w:cstheme="minorBidi"/>
            <w:noProof/>
            <w:sz w:val="22"/>
            <w:szCs w:val="22"/>
          </w:rPr>
          <w:tab/>
        </w:r>
        <w:r w:rsidR="00855DC5" w:rsidRPr="00297BD2">
          <w:rPr>
            <w:rStyle w:val="Hyperlink"/>
            <w:noProof/>
          </w:rPr>
          <w:t>Age</w:t>
        </w:r>
        <w:r w:rsidR="00855DC5">
          <w:rPr>
            <w:noProof/>
            <w:webHidden/>
          </w:rPr>
          <w:tab/>
        </w:r>
        <w:r w:rsidR="00855DC5">
          <w:rPr>
            <w:noProof/>
            <w:webHidden/>
          </w:rPr>
          <w:fldChar w:fldCharType="begin"/>
        </w:r>
        <w:r w:rsidR="00855DC5">
          <w:rPr>
            <w:noProof/>
            <w:webHidden/>
          </w:rPr>
          <w:instrText xml:space="preserve"> PAGEREF _Toc49935257 \h </w:instrText>
        </w:r>
        <w:r w:rsidR="00855DC5">
          <w:rPr>
            <w:noProof/>
            <w:webHidden/>
          </w:rPr>
        </w:r>
        <w:r w:rsidR="00855DC5">
          <w:rPr>
            <w:noProof/>
            <w:webHidden/>
          </w:rPr>
          <w:fldChar w:fldCharType="separate"/>
        </w:r>
        <w:r w:rsidR="00855DC5">
          <w:rPr>
            <w:noProof/>
            <w:webHidden/>
          </w:rPr>
          <w:t>7</w:t>
        </w:r>
        <w:r w:rsidR="00855DC5">
          <w:rPr>
            <w:noProof/>
            <w:webHidden/>
          </w:rPr>
          <w:fldChar w:fldCharType="end"/>
        </w:r>
      </w:hyperlink>
      <w:r w:rsidR="00BD1BB5">
        <w:rPr>
          <w:noProof/>
        </w:rPr>
        <w:t>7</w:t>
      </w:r>
    </w:p>
    <w:p w14:paraId="7428AC92" w14:textId="414F4772" w:rsidR="00855DC5" w:rsidRDefault="00F4743A">
      <w:pPr>
        <w:pStyle w:val="TOC2"/>
        <w:tabs>
          <w:tab w:val="left" w:pos="880"/>
          <w:tab w:val="right" w:leader="dot" w:pos="9016"/>
        </w:tabs>
        <w:rPr>
          <w:rFonts w:cstheme="minorBidi"/>
          <w:noProof/>
          <w:sz w:val="22"/>
          <w:szCs w:val="22"/>
        </w:rPr>
      </w:pPr>
      <w:hyperlink w:anchor="_Toc49935258" w:history="1">
        <w:r w:rsidR="00855DC5" w:rsidRPr="00297BD2">
          <w:rPr>
            <w:rStyle w:val="Hyperlink"/>
            <w:noProof/>
            <w14:scene3d>
              <w14:camera w14:prst="orthographicFront"/>
              <w14:lightRig w14:rig="threePt" w14:dir="t">
                <w14:rot w14:lat="0" w14:lon="0" w14:rev="0"/>
              </w14:lightRig>
            </w14:scene3d>
          </w:rPr>
          <w:t>5.4</w:t>
        </w:r>
        <w:r w:rsidR="00855DC5">
          <w:rPr>
            <w:rFonts w:cstheme="minorBidi"/>
            <w:noProof/>
            <w:sz w:val="22"/>
            <w:szCs w:val="22"/>
          </w:rPr>
          <w:tab/>
        </w:r>
        <w:r w:rsidR="00855DC5" w:rsidRPr="00297BD2">
          <w:rPr>
            <w:rStyle w:val="Hyperlink"/>
            <w:noProof/>
          </w:rPr>
          <w:t>Gender</w:t>
        </w:r>
        <w:r w:rsidR="00855DC5">
          <w:rPr>
            <w:noProof/>
            <w:webHidden/>
          </w:rPr>
          <w:tab/>
        </w:r>
      </w:hyperlink>
      <w:r w:rsidR="00EC146B">
        <w:rPr>
          <w:noProof/>
        </w:rPr>
        <w:t>8</w:t>
      </w:r>
      <w:r w:rsidR="00BD1BB5">
        <w:rPr>
          <w:noProof/>
        </w:rPr>
        <w:t>0</w:t>
      </w:r>
    </w:p>
    <w:p w14:paraId="57715440" w14:textId="4E283524" w:rsidR="00855DC5" w:rsidRDefault="00F4743A">
      <w:pPr>
        <w:pStyle w:val="TOC2"/>
        <w:tabs>
          <w:tab w:val="left" w:pos="880"/>
          <w:tab w:val="right" w:leader="dot" w:pos="9016"/>
        </w:tabs>
        <w:rPr>
          <w:rFonts w:cstheme="minorBidi"/>
          <w:noProof/>
          <w:sz w:val="22"/>
          <w:szCs w:val="22"/>
        </w:rPr>
      </w:pPr>
      <w:hyperlink w:anchor="_Toc49935259" w:history="1">
        <w:r w:rsidR="00855DC5" w:rsidRPr="00297BD2">
          <w:rPr>
            <w:rStyle w:val="Hyperlink"/>
            <w:noProof/>
            <w14:scene3d>
              <w14:camera w14:prst="orthographicFront"/>
              <w14:lightRig w14:rig="threePt" w14:dir="t">
                <w14:rot w14:lat="0" w14:lon="0" w14:rev="0"/>
              </w14:lightRig>
            </w14:scene3d>
          </w:rPr>
          <w:t>5.5</w:t>
        </w:r>
        <w:r w:rsidR="00855DC5">
          <w:rPr>
            <w:rFonts w:cstheme="minorBidi"/>
            <w:noProof/>
            <w:sz w:val="22"/>
            <w:szCs w:val="22"/>
          </w:rPr>
          <w:tab/>
        </w:r>
        <w:r w:rsidR="00855DC5" w:rsidRPr="00297BD2">
          <w:rPr>
            <w:rStyle w:val="Hyperlink"/>
            <w:noProof/>
          </w:rPr>
          <w:t>Ethnicity</w:t>
        </w:r>
        <w:r w:rsidR="00855DC5">
          <w:rPr>
            <w:noProof/>
            <w:webHidden/>
          </w:rPr>
          <w:tab/>
        </w:r>
      </w:hyperlink>
      <w:r w:rsidR="00BD1BB5">
        <w:rPr>
          <w:noProof/>
        </w:rPr>
        <w:t>80</w:t>
      </w:r>
    </w:p>
    <w:p w14:paraId="31B9F4CA" w14:textId="3D10738B" w:rsidR="00855DC5" w:rsidRDefault="00F4743A">
      <w:pPr>
        <w:pStyle w:val="TOC2"/>
        <w:tabs>
          <w:tab w:val="left" w:pos="880"/>
          <w:tab w:val="right" w:leader="dot" w:pos="9016"/>
        </w:tabs>
        <w:rPr>
          <w:rFonts w:cstheme="minorBidi"/>
          <w:noProof/>
          <w:sz w:val="22"/>
          <w:szCs w:val="22"/>
        </w:rPr>
      </w:pPr>
      <w:hyperlink w:anchor="_Toc49935260" w:history="1">
        <w:r w:rsidR="00855DC5" w:rsidRPr="00297BD2">
          <w:rPr>
            <w:rStyle w:val="Hyperlink"/>
            <w:noProof/>
            <w14:scene3d>
              <w14:camera w14:prst="orthographicFront"/>
              <w14:lightRig w14:rig="threePt" w14:dir="t">
                <w14:rot w14:lat="0" w14:lon="0" w14:rev="0"/>
              </w14:lightRig>
            </w14:scene3d>
          </w:rPr>
          <w:t>5.6</w:t>
        </w:r>
        <w:r w:rsidR="00855DC5">
          <w:rPr>
            <w:rFonts w:cstheme="minorBidi"/>
            <w:noProof/>
            <w:sz w:val="22"/>
            <w:szCs w:val="22"/>
          </w:rPr>
          <w:tab/>
        </w:r>
        <w:r w:rsidR="00855DC5" w:rsidRPr="00297BD2">
          <w:rPr>
            <w:rStyle w:val="Hyperlink"/>
            <w:noProof/>
          </w:rPr>
          <w:t>Sexual Identity</w:t>
        </w:r>
        <w:r w:rsidR="00855DC5">
          <w:rPr>
            <w:noProof/>
            <w:webHidden/>
          </w:rPr>
          <w:tab/>
        </w:r>
        <w:r w:rsidR="00EC146B">
          <w:rPr>
            <w:noProof/>
            <w:webHidden/>
          </w:rPr>
          <w:t>8</w:t>
        </w:r>
      </w:hyperlink>
      <w:r w:rsidR="00BD1BB5">
        <w:rPr>
          <w:noProof/>
        </w:rPr>
        <w:t>1</w:t>
      </w:r>
    </w:p>
    <w:p w14:paraId="45F0C58B" w14:textId="5B3D276E" w:rsidR="00855DC5" w:rsidRDefault="00F4743A">
      <w:pPr>
        <w:pStyle w:val="TOC2"/>
        <w:tabs>
          <w:tab w:val="left" w:pos="880"/>
          <w:tab w:val="right" w:leader="dot" w:pos="9016"/>
        </w:tabs>
        <w:rPr>
          <w:rFonts w:cstheme="minorBidi"/>
          <w:noProof/>
          <w:sz w:val="22"/>
          <w:szCs w:val="22"/>
        </w:rPr>
      </w:pPr>
      <w:hyperlink w:anchor="_Toc49935261" w:history="1">
        <w:r w:rsidR="00855DC5" w:rsidRPr="00297BD2">
          <w:rPr>
            <w:rStyle w:val="Hyperlink"/>
            <w:noProof/>
            <w14:scene3d>
              <w14:camera w14:prst="orthographicFront"/>
              <w14:lightRig w14:rig="threePt" w14:dir="t">
                <w14:rot w14:lat="0" w14:lon="0" w14:rev="0"/>
              </w14:lightRig>
            </w14:scene3d>
          </w:rPr>
          <w:t>5.7</w:t>
        </w:r>
        <w:r w:rsidR="00855DC5">
          <w:rPr>
            <w:rFonts w:cstheme="minorBidi"/>
            <w:noProof/>
            <w:sz w:val="22"/>
            <w:szCs w:val="22"/>
          </w:rPr>
          <w:tab/>
        </w:r>
        <w:r w:rsidR="00855DC5" w:rsidRPr="00297BD2">
          <w:rPr>
            <w:rStyle w:val="Hyperlink"/>
            <w:noProof/>
          </w:rPr>
          <w:t>One Stop Shops</w:t>
        </w:r>
        <w:r w:rsidR="00855DC5">
          <w:rPr>
            <w:noProof/>
            <w:webHidden/>
          </w:rPr>
          <w:tab/>
        </w:r>
        <w:r w:rsidR="00EC146B">
          <w:rPr>
            <w:noProof/>
            <w:webHidden/>
          </w:rPr>
          <w:t>8</w:t>
        </w:r>
      </w:hyperlink>
      <w:r w:rsidR="00BD1BB5">
        <w:rPr>
          <w:noProof/>
        </w:rPr>
        <w:t>2</w:t>
      </w:r>
    </w:p>
    <w:p w14:paraId="40D74F5F" w14:textId="3100CCFE" w:rsidR="00855DC5" w:rsidRDefault="00F4743A">
      <w:pPr>
        <w:pStyle w:val="TOC2"/>
        <w:tabs>
          <w:tab w:val="left" w:pos="880"/>
          <w:tab w:val="right" w:leader="dot" w:pos="9016"/>
        </w:tabs>
        <w:rPr>
          <w:rFonts w:cstheme="minorBidi"/>
          <w:noProof/>
          <w:sz w:val="22"/>
          <w:szCs w:val="22"/>
        </w:rPr>
      </w:pPr>
      <w:hyperlink w:anchor="_Toc49935262" w:history="1">
        <w:r w:rsidR="00855DC5" w:rsidRPr="00297BD2">
          <w:rPr>
            <w:rStyle w:val="Hyperlink"/>
            <w:noProof/>
            <w14:scene3d>
              <w14:camera w14:prst="orthographicFront"/>
              <w14:lightRig w14:rig="threePt" w14:dir="t">
                <w14:rot w14:lat="0" w14:lon="0" w14:rev="0"/>
              </w14:lightRig>
            </w14:scene3d>
          </w:rPr>
          <w:t>5.8</w:t>
        </w:r>
        <w:r w:rsidR="00855DC5">
          <w:rPr>
            <w:rFonts w:cstheme="minorBidi"/>
            <w:noProof/>
            <w:sz w:val="22"/>
            <w:szCs w:val="22"/>
          </w:rPr>
          <w:tab/>
        </w:r>
        <w:r w:rsidR="00855DC5" w:rsidRPr="00297BD2">
          <w:rPr>
            <w:rStyle w:val="Hyperlink"/>
            <w:noProof/>
          </w:rPr>
          <w:t xml:space="preserve">Adult Social </w:t>
        </w:r>
        <w:r w:rsidR="00326C59">
          <w:rPr>
            <w:rStyle w:val="Hyperlink"/>
            <w:noProof/>
          </w:rPr>
          <w:t>C</w:t>
        </w:r>
        <w:r w:rsidR="00855DC5" w:rsidRPr="00297BD2">
          <w:rPr>
            <w:rStyle w:val="Hyperlink"/>
            <w:noProof/>
          </w:rPr>
          <w:t>are (safeguarding alerts)</w:t>
        </w:r>
        <w:r w:rsidR="00855DC5">
          <w:rPr>
            <w:noProof/>
            <w:webHidden/>
          </w:rPr>
          <w:tab/>
        </w:r>
      </w:hyperlink>
      <w:r w:rsidR="00EC146B">
        <w:rPr>
          <w:noProof/>
        </w:rPr>
        <w:t>8</w:t>
      </w:r>
      <w:r w:rsidR="00BD1BB5">
        <w:rPr>
          <w:noProof/>
        </w:rPr>
        <w:t>9</w:t>
      </w:r>
    </w:p>
    <w:p w14:paraId="1F0CBC3E" w14:textId="4BCE0325" w:rsidR="00855DC5" w:rsidRDefault="00F4743A">
      <w:pPr>
        <w:pStyle w:val="TOC2"/>
        <w:tabs>
          <w:tab w:val="left" w:pos="880"/>
          <w:tab w:val="right" w:leader="dot" w:pos="9016"/>
        </w:tabs>
        <w:rPr>
          <w:noProof/>
        </w:rPr>
      </w:pPr>
      <w:hyperlink w:anchor="_Toc49935263" w:history="1">
        <w:r w:rsidR="00855DC5" w:rsidRPr="00297BD2">
          <w:rPr>
            <w:rStyle w:val="Hyperlink"/>
            <w:noProof/>
            <w14:scene3d>
              <w14:camera w14:prst="orthographicFront"/>
              <w14:lightRig w14:rig="threePt" w14:dir="t">
                <w14:rot w14:lat="0" w14:lon="0" w14:rev="0"/>
              </w14:lightRig>
            </w14:scene3d>
          </w:rPr>
          <w:t>5.9</w:t>
        </w:r>
        <w:r w:rsidR="00855DC5">
          <w:rPr>
            <w:rFonts w:cstheme="minorBidi"/>
            <w:noProof/>
            <w:sz w:val="22"/>
            <w:szCs w:val="22"/>
          </w:rPr>
          <w:tab/>
        </w:r>
        <w:r w:rsidR="00855DC5" w:rsidRPr="00297BD2">
          <w:rPr>
            <w:rStyle w:val="Hyperlink"/>
            <w:noProof/>
          </w:rPr>
          <w:t>Kent Fire and Rescue</w:t>
        </w:r>
        <w:r w:rsidR="00855DC5">
          <w:rPr>
            <w:noProof/>
            <w:webHidden/>
          </w:rPr>
          <w:tab/>
        </w:r>
      </w:hyperlink>
      <w:r w:rsidR="00EC146B">
        <w:rPr>
          <w:noProof/>
        </w:rPr>
        <w:t>9</w:t>
      </w:r>
      <w:r w:rsidR="00BD1BB5">
        <w:rPr>
          <w:noProof/>
        </w:rPr>
        <w:t>1</w:t>
      </w:r>
    </w:p>
    <w:p w14:paraId="5AC1659B" w14:textId="77777777" w:rsidR="00EC146B" w:rsidRPr="00EC146B" w:rsidRDefault="00EC146B" w:rsidP="00EC146B"/>
    <w:p w14:paraId="351EBBAF" w14:textId="4A3E9966" w:rsidR="00AC195E" w:rsidRPr="004837FE" w:rsidRDefault="00302727" w:rsidP="00B814AA">
      <w:pPr>
        <w:rPr>
          <w:b/>
          <w:vanish/>
          <w:sz w:val="36"/>
          <w:szCs w:val="36"/>
          <w:specVanish/>
        </w:rPr>
      </w:pPr>
      <w:r>
        <w:rPr>
          <w:color w:val="2D7C82"/>
          <w:sz w:val="48"/>
          <w:szCs w:val="48"/>
        </w:rPr>
        <w:fldChar w:fldCharType="end"/>
      </w:r>
      <w:r w:rsidR="00F2326E" w:rsidRPr="004837FE">
        <w:rPr>
          <w:color w:val="2D7C82"/>
          <w:sz w:val="48"/>
          <w:szCs w:val="48"/>
        </w:rPr>
        <w:br w:type="page"/>
      </w:r>
      <w:r w:rsidR="00AC195E" w:rsidRPr="004837FE">
        <w:rPr>
          <w:b/>
          <w:color w:val="2D7C82"/>
          <w:sz w:val="36"/>
          <w:szCs w:val="36"/>
        </w:rPr>
        <w:lastRenderedPageBreak/>
        <w:t>|</w:t>
      </w:r>
      <w:r w:rsidR="00AC195E" w:rsidRPr="004837FE">
        <w:rPr>
          <w:b/>
          <w:sz w:val="36"/>
          <w:szCs w:val="36"/>
        </w:rPr>
        <w:t xml:space="preserve"> </w:t>
      </w:r>
    </w:p>
    <w:p w14:paraId="7712F167" w14:textId="77777777" w:rsidR="00AC195E" w:rsidRPr="004837FE" w:rsidRDefault="00AC195E" w:rsidP="00AC195E">
      <w:pPr>
        <w:pStyle w:val="Heading1"/>
      </w:pPr>
      <w:r w:rsidRPr="004837FE">
        <w:t xml:space="preserve"> </w:t>
      </w:r>
      <w:bookmarkStart w:id="0" w:name="_Toc49935209"/>
      <w:r w:rsidRPr="004837FE">
        <w:t>1.</w:t>
      </w:r>
      <w:r w:rsidRPr="004837FE">
        <w:tab/>
      </w:r>
      <w:r w:rsidR="006A60B6">
        <w:t>Executive Summary</w:t>
      </w:r>
      <w:bookmarkEnd w:id="0"/>
    </w:p>
    <w:p w14:paraId="0C24D984" w14:textId="5D3B3D29" w:rsidR="006A60B6" w:rsidRDefault="006A60B6" w:rsidP="006A60B6">
      <w:pPr>
        <w:pStyle w:val="Heading2"/>
      </w:pPr>
      <w:bookmarkStart w:id="1" w:name="_Toc49935210"/>
      <w:r>
        <w:t>Key Findings</w:t>
      </w:r>
      <w:bookmarkEnd w:id="1"/>
    </w:p>
    <w:p w14:paraId="0EC0B3C6" w14:textId="0CA57E7D" w:rsidR="002B6710" w:rsidRDefault="002B6710" w:rsidP="002B6710">
      <w:pPr>
        <w:pStyle w:val="paragraph"/>
        <w:spacing w:before="0" w:beforeAutospacing="0" w:after="0" w:afterAutospacing="0"/>
        <w:textAlignment w:val="baseline"/>
        <w:rPr>
          <w:rStyle w:val="eop"/>
          <w:rFonts w:ascii="Calibri" w:hAnsi="Calibri" w:cs="Calibri"/>
        </w:rPr>
      </w:pPr>
      <w:bookmarkStart w:id="2" w:name="_Hlk47345262"/>
      <w:r>
        <w:rPr>
          <w:rStyle w:val="normaltextrun"/>
          <w:rFonts w:ascii="Calibri" w:eastAsiaTheme="majorEastAsia" w:hAnsi="Calibri" w:cs="Calibri"/>
          <w:b/>
          <w:bCs/>
          <w:u w:val="single"/>
        </w:rPr>
        <w:t>Policy imperatives</w:t>
      </w:r>
      <w:r>
        <w:rPr>
          <w:rStyle w:val="eop"/>
          <w:rFonts w:ascii="Calibri" w:hAnsi="Calibri" w:cs="Calibri"/>
        </w:rPr>
        <w:t> </w:t>
      </w:r>
    </w:p>
    <w:p w14:paraId="43F24A3E" w14:textId="77777777" w:rsidR="002B6710" w:rsidRDefault="002B6710" w:rsidP="002B6710">
      <w:pPr>
        <w:pStyle w:val="paragraph"/>
        <w:spacing w:before="0" w:beforeAutospacing="0" w:after="0" w:afterAutospacing="0"/>
        <w:textAlignment w:val="baseline"/>
        <w:rPr>
          <w:rFonts w:ascii="Segoe UI" w:hAnsi="Segoe UI" w:cs="Segoe UI"/>
          <w:sz w:val="18"/>
          <w:szCs w:val="18"/>
        </w:rPr>
      </w:pPr>
    </w:p>
    <w:p w14:paraId="055463A5" w14:textId="3C671358" w:rsidR="002B6710" w:rsidRDefault="002B6710" w:rsidP="002B6710">
      <w:pPr>
        <w:pStyle w:val="paragraph"/>
        <w:spacing w:before="0" w:beforeAutospacing="0" w:after="0" w:afterAutospacing="0"/>
        <w:textAlignment w:val="baseline"/>
        <w:rPr>
          <w:rStyle w:val="normaltextrun"/>
          <w:rFonts w:ascii="Calibri" w:eastAsiaTheme="majorEastAsia" w:hAnsi="Calibri" w:cs="Calibri"/>
          <w:b/>
          <w:bCs/>
        </w:rPr>
      </w:pPr>
      <w:r>
        <w:rPr>
          <w:rStyle w:val="normaltextrun"/>
          <w:rFonts w:ascii="Calibri" w:eastAsiaTheme="majorEastAsia" w:hAnsi="Calibri" w:cs="Calibri"/>
          <w:b/>
          <w:bCs/>
        </w:rPr>
        <w:t xml:space="preserve">Two major policy occurrences will affect how </w:t>
      </w:r>
      <w:r w:rsidR="006D41D4">
        <w:rPr>
          <w:rStyle w:val="normaltextrun"/>
          <w:rFonts w:ascii="Calibri" w:eastAsiaTheme="majorEastAsia" w:hAnsi="Calibri" w:cs="Calibri"/>
          <w:b/>
          <w:bCs/>
        </w:rPr>
        <w:t xml:space="preserve">public sector partners working across domestic abuse </w:t>
      </w:r>
      <w:r>
        <w:rPr>
          <w:rStyle w:val="normaltextrun"/>
          <w:rFonts w:ascii="Calibri" w:eastAsiaTheme="majorEastAsia" w:hAnsi="Calibri" w:cs="Calibri"/>
          <w:b/>
          <w:bCs/>
        </w:rPr>
        <w:t>will need to respond in 2020-21 and thereafter. </w:t>
      </w:r>
    </w:p>
    <w:p w14:paraId="11BD625D" w14:textId="0814141D"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24F9A42" w14:textId="26BE7DC4" w:rsidR="002B6710" w:rsidRDefault="002B6710" w:rsidP="002B6710">
      <w:pPr>
        <w:pStyle w:val="paragraph"/>
        <w:spacing w:before="0" w:beforeAutospacing="0" w:after="0" w:afterAutospacing="0"/>
        <w:textAlignment w:val="baseline"/>
        <w:rPr>
          <w:rStyle w:val="normaltextrun"/>
          <w:rFonts w:ascii="Calibri" w:eastAsiaTheme="majorEastAsia" w:hAnsi="Calibri" w:cs="Calibri"/>
          <w:color w:val="D13438"/>
          <w:u w:val="single"/>
        </w:rPr>
      </w:pPr>
      <w:r>
        <w:rPr>
          <w:rStyle w:val="normaltextrun"/>
          <w:rFonts w:ascii="Calibri" w:eastAsiaTheme="majorEastAsia" w:hAnsi="Calibri" w:cs="Calibri"/>
        </w:rPr>
        <w:t>The </w:t>
      </w:r>
      <w:r>
        <w:rPr>
          <w:rStyle w:val="normaltextrun"/>
          <w:rFonts w:ascii="Calibri" w:eastAsiaTheme="majorEastAsia" w:hAnsi="Calibri" w:cs="Calibri"/>
          <w:b/>
          <w:bCs/>
        </w:rPr>
        <w:t>Domestic Abuse Bill 2019-21</w:t>
      </w:r>
      <w:r>
        <w:rPr>
          <w:rStyle w:val="normaltextrun"/>
          <w:rFonts w:ascii="Calibri" w:eastAsiaTheme="majorEastAsia" w:hAnsi="Calibri" w:cs="Calibri"/>
        </w:rPr>
        <w:t> </w:t>
      </w:r>
      <w:r w:rsidR="006D41D4">
        <w:rPr>
          <w:rStyle w:val="normaltextrun"/>
          <w:rFonts w:ascii="Calibri" w:eastAsiaTheme="majorEastAsia" w:hAnsi="Calibri" w:cs="Calibri"/>
        </w:rPr>
        <w:t>which states</w:t>
      </w:r>
      <w:r w:rsidRPr="00B77232">
        <w:rPr>
          <w:rStyle w:val="normaltextrun"/>
          <w:rFonts w:ascii="Calibri" w:eastAsiaTheme="majorEastAsia" w:hAnsi="Calibri" w:cs="Calibri"/>
        </w:rPr>
        <w:t xml:space="preserve"> new statutory obligations for</w:t>
      </w:r>
      <w:r w:rsidR="00DD2356">
        <w:rPr>
          <w:rStyle w:val="normaltextrun"/>
          <w:rFonts w:ascii="Calibri" w:eastAsiaTheme="majorEastAsia" w:hAnsi="Calibri" w:cs="Calibri"/>
        </w:rPr>
        <w:t xml:space="preserve"> the Kent and Medway domestic abuse and sexual violence executive (</w:t>
      </w:r>
      <w:r w:rsidR="00DD2356" w:rsidRPr="00B77232">
        <w:rPr>
          <w:rStyle w:val="normaltextrun"/>
          <w:rFonts w:ascii="Calibri" w:eastAsiaTheme="majorEastAsia" w:hAnsi="Calibri" w:cs="Calibri"/>
        </w:rPr>
        <w:t xml:space="preserve">KMDASVG) </w:t>
      </w:r>
      <w:r w:rsidRPr="00B77232">
        <w:rPr>
          <w:rStyle w:val="normaltextrun"/>
          <w:rFonts w:ascii="Calibri" w:eastAsiaTheme="majorEastAsia" w:hAnsi="Calibri" w:cs="Calibri"/>
        </w:rPr>
        <w:t>and introduc</w:t>
      </w:r>
      <w:r w:rsidR="006D41D4">
        <w:rPr>
          <w:rStyle w:val="normaltextrun"/>
          <w:rFonts w:ascii="Calibri" w:eastAsiaTheme="majorEastAsia" w:hAnsi="Calibri" w:cs="Calibri"/>
        </w:rPr>
        <w:t>es</w:t>
      </w:r>
      <w:r w:rsidRPr="00B77232">
        <w:rPr>
          <w:rStyle w:val="normaltextrun"/>
          <w:rFonts w:ascii="Calibri" w:eastAsiaTheme="majorEastAsia" w:hAnsi="Calibri" w:cs="Calibri"/>
        </w:rPr>
        <w:t> the role of Domestic Abuse Commissioner with a focus on quality of service and consistency </w:t>
      </w:r>
      <w:r w:rsidR="006D41D4">
        <w:rPr>
          <w:rStyle w:val="normaltextrun"/>
          <w:rFonts w:ascii="Calibri" w:eastAsiaTheme="majorEastAsia" w:hAnsi="Calibri" w:cs="Calibri"/>
        </w:rPr>
        <w:t xml:space="preserve">of offer </w:t>
      </w:r>
      <w:r w:rsidRPr="00B77232">
        <w:rPr>
          <w:rStyle w:val="normaltextrun"/>
          <w:rFonts w:ascii="Calibri" w:eastAsiaTheme="majorEastAsia" w:hAnsi="Calibri" w:cs="Calibri"/>
        </w:rPr>
        <w:t>over area. KMDASVG partners will need to work together to respond to the legal changes and guidance issued.</w:t>
      </w:r>
      <w:r>
        <w:rPr>
          <w:rStyle w:val="normaltextrun"/>
          <w:rFonts w:ascii="Calibri" w:eastAsiaTheme="majorEastAsia" w:hAnsi="Calibri" w:cs="Calibri"/>
          <w:color w:val="D13438"/>
          <w:u w:val="single"/>
        </w:rPr>
        <w:t xml:space="preserve"> </w:t>
      </w:r>
    </w:p>
    <w:p w14:paraId="332A6AC7" w14:textId="77777777" w:rsidR="00E15280" w:rsidRDefault="00E15280" w:rsidP="002B6710">
      <w:pPr>
        <w:pStyle w:val="paragraph"/>
        <w:spacing w:before="0" w:beforeAutospacing="0" w:after="0" w:afterAutospacing="0"/>
        <w:textAlignment w:val="baseline"/>
        <w:rPr>
          <w:rStyle w:val="normaltextrun"/>
          <w:rFonts w:ascii="Calibri" w:eastAsiaTheme="majorEastAsia" w:hAnsi="Calibri" w:cs="Calibri"/>
          <w:b/>
          <w:bCs/>
        </w:rPr>
      </w:pPr>
    </w:p>
    <w:p w14:paraId="682E000F" w14:textId="5AEA4219"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A series of ‘lock-down’ measures announced by the UK Government to tackle the Coronavirus outbreak are widely considered to have increased the general risk of domestic abuse.</w:t>
      </w:r>
      <w:r>
        <w:rPr>
          <w:rStyle w:val="normaltextrun"/>
          <w:rFonts w:ascii="Calibri" w:eastAsiaTheme="majorEastAsia" w:hAnsi="Calibri" w:cs="Calibri"/>
        </w:rPr>
        <w:t>  Kent Police have been monitoring and reporting on volumes of received calls to assess the impact of the lockdown in the local area.  Call volumes have been higher than that normally seen and </w:t>
      </w:r>
      <w:r w:rsidR="006D41D4">
        <w:rPr>
          <w:rStyle w:val="normaltextrun"/>
          <w:rFonts w:ascii="Calibri" w:eastAsiaTheme="majorEastAsia" w:hAnsi="Calibri" w:cs="Calibri"/>
        </w:rPr>
        <w:t>showed</w:t>
      </w:r>
      <w:r>
        <w:rPr>
          <w:rStyle w:val="normaltextrun"/>
          <w:rFonts w:ascii="Calibri" w:eastAsiaTheme="majorEastAsia" w:hAnsi="Calibri" w:cs="Calibri"/>
        </w:rPr>
        <w:t xml:space="preserve"> an increase as the quarantine period progressed. In particular non-crime calls have increased by over 30% from 17</w:t>
      </w:r>
      <w:r>
        <w:rPr>
          <w:rStyle w:val="normaltextrun"/>
          <w:rFonts w:ascii="Calibri" w:eastAsiaTheme="majorEastAsia" w:hAnsi="Calibri" w:cs="Calibri"/>
          <w:sz w:val="19"/>
          <w:szCs w:val="19"/>
          <w:vertAlign w:val="superscript"/>
        </w:rPr>
        <w:t>th</w:t>
      </w:r>
      <w:r>
        <w:rPr>
          <w:rStyle w:val="normaltextrun"/>
          <w:rFonts w:ascii="Calibri" w:eastAsiaTheme="majorEastAsia" w:hAnsi="Calibri" w:cs="Calibri"/>
        </w:rPr>
        <w:t> May to 14</w:t>
      </w:r>
      <w:r>
        <w:rPr>
          <w:rStyle w:val="normaltextrun"/>
          <w:rFonts w:ascii="Calibri" w:eastAsiaTheme="majorEastAsia" w:hAnsi="Calibri" w:cs="Calibri"/>
          <w:sz w:val="19"/>
          <w:szCs w:val="19"/>
          <w:vertAlign w:val="superscript"/>
        </w:rPr>
        <w:t>th</w:t>
      </w:r>
      <w:r>
        <w:rPr>
          <w:rStyle w:val="normaltextrun"/>
          <w:rFonts w:ascii="Calibri" w:eastAsiaTheme="majorEastAsia" w:hAnsi="Calibri" w:cs="Calibri"/>
        </w:rPr>
        <w:t> June. Kent Police report that increases have been fairly evenly distributed across Medway and the Kent districts.</w:t>
      </w:r>
      <w:r>
        <w:rPr>
          <w:rStyle w:val="eop"/>
          <w:rFonts w:ascii="Calibri" w:hAnsi="Calibri" w:cs="Calibri"/>
        </w:rPr>
        <w:t> </w:t>
      </w:r>
    </w:p>
    <w:p w14:paraId="5D34735D" w14:textId="77777777" w:rsidR="00E15280" w:rsidRDefault="00E15280" w:rsidP="002B6710">
      <w:pPr>
        <w:pStyle w:val="paragraph"/>
        <w:spacing w:before="0" w:beforeAutospacing="0" w:after="0" w:afterAutospacing="0"/>
        <w:textAlignment w:val="baseline"/>
        <w:rPr>
          <w:rStyle w:val="normaltextrun"/>
          <w:rFonts w:ascii="Calibri" w:eastAsiaTheme="majorEastAsia" w:hAnsi="Calibri" w:cs="Calibri"/>
          <w:b/>
          <w:bCs/>
          <w:u w:val="single"/>
        </w:rPr>
      </w:pPr>
    </w:p>
    <w:p w14:paraId="3DF3FFAF" w14:textId="77777777" w:rsidR="00E15280" w:rsidRDefault="002B6710" w:rsidP="002B6710">
      <w:pPr>
        <w:pStyle w:val="paragraph"/>
        <w:spacing w:before="0" w:beforeAutospacing="0" w:after="0" w:afterAutospacing="0"/>
        <w:textAlignment w:val="baseline"/>
        <w:rPr>
          <w:rStyle w:val="normaltextrun"/>
          <w:rFonts w:ascii="Calibri" w:eastAsiaTheme="majorEastAsia" w:hAnsi="Calibri" w:cs="Calibri"/>
          <w:b/>
          <w:bCs/>
          <w:u w:val="single"/>
        </w:rPr>
      </w:pPr>
      <w:r>
        <w:rPr>
          <w:rStyle w:val="normaltextrun"/>
          <w:rFonts w:ascii="Calibri" w:eastAsiaTheme="majorEastAsia" w:hAnsi="Calibri" w:cs="Calibri"/>
          <w:b/>
          <w:bCs/>
          <w:u w:val="single"/>
        </w:rPr>
        <w:t>Estimated prevalence </w:t>
      </w:r>
    </w:p>
    <w:p w14:paraId="47C53217" w14:textId="4326AE28"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31F72BF" w14:textId="3239A118"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Domestic abuse</w:t>
      </w:r>
      <w:r w:rsidR="004909CE">
        <w:rPr>
          <w:rStyle w:val="normaltextrun"/>
          <w:rFonts w:ascii="Calibri" w:eastAsiaTheme="majorEastAsia" w:hAnsi="Calibri" w:cs="Calibri"/>
          <w:b/>
          <w:bCs/>
        </w:rPr>
        <w:t xml:space="preserve"> (DA)</w:t>
      </w:r>
      <w:r>
        <w:rPr>
          <w:rStyle w:val="normaltextrun"/>
          <w:rFonts w:ascii="Calibri" w:eastAsiaTheme="majorEastAsia" w:hAnsi="Calibri" w:cs="Calibri"/>
          <w:b/>
          <w:bCs/>
        </w:rPr>
        <w:t xml:space="preserve"> is highly prevalent across Kent and Medway.</w:t>
      </w:r>
      <w:r>
        <w:rPr>
          <w:rStyle w:val="normaltextrun"/>
          <w:rFonts w:ascii="Calibri" w:eastAsiaTheme="majorEastAsia" w:hAnsi="Calibri" w:cs="Calibri"/>
        </w:rPr>
        <w:t> Modelled estimates, based on national survey data, suggest some 75,000 to 80,000 individuals (circa 5.7% of the adult population) are affected by DA annually across the county. </w:t>
      </w:r>
      <w:r w:rsidR="00F4743A">
        <w:rPr>
          <w:rStyle w:val="normaltextrun"/>
          <w:rFonts w:ascii="Calibri" w:eastAsiaTheme="majorEastAsia" w:hAnsi="Calibri" w:cs="Calibri"/>
        </w:rPr>
        <w:t>Considering</w:t>
      </w:r>
      <w:r>
        <w:rPr>
          <w:rStyle w:val="normaltextrun"/>
          <w:rFonts w:ascii="Calibri" w:eastAsiaTheme="majorEastAsia" w:hAnsi="Calibri" w:cs="Calibri"/>
        </w:rPr>
        <w:t> that police recorded incidents are higher in Kent</w:t>
      </w:r>
      <w:r w:rsidR="006D41D4">
        <w:rPr>
          <w:rStyle w:val="normaltextrun"/>
          <w:rFonts w:ascii="Calibri" w:eastAsiaTheme="majorEastAsia" w:hAnsi="Calibri" w:cs="Calibri"/>
        </w:rPr>
        <w:t xml:space="preserve"> and Medway</w:t>
      </w:r>
      <w:r>
        <w:rPr>
          <w:rStyle w:val="normaltextrun"/>
          <w:rFonts w:ascii="Calibri" w:eastAsiaTheme="majorEastAsia" w:hAnsi="Calibri" w:cs="Calibri"/>
        </w:rPr>
        <w:t xml:space="preserve"> than</w:t>
      </w:r>
      <w:r w:rsidR="008753CD">
        <w:rPr>
          <w:rStyle w:val="normaltextrun"/>
          <w:rFonts w:ascii="Calibri" w:eastAsiaTheme="majorEastAsia" w:hAnsi="Calibri" w:cs="Calibri"/>
        </w:rPr>
        <w:t xml:space="preserve"> national averages in</w:t>
      </w:r>
      <w:r>
        <w:rPr>
          <w:rStyle w:val="normaltextrun"/>
          <w:rFonts w:ascii="Calibri" w:eastAsiaTheme="majorEastAsia" w:hAnsi="Calibri" w:cs="Calibri"/>
        </w:rPr>
        <w:t xml:space="preserve"> England and Wales, the figure could be even higher at around 92,000 individuals. </w:t>
      </w:r>
      <w:r>
        <w:rPr>
          <w:rStyle w:val="eop"/>
          <w:rFonts w:ascii="Calibri" w:hAnsi="Calibri" w:cs="Calibri"/>
        </w:rPr>
        <w:t> </w:t>
      </w:r>
    </w:p>
    <w:p w14:paraId="257431A3" w14:textId="77777777" w:rsidR="00E15280" w:rsidRDefault="00E15280" w:rsidP="002B6710">
      <w:pPr>
        <w:pStyle w:val="paragraph"/>
        <w:spacing w:before="0" w:beforeAutospacing="0" w:after="0" w:afterAutospacing="0"/>
        <w:textAlignment w:val="baseline"/>
        <w:rPr>
          <w:rStyle w:val="normaltextrun"/>
          <w:rFonts w:ascii="Calibri" w:eastAsiaTheme="majorEastAsia" w:hAnsi="Calibri" w:cs="Calibri"/>
          <w:b/>
          <w:bCs/>
        </w:rPr>
      </w:pPr>
    </w:p>
    <w:p w14:paraId="1881F3CA" w14:textId="2CE45055"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Domestic abuse is more prevalent in certain groups.</w:t>
      </w:r>
      <w:r>
        <w:rPr>
          <w:rStyle w:val="normaltextrun"/>
          <w:rFonts w:ascii="Calibri" w:eastAsiaTheme="majorEastAsia" w:hAnsi="Calibri" w:cs="Calibri"/>
        </w:rPr>
        <w:t> DA occurs across the whole of society, regardless of age, sex, ethnicity, income or where people live. However, there appears to be increased risk in some socio-economic and demographic groups. For example:</w:t>
      </w:r>
      <w:r>
        <w:rPr>
          <w:rStyle w:val="eop"/>
          <w:rFonts w:ascii="Calibri" w:hAnsi="Calibri" w:cs="Calibri"/>
        </w:rPr>
        <w:t> </w:t>
      </w:r>
    </w:p>
    <w:p w14:paraId="4C723D29" w14:textId="77777777" w:rsidR="002B6710" w:rsidRDefault="002B6710" w:rsidP="006D41D4">
      <w:pPr>
        <w:pStyle w:val="paragraph"/>
        <w:numPr>
          <w:ilvl w:val="0"/>
          <w:numId w:val="15"/>
        </w:numPr>
        <w:spacing w:before="0" w:beforeAutospacing="0" w:after="0" w:afterAutospacing="0"/>
        <w:ind w:left="709" w:hanging="349"/>
        <w:textAlignment w:val="baseline"/>
        <w:rPr>
          <w:rFonts w:ascii="Calibri" w:hAnsi="Calibri" w:cs="Calibri"/>
        </w:rPr>
      </w:pPr>
      <w:r>
        <w:rPr>
          <w:rStyle w:val="normaltextrun"/>
          <w:rFonts w:ascii="Calibri" w:eastAsiaTheme="majorEastAsia" w:hAnsi="Calibri" w:cs="Calibri"/>
        </w:rPr>
        <w:t>around two-thirds of DA victims are female.</w:t>
      </w:r>
      <w:r>
        <w:rPr>
          <w:rStyle w:val="eop"/>
          <w:rFonts w:ascii="Calibri" w:hAnsi="Calibri" w:cs="Calibri"/>
        </w:rPr>
        <w:t> </w:t>
      </w:r>
    </w:p>
    <w:p w14:paraId="55A13140" w14:textId="77777777" w:rsidR="002B6710" w:rsidRDefault="002B6710" w:rsidP="006D41D4">
      <w:pPr>
        <w:pStyle w:val="paragraph"/>
        <w:numPr>
          <w:ilvl w:val="0"/>
          <w:numId w:val="15"/>
        </w:numPr>
        <w:spacing w:before="0" w:beforeAutospacing="0" w:after="0" w:afterAutospacing="0"/>
        <w:ind w:left="709" w:hanging="349"/>
        <w:textAlignment w:val="baseline"/>
        <w:rPr>
          <w:rFonts w:ascii="Calibri" w:hAnsi="Calibri" w:cs="Calibri"/>
        </w:rPr>
      </w:pPr>
      <w:r>
        <w:rPr>
          <w:rStyle w:val="normaltextrun"/>
          <w:rFonts w:ascii="Calibri" w:eastAsiaTheme="majorEastAsia" w:hAnsi="Calibri" w:cs="Calibri"/>
        </w:rPr>
        <w:t>younger people are more likely to be affected by DA, particularly young females aged 16 to 34. </w:t>
      </w:r>
      <w:r>
        <w:rPr>
          <w:rStyle w:val="eop"/>
          <w:rFonts w:ascii="Calibri" w:hAnsi="Calibri" w:cs="Calibri"/>
        </w:rPr>
        <w:t> </w:t>
      </w:r>
    </w:p>
    <w:p w14:paraId="23EB388C" w14:textId="77777777" w:rsidR="002B6710" w:rsidRDefault="002B6710" w:rsidP="006D41D4">
      <w:pPr>
        <w:pStyle w:val="paragraph"/>
        <w:numPr>
          <w:ilvl w:val="0"/>
          <w:numId w:val="15"/>
        </w:numPr>
        <w:spacing w:before="0" w:beforeAutospacing="0" w:after="0" w:afterAutospacing="0"/>
        <w:ind w:left="709" w:hanging="349"/>
        <w:textAlignment w:val="baseline"/>
        <w:rPr>
          <w:rFonts w:ascii="Calibri" w:hAnsi="Calibri" w:cs="Calibri"/>
        </w:rPr>
      </w:pPr>
      <w:r>
        <w:rPr>
          <w:rStyle w:val="normaltextrun"/>
          <w:rFonts w:ascii="Calibri" w:eastAsiaTheme="majorEastAsia" w:hAnsi="Calibri" w:cs="Calibri"/>
        </w:rPr>
        <w:t>individuals in the most deprived quintile (5</w:t>
      </w:r>
      <w:r>
        <w:rPr>
          <w:rStyle w:val="normaltextrun"/>
          <w:rFonts w:ascii="Calibri" w:eastAsiaTheme="majorEastAsia" w:hAnsi="Calibri" w:cs="Calibri"/>
          <w:sz w:val="19"/>
          <w:szCs w:val="19"/>
          <w:vertAlign w:val="superscript"/>
        </w:rPr>
        <w:t>th</w:t>
      </w:r>
      <w:r>
        <w:rPr>
          <w:rStyle w:val="normaltextrun"/>
          <w:rFonts w:ascii="Calibri" w:eastAsiaTheme="majorEastAsia" w:hAnsi="Calibri" w:cs="Calibri"/>
        </w:rPr>
        <w:t>) of the population are 25% more likely to experience DA than average. Conversely, those in the least deprived are 25% less likely.</w:t>
      </w:r>
      <w:r>
        <w:rPr>
          <w:rStyle w:val="eop"/>
          <w:rFonts w:ascii="Calibri" w:hAnsi="Calibri" w:cs="Calibri"/>
        </w:rPr>
        <w:t> </w:t>
      </w:r>
    </w:p>
    <w:p w14:paraId="11E5139A" w14:textId="77777777" w:rsidR="002B6710" w:rsidRDefault="002B6710" w:rsidP="006D41D4">
      <w:pPr>
        <w:pStyle w:val="paragraph"/>
        <w:numPr>
          <w:ilvl w:val="0"/>
          <w:numId w:val="15"/>
        </w:numPr>
        <w:spacing w:before="0" w:beforeAutospacing="0" w:after="0" w:afterAutospacing="0"/>
        <w:ind w:left="709" w:hanging="349"/>
        <w:textAlignment w:val="baseline"/>
        <w:rPr>
          <w:rFonts w:ascii="Calibri" w:hAnsi="Calibri" w:cs="Calibri"/>
        </w:rPr>
      </w:pPr>
      <w:r>
        <w:rPr>
          <w:rStyle w:val="normaltextrun"/>
          <w:rFonts w:ascii="Calibri" w:eastAsiaTheme="majorEastAsia" w:hAnsi="Calibri" w:cs="Calibri"/>
        </w:rPr>
        <w:t>DA is reported at nearly double the rate in those with a disability.</w:t>
      </w:r>
      <w:r>
        <w:rPr>
          <w:rStyle w:val="eop"/>
          <w:rFonts w:ascii="Calibri" w:hAnsi="Calibri" w:cs="Calibri"/>
        </w:rPr>
        <w:t> </w:t>
      </w:r>
    </w:p>
    <w:p w14:paraId="1C2DAC07" w14:textId="75A112DA" w:rsidR="002B6710" w:rsidRDefault="002B6710" w:rsidP="006D41D4">
      <w:pPr>
        <w:pStyle w:val="paragraph"/>
        <w:numPr>
          <w:ilvl w:val="0"/>
          <w:numId w:val="16"/>
        </w:numPr>
        <w:spacing w:before="0" w:beforeAutospacing="0" w:after="0" w:afterAutospacing="0"/>
        <w:ind w:left="709" w:hanging="349"/>
        <w:textAlignment w:val="baseline"/>
        <w:rPr>
          <w:rStyle w:val="eop"/>
          <w:rFonts w:ascii="Calibri" w:hAnsi="Calibri" w:cs="Calibri"/>
        </w:rPr>
      </w:pPr>
      <w:r>
        <w:rPr>
          <w:rStyle w:val="normaltextrun"/>
          <w:rFonts w:ascii="Calibri" w:eastAsiaTheme="majorEastAsia" w:hAnsi="Calibri" w:cs="Calibri"/>
        </w:rPr>
        <w:t>‘mixed race’ (12.9%), ‘Black/African/Caribbean/Black British’ (7.1%) and ‘Other’ (6.7%) ethnic groups were reported as having higher rates than the White British majority (5.9%).</w:t>
      </w:r>
      <w:r>
        <w:rPr>
          <w:rStyle w:val="eop"/>
          <w:rFonts w:ascii="Calibri" w:hAnsi="Calibri" w:cs="Calibri"/>
        </w:rPr>
        <w:t> </w:t>
      </w:r>
    </w:p>
    <w:p w14:paraId="3F5D30D4" w14:textId="77777777" w:rsidR="00E15280" w:rsidRDefault="00E15280" w:rsidP="00B77232">
      <w:pPr>
        <w:pStyle w:val="paragraph"/>
        <w:spacing w:before="0" w:beforeAutospacing="0" w:after="0" w:afterAutospacing="0"/>
        <w:ind w:left="360"/>
        <w:textAlignment w:val="baseline"/>
        <w:rPr>
          <w:rFonts w:ascii="Calibri" w:hAnsi="Calibri" w:cs="Calibri"/>
        </w:rPr>
      </w:pPr>
    </w:p>
    <w:p w14:paraId="1F2D3B0C" w14:textId="369C5784"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lastRenderedPageBreak/>
        <w:t>Domestic abuse has probably been in decline over the last decade but may now be increasing again.</w:t>
      </w:r>
      <w:r>
        <w:rPr>
          <w:rStyle w:val="normaltextrun"/>
          <w:rFonts w:ascii="Calibri" w:eastAsiaTheme="majorEastAsia" w:hAnsi="Calibri" w:cs="Calibri"/>
        </w:rPr>
        <w:t> Overall, rates of DA nationally </w:t>
      </w:r>
      <w:proofErr w:type="gramStart"/>
      <w:r>
        <w:rPr>
          <w:rStyle w:val="normaltextrun"/>
          <w:rFonts w:ascii="Calibri" w:eastAsiaTheme="majorEastAsia" w:hAnsi="Calibri" w:cs="Calibri"/>
        </w:rPr>
        <w:t>ha</w:t>
      </w:r>
      <w:r w:rsidR="00F4743A">
        <w:rPr>
          <w:rStyle w:val="normaltextrun"/>
          <w:rFonts w:ascii="Calibri" w:eastAsiaTheme="majorEastAsia" w:hAnsi="Calibri" w:cs="Calibri"/>
        </w:rPr>
        <w:t>s</w:t>
      </w:r>
      <w:proofErr w:type="gramEnd"/>
      <w:r w:rsidR="00F4743A">
        <w:rPr>
          <w:rStyle w:val="normaltextrun"/>
          <w:rFonts w:ascii="Calibri" w:eastAsiaTheme="majorEastAsia" w:hAnsi="Calibri" w:cs="Calibri"/>
        </w:rPr>
        <w:t xml:space="preserve"> </w:t>
      </w:r>
      <w:r>
        <w:rPr>
          <w:rStyle w:val="normaltextrun"/>
          <w:rFonts w:ascii="Calibri" w:eastAsiaTheme="majorEastAsia" w:hAnsi="Calibri" w:cs="Calibri"/>
        </w:rPr>
        <w:t>declined over the last 8 years, although this picture is slightly complicated by the trend increasing in the most recent 3 years. It is thought that the Coronavirus pandemic is likely to increase incidents of DA.  </w:t>
      </w:r>
      <w:r>
        <w:rPr>
          <w:rStyle w:val="eop"/>
          <w:rFonts w:ascii="Calibri" w:hAnsi="Calibri" w:cs="Calibri"/>
        </w:rPr>
        <w:t> </w:t>
      </w:r>
    </w:p>
    <w:p w14:paraId="74C84C5E" w14:textId="77777777" w:rsidR="00E15280" w:rsidRDefault="00E15280" w:rsidP="002B6710">
      <w:pPr>
        <w:pStyle w:val="paragraph"/>
        <w:spacing w:before="0" w:beforeAutospacing="0" w:after="0" w:afterAutospacing="0"/>
        <w:textAlignment w:val="baseline"/>
        <w:rPr>
          <w:rStyle w:val="normaltextrun"/>
          <w:rFonts w:ascii="Calibri" w:eastAsiaTheme="majorEastAsia" w:hAnsi="Calibri" w:cs="Calibri"/>
          <w:b/>
          <w:bCs/>
        </w:rPr>
      </w:pPr>
    </w:p>
    <w:p w14:paraId="253EFF2C" w14:textId="752703C3"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The economic and social costs of domestic abuse incidents is estimated to be some £2.6bn per year across Kent and Medway.</w:t>
      </w:r>
      <w:r>
        <w:rPr>
          <w:rStyle w:val="eop"/>
          <w:rFonts w:ascii="Calibri" w:hAnsi="Calibri" w:cs="Calibri"/>
        </w:rPr>
        <w:t> </w:t>
      </w:r>
    </w:p>
    <w:p w14:paraId="7CCFFD38" w14:textId="77777777"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2323D10" w14:textId="54A4BD88"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u w:val="single"/>
        </w:rPr>
        <w:t>Police recorded incidents </w:t>
      </w:r>
      <w:r>
        <w:rPr>
          <w:rStyle w:val="eop"/>
          <w:rFonts w:ascii="Calibri" w:hAnsi="Calibri" w:cs="Calibri"/>
        </w:rPr>
        <w:t> </w:t>
      </w:r>
    </w:p>
    <w:p w14:paraId="4F07E5E5"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6C5D620E" w14:textId="70F964FD" w:rsidR="002B6710" w:rsidRDefault="003B46CA"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At least</w:t>
      </w:r>
      <w:r w:rsidR="002B6710">
        <w:rPr>
          <w:rStyle w:val="normaltextrun"/>
          <w:rFonts w:ascii="Calibri" w:eastAsiaTheme="majorEastAsia" w:hAnsi="Calibri" w:cs="Calibri"/>
          <w:b/>
          <w:bCs/>
        </w:rPr>
        <w:t xml:space="preserve"> 40% of DA in the community could be going unreported to the Police.</w:t>
      </w:r>
      <w:r w:rsidR="002B6710">
        <w:rPr>
          <w:rStyle w:val="normaltextrun"/>
          <w:rFonts w:ascii="Calibri" w:eastAsiaTheme="majorEastAsia" w:hAnsi="Calibri" w:cs="Calibri"/>
        </w:rPr>
        <w:t xml:space="preserve"> Kent Police reported some 45,000 incidents of DA in 2019, 34,000 of which led to a crime being recorded. This means that approximately 60% of </w:t>
      </w:r>
      <w:r w:rsidR="00916105">
        <w:rPr>
          <w:rStyle w:val="normaltextrun"/>
          <w:rFonts w:ascii="Calibri" w:eastAsiaTheme="majorEastAsia" w:hAnsi="Calibri" w:cs="Calibri"/>
        </w:rPr>
        <w:t xml:space="preserve">the </w:t>
      </w:r>
      <w:r w:rsidR="002B6710">
        <w:rPr>
          <w:rStyle w:val="normaltextrun"/>
          <w:rFonts w:ascii="Calibri" w:eastAsiaTheme="majorEastAsia" w:hAnsi="Calibri" w:cs="Calibri"/>
        </w:rPr>
        <w:t xml:space="preserve">estimated </w:t>
      </w:r>
      <w:r w:rsidR="00B145DD">
        <w:rPr>
          <w:rStyle w:val="normaltextrun"/>
          <w:rFonts w:ascii="Calibri" w:eastAsiaTheme="majorEastAsia" w:hAnsi="Calibri" w:cs="Calibri"/>
        </w:rPr>
        <w:t xml:space="preserve">prevalence </w:t>
      </w:r>
      <w:r w:rsidR="002B6710">
        <w:rPr>
          <w:rStyle w:val="normaltextrun"/>
          <w:rFonts w:ascii="Calibri" w:eastAsiaTheme="majorEastAsia" w:hAnsi="Calibri" w:cs="Calibri"/>
        </w:rPr>
        <w:t>in Kent </w:t>
      </w:r>
      <w:r w:rsidR="00B145DD">
        <w:rPr>
          <w:rStyle w:val="normaltextrun"/>
          <w:rFonts w:ascii="Calibri" w:eastAsiaTheme="majorEastAsia" w:hAnsi="Calibri" w:cs="Calibri"/>
        </w:rPr>
        <w:t>is </w:t>
      </w:r>
      <w:r w:rsidR="002B6710">
        <w:rPr>
          <w:rStyle w:val="normaltextrun"/>
          <w:rFonts w:ascii="Calibri" w:eastAsiaTheme="majorEastAsia" w:hAnsi="Calibri" w:cs="Calibri"/>
        </w:rPr>
        <w:t>reported to the police. Just under half (46%) of the estimated prevalence leads to a crime being recorded. </w:t>
      </w:r>
      <w:r w:rsidR="002B6710">
        <w:rPr>
          <w:rStyle w:val="eop"/>
          <w:rFonts w:ascii="Calibri" w:hAnsi="Calibri" w:cs="Calibri"/>
        </w:rPr>
        <w:t> </w:t>
      </w:r>
    </w:p>
    <w:p w14:paraId="36975EEF"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5587ABB8" w14:textId="6821CD5D"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Recorded incidents and crime have generally increased over the last 5 years, although there are differences by socio-economic and demographic groups.</w:t>
      </w:r>
      <w:r>
        <w:rPr>
          <w:rStyle w:val="normaltextrun"/>
          <w:rFonts w:ascii="Calibri" w:eastAsiaTheme="majorEastAsia" w:hAnsi="Calibri" w:cs="Calibri"/>
        </w:rPr>
        <w:t> The following groups are more likely to be a recorded victim: </w:t>
      </w:r>
      <w:r>
        <w:rPr>
          <w:rStyle w:val="eop"/>
          <w:rFonts w:ascii="Calibri" w:hAnsi="Calibri" w:cs="Calibri"/>
        </w:rPr>
        <w:t> </w:t>
      </w:r>
    </w:p>
    <w:p w14:paraId="73D0611E"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50D39CC4" w14:textId="3280D7C8"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Gender: </w:t>
      </w:r>
      <w:r>
        <w:rPr>
          <w:rStyle w:val="normaltextrun"/>
          <w:rFonts w:ascii="Calibri" w:eastAsiaTheme="majorEastAsia" w:hAnsi="Calibri" w:cs="Calibri"/>
        </w:rPr>
        <w:t>69% of the estimated prevalence of DA is reported for females, compared to only 4</w:t>
      </w:r>
      <w:r w:rsidR="009E2DAC">
        <w:rPr>
          <w:rStyle w:val="normaltextrun"/>
          <w:rFonts w:ascii="Calibri" w:eastAsiaTheme="majorEastAsia" w:hAnsi="Calibri" w:cs="Calibri"/>
        </w:rPr>
        <w:t>6</w:t>
      </w:r>
      <w:r>
        <w:rPr>
          <w:rStyle w:val="normaltextrun"/>
          <w:rFonts w:ascii="Calibri" w:eastAsiaTheme="majorEastAsia" w:hAnsi="Calibri" w:cs="Calibri"/>
        </w:rPr>
        <w:t>% in males. Males who do contact the police are more likely to lead to a crime recording than females.</w:t>
      </w:r>
      <w:r>
        <w:rPr>
          <w:rStyle w:val="eop"/>
          <w:rFonts w:ascii="Calibri" w:hAnsi="Calibri" w:cs="Calibri"/>
        </w:rPr>
        <w:t> </w:t>
      </w:r>
    </w:p>
    <w:p w14:paraId="6BCE094E"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6131ECC2" w14:textId="4AE3F91A"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Age: </w:t>
      </w:r>
      <w:r>
        <w:rPr>
          <w:rStyle w:val="normaltextrun"/>
          <w:rFonts w:ascii="Calibri" w:eastAsiaTheme="majorEastAsia" w:hAnsi="Calibri" w:cs="Calibri"/>
        </w:rPr>
        <w:t xml:space="preserve">Those aged 15 to 34 make up approximately half of those who report DA to the police, with those aged 25 to 29 making up the highest 5-year age band as a proportion of all incidents, at around 15% of the total. Those aged 20 to 44 are most likely to report DA, but they </w:t>
      </w:r>
      <w:r w:rsidR="00404309">
        <w:rPr>
          <w:rStyle w:val="normaltextrun"/>
          <w:rFonts w:ascii="Calibri" w:eastAsiaTheme="majorEastAsia" w:hAnsi="Calibri" w:cs="Calibri"/>
        </w:rPr>
        <w:t xml:space="preserve">are </w:t>
      </w:r>
      <w:r>
        <w:rPr>
          <w:rStyle w:val="normaltextrun"/>
          <w:rFonts w:ascii="Calibri" w:eastAsiaTheme="majorEastAsia" w:hAnsi="Calibri" w:cs="Calibri"/>
        </w:rPr>
        <w:t>also least likely to lead to a recording of a crime. Those aged 15 to 19, and 45 to 64 are slightly less likely to report DA to the police, but more likely to lead to a crime recording if they do.</w:t>
      </w:r>
      <w:r>
        <w:rPr>
          <w:rStyle w:val="eop"/>
          <w:rFonts w:ascii="Calibri" w:hAnsi="Calibri" w:cs="Calibri"/>
        </w:rPr>
        <w:t> </w:t>
      </w:r>
    </w:p>
    <w:p w14:paraId="2AE78DEA"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5354BB59" w14:textId="26D849DE"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District of residence:</w:t>
      </w:r>
      <w:r>
        <w:rPr>
          <w:rStyle w:val="normaltextrun"/>
          <w:rFonts w:ascii="Calibri" w:eastAsiaTheme="majorEastAsia" w:hAnsi="Calibri" w:cs="Calibri"/>
        </w:rPr>
        <w:t> There are clear variations between the rates of incidents and crimes reported by district in Kent. Those in more deprived area</w:t>
      </w:r>
      <w:r w:rsidR="00404309">
        <w:rPr>
          <w:rStyle w:val="normaltextrun"/>
          <w:rFonts w:ascii="Calibri" w:eastAsiaTheme="majorEastAsia" w:hAnsi="Calibri" w:cs="Calibri"/>
        </w:rPr>
        <w:t>s</w:t>
      </w:r>
      <w:r>
        <w:rPr>
          <w:rStyle w:val="normaltextrun"/>
          <w:rFonts w:ascii="Calibri" w:eastAsiaTheme="majorEastAsia" w:hAnsi="Calibri" w:cs="Calibri"/>
        </w:rPr>
        <w:t xml:space="preserve"> tend to have higher rates of reported incidents, with Thanet district having the highest rate at 36.4 per 1,000 adult population, more than double that in Sevenoaks district which has the lowest at 16.0 per 1,000. Crimes followed a similar pattern, and all districts had a similar rate of crimes per incident. </w:t>
      </w:r>
      <w:r>
        <w:rPr>
          <w:rStyle w:val="eop"/>
          <w:rFonts w:ascii="Calibri" w:hAnsi="Calibri" w:cs="Calibri"/>
        </w:rPr>
        <w:t> </w:t>
      </w:r>
    </w:p>
    <w:p w14:paraId="649F8E03"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74A41C3F" w14:textId="7785F53C"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Ethnicity:</w:t>
      </w:r>
      <w:r>
        <w:rPr>
          <w:rStyle w:val="normaltextrun"/>
          <w:rFonts w:ascii="Calibri" w:eastAsiaTheme="majorEastAsia" w:hAnsi="Calibri" w:cs="Calibri"/>
        </w:rPr>
        <w:t xml:space="preserve"> More than 5,000 police incidents were recorded as ‘not stated / unknown’ in 2019, double the amount in 2015. Recording of ethnicity should be considered of paramount importance </w:t>
      </w:r>
      <w:proofErr w:type="gramStart"/>
      <w:r>
        <w:rPr>
          <w:rStyle w:val="normaltextrun"/>
          <w:rFonts w:ascii="Calibri" w:eastAsiaTheme="majorEastAsia" w:hAnsi="Calibri" w:cs="Calibri"/>
        </w:rPr>
        <w:t>in order to</w:t>
      </w:r>
      <w:proofErr w:type="gramEnd"/>
      <w:r>
        <w:rPr>
          <w:rStyle w:val="normaltextrun"/>
          <w:rFonts w:ascii="Calibri" w:eastAsiaTheme="majorEastAsia" w:hAnsi="Calibri" w:cs="Calibri"/>
        </w:rPr>
        <w:t xml:space="preserve"> </w:t>
      </w:r>
      <w:r w:rsidR="00F4743A">
        <w:rPr>
          <w:rStyle w:val="normaltextrun"/>
          <w:rFonts w:ascii="Calibri" w:eastAsiaTheme="majorEastAsia" w:hAnsi="Calibri" w:cs="Calibri"/>
        </w:rPr>
        <w:t xml:space="preserve">measure the impact of DA more </w:t>
      </w:r>
      <w:r>
        <w:rPr>
          <w:rStyle w:val="normaltextrun"/>
          <w:rFonts w:ascii="Calibri" w:eastAsiaTheme="majorEastAsia" w:hAnsi="Calibri" w:cs="Calibri"/>
        </w:rPr>
        <w:t>accurately on minority groups, and tailor support appropriately. </w:t>
      </w:r>
      <w:r>
        <w:rPr>
          <w:rStyle w:val="eop"/>
          <w:rFonts w:ascii="Calibri" w:hAnsi="Calibri" w:cs="Calibri"/>
        </w:rPr>
        <w:t> </w:t>
      </w:r>
    </w:p>
    <w:p w14:paraId="2CDB5613"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56DC91B3" w14:textId="7581EB1E"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u w:val="single"/>
        </w:rPr>
        <w:t>Cases discussed at MARAC</w:t>
      </w:r>
      <w:r>
        <w:rPr>
          <w:rStyle w:val="eop"/>
          <w:rFonts w:ascii="Calibri" w:hAnsi="Calibri" w:cs="Calibri"/>
        </w:rPr>
        <w:t> </w:t>
      </w:r>
    </w:p>
    <w:p w14:paraId="1425E466"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66CE60C2" w14:textId="6535FE8A"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 xml:space="preserve">Utilisation of </w:t>
      </w:r>
      <w:r w:rsidR="00DD2356">
        <w:rPr>
          <w:rStyle w:val="normaltextrun"/>
          <w:rFonts w:ascii="Calibri" w:eastAsiaTheme="majorEastAsia" w:hAnsi="Calibri" w:cs="Calibri"/>
          <w:b/>
          <w:bCs/>
        </w:rPr>
        <w:t xml:space="preserve">(Multi Agency Risk Assessment Conference) </w:t>
      </w:r>
      <w:r>
        <w:rPr>
          <w:rStyle w:val="normaltextrun"/>
          <w:rFonts w:ascii="Calibri" w:eastAsiaTheme="majorEastAsia" w:hAnsi="Calibri" w:cs="Calibri"/>
          <w:b/>
          <w:bCs/>
        </w:rPr>
        <w:t>MARACs could be low in Kent, but further information would be needed to be certain of this conclusion. </w:t>
      </w:r>
      <w:r>
        <w:rPr>
          <w:rStyle w:val="normaltextrun"/>
          <w:rFonts w:ascii="Calibri" w:eastAsiaTheme="majorEastAsia" w:hAnsi="Calibri" w:cs="Calibri"/>
        </w:rPr>
        <w:t>Safe</w:t>
      </w:r>
      <w:r w:rsidR="00126DCD">
        <w:rPr>
          <w:rStyle w:val="normaltextrun"/>
          <w:rFonts w:ascii="Calibri" w:eastAsiaTheme="majorEastAsia" w:hAnsi="Calibri" w:cs="Calibri"/>
        </w:rPr>
        <w:t>L</w:t>
      </w:r>
      <w:r>
        <w:rPr>
          <w:rStyle w:val="normaltextrun"/>
          <w:rFonts w:ascii="Calibri" w:eastAsiaTheme="majorEastAsia" w:hAnsi="Calibri" w:cs="Calibri"/>
        </w:rPr>
        <w:t>ives</w:t>
      </w:r>
      <w:r>
        <w:rPr>
          <w:rStyle w:val="textrun"/>
          <w:rFonts w:ascii="Calibri" w:hAnsi="Calibri" w:cs="Calibri"/>
          <w:sz w:val="19"/>
          <w:szCs w:val="19"/>
          <w:vertAlign w:val="superscript"/>
        </w:rPr>
        <w:t>83</w:t>
      </w:r>
      <w:r>
        <w:rPr>
          <w:rStyle w:val="normaltextrun"/>
          <w:rFonts w:ascii="Calibri" w:eastAsiaTheme="majorEastAsia" w:hAnsi="Calibri" w:cs="Calibri"/>
        </w:rPr>
        <w:t xml:space="preserve"> report that nationally there are 4.0 adult females per 1,000 experiencing DA and discussed in a MARAC in 2019, which is also the rate they consider to </w:t>
      </w:r>
      <w:r>
        <w:rPr>
          <w:rStyle w:val="normaltextrun"/>
          <w:rFonts w:ascii="Calibri" w:eastAsiaTheme="majorEastAsia" w:hAnsi="Calibri" w:cs="Calibri"/>
        </w:rPr>
        <w:lastRenderedPageBreak/>
        <w:t>be the minimum safe level. Locally in Kent, the calculated figure is around 3 per 1,000 females. When comparing Kent to the remainder of the country more needs to be known about rates of recorded crime and also the seriousness of incidents and suitability of individual cases to be discussed at MARAC. </w:t>
      </w:r>
      <w:r>
        <w:rPr>
          <w:rStyle w:val="eop"/>
          <w:rFonts w:ascii="Calibri" w:hAnsi="Calibri" w:cs="Calibri"/>
        </w:rPr>
        <w:t> </w:t>
      </w:r>
    </w:p>
    <w:p w14:paraId="030CBFFA"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1662DF6D" w14:textId="1B2D9D09"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Referrals by Kent Police made up a higher proportion of total referrals into MARAC than that seen nationally. </w:t>
      </w:r>
      <w:r>
        <w:rPr>
          <w:rStyle w:val="normaltextrun"/>
          <w:rFonts w:ascii="Calibri" w:eastAsiaTheme="majorEastAsia" w:hAnsi="Calibri" w:cs="Calibri"/>
        </w:rPr>
        <w:t>Combined with Kent’s lower than average referral rate, there may be scope for other agencies involved in DA to recognise higher risk cases and proactively refer to MARAC.</w:t>
      </w:r>
      <w:r>
        <w:rPr>
          <w:rStyle w:val="normaltextrun"/>
          <w:rFonts w:ascii="Calibri" w:eastAsiaTheme="majorEastAsia" w:hAnsi="Calibri" w:cs="Calibri"/>
          <w:b/>
          <w:bCs/>
        </w:rPr>
        <w:t> </w:t>
      </w:r>
      <w:r>
        <w:rPr>
          <w:rStyle w:val="eop"/>
          <w:rFonts w:ascii="Calibri" w:hAnsi="Calibri" w:cs="Calibri"/>
        </w:rPr>
        <w:t> </w:t>
      </w:r>
    </w:p>
    <w:p w14:paraId="3FEE1320"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6A22101E" w14:textId="4D46A144"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Rates of referral into MARACs vary by age, gender, disability, district of residence, and other equity vectors. </w:t>
      </w:r>
      <w:r>
        <w:rPr>
          <w:rStyle w:val="normaltextrun"/>
          <w:rFonts w:ascii="Calibri" w:eastAsiaTheme="majorEastAsia" w:hAnsi="Calibri" w:cs="Calibri"/>
        </w:rPr>
        <w:t>For example, the MARAC data we received indicated there is a considerably lower proportion of disabled people being discussed at MARAC than would be expected to suffer some form of DA. We were not able to elucidate the reasons for this from the data we received, but it could be a lower need, or data capture or quality. </w:t>
      </w:r>
      <w:r>
        <w:rPr>
          <w:rStyle w:val="eop"/>
          <w:rFonts w:ascii="Calibri" w:hAnsi="Calibri" w:cs="Calibri"/>
        </w:rPr>
        <w:t> </w:t>
      </w:r>
      <w:r w:rsidR="0030172F">
        <w:rPr>
          <w:rStyle w:val="eop"/>
          <w:rFonts w:ascii="Calibri" w:hAnsi="Calibri" w:cs="Calibri"/>
        </w:rPr>
        <w:t>Data / recording should be improved in this area.</w:t>
      </w:r>
    </w:p>
    <w:p w14:paraId="718164E3" w14:textId="77777777"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C083AED" w14:textId="0CC51626" w:rsidR="002B6710" w:rsidRPr="006D41D4" w:rsidRDefault="002B6710" w:rsidP="002B6710">
      <w:pPr>
        <w:pStyle w:val="paragraph"/>
        <w:spacing w:before="0" w:beforeAutospacing="0" w:after="0" w:afterAutospacing="0"/>
        <w:textAlignment w:val="baseline"/>
        <w:rPr>
          <w:rStyle w:val="normaltextrun"/>
          <w:rFonts w:eastAsiaTheme="majorEastAsia"/>
          <w:b/>
          <w:bCs/>
          <w:u w:val="single"/>
        </w:rPr>
      </w:pPr>
      <w:r>
        <w:rPr>
          <w:rStyle w:val="normaltextrun"/>
          <w:rFonts w:ascii="Calibri" w:eastAsiaTheme="majorEastAsia" w:hAnsi="Calibri" w:cs="Calibri"/>
          <w:b/>
          <w:bCs/>
          <w:u w:val="single"/>
        </w:rPr>
        <w:t>Access to</w:t>
      </w:r>
      <w:r w:rsidRPr="006D41D4">
        <w:rPr>
          <w:rStyle w:val="normaltextrun"/>
          <w:rFonts w:ascii="Calibri" w:eastAsiaTheme="majorEastAsia" w:hAnsi="Calibri" w:cs="Calibri"/>
          <w:b/>
          <w:bCs/>
          <w:u w:val="single"/>
        </w:rPr>
        <w:t> </w:t>
      </w:r>
      <w:r>
        <w:rPr>
          <w:rStyle w:val="normaltextrun"/>
          <w:rFonts w:ascii="Calibri" w:eastAsiaTheme="majorEastAsia" w:hAnsi="Calibri" w:cs="Calibri"/>
          <w:b/>
          <w:bCs/>
          <w:u w:val="single"/>
        </w:rPr>
        <w:t>services </w:t>
      </w:r>
      <w:r w:rsidRPr="006D41D4">
        <w:rPr>
          <w:rStyle w:val="normaltextrun"/>
          <w:rFonts w:eastAsiaTheme="majorEastAsia"/>
          <w:b/>
          <w:bCs/>
          <w:u w:val="single"/>
        </w:rPr>
        <w:t> </w:t>
      </w:r>
    </w:p>
    <w:p w14:paraId="3224A0F7"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32C93D49" w14:textId="7F29896C"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 xml:space="preserve">There are clear variations in rates of </w:t>
      </w:r>
      <w:r w:rsidR="00B77232">
        <w:rPr>
          <w:rStyle w:val="normaltextrun"/>
          <w:rFonts w:ascii="Calibri" w:eastAsiaTheme="majorEastAsia" w:hAnsi="Calibri" w:cs="Calibri"/>
          <w:b/>
          <w:bCs/>
        </w:rPr>
        <w:t>accessing services</w:t>
      </w:r>
      <w:r>
        <w:rPr>
          <w:rStyle w:val="normaltextrun"/>
          <w:rFonts w:ascii="Calibri" w:eastAsiaTheme="majorEastAsia" w:hAnsi="Calibri" w:cs="Calibri"/>
          <w:b/>
          <w:bCs/>
        </w:rPr>
        <w:t xml:space="preserve"> by district in Kent and Medway. </w:t>
      </w:r>
      <w:r>
        <w:rPr>
          <w:rStyle w:val="normaltextrun"/>
          <w:rFonts w:ascii="Calibri" w:eastAsiaTheme="majorEastAsia" w:hAnsi="Calibri" w:cs="Calibri"/>
        </w:rPr>
        <w:t>Of the districts with full data, Ashford had the highest proportion of its population in support services at 3.3 per 1,000 adults, followed by Dartford (3.1), Canterbury (2.9) and Thanet (2.6 per 1,000). </w:t>
      </w:r>
      <w:r>
        <w:rPr>
          <w:rStyle w:val="eop"/>
          <w:rFonts w:ascii="Calibri" w:hAnsi="Calibri" w:cs="Calibri"/>
        </w:rPr>
        <w:t> </w:t>
      </w:r>
    </w:p>
    <w:p w14:paraId="285AA4F8"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6D40F348" w14:textId="556B5D3E" w:rsidR="002B6710" w:rsidRDefault="002B6710" w:rsidP="002B6710">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There may be scope for services to further appeal and cater to males, and younger or older clients.</w:t>
      </w:r>
      <w:r>
        <w:rPr>
          <w:rStyle w:val="normaltextrun"/>
          <w:rFonts w:ascii="Calibri" w:eastAsiaTheme="majorEastAsia" w:hAnsi="Calibri" w:cs="Calibri"/>
        </w:rPr>
        <w:t xml:space="preserve"> Around 95% </w:t>
      </w:r>
      <w:r w:rsidR="001D4136">
        <w:rPr>
          <w:rStyle w:val="normaltextrun"/>
          <w:rFonts w:ascii="Calibri" w:eastAsiaTheme="majorEastAsia" w:hAnsi="Calibri" w:cs="Calibri"/>
        </w:rPr>
        <w:t xml:space="preserve">(or more) </w:t>
      </w:r>
      <w:r w:rsidR="00B77232">
        <w:rPr>
          <w:rStyle w:val="normaltextrun"/>
          <w:rFonts w:ascii="Calibri" w:eastAsiaTheme="majorEastAsia" w:hAnsi="Calibri" w:cs="Calibri"/>
        </w:rPr>
        <w:t>of service</w:t>
      </w:r>
      <w:r>
        <w:rPr>
          <w:rStyle w:val="normaltextrun"/>
          <w:rFonts w:ascii="Calibri" w:eastAsiaTheme="majorEastAsia" w:hAnsi="Calibri" w:cs="Calibri"/>
        </w:rPr>
        <w:t xml:space="preserve"> users are female. Clients age</w:t>
      </w:r>
      <w:r w:rsidR="00F4743A">
        <w:rPr>
          <w:rStyle w:val="normaltextrun"/>
          <w:rFonts w:ascii="Calibri" w:eastAsiaTheme="majorEastAsia" w:hAnsi="Calibri" w:cs="Calibri"/>
        </w:rPr>
        <w:t>d</w:t>
      </w:r>
      <w:r>
        <w:rPr>
          <w:rStyle w:val="normaltextrun"/>
          <w:rFonts w:ascii="Calibri" w:eastAsiaTheme="majorEastAsia" w:hAnsi="Calibri" w:cs="Calibri"/>
        </w:rPr>
        <w:t xml:space="preserve"> 20 to 40 make up approximately </w:t>
      </w:r>
      <w:r w:rsidR="001D4136">
        <w:rPr>
          <w:rStyle w:val="normaltextrun"/>
          <w:rFonts w:ascii="Calibri" w:eastAsiaTheme="majorEastAsia" w:hAnsi="Calibri" w:cs="Calibri"/>
        </w:rPr>
        <w:t>two-thirds</w:t>
      </w:r>
      <w:r>
        <w:rPr>
          <w:rStyle w:val="normaltextrun"/>
          <w:rFonts w:ascii="Calibri" w:eastAsiaTheme="majorEastAsia" w:hAnsi="Calibri" w:cs="Calibri"/>
        </w:rPr>
        <w:t xml:space="preserve"> </w:t>
      </w:r>
      <w:r w:rsidR="00B77232">
        <w:rPr>
          <w:rStyle w:val="normaltextrun"/>
          <w:rFonts w:ascii="Calibri" w:eastAsiaTheme="majorEastAsia" w:hAnsi="Calibri" w:cs="Calibri"/>
        </w:rPr>
        <w:t>of service</w:t>
      </w:r>
      <w:r>
        <w:rPr>
          <w:rStyle w:val="normaltextrun"/>
          <w:rFonts w:ascii="Calibri" w:eastAsiaTheme="majorEastAsia" w:hAnsi="Calibri" w:cs="Calibri"/>
        </w:rPr>
        <w:t xml:space="preserve"> users, with 25 to 35-year olds being the age groups with the highest usage. Those age</w:t>
      </w:r>
      <w:r w:rsidR="00F4743A">
        <w:rPr>
          <w:rStyle w:val="normaltextrun"/>
          <w:rFonts w:ascii="Calibri" w:eastAsiaTheme="majorEastAsia" w:hAnsi="Calibri" w:cs="Calibri"/>
        </w:rPr>
        <w:t xml:space="preserve">d </w:t>
      </w:r>
      <w:r>
        <w:rPr>
          <w:rStyle w:val="normaltextrun"/>
          <w:rFonts w:ascii="Calibri" w:eastAsiaTheme="majorEastAsia" w:hAnsi="Calibri" w:cs="Calibri"/>
        </w:rPr>
        <w:t>25 to 45 are more likely to receive</w:t>
      </w:r>
      <w:r w:rsidR="00B77232">
        <w:rPr>
          <w:rStyle w:val="normaltextrun"/>
          <w:rFonts w:ascii="Calibri" w:eastAsiaTheme="majorEastAsia" w:hAnsi="Calibri" w:cs="Calibri"/>
        </w:rPr>
        <w:t xml:space="preserve"> </w:t>
      </w:r>
      <w:r>
        <w:rPr>
          <w:rStyle w:val="normaltextrun"/>
          <w:rFonts w:ascii="Calibri" w:eastAsiaTheme="majorEastAsia" w:hAnsi="Calibri" w:cs="Calibri"/>
        </w:rPr>
        <w:t>support than those younger or older, when comparing to the rates of incidents and crimes reported to the police. </w:t>
      </w:r>
      <w:r>
        <w:rPr>
          <w:rStyle w:val="eop"/>
          <w:rFonts w:ascii="Calibri" w:hAnsi="Calibri" w:cs="Calibri"/>
        </w:rPr>
        <w:t> </w:t>
      </w:r>
    </w:p>
    <w:p w14:paraId="5AC54EC5" w14:textId="77777777" w:rsidR="00E15280" w:rsidRDefault="00E15280" w:rsidP="002B6710">
      <w:pPr>
        <w:pStyle w:val="paragraph"/>
        <w:spacing w:before="0" w:beforeAutospacing="0" w:after="0" w:afterAutospacing="0"/>
        <w:textAlignment w:val="baseline"/>
        <w:rPr>
          <w:rFonts w:ascii="Segoe UI" w:hAnsi="Segoe UI" w:cs="Segoe UI"/>
          <w:sz w:val="18"/>
          <w:szCs w:val="18"/>
        </w:rPr>
      </w:pPr>
    </w:p>
    <w:p w14:paraId="20D70F44" w14:textId="77777777" w:rsidR="006D41D4" w:rsidRDefault="002B6710" w:rsidP="002B6710">
      <w:pPr>
        <w:pStyle w:val="paragraph"/>
        <w:spacing w:before="0" w:beforeAutospacing="0" w:after="0" w:afterAutospacing="0"/>
        <w:textAlignment w:val="baseline"/>
        <w:rPr>
          <w:rStyle w:val="normaltextrun"/>
          <w:rFonts w:ascii="Calibri" w:eastAsiaTheme="majorEastAsia" w:hAnsi="Calibri" w:cs="Calibri"/>
          <w:b/>
          <w:bCs/>
          <w:u w:val="single"/>
        </w:rPr>
      </w:pPr>
      <w:r>
        <w:rPr>
          <w:rStyle w:val="normaltextrun"/>
          <w:rFonts w:ascii="Calibri" w:eastAsiaTheme="majorEastAsia" w:hAnsi="Calibri" w:cs="Calibri"/>
          <w:b/>
          <w:bCs/>
          <w:u w:val="single"/>
        </w:rPr>
        <w:t>Availability of data </w:t>
      </w:r>
    </w:p>
    <w:p w14:paraId="6FC20238" w14:textId="7FEF77E2" w:rsidR="002B6710" w:rsidRDefault="002B6710" w:rsidP="002B67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0DC224C" w14:textId="2440F1CD" w:rsidR="002B6710" w:rsidRDefault="002B6710" w:rsidP="002B6710">
      <w:pPr>
        <w:pStyle w:val="paragraph"/>
        <w:spacing w:before="0" w:beforeAutospacing="0" w:after="0" w:afterAutospacing="0"/>
        <w:textAlignment w:val="baseline"/>
        <w:rPr>
          <w:rStyle w:val="normaltextrun"/>
          <w:rFonts w:ascii="Calibri" w:eastAsiaTheme="majorEastAsia" w:hAnsi="Calibri" w:cs="Calibri"/>
        </w:rPr>
      </w:pPr>
      <w:r>
        <w:rPr>
          <w:rStyle w:val="normaltextrun"/>
          <w:rFonts w:ascii="Calibri" w:eastAsiaTheme="majorEastAsia" w:hAnsi="Calibri" w:cs="Calibri"/>
          <w:b/>
          <w:bCs/>
        </w:rPr>
        <w:t>There is reasonable data on volumes of domestic abuse incidents, but, as with numerous other public health topics, a comprehensive assessment of health need following domestic abuse has been hampered by issues of data paucity and data quality.</w:t>
      </w:r>
      <w:r>
        <w:rPr>
          <w:rStyle w:val="normaltextrun"/>
          <w:rFonts w:ascii="Calibri" w:eastAsiaTheme="majorEastAsia" w:hAnsi="Calibri" w:cs="Calibri"/>
        </w:rPr>
        <w:t> This is especially apparent when assessing health and well-being impacts. Justifiable controls aimed at preserving the confidentiality of individuals and difficulties surrounding the attribution of health and well-being </w:t>
      </w:r>
      <w:r w:rsidRPr="00B77232">
        <w:rPr>
          <w:rStyle w:val="normaltextrun"/>
          <w:rFonts w:ascii="Calibri" w:eastAsiaTheme="majorEastAsia" w:hAnsi="Calibri" w:cs="Calibri"/>
        </w:rPr>
        <w:t>harms</w:t>
      </w:r>
      <w:r>
        <w:rPr>
          <w:rStyle w:val="normaltextrun"/>
          <w:rFonts w:ascii="Calibri" w:eastAsiaTheme="majorEastAsia" w:hAnsi="Calibri" w:cs="Calibri"/>
        </w:rPr>
        <w:t> to their root causes in domestic abuse make it difficult to properly assess the scale and pattern of DA from a health perspective</w:t>
      </w:r>
      <w:bookmarkEnd w:id="2"/>
      <w:r>
        <w:rPr>
          <w:rStyle w:val="normaltextrun"/>
          <w:rFonts w:ascii="Calibri" w:eastAsiaTheme="majorEastAsia" w:hAnsi="Calibri" w:cs="Calibri"/>
        </w:rPr>
        <w:t>.</w:t>
      </w:r>
    </w:p>
    <w:p w14:paraId="6A8912B9" w14:textId="702CB618" w:rsidR="006D41D4" w:rsidRDefault="006D41D4" w:rsidP="002B6710">
      <w:pPr>
        <w:pStyle w:val="paragraph"/>
        <w:spacing w:before="0" w:beforeAutospacing="0" w:after="0" w:afterAutospacing="0"/>
        <w:textAlignment w:val="baseline"/>
        <w:rPr>
          <w:rStyle w:val="normaltextrun"/>
          <w:rFonts w:ascii="Calibri" w:eastAsiaTheme="majorEastAsia" w:hAnsi="Calibri" w:cs="Calibri"/>
        </w:rPr>
      </w:pPr>
    </w:p>
    <w:p w14:paraId="7E52B904" w14:textId="0BD93DA7" w:rsidR="006D41D4" w:rsidRDefault="006D41D4" w:rsidP="002B6710">
      <w:pPr>
        <w:pStyle w:val="paragraph"/>
        <w:spacing w:before="0" w:beforeAutospacing="0" w:after="0" w:afterAutospacing="0"/>
        <w:textAlignment w:val="baseline"/>
        <w:rPr>
          <w:rStyle w:val="normaltextrun"/>
          <w:rFonts w:ascii="Calibri" w:eastAsiaTheme="majorEastAsia" w:hAnsi="Calibri" w:cs="Calibri"/>
        </w:rPr>
      </w:pPr>
    </w:p>
    <w:p w14:paraId="281EE1CC" w14:textId="785DEFAB" w:rsidR="006D41D4" w:rsidRDefault="006D41D4" w:rsidP="002B6710">
      <w:pPr>
        <w:pStyle w:val="paragraph"/>
        <w:spacing w:before="0" w:beforeAutospacing="0" w:after="0" w:afterAutospacing="0"/>
        <w:textAlignment w:val="baseline"/>
        <w:rPr>
          <w:rStyle w:val="normaltextrun"/>
          <w:rFonts w:ascii="Calibri" w:eastAsiaTheme="majorEastAsia" w:hAnsi="Calibri" w:cs="Calibri"/>
        </w:rPr>
      </w:pPr>
    </w:p>
    <w:p w14:paraId="46C07E43" w14:textId="533D7BB7" w:rsidR="006D41D4" w:rsidRDefault="006D41D4" w:rsidP="002B6710">
      <w:pPr>
        <w:pStyle w:val="paragraph"/>
        <w:spacing w:before="0" w:beforeAutospacing="0" w:after="0" w:afterAutospacing="0"/>
        <w:textAlignment w:val="baseline"/>
        <w:rPr>
          <w:rStyle w:val="normaltextrun"/>
          <w:rFonts w:ascii="Calibri" w:eastAsiaTheme="majorEastAsia" w:hAnsi="Calibri" w:cs="Calibri"/>
        </w:rPr>
      </w:pPr>
    </w:p>
    <w:p w14:paraId="78BFFE88" w14:textId="49D87F16" w:rsidR="006D41D4" w:rsidRDefault="006D41D4" w:rsidP="002B6710">
      <w:pPr>
        <w:pStyle w:val="paragraph"/>
        <w:spacing w:before="0" w:beforeAutospacing="0" w:after="0" w:afterAutospacing="0"/>
        <w:textAlignment w:val="baseline"/>
        <w:rPr>
          <w:rStyle w:val="normaltextrun"/>
          <w:rFonts w:ascii="Calibri" w:eastAsiaTheme="majorEastAsia" w:hAnsi="Calibri" w:cs="Calibri"/>
        </w:rPr>
      </w:pPr>
    </w:p>
    <w:p w14:paraId="119058DE" w14:textId="77777777" w:rsidR="006D41D4" w:rsidRDefault="006D41D4" w:rsidP="002B6710">
      <w:pPr>
        <w:pStyle w:val="paragraph"/>
        <w:spacing w:before="0" w:beforeAutospacing="0" w:after="0" w:afterAutospacing="0"/>
        <w:textAlignment w:val="baseline"/>
        <w:rPr>
          <w:rFonts w:ascii="Segoe UI" w:hAnsi="Segoe UI" w:cs="Segoe UI"/>
          <w:sz w:val="18"/>
          <w:szCs w:val="18"/>
        </w:rPr>
      </w:pPr>
    </w:p>
    <w:p w14:paraId="15E680E0" w14:textId="5C80BC64" w:rsidR="00E15280" w:rsidRPr="00DD2356" w:rsidRDefault="000A0F67" w:rsidP="006D41D4">
      <w:pPr>
        <w:pStyle w:val="Heading2"/>
        <w:numPr>
          <w:ilvl w:val="0"/>
          <w:numId w:val="0"/>
        </w:numPr>
        <w:ind w:left="-142" w:hanging="142"/>
        <w:rPr>
          <w:rFonts w:cstheme="minorHAnsi"/>
        </w:rPr>
      </w:pPr>
      <w:bookmarkStart w:id="3" w:name="_Toc44936741"/>
      <w:bookmarkStart w:id="4" w:name="_Toc49935211"/>
      <w:bookmarkStart w:id="5" w:name="_Hlk47343779"/>
      <w:r w:rsidRPr="00DD2356">
        <w:rPr>
          <w:rFonts w:cstheme="minorHAnsi"/>
        </w:rPr>
        <w:lastRenderedPageBreak/>
        <w:t xml:space="preserve">1.2 </w:t>
      </w:r>
      <w:r w:rsidR="0004574A">
        <w:rPr>
          <w:rFonts w:cstheme="minorHAnsi"/>
        </w:rPr>
        <w:t>R</w:t>
      </w:r>
      <w:r w:rsidR="00E15280" w:rsidRPr="00DD2356">
        <w:rPr>
          <w:rFonts w:cstheme="minorHAnsi"/>
        </w:rPr>
        <w:t xml:space="preserve">ecommendations </w:t>
      </w:r>
      <w:bookmarkEnd w:id="3"/>
      <w:bookmarkEnd w:id="4"/>
    </w:p>
    <w:bookmarkEnd w:id="5"/>
    <w:p w14:paraId="2A37FC72" w14:textId="17DA6F6D" w:rsidR="00BA327D" w:rsidRDefault="00BA327D" w:rsidP="00BA327D">
      <w:pPr>
        <w:pStyle w:val="ListParagraph"/>
        <w:numPr>
          <w:ilvl w:val="0"/>
          <w:numId w:val="18"/>
        </w:numPr>
        <w:ind w:left="284" w:hanging="426"/>
        <w:rPr>
          <w:rFonts w:eastAsia="Arial Unicode MS" w:cstheme="minorHAnsi"/>
          <w:color w:val="000000"/>
          <w:sz w:val="24"/>
          <w:szCs w:val="24"/>
          <w:u w:color="000000"/>
          <w:bdr w:val="nil"/>
          <w:lang w:eastAsia="en-GB"/>
        </w:rPr>
      </w:pPr>
      <w:r w:rsidRPr="00BA327D">
        <w:rPr>
          <w:rFonts w:eastAsia="Arial Unicode MS" w:cstheme="minorHAnsi"/>
          <w:color w:val="000000"/>
          <w:sz w:val="24"/>
          <w:szCs w:val="24"/>
          <w:u w:color="000000"/>
          <w:bdr w:val="nil"/>
          <w:lang w:eastAsia="en-GB"/>
        </w:rPr>
        <w:t>The findings of the needs assessment should be:</w:t>
      </w:r>
    </w:p>
    <w:p w14:paraId="623E0324" w14:textId="77777777" w:rsidR="00BA327D" w:rsidRPr="00BA327D" w:rsidRDefault="00BA327D" w:rsidP="00BA327D">
      <w:pPr>
        <w:pStyle w:val="ListParagraph"/>
        <w:numPr>
          <w:ilvl w:val="0"/>
          <w:numId w:val="19"/>
        </w:numPr>
        <w:rPr>
          <w:rFonts w:eastAsia="Arial Unicode MS" w:cstheme="minorHAnsi"/>
          <w:color w:val="000000"/>
          <w:sz w:val="24"/>
          <w:szCs w:val="24"/>
          <w:u w:color="000000"/>
          <w:bdr w:val="nil"/>
          <w:lang w:eastAsia="en-GB"/>
        </w:rPr>
      </w:pPr>
      <w:r w:rsidRPr="00BA327D">
        <w:rPr>
          <w:rFonts w:eastAsia="Arial Unicode MS" w:cstheme="minorHAnsi"/>
          <w:color w:val="000000"/>
          <w:sz w:val="24"/>
          <w:szCs w:val="24"/>
          <w:u w:color="000000"/>
          <w:bdr w:val="nil"/>
          <w:lang w:eastAsia="en-GB"/>
        </w:rPr>
        <w:t>shared and investigated strategically; and implemented through the action plan.</w:t>
      </w:r>
    </w:p>
    <w:p w14:paraId="000B6D13" w14:textId="77777777" w:rsidR="00BA327D" w:rsidRPr="00BA327D" w:rsidRDefault="00BA327D" w:rsidP="00BA327D">
      <w:pPr>
        <w:pStyle w:val="ListParagraph"/>
        <w:numPr>
          <w:ilvl w:val="0"/>
          <w:numId w:val="19"/>
        </w:numPr>
        <w:rPr>
          <w:rFonts w:eastAsia="Arial Unicode MS" w:cstheme="minorHAnsi"/>
          <w:color w:val="000000"/>
          <w:sz w:val="24"/>
          <w:szCs w:val="24"/>
          <w:u w:color="000000"/>
          <w:bdr w:val="nil"/>
          <w:lang w:eastAsia="en-GB"/>
        </w:rPr>
      </w:pPr>
      <w:r w:rsidRPr="00BA327D">
        <w:rPr>
          <w:rFonts w:eastAsia="Arial Unicode MS" w:cstheme="minorHAnsi"/>
          <w:color w:val="000000"/>
          <w:sz w:val="24"/>
          <w:szCs w:val="24"/>
          <w:u w:color="000000"/>
          <w:bdr w:val="nil"/>
          <w:lang w:eastAsia="en-GB"/>
        </w:rPr>
        <w:t>checked and challenged to explore reasons for key equality differences (inclusive of gender, age, deprivation, disability, ethnicity).</w:t>
      </w:r>
    </w:p>
    <w:p w14:paraId="51642215" w14:textId="77777777" w:rsidR="00BA327D" w:rsidRPr="00BA327D" w:rsidRDefault="00BA327D" w:rsidP="00BA327D">
      <w:pPr>
        <w:pStyle w:val="ListParagraph"/>
        <w:numPr>
          <w:ilvl w:val="0"/>
          <w:numId w:val="19"/>
        </w:numPr>
        <w:rPr>
          <w:rFonts w:eastAsia="Arial Unicode MS" w:cstheme="minorHAnsi"/>
          <w:color w:val="000000"/>
          <w:sz w:val="24"/>
          <w:szCs w:val="24"/>
          <w:u w:color="000000"/>
          <w:bdr w:val="nil"/>
          <w:lang w:eastAsia="en-GB"/>
        </w:rPr>
      </w:pPr>
      <w:r w:rsidRPr="00BA327D">
        <w:rPr>
          <w:rFonts w:eastAsia="Arial Unicode MS" w:cstheme="minorHAnsi"/>
          <w:color w:val="000000"/>
          <w:sz w:val="24"/>
          <w:szCs w:val="24"/>
          <w:u w:color="000000"/>
          <w:bdr w:val="nil"/>
          <w:lang w:eastAsia="en-GB"/>
        </w:rPr>
        <w:t>used to support the development of a baseline for progress and as a framework for the creation of future reports.</w:t>
      </w:r>
      <w:bookmarkStart w:id="6" w:name="_Hlk47347396"/>
    </w:p>
    <w:p w14:paraId="097C519B" w14:textId="2AA56363" w:rsidR="00BA327D" w:rsidRDefault="00BA327D" w:rsidP="00BA327D">
      <w:pPr>
        <w:ind w:left="142" w:hanging="284"/>
        <w:rPr>
          <w:rFonts w:eastAsia="Arial Unicode MS" w:cstheme="minorHAnsi"/>
          <w:color w:val="000000"/>
          <w:u w:color="000000"/>
          <w:bdr w:val="nil"/>
        </w:rPr>
      </w:pPr>
      <w:r w:rsidRPr="00BA327D">
        <w:rPr>
          <w:rFonts w:eastAsia="Arial Unicode MS" w:cstheme="minorHAnsi"/>
          <w:color w:val="000000"/>
          <w:u w:color="000000"/>
          <w:bdr w:val="nil"/>
        </w:rPr>
        <w:t>2. Service mapping around client group (which also recognises the intersectionality of the family) should be completed across the partnership to strengthen awareness and understanding of referral options, and how different services can support each other.</w:t>
      </w:r>
      <w:r w:rsidR="00326C59">
        <w:rPr>
          <w:rFonts w:eastAsia="Arial Unicode MS" w:cstheme="minorHAnsi"/>
          <w:color w:val="000000"/>
          <w:u w:color="000000"/>
          <w:bdr w:val="nil"/>
        </w:rPr>
        <w:t xml:space="preserve"> </w:t>
      </w:r>
    </w:p>
    <w:p w14:paraId="01535D7C" w14:textId="3D9F6D8C" w:rsidR="00BA327D" w:rsidRDefault="00BA327D" w:rsidP="00BA327D">
      <w:pPr>
        <w:ind w:left="142" w:hanging="284"/>
        <w:rPr>
          <w:rFonts w:eastAsia="Arial Unicode MS" w:cstheme="minorHAnsi"/>
          <w:color w:val="000000"/>
          <w:u w:color="000000"/>
          <w:bdr w:val="nil"/>
        </w:rPr>
      </w:pPr>
      <w:r w:rsidRPr="00BA327D">
        <w:rPr>
          <w:rFonts w:eastAsia="Arial Unicode MS" w:cstheme="minorHAnsi"/>
          <w:color w:val="000000"/>
          <w:u w:color="000000"/>
          <w:bdr w:val="nil"/>
        </w:rPr>
        <w:t xml:space="preserve">3. This needs assessment highlights high levels of DA within Kent and Medway. We must develop a picture of how well service capacity meets need in order to shape future commissioning.  </w:t>
      </w:r>
      <w:r w:rsidR="00AD1418">
        <w:rPr>
          <w:rFonts w:eastAsia="Arial Unicode MS" w:cstheme="minorHAnsi"/>
          <w:color w:val="000000"/>
          <w:u w:color="000000"/>
          <w:bdr w:val="nil"/>
        </w:rPr>
        <w:t xml:space="preserve">Linked to this recording of protected characteristics including ethnicity and disability should be strengthened. </w:t>
      </w:r>
    </w:p>
    <w:p w14:paraId="76361E08" w14:textId="7840F9C0" w:rsidR="00BA327D" w:rsidRDefault="00BA327D" w:rsidP="00BA327D">
      <w:pPr>
        <w:ind w:left="142" w:hanging="284"/>
        <w:rPr>
          <w:rFonts w:eastAsia="Arial Unicode MS" w:cstheme="minorHAnsi"/>
          <w:color w:val="000000"/>
          <w:u w:color="000000"/>
          <w:bdr w:val="nil"/>
        </w:rPr>
      </w:pPr>
      <w:r w:rsidRPr="00BA327D">
        <w:rPr>
          <w:rFonts w:eastAsia="Arial Unicode MS" w:cstheme="minorHAnsi"/>
          <w:color w:val="000000"/>
          <w:u w:color="000000"/>
          <w:bdr w:val="nil"/>
        </w:rPr>
        <w:t xml:space="preserve">4.  Service users’ views through qualitative methodologies should be sought and incorporated into the design of future needs assessments, both Kent and Medway are seeking routes to enable this. </w:t>
      </w:r>
    </w:p>
    <w:p w14:paraId="152B1DC2" w14:textId="54D3A737" w:rsidR="00BA327D" w:rsidRDefault="00BA327D" w:rsidP="00BA327D">
      <w:pPr>
        <w:ind w:left="142" w:hanging="284"/>
        <w:rPr>
          <w:rFonts w:eastAsia="Arial Unicode MS" w:cstheme="minorHAnsi"/>
          <w:color w:val="000000"/>
          <w:u w:color="000000"/>
          <w:bdr w:val="nil"/>
        </w:rPr>
      </w:pPr>
      <w:r w:rsidRPr="00BA327D">
        <w:rPr>
          <w:rFonts w:eastAsia="Arial Unicode MS" w:cstheme="minorHAnsi"/>
          <w:color w:val="000000"/>
          <w:u w:color="000000"/>
          <w:bdr w:val="nil"/>
        </w:rPr>
        <w:t xml:space="preserve">5. Given the high numbers of women who have children who engage with IDVA services it is key that the interconnectedness of services supporting adults and children is recognised, and children are understood as survivors in their own right. </w:t>
      </w:r>
    </w:p>
    <w:p w14:paraId="32215C71" w14:textId="0851489F" w:rsidR="00BA327D" w:rsidRDefault="00BA327D" w:rsidP="00BA327D">
      <w:pPr>
        <w:ind w:left="142" w:hanging="284"/>
        <w:rPr>
          <w:rFonts w:eastAsia="Arial Unicode MS" w:cstheme="minorHAnsi"/>
          <w:color w:val="000000"/>
          <w:u w:color="000000"/>
          <w:bdr w:val="nil"/>
        </w:rPr>
      </w:pPr>
      <w:r w:rsidRPr="00BA327D">
        <w:rPr>
          <w:rFonts w:eastAsia="Arial Unicode MS" w:cstheme="minorHAnsi"/>
          <w:color w:val="000000"/>
          <w:u w:color="000000"/>
          <w:bdr w:val="nil"/>
        </w:rPr>
        <w:t>6. Review whether utilisation of the MARAC process is low in Kent (and capacity requirements if there was a need to increase MARAC referrals). Increase awareness of referral routes outside of Police. Improve data recording of protected characteristics if required.</w:t>
      </w:r>
    </w:p>
    <w:p w14:paraId="44E42109" w14:textId="4ED4EB05" w:rsidR="00BA327D" w:rsidRDefault="00BA327D" w:rsidP="00BA327D">
      <w:pPr>
        <w:ind w:left="142" w:hanging="284"/>
        <w:rPr>
          <w:rFonts w:eastAsia="Arial Unicode MS" w:cstheme="minorHAnsi"/>
          <w:color w:val="000000"/>
          <w:u w:color="000000"/>
          <w:bdr w:val="nil"/>
        </w:rPr>
      </w:pPr>
      <w:r w:rsidRPr="00BA327D">
        <w:rPr>
          <w:rFonts w:eastAsia="Arial Unicode MS" w:cstheme="minorHAnsi"/>
          <w:color w:val="000000"/>
          <w:u w:color="000000"/>
          <w:bdr w:val="nil"/>
        </w:rPr>
        <w:t>7. Consider stronger coordination across One Stop Shop (OSS) provision, and how to support access of services to those who do not attend OSS (younger people/older people, men). Consider the geographical placement of OSS given data on need included within this assessment.</w:t>
      </w:r>
      <w:bookmarkEnd w:id="6"/>
    </w:p>
    <w:p w14:paraId="565990DC" w14:textId="6EF51A2A" w:rsidR="00BA327D" w:rsidRPr="00BA327D" w:rsidRDefault="00326C59" w:rsidP="00BA327D">
      <w:pPr>
        <w:ind w:left="142" w:hanging="284"/>
        <w:rPr>
          <w:rFonts w:eastAsia="Arial Unicode MS" w:cstheme="minorHAnsi"/>
          <w:color w:val="000000"/>
          <w:u w:color="000000"/>
          <w:bdr w:val="nil"/>
        </w:rPr>
      </w:pPr>
      <w:r>
        <w:rPr>
          <w:rFonts w:eastAsia="Arial Unicode MS" w:cstheme="minorHAnsi"/>
          <w:color w:val="000000"/>
          <w:u w:color="000000"/>
          <w:bdr w:val="nil"/>
        </w:rPr>
        <w:t xml:space="preserve">8.  </w:t>
      </w:r>
      <w:r w:rsidR="00A05545">
        <w:rPr>
          <w:rFonts w:eastAsia="Arial Unicode MS" w:cstheme="minorHAnsi"/>
          <w:color w:val="000000"/>
          <w:u w:color="000000"/>
          <w:bdr w:val="nil"/>
        </w:rPr>
        <w:t xml:space="preserve">This strategic assessment highlights disparity between numbers referred and those who receive support from services. This disparity should be further explored including disparities in relation to gender (men are more likely not to receive support). </w:t>
      </w:r>
    </w:p>
    <w:p w14:paraId="7ED422C5" w14:textId="267CB07C" w:rsidR="00A05545" w:rsidRDefault="00326C59" w:rsidP="00BA327D">
      <w:pPr>
        <w:ind w:left="142" w:hanging="284"/>
        <w:rPr>
          <w:rFonts w:eastAsia="Arial Unicode MS" w:cstheme="minorHAnsi"/>
          <w:color w:val="000000"/>
          <w:u w:color="000000"/>
          <w:bdr w:val="nil"/>
        </w:rPr>
      </w:pPr>
      <w:r>
        <w:rPr>
          <w:rFonts w:eastAsia="Arial Unicode MS" w:cstheme="minorHAnsi"/>
          <w:color w:val="000000"/>
          <w:u w:color="000000"/>
          <w:bdr w:val="nil"/>
        </w:rPr>
        <w:t>9</w:t>
      </w:r>
      <w:r w:rsidR="00BA327D" w:rsidRPr="00BA327D">
        <w:rPr>
          <w:rFonts w:eastAsia="Arial Unicode MS" w:cstheme="minorHAnsi"/>
          <w:color w:val="000000"/>
          <w:u w:color="000000"/>
          <w:bdr w:val="nil"/>
        </w:rPr>
        <w:t>. In preparation for the next iteration of the strategic assessment</w:t>
      </w:r>
      <w:r w:rsidR="00AD1418">
        <w:rPr>
          <w:rFonts w:eastAsia="Arial Unicode MS" w:cstheme="minorHAnsi"/>
          <w:color w:val="000000"/>
          <w:u w:color="000000"/>
          <w:bdr w:val="nil"/>
        </w:rPr>
        <w:t>,</w:t>
      </w:r>
      <w:r w:rsidR="00BA327D" w:rsidRPr="00BA327D">
        <w:rPr>
          <w:rFonts w:eastAsia="Arial Unicode MS" w:cstheme="minorHAnsi"/>
          <w:color w:val="000000"/>
          <w:u w:color="000000"/>
          <w:bdr w:val="nil"/>
        </w:rPr>
        <w:t xml:space="preserve"> principles should be provided to those being asked for data in advance, so that they are able to collect comparable information as part of their commissioning processes</w:t>
      </w:r>
      <w:r w:rsidR="00AD1418">
        <w:rPr>
          <w:rFonts w:eastAsia="Arial Unicode MS" w:cstheme="minorHAnsi"/>
          <w:color w:val="000000"/>
          <w:u w:color="000000"/>
          <w:bdr w:val="nil"/>
        </w:rPr>
        <w:t xml:space="preserve"> where possible</w:t>
      </w:r>
      <w:r w:rsidR="00BA327D" w:rsidRPr="00BA327D">
        <w:rPr>
          <w:rFonts w:eastAsia="Arial Unicode MS" w:cstheme="minorHAnsi"/>
          <w:color w:val="000000"/>
          <w:u w:color="000000"/>
          <w:bdr w:val="nil"/>
        </w:rPr>
        <w:t>.</w:t>
      </w:r>
    </w:p>
    <w:p w14:paraId="188B59CB" w14:textId="77777777" w:rsidR="00A05545" w:rsidRDefault="00A05545">
      <w:pPr>
        <w:spacing w:before="0" w:after="200"/>
        <w:rPr>
          <w:rFonts w:eastAsia="Arial Unicode MS" w:cstheme="minorHAnsi"/>
          <w:color w:val="000000"/>
          <w:u w:color="000000"/>
          <w:bdr w:val="nil"/>
        </w:rPr>
      </w:pPr>
      <w:r>
        <w:rPr>
          <w:rFonts w:eastAsia="Arial Unicode MS" w:cstheme="minorHAnsi"/>
          <w:color w:val="000000"/>
          <w:u w:color="000000"/>
          <w:bdr w:val="nil"/>
        </w:rPr>
        <w:br w:type="page"/>
      </w:r>
    </w:p>
    <w:p w14:paraId="4611732F" w14:textId="77777777" w:rsidR="00BA327D" w:rsidRPr="00BA327D" w:rsidRDefault="00BA327D" w:rsidP="00BA327D">
      <w:pPr>
        <w:ind w:left="142" w:hanging="284"/>
        <w:rPr>
          <w:rFonts w:eastAsia="Arial Unicode MS" w:cstheme="minorHAnsi"/>
          <w:color w:val="000000"/>
          <w:u w:color="000000"/>
          <w:bdr w:val="nil"/>
        </w:rPr>
      </w:pPr>
    </w:p>
    <w:p w14:paraId="24B85FB3" w14:textId="77777777" w:rsidR="00C331E1" w:rsidRPr="004837FE" w:rsidRDefault="00C331E1" w:rsidP="00C331E1">
      <w:pPr>
        <w:rPr>
          <w:b/>
          <w:vanish/>
          <w:sz w:val="36"/>
          <w:szCs w:val="36"/>
          <w:specVanish/>
        </w:rPr>
      </w:pPr>
      <w:r w:rsidRPr="004837FE">
        <w:rPr>
          <w:b/>
          <w:color w:val="2D7C82"/>
          <w:sz w:val="36"/>
          <w:szCs w:val="36"/>
        </w:rPr>
        <w:t>|</w:t>
      </w:r>
      <w:r w:rsidRPr="004837FE">
        <w:rPr>
          <w:b/>
          <w:sz w:val="36"/>
          <w:szCs w:val="36"/>
        </w:rPr>
        <w:t xml:space="preserve"> </w:t>
      </w:r>
    </w:p>
    <w:p w14:paraId="503C1EB5" w14:textId="11325784" w:rsidR="00C331E1" w:rsidRDefault="00C331E1" w:rsidP="00C331E1">
      <w:pPr>
        <w:pStyle w:val="Heading1"/>
      </w:pPr>
      <w:r w:rsidRPr="004837FE">
        <w:t xml:space="preserve"> </w:t>
      </w:r>
      <w:bookmarkStart w:id="7" w:name="_Toc44936742"/>
      <w:bookmarkStart w:id="8" w:name="_Toc49935212"/>
      <w:r w:rsidRPr="004837FE">
        <w:t>2.</w:t>
      </w:r>
      <w:r w:rsidRPr="004837FE">
        <w:tab/>
      </w:r>
      <w:r w:rsidR="009E2DED">
        <w:t>Introduction</w:t>
      </w:r>
      <w:bookmarkEnd w:id="7"/>
      <w:bookmarkEnd w:id="8"/>
      <w:r w:rsidR="009E2DED">
        <w:t xml:space="preserve"> </w:t>
      </w:r>
    </w:p>
    <w:p w14:paraId="6D825553" w14:textId="4E8362FF" w:rsidR="00DD5DA6" w:rsidRDefault="00E25DD8" w:rsidP="00622A17">
      <w:pPr>
        <w:pStyle w:val="Default"/>
        <w:spacing w:line="276" w:lineRule="auto"/>
        <w:rPr>
          <w:rStyle w:val="Hyperlink"/>
          <w:rFonts w:asciiTheme="minorHAnsi" w:hAnsiTheme="minorHAnsi" w:cs="Arial"/>
          <w:color w:val="auto"/>
          <w:u w:val="none"/>
        </w:rPr>
      </w:pPr>
      <w:r>
        <w:rPr>
          <w:rStyle w:val="Hyperlink"/>
          <w:rFonts w:asciiTheme="minorHAnsi" w:hAnsiTheme="minorHAnsi" w:cs="Arial"/>
          <w:color w:val="auto"/>
          <w:u w:val="none"/>
        </w:rPr>
        <w:t xml:space="preserve">The impact of domestic abuse (DA) </w:t>
      </w:r>
      <w:r w:rsidR="00F4743A">
        <w:rPr>
          <w:rStyle w:val="Hyperlink"/>
          <w:rFonts w:asciiTheme="minorHAnsi" w:hAnsiTheme="minorHAnsi" w:cs="Arial"/>
          <w:color w:val="auto"/>
          <w:u w:val="none"/>
        </w:rPr>
        <w:t xml:space="preserve">on </w:t>
      </w:r>
      <w:r w:rsidR="00DD5DA6">
        <w:rPr>
          <w:rStyle w:val="Hyperlink"/>
          <w:rFonts w:asciiTheme="minorHAnsi" w:hAnsiTheme="minorHAnsi" w:cs="Arial"/>
          <w:color w:val="auto"/>
          <w:u w:val="none"/>
        </w:rPr>
        <w:t xml:space="preserve">anyone and can </w:t>
      </w:r>
      <w:r>
        <w:rPr>
          <w:rStyle w:val="Hyperlink"/>
          <w:rFonts w:asciiTheme="minorHAnsi" w:hAnsiTheme="minorHAnsi" w:cs="Arial"/>
          <w:color w:val="auto"/>
          <w:u w:val="none"/>
        </w:rPr>
        <w:t xml:space="preserve">be devastating. </w:t>
      </w:r>
      <w:r w:rsidR="00DD5DA6">
        <w:rPr>
          <w:rStyle w:val="Hyperlink"/>
          <w:rFonts w:asciiTheme="minorHAnsi" w:hAnsiTheme="minorHAnsi" w:cs="Arial"/>
          <w:color w:val="auto"/>
          <w:u w:val="none"/>
        </w:rPr>
        <w:t xml:space="preserve">The </w:t>
      </w:r>
      <w:r w:rsidR="005474A9">
        <w:rPr>
          <w:rStyle w:val="Hyperlink"/>
          <w:rFonts w:asciiTheme="minorHAnsi" w:hAnsiTheme="minorHAnsi" w:cs="Arial"/>
          <w:color w:val="auto"/>
          <w:u w:val="none"/>
        </w:rPr>
        <w:t>effects</w:t>
      </w:r>
      <w:r w:rsidR="00DD5DA6">
        <w:rPr>
          <w:rStyle w:val="Hyperlink"/>
          <w:rFonts w:asciiTheme="minorHAnsi" w:hAnsiTheme="minorHAnsi" w:cs="Arial"/>
          <w:color w:val="auto"/>
          <w:u w:val="none"/>
        </w:rPr>
        <w:t xml:space="preserve"> </w:t>
      </w:r>
      <w:r w:rsidR="001D2ED9">
        <w:rPr>
          <w:rStyle w:val="Hyperlink"/>
          <w:rFonts w:asciiTheme="minorHAnsi" w:hAnsiTheme="minorHAnsi" w:cs="Arial"/>
          <w:color w:val="auto"/>
          <w:u w:val="none"/>
        </w:rPr>
        <w:t>are often hidden</w:t>
      </w:r>
      <w:r w:rsidR="005474A9">
        <w:rPr>
          <w:rStyle w:val="Hyperlink"/>
          <w:rFonts w:asciiTheme="minorHAnsi" w:hAnsiTheme="minorHAnsi" w:cs="Arial"/>
          <w:color w:val="auto"/>
          <w:u w:val="none"/>
        </w:rPr>
        <w:t>,</w:t>
      </w:r>
      <w:r w:rsidR="00DD5DA6">
        <w:rPr>
          <w:rStyle w:val="Hyperlink"/>
          <w:rFonts w:asciiTheme="minorHAnsi" w:hAnsiTheme="minorHAnsi" w:cs="Arial"/>
          <w:color w:val="auto"/>
          <w:u w:val="none"/>
        </w:rPr>
        <w:t xml:space="preserve"> leaving lasting physical, mental, social</w:t>
      </w:r>
      <w:r w:rsidR="0038105D">
        <w:rPr>
          <w:rStyle w:val="Hyperlink"/>
          <w:rFonts w:asciiTheme="minorHAnsi" w:hAnsiTheme="minorHAnsi" w:cs="Arial"/>
          <w:color w:val="auto"/>
          <w:u w:val="none"/>
        </w:rPr>
        <w:t>,</w:t>
      </w:r>
      <w:r w:rsidR="00DD5DA6">
        <w:rPr>
          <w:rStyle w:val="Hyperlink"/>
          <w:rFonts w:asciiTheme="minorHAnsi" w:hAnsiTheme="minorHAnsi" w:cs="Arial"/>
          <w:color w:val="auto"/>
          <w:u w:val="none"/>
        </w:rPr>
        <w:t xml:space="preserve"> and economic damage</w:t>
      </w:r>
      <w:r w:rsidR="00F62B28" w:rsidRPr="00F62B28">
        <w:rPr>
          <w:rStyle w:val="Hyperlink"/>
          <w:rFonts w:asciiTheme="minorHAnsi" w:hAnsiTheme="minorHAnsi" w:cs="Arial"/>
          <w:color w:val="auto"/>
          <w:u w:val="none"/>
        </w:rPr>
        <w:t xml:space="preserve"> </w:t>
      </w:r>
      <w:r w:rsidR="00F62B28">
        <w:rPr>
          <w:rStyle w:val="Hyperlink"/>
          <w:rFonts w:asciiTheme="minorHAnsi" w:hAnsiTheme="minorHAnsi" w:cs="Arial"/>
          <w:color w:val="auto"/>
          <w:u w:val="none"/>
        </w:rPr>
        <w:t>which can last a lifetime</w:t>
      </w:r>
      <w:r w:rsidR="00DD5DA6">
        <w:rPr>
          <w:rStyle w:val="Hyperlink"/>
          <w:rFonts w:asciiTheme="minorHAnsi" w:hAnsiTheme="minorHAnsi" w:cs="Arial"/>
          <w:color w:val="auto"/>
          <w:u w:val="none"/>
        </w:rPr>
        <w:t>.</w:t>
      </w:r>
      <w:r w:rsidR="002B7F4C">
        <w:rPr>
          <w:rStyle w:val="Hyperlink"/>
          <w:rFonts w:asciiTheme="minorHAnsi" w:hAnsiTheme="minorHAnsi" w:cs="Arial"/>
          <w:color w:val="auto"/>
          <w:u w:val="none"/>
        </w:rPr>
        <w:t xml:space="preserve"> It </w:t>
      </w:r>
      <w:r w:rsidR="00F62B28">
        <w:rPr>
          <w:rStyle w:val="Hyperlink"/>
          <w:rFonts w:asciiTheme="minorHAnsi" w:hAnsiTheme="minorHAnsi" w:cs="Arial"/>
          <w:color w:val="auto"/>
          <w:u w:val="none"/>
        </w:rPr>
        <w:t xml:space="preserve">is </w:t>
      </w:r>
      <w:r w:rsidR="002B7F4C">
        <w:rPr>
          <w:rStyle w:val="Hyperlink"/>
          <w:rFonts w:asciiTheme="minorHAnsi" w:hAnsiTheme="minorHAnsi" w:cs="Arial"/>
          <w:color w:val="auto"/>
          <w:u w:val="none"/>
        </w:rPr>
        <w:t xml:space="preserve">estimated nationally </w:t>
      </w:r>
      <w:r w:rsidR="00F62B28">
        <w:rPr>
          <w:rStyle w:val="Hyperlink"/>
          <w:rFonts w:asciiTheme="minorHAnsi" w:hAnsiTheme="minorHAnsi" w:cs="Arial"/>
          <w:color w:val="auto"/>
          <w:u w:val="none"/>
        </w:rPr>
        <w:t xml:space="preserve">that </w:t>
      </w:r>
      <w:r w:rsidR="002B7F4C">
        <w:rPr>
          <w:rStyle w:val="Hyperlink"/>
          <w:rFonts w:asciiTheme="minorHAnsi" w:hAnsiTheme="minorHAnsi" w:cs="Arial"/>
          <w:color w:val="auto"/>
          <w:u w:val="none"/>
        </w:rPr>
        <w:t xml:space="preserve">the cost of DA is upwards of £66 billion annually, most notably in costs associated with the long lasting emotional or mental impacts of DA, but also significantly in physical healthcare, policing, criminal </w:t>
      </w:r>
      <w:r w:rsidR="00184765">
        <w:rPr>
          <w:rStyle w:val="Hyperlink"/>
          <w:rFonts w:asciiTheme="minorHAnsi" w:hAnsiTheme="minorHAnsi" w:cs="Arial"/>
          <w:color w:val="auto"/>
          <w:u w:val="none"/>
        </w:rPr>
        <w:t>justice,</w:t>
      </w:r>
      <w:r w:rsidR="002B7F4C">
        <w:rPr>
          <w:rStyle w:val="Hyperlink"/>
          <w:rFonts w:asciiTheme="minorHAnsi" w:hAnsiTheme="minorHAnsi" w:cs="Arial"/>
          <w:color w:val="auto"/>
          <w:u w:val="none"/>
        </w:rPr>
        <w:t xml:space="preserve"> and lost productivity. </w:t>
      </w:r>
    </w:p>
    <w:p w14:paraId="7E70374F" w14:textId="77777777" w:rsidR="00622A17" w:rsidRDefault="00622A17" w:rsidP="00622A17">
      <w:pPr>
        <w:pStyle w:val="Default"/>
        <w:spacing w:line="276" w:lineRule="auto"/>
        <w:rPr>
          <w:rStyle w:val="Hyperlink"/>
          <w:rFonts w:asciiTheme="minorHAnsi" w:hAnsiTheme="minorHAnsi" w:cs="Arial"/>
          <w:color w:val="auto"/>
          <w:u w:val="none"/>
        </w:rPr>
      </w:pPr>
    </w:p>
    <w:p w14:paraId="775F5289" w14:textId="22F1F4F6" w:rsidR="00E25DD8" w:rsidRDefault="00E25DD8" w:rsidP="00622A17">
      <w:pPr>
        <w:pStyle w:val="Default"/>
        <w:spacing w:line="276" w:lineRule="auto"/>
        <w:rPr>
          <w:rStyle w:val="Hyperlink"/>
          <w:rFonts w:asciiTheme="minorHAnsi" w:hAnsiTheme="minorHAnsi" w:cs="Arial"/>
          <w:color w:val="auto"/>
          <w:u w:val="none"/>
        </w:rPr>
      </w:pPr>
      <w:r>
        <w:rPr>
          <w:rStyle w:val="Hyperlink"/>
          <w:rFonts w:asciiTheme="minorHAnsi" w:hAnsiTheme="minorHAnsi" w:cs="Arial"/>
          <w:color w:val="auto"/>
          <w:u w:val="none"/>
        </w:rPr>
        <w:t>In addition to a policing and social issue, d</w:t>
      </w:r>
      <w:r w:rsidRPr="0071023D">
        <w:rPr>
          <w:rStyle w:val="Hyperlink"/>
          <w:rFonts w:asciiTheme="minorHAnsi" w:hAnsiTheme="minorHAnsi" w:cs="Arial"/>
          <w:color w:val="auto"/>
          <w:u w:val="none"/>
        </w:rPr>
        <w:t>omestic abuse is a public health issue</w:t>
      </w:r>
      <w:r>
        <w:rPr>
          <w:rStyle w:val="Hyperlink"/>
          <w:rFonts w:asciiTheme="minorHAnsi" w:hAnsiTheme="minorHAnsi" w:cs="Arial"/>
          <w:color w:val="auto"/>
          <w:u w:val="none"/>
        </w:rPr>
        <w:t xml:space="preserve">.  Preventative action to reduce the number of incidents is a primary focus of local public health teams, working with a range of partner organisations. </w:t>
      </w:r>
    </w:p>
    <w:p w14:paraId="7B194384" w14:textId="2F6BDE83" w:rsidR="00C95777" w:rsidRPr="00194B19" w:rsidRDefault="00C95777" w:rsidP="009D3A7C">
      <w:pPr>
        <w:pStyle w:val="Heading2"/>
        <w:rPr>
          <w:rStyle w:val="Hyperlink"/>
          <w:b w:val="0"/>
          <w:bCs w:val="0"/>
          <w:color w:val="2D7C82"/>
          <w:u w:val="none"/>
        </w:rPr>
      </w:pPr>
      <w:bookmarkStart w:id="9" w:name="_Toc44936743"/>
      <w:bookmarkStart w:id="10" w:name="_Toc49935213"/>
      <w:r w:rsidRPr="00194B19">
        <w:rPr>
          <w:rStyle w:val="Hyperlink"/>
          <w:color w:val="2D7C82"/>
          <w:u w:val="none"/>
        </w:rPr>
        <w:t>Key facts</w:t>
      </w:r>
      <w:r w:rsidR="002C6ED5">
        <w:rPr>
          <w:rStyle w:val="Hyperlink"/>
          <w:color w:val="2D7C82"/>
          <w:u w:val="none"/>
        </w:rPr>
        <w:t xml:space="preserve"> (nationally)</w:t>
      </w:r>
      <w:r w:rsidRPr="00194B19">
        <w:rPr>
          <w:rStyle w:val="Hyperlink"/>
          <w:color w:val="2D7C82"/>
          <w:u w:val="none"/>
        </w:rPr>
        <w:t>:</w:t>
      </w:r>
      <w:bookmarkEnd w:id="9"/>
      <w:bookmarkEnd w:id="10"/>
      <w:r w:rsidRPr="00194B19">
        <w:rPr>
          <w:rStyle w:val="Hyperlink"/>
          <w:color w:val="2D7C82"/>
          <w:u w:val="none"/>
        </w:rPr>
        <w:t xml:space="preserve"> </w:t>
      </w:r>
    </w:p>
    <w:p w14:paraId="3F76A7BE" w14:textId="77777777" w:rsidR="00E25DD8" w:rsidRDefault="00E25DD8" w:rsidP="00AC4888">
      <w:pPr>
        <w:pStyle w:val="Default"/>
        <w:rPr>
          <w:rStyle w:val="Hyperlink"/>
          <w:rFonts w:asciiTheme="minorHAnsi" w:hAnsiTheme="minorHAnsi" w:cs="Arial"/>
          <w:color w:val="auto"/>
          <w:u w:val="none"/>
        </w:rPr>
      </w:pPr>
    </w:p>
    <w:p w14:paraId="2155B249" w14:textId="425E873B" w:rsidR="00AC4888" w:rsidRPr="0071023D" w:rsidRDefault="00D020C4" w:rsidP="00AC4888">
      <w:pPr>
        <w:pStyle w:val="Default"/>
        <w:rPr>
          <w:rStyle w:val="Hyperlink"/>
          <w:rFonts w:asciiTheme="minorHAnsi" w:hAnsiTheme="minorHAnsi" w:cs="Arial"/>
          <w:color w:val="auto"/>
          <w:u w:val="none"/>
        </w:rPr>
      </w:pPr>
      <w:r>
        <w:rPr>
          <w:rStyle w:val="Hyperlink"/>
          <w:rFonts w:asciiTheme="minorHAnsi" w:hAnsiTheme="minorHAnsi" w:cs="Arial"/>
          <w:color w:val="auto"/>
          <w:u w:val="none"/>
        </w:rPr>
        <w:t xml:space="preserve">At a national level we know that: </w:t>
      </w:r>
      <w:r w:rsidR="00AC4888" w:rsidRPr="0071023D">
        <w:rPr>
          <w:rStyle w:val="Hyperlink"/>
          <w:rFonts w:asciiTheme="minorHAnsi" w:hAnsiTheme="minorHAnsi" w:cs="Arial"/>
          <w:color w:val="auto"/>
          <w:u w:val="none"/>
        </w:rPr>
        <w:t xml:space="preserve"> </w:t>
      </w:r>
    </w:p>
    <w:p w14:paraId="61F26EDE" w14:textId="77777777" w:rsidR="00AC4888" w:rsidRPr="0071023D" w:rsidRDefault="00AC4888" w:rsidP="0071023D">
      <w:pPr>
        <w:pStyle w:val="Default"/>
        <w:rPr>
          <w:rStyle w:val="Hyperlink"/>
          <w:rFonts w:asciiTheme="minorHAnsi" w:eastAsiaTheme="majorEastAsia" w:hAnsiTheme="minorHAnsi" w:cs="Arial"/>
          <w:b/>
          <w:bCs/>
          <w:color w:val="auto"/>
          <w:sz w:val="28"/>
          <w:szCs w:val="28"/>
          <w:u w:val="none"/>
        </w:rPr>
      </w:pPr>
    </w:p>
    <w:p w14:paraId="67C4C9C8" w14:textId="759B657B" w:rsidR="00D020C4" w:rsidRDefault="00AC4888" w:rsidP="00F347B5">
      <w:pPr>
        <w:pStyle w:val="ListParagraph"/>
        <w:numPr>
          <w:ilvl w:val="0"/>
          <w:numId w:val="5"/>
        </w:numPr>
        <w:rPr>
          <w:rStyle w:val="Hyperlink"/>
          <w:color w:val="auto"/>
          <w:sz w:val="24"/>
          <w:szCs w:val="24"/>
          <w:u w:val="none"/>
        </w:rPr>
      </w:pPr>
      <w:r w:rsidRPr="00345D9C">
        <w:rPr>
          <w:rStyle w:val="Hyperlink"/>
          <w:color w:val="auto"/>
          <w:sz w:val="24"/>
          <w:szCs w:val="24"/>
          <w:u w:val="none"/>
        </w:rPr>
        <w:t xml:space="preserve">The prevalence of </w:t>
      </w:r>
      <w:r w:rsidR="0071023D" w:rsidRPr="00345D9C">
        <w:rPr>
          <w:rStyle w:val="Hyperlink"/>
          <w:color w:val="auto"/>
          <w:sz w:val="24"/>
          <w:szCs w:val="24"/>
          <w:u w:val="none"/>
        </w:rPr>
        <w:t xml:space="preserve">those experiencing </w:t>
      </w:r>
      <w:r w:rsidRPr="00345D9C">
        <w:rPr>
          <w:rStyle w:val="Hyperlink"/>
          <w:color w:val="auto"/>
          <w:sz w:val="24"/>
          <w:szCs w:val="24"/>
          <w:u w:val="none"/>
        </w:rPr>
        <w:t>domestic abuse</w:t>
      </w:r>
      <w:r w:rsidR="0071023D" w:rsidRPr="00345D9C">
        <w:rPr>
          <w:rStyle w:val="Hyperlink"/>
          <w:color w:val="auto"/>
          <w:sz w:val="24"/>
          <w:szCs w:val="24"/>
          <w:u w:val="none"/>
        </w:rPr>
        <w:t xml:space="preserve"> </w:t>
      </w:r>
      <w:r w:rsidR="001142D4">
        <w:rPr>
          <w:rStyle w:val="Hyperlink"/>
          <w:color w:val="auto"/>
          <w:sz w:val="24"/>
          <w:szCs w:val="24"/>
          <w:u w:val="none"/>
        </w:rPr>
        <w:t>across England and Wales (</w:t>
      </w:r>
      <w:r w:rsidR="0071023D" w:rsidRPr="00345D9C">
        <w:rPr>
          <w:rStyle w:val="Hyperlink"/>
          <w:color w:val="auto"/>
          <w:sz w:val="24"/>
          <w:szCs w:val="24"/>
          <w:u w:val="none"/>
        </w:rPr>
        <w:t xml:space="preserve">in the year prior to </w:t>
      </w:r>
      <w:r w:rsidR="00E25DD8">
        <w:rPr>
          <w:rStyle w:val="Hyperlink"/>
          <w:color w:val="auto"/>
          <w:sz w:val="24"/>
          <w:szCs w:val="24"/>
          <w:u w:val="none"/>
        </w:rPr>
        <w:t xml:space="preserve">survey </w:t>
      </w:r>
      <w:r w:rsidR="0071023D" w:rsidRPr="00345D9C">
        <w:rPr>
          <w:rStyle w:val="Hyperlink"/>
          <w:color w:val="auto"/>
          <w:sz w:val="24"/>
          <w:szCs w:val="24"/>
          <w:u w:val="none"/>
        </w:rPr>
        <w:t>interview</w:t>
      </w:r>
      <w:r w:rsidR="001142D4">
        <w:rPr>
          <w:rStyle w:val="Hyperlink"/>
          <w:color w:val="auto"/>
          <w:sz w:val="24"/>
          <w:szCs w:val="24"/>
          <w:u w:val="none"/>
        </w:rPr>
        <w:t>)</w:t>
      </w:r>
      <w:r w:rsidRPr="00345D9C">
        <w:rPr>
          <w:rStyle w:val="Hyperlink"/>
          <w:color w:val="auto"/>
          <w:sz w:val="24"/>
          <w:szCs w:val="24"/>
          <w:u w:val="none"/>
        </w:rPr>
        <w:t xml:space="preserve"> has reduced from 8.9% in the year ending March 2005 to 6.3% in the year ending March 2019</w:t>
      </w:r>
      <w:r w:rsidR="001142D4">
        <w:rPr>
          <w:rStyle w:val="Hyperlink"/>
          <w:color w:val="auto"/>
          <w:sz w:val="24"/>
          <w:szCs w:val="24"/>
          <w:u w:val="none"/>
        </w:rPr>
        <w:t>. T</w:t>
      </w:r>
      <w:r w:rsidRPr="00345D9C">
        <w:rPr>
          <w:rStyle w:val="Hyperlink"/>
          <w:color w:val="auto"/>
          <w:sz w:val="24"/>
          <w:szCs w:val="24"/>
          <w:u w:val="none"/>
        </w:rPr>
        <w:t>his indicates a gradual, long term downward trend</w:t>
      </w:r>
      <w:r w:rsidR="00D020C4">
        <w:rPr>
          <w:rStyle w:val="Hyperlink"/>
          <w:color w:val="auto"/>
          <w:sz w:val="24"/>
          <w:szCs w:val="24"/>
          <w:u w:val="none"/>
        </w:rPr>
        <w:t xml:space="preserve">. </w:t>
      </w:r>
    </w:p>
    <w:p w14:paraId="79AD91DE" w14:textId="02D782E1" w:rsidR="00AC4888" w:rsidRPr="00345D9C" w:rsidRDefault="00D020C4" w:rsidP="00F347B5">
      <w:pPr>
        <w:pStyle w:val="ListParagraph"/>
        <w:numPr>
          <w:ilvl w:val="0"/>
          <w:numId w:val="5"/>
        </w:numPr>
        <w:rPr>
          <w:rStyle w:val="Hyperlink"/>
          <w:color w:val="auto"/>
          <w:sz w:val="24"/>
          <w:szCs w:val="24"/>
          <w:u w:val="none"/>
        </w:rPr>
      </w:pPr>
      <w:r>
        <w:rPr>
          <w:rStyle w:val="Hyperlink"/>
          <w:color w:val="auto"/>
          <w:sz w:val="24"/>
          <w:szCs w:val="24"/>
          <w:u w:val="none"/>
        </w:rPr>
        <w:t>However</w:t>
      </w:r>
      <w:r w:rsidR="0071023D" w:rsidRPr="00345D9C">
        <w:rPr>
          <w:rStyle w:val="Hyperlink"/>
          <w:color w:val="auto"/>
          <w:sz w:val="24"/>
          <w:szCs w:val="24"/>
          <w:u w:val="none"/>
        </w:rPr>
        <w:t xml:space="preserve">, </w:t>
      </w:r>
      <w:r w:rsidR="00F424BB" w:rsidRPr="00345D9C">
        <w:rPr>
          <w:rStyle w:val="Hyperlink"/>
          <w:color w:val="auto"/>
          <w:sz w:val="24"/>
          <w:szCs w:val="24"/>
          <w:u w:val="none"/>
        </w:rPr>
        <w:t>recent data for the last 3 years suggests the trend could be increasing again.</w:t>
      </w:r>
    </w:p>
    <w:p w14:paraId="65B447AE" w14:textId="1D13DA95" w:rsidR="00C95777" w:rsidRPr="00345D9C" w:rsidRDefault="00C47DB7" w:rsidP="00F347B5">
      <w:pPr>
        <w:pStyle w:val="ListParagraph"/>
        <w:numPr>
          <w:ilvl w:val="0"/>
          <w:numId w:val="5"/>
        </w:numPr>
        <w:rPr>
          <w:rStyle w:val="Hyperlink"/>
          <w:color w:val="auto"/>
          <w:sz w:val="24"/>
          <w:szCs w:val="24"/>
          <w:u w:val="none"/>
        </w:rPr>
      </w:pPr>
      <w:r>
        <w:rPr>
          <w:rStyle w:val="Hyperlink"/>
          <w:color w:val="auto"/>
          <w:sz w:val="24"/>
          <w:szCs w:val="24"/>
          <w:u w:val="none"/>
        </w:rPr>
        <w:t>D</w:t>
      </w:r>
      <w:r w:rsidR="00D020C4">
        <w:rPr>
          <w:rStyle w:val="Hyperlink"/>
          <w:color w:val="auto"/>
          <w:sz w:val="24"/>
          <w:szCs w:val="24"/>
          <w:u w:val="none"/>
        </w:rPr>
        <w:t>omestic abuse is highly ‘prevalent’. In</w:t>
      </w:r>
      <w:r w:rsidR="00C95777" w:rsidRPr="00345D9C">
        <w:rPr>
          <w:rStyle w:val="Hyperlink"/>
          <w:color w:val="auto"/>
          <w:sz w:val="24"/>
          <w:szCs w:val="24"/>
          <w:u w:val="none"/>
        </w:rPr>
        <w:t xml:space="preserve"> the year ending March 2018,</w:t>
      </w:r>
      <w:r w:rsidR="00AC4888" w:rsidRPr="00345D9C">
        <w:rPr>
          <w:rStyle w:val="Hyperlink"/>
          <w:color w:val="auto"/>
          <w:sz w:val="24"/>
          <w:szCs w:val="24"/>
          <w:u w:val="none"/>
        </w:rPr>
        <w:t xml:space="preserve"> </w:t>
      </w:r>
      <w:r w:rsidR="00C95777" w:rsidRPr="00345D9C">
        <w:rPr>
          <w:rStyle w:val="Hyperlink"/>
          <w:color w:val="auto"/>
          <w:sz w:val="24"/>
          <w:szCs w:val="24"/>
          <w:u w:val="none"/>
        </w:rPr>
        <w:t xml:space="preserve">an estimated 2.0 million adults aged 16 to 59 years experienced domestic abuse across England and Wales (1.3 million women and 695,000 men). </w:t>
      </w:r>
    </w:p>
    <w:p w14:paraId="7D37F317" w14:textId="3816455A" w:rsidR="00C95777" w:rsidRPr="00345D9C" w:rsidRDefault="00C95777" w:rsidP="00F347B5">
      <w:pPr>
        <w:pStyle w:val="ListParagraph"/>
        <w:numPr>
          <w:ilvl w:val="0"/>
          <w:numId w:val="5"/>
        </w:numPr>
        <w:rPr>
          <w:rStyle w:val="Hyperlink"/>
          <w:color w:val="auto"/>
          <w:sz w:val="24"/>
          <w:szCs w:val="24"/>
          <w:u w:val="none"/>
        </w:rPr>
      </w:pPr>
      <w:r w:rsidRPr="00345D9C">
        <w:rPr>
          <w:rStyle w:val="Hyperlink"/>
          <w:color w:val="auto"/>
          <w:sz w:val="24"/>
          <w:szCs w:val="24"/>
          <w:u w:val="none"/>
        </w:rPr>
        <w:t xml:space="preserve">The </w:t>
      </w:r>
      <w:r w:rsidR="00B66F20">
        <w:rPr>
          <w:rStyle w:val="Hyperlink"/>
          <w:color w:val="auto"/>
          <w:sz w:val="24"/>
          <w:szCs w:val="24"/>
          <w:u w:val="none"/>
        </w:rPr>
        <w:t xml:space="preserve">economic </w:t>
      </w:r>
      <w:r w:rsidRPr="00345D9C">
        <w:rPr>
          <w:rStyle w:val="Hyperlink"/>
          <w:color w:val="auto"/>
          <w:sz w:val="24"/>
          <w:szCs w:val="24"/>
          <w:u w:val="none"/>
        </w:rPr>
        <w:t>cost of domestic abuse</w:t>
      </w:r>
      <w:r w:rsidR="00C47DB7">
        <w:rPr>
          <w:rStyle w:val="Hyperlink"/>
          <w:color w:val="auto"/>
          <w:sz w:val="24"/>
          <w:szCs w:val="24"/>
          <w:u w:val="none"/>
        </w:rPr>
        <w:t xml:space="preserve"> is vast, </w:t>
      </w:r>
      <w:r w:rsidRPr="00345D9C">
        <w:rPr>
          <w:rStyle w:val="Hyperlink"/>
          <w:color w:val="auto"/>
          <w:sz w:val="24"/>
          <w:szCs w:val="24"/>
          <w:u w:val="none"/>
        </w:rPr>
        <w:t xml:space="preserve">estimated </w:t>
      </w:r>
      <w:r w:rsidR="00C47DB7">
        <w:rPr>
          <w:rStyle w:val="Hyperlink"/>
          <w:color w:val="auto"/>
          <w:sz w:val="24"/>
          <w:szCs w:val="24"/>
          <w:u w:val="none"/>
        </w:rPr>
        <w:t>at</w:t>
      </w:r>
      <w:r w:rsidRPr="00345D9C">
        <w:rPr>
          <w:rStyle w:val="Hyperlink"/>
          <w:color w:val="auto"/>
          <w:sz w:val="24"/>
          <w:szCs w:val="24"/>
          <w:u w:val="none"/>
        </w:rPr>
        <w:t xml:space="preserve"> approximately £66bn for victims of domestic abuse in England and Wales for the year ending March 2017.</w:t>
      </w:r>
      <w:r w:rsidRPr="00345D9C">
        <w:rPr>
          <w:rStyle w:val="Hyperlink"/>
          <w:color w:val="auto"/>
          <w:sz w:val="24"/>
          <w:szCs w:val="24"/>
          <w:u w:val="none"/>
          <w:vertAlign w:val="superscript"/>
        </w:rPr>
        <w:footnoteReference w:id="1"/>
      </w:r>
    </w:p>
    <w:p w14:paraId="48B80B19" w14:textId="77777777" w:rsidR="009D3A7C" w:rsidRDefault="009D3A7C" w:rsidP="009D3A7C">
      <w:pPr>
        <w:pStyle w:val="ListParagraph"/>
        <w:rPr>
          <w:rStyle w:val="Hyperlink"/>
          <w:color w:val="auto"/>
          <w:u w:val="none"/>
        </w:rPr>
      </w:pPr>
    </w:p>
    <w:p w14:paraId="13EBFB7A" w14:textId="607FF109" w:rsidR="005628E6" w:rsidRDefault="00530467" w:rsidP="0094398E">
      <w:pPr>
        <w:pStyle w:val="Heading2"/>
      </w:pPr>
      <w:bookmarkStart w:id="11" w:name="_Toc44936744"/>
      <w:bookmarkStart w:id="12" w:name="_Toc49935214"/>
      <w:r>
        <w:rPr>
          <w:rStyle w:val="Hyperlink"/>
          <w:color w:val="2D7C82"/>
          <w:u w:val="none"/>
        </w:rPr>
        <w:t xml:space="preserve">What is </w:t>
      </w:r>
      <w:r w:rsidRPr="009D3A7C">
        <w:rPr>
          <w:rStyle w:val="Hyperlink"/>
          <w:color w:val="2D7C82"/>
          <w:u w:val="none"/>
        </w:rPr>
        <w:t>domestic abuse</w:t>
      </w:r>
      <w:r>
        <w:rPr>
          <w:rStyle w:val="Hyperlink"/>
          <w:color w:val="2D7C82"/>
          <w:u w:val="none"/>
        </w:rPr>
        <w:t>?</w:t>
      </w:r>
      <w:bookmarkEnd w:id="11"/>
      <w:bookmarkEnd w:id="12"/>
      <w:r>
        <w:rPr>
          <w:rStyle w:val="Hyperlink"/>
          <w:color w:val="2D7C82"/>
          <w:u w:val="none"/>
        </w:rPr>
        <w:t xml:space="preserve"> </w:t>
      </w:r>
      <w:r w:rsidRPr="009D3A7C">
        <w:rPr>
          <w:rStyle w:val="Hyperlink"/>
          <w:color w:val="2D7C82"/>
          <w:u w:val="none"/>
        </w:rPr>
        <w:t xml:space="preserve"> </w:t>
      </w:r>
    </w:p>
    <w:p w14:paraId="7246A325" w14:textId="4214A64A" w:rsidR="00530467" w:rsidRPr="000167B4" w:rsidRDefault="00D16B7E" w:rsidP="00530467">
      <w:r>
        <w:t>In the forthcoming Domestic Abuse Bill 2019-21,</w:t>
      </w:r>
      <w:r w:rsidR="00530467" w:rsidRPr="000167B4">
        <w:t xml:space="preserve"> </w:t>
      </w:r>
      <w:r>
        <w:t xml:space="preserve">the </w:t>
      </w:r>
      <w:r w:rsidR="00530467" w:rsidRPr="000167B4">
        <w:t>Government definition</w:t>
      </w:r>
      <w:r>
        <w:t xml:space="preserve"> of DA</w:t>
      </w:r>
      <w:r w:rsidR="00530467">
        <w:t xml:space="preserve"> </w:t>
      </w:r>
      <w:r w:rsidR="00622A17">
        <w:t xml:space="preserve">has been </w:t>
      </w:r>
      <w:r w:rsidR="00951276">
        <w:t>updated to include</w:t>
      </w:r>
      <w:r w:rsidR="00530467" w:rsidRPr="000167B4">
        <w:t>:</w:t>
      </w:r>
    </w:p>
    <w:p w14:paraId="2BE7016B" w14:textId="5ED169CB" w:rsidR="00530467" w:rsidRPr="00A043D2" w:rsidRDefault="00530467" w:rsidP="00530467">
      <w:pPr>
        <w:rPr>
          <w:i/>
          <w:iCs/>
        </w:rPr>
      </w:pPr>
      <w:r w:rsidRPr="00A043D2">
        <w:rPr>
          <w:i/>
          <w:iCs/>
        </w:rPr>
        <w:t>(</w:t>
      </w:r>
      <w:r w:rsidR="005628E6">
        <w:rPr>
          <w:i/>
          <w:iCs/>
        </w:rPr>
        <w:t>1</w:t>
      </w:r>
      <w:r w:rsidRPr="00A043D2">
        <w:rPr>
          <w:i/>
          <w:iCs/>
        </w:rPr>
        <w:t xml:space="preserve">) Behaviour of a person (“A”) towards another person (“B”) is “domestic abuse” if— </w:t>
      </w:r>
    </w:p>
    <w:p w14:paraId="582E42EE" w14:textId="77777777" w:rsidR="00530467" w:rsidRPr="00A043D2" w:rsidRDefault="00530467" w:rsidP="00530467">
      <w:pPr>
        <w:ind w:left="284"/>
        <w:rPr>
          <w:i/>
          <w:iCs/>
        </w:rPr>
      </w:pPr>
      <w:r w:rsidRPr="00A043D2">
        <w:rPr>
          <w:i/>
          <w:iCs/>
        </w:rPr>
        <w:t xml:space="preserve">(a) A and B are each aged 16 or over and are personally connected to each other, and </w:t>
      </w:r>
    </w:p>
    <w:p w14:paraId="01CA953B" w14:textId="77777777" w:rsidR="00530467" w:rsidRPr="00A043D2" w:rsidRDefault="00530467" w:rsidP="00530467">
      <w:pPr>
        <w:ind w:left="284"/>
        <w:rPr>
          <w:i/>
          <w:iCs/>
        </w:rPr>
      </w:pPr>
      <w:r w:rsidRPr="00A043D2">
        <w:rPr>
          <w:i/>
          <w:iCs/>
        </w:rPr>
        <w:t xml:space="preserve">(b) the behaviour is abusive. </w:t>
      </w:r>
    </w:p>
    <w:p w14:paraId="53CBBA12" w14:textId="4ACD455F" w:rsidR="00530467" w:rsidRPr="00A043D2" w:rsidRDefault="00530467" w:rsidP="00530467">
      <w:pPr>
        <w:rPr>
          <w:i/>
          <w:iCs/>
        </w:rPr>
      </w:pPr>
      <w:r w:rsidRPr="00A043D2">
        <w:rPr>
          <w:i/>
          <w:iCs/>
        </w:rPr>
        <w:lastRenderedPageBreak/>
        <w:t>(</w:t>
      </w:r>
      <w:r w:rsidR="005628E6">
        <w:rPr>
          <w:i/>
          <w:iCs/>
        </w:rPr>
        <w:t>2</w:t>
      </w:r>
      <w:r w:rsidRPr="00A043D2">
        <w:rPr>
          <w:i/>
          <w:iCs/>
        </w:rPr>
        <w:t xml:space="preserve">) Behaviour is “abusive” if it consists of any of the following— </w:t>
      </w:r>
    </w:p>
    <w:p w14:paraId="49AE22E0" w14:textId="77777777" w:rsidR="00530467" w:rsidRPr="00A043D2" w:rsidRDefault="00530467" w:rsidP="00530467">
      <w:pPr>
        <w:ind w:left="284"/>
        <w:rPr>
          <w:i/>
          <w:iCs/>
        </w:rPr>
      </w:pPr>
      <w:r w:rsidRPr="00A043D2">
        <w:rPr>
          <w:i/>
          <w:iCs/>
        </w:rPr>
        <w:t xml:space="preserve">(a) physical or sexual </w:t>
      </w:r>
      <w:proofErr w:type="gramStart"/>
      <w:r w:rsidRPr="00A043D2">
        <w:rPr>
          <w:i/>
          <w:iCs/>
        </w:rPr>
        <w:t>abuse;</w:t>
      </w:r>
      <w:proofErr w:type="gramEnd"/>
      <w:r w:rsidRPr="00A043D2">
        <w:rPr>
          <w:i/>
          <w:iCs/>
        </w:rPr>
        <w:t xml:space="preserve"> </w:t>
      </w:r>
    </w:p>
    <w:p w14:paraId="387CD028" w14:textId="77777777" w:rsidR="00530467" w:rsidRPr="00A043D2" w:rsidRDefault="00530467" w:rsidP="00530467">
      <w:pPr>
        <w:ind w:left="284"/>
        <w:rPr>
          <w:i/>
          <w:iCs/>
        </w:rPr>
      </w:pPr>
      <w:r w:rsidRPr="00A043D2">
        <w:rPr>
          <w:i/>
          <w:iCs/>
        </w:rPr>
        <w:t xml:space="preserve">(b) violent or threatening </w:t>
      </w:r>
      <w:proofErr w:type="gramStart"/>
      <w:r w:rsidRPr="00A043D2">
        <w:rPr>
          <w:i/>
          <w:iCs/>
        </w:rPr>
        <w:t>behaviour;</w:t>
      </w:r>
      <w:proofErr w:type="gramEnd"/>
      <w:r w:rsidRPr="00A043D2">
        <w:rPr>
          <w:i/>
          <w:iCs/>
        </w:rPr>
        <w:t xml:space="preserve"> </w:t>
      </w:r>
    </w:p>
    <w:p w14:paraId="274A4DC6" w14:textId="77777777" w:rsidR="00530467" w:rsidRPr="00A043D2" w:rsidRDefault="00530467" w:rsidP="00530467">
      <w:pPr>
        <w:ind w:left="284"/>
        <w:rPr>
          <w:i/>
          <w:iCs/>
        </w:rPr>
      </w:pPr>
      <w:r w:rsidRPr="00A043D2">
        <w:rPr>
          <w:i/>
          <w:iCs/>
        </w:rPr>
        <w:t xml:space="preserve">(c) controlling or coercive </w:t>
      </w:r>
      <w:proofErr w:type="gramStart"/>
      <w:r w:rsidRPr="00A043D2">
        <w:rPr>
          <w:i/>
          <w:iCs/>
        </w:rPr>
        <w:t>behaviour;</w:t>
      </w:r>
      <w:proofErr w:type="gramEnd"/>
      <w:r w:rsidRPr="00A043D2">
        <w:rPr>
          <w:i/>
          <w:iCs/>
        </w:rPr>
        <w:t xml:space="preserve"> </w:t>
      </w:r>
    </w:p>
    <w:p w14:paraId="68966418" w14:textId="77777777" w:rsidR="00530467" w:rsidRPr="00A043D2" w:rsidRDefault="00530467" w:rsidP="00530467">
      <w:pPr>
        <w:ind w:left="284"/>
        <w:rPr>
          <w:i/>
          <w:iCs/>
        </w:rPr>
      </w:pPr>
      <w:r w:rsidRPr="00A043D2">
        <w:rPr>
          <w:i/>
          <w:iCs/>
        </w:rPr>
        <w:t xml:space="preserve">(d) economic abuse </w:t>
      </w:r>
    </w:p>
    <w:p w14:paraId="6C8ACB47" w14:textId="77777777" w:rsidR="00530467" w:rsidRPr="00A043D2" w:rsidRDefault="00530467" w:rsidP="00530467">
      <w:pPr>
        <w:ind w:left="284"/>
        <w:rPr>
          <w:i/>
          <w:iCs/>
        </w:rPr>
      </w:pPr>
      <w:r w:rsidRPr="00A043D2">
        <w:rPr>
          <w:i/>
          <w:iCs/>
        </w:rPr>
        <w:t xml:space="preserve">(e) psychological, emotional or other </w:t>
      </w:r>
      <w:proofErr w:type="gramStart"/>
      <w:r w:rsidRPr="00A043D2">
        <w:rPr>
          <w:i/>
          <w:iCs/>
        </w:rPr>
        <w:t>abuse;</w:t>
      </w:r>
      <w:proofErr w:type="gramEnd"/>
      <w:r w:rsidRPr="00A043D2">
        <w:rPr>
          <w:i/>
          <w:iCs/>
        </w:rPr>
        <w:t xml:space="preserve"> </w:t>
      </w:r>
    </w:p>
    <w:p w14:paraId="23A5457A" w14:textId="77777777" w:rsidR="00530467" w:rsidRPr="00A82DD9" w:rsidRDefault="00530467" w:rsidP="00530467">
      <w:pPr>
        <w:ind w:left="284"/>
        <w:rPr>
          <w:i/>
          <w:iCs/>
        </w:rPr>
      </w:pPr>
      <w:r w:rsidRPr="00A82DD9">
        <w:rPr>
          <w:i/>
          <w:iCs/>
        </w:rPr>
        <w:t>and it does not matter whether the behaviour consists of a single incident or a course of conduct.</w:t>
      </w:r>
      <w:r>
        <w:rPr>
          <w:i/>
          <w:iCs/>
        </w:rPr>
        <w:t>”</w:t>
      </w:r>
      <w:r w:rsidRPr="00A82DD9">
        <w:rPr>
          <w:i/>
          <w:iCs/>
        </w:rPr>
        <w:t xml:space="preserve"> </w:t>
      </w:r>
      <w:r w:rsidRPr="00A82DD9">
        <w:rPr>
          <w:i/>
          <w:iCs/>
          <w:vertAlign w:val="superscript"/>
        </w:rPr>
        <w:footnoteReference w:id="2"/>
      </w:r>
    </w:p>
    <w:p w14:paraId="16671557" w14:textId="3E68EC72" w:rsidR="00530467" w:rsidRDefault="00530467" w:rsidP="00530467">
      <w:r>
        <w:t>Previous government definitions have operated on a non-statutory basis; however, the new definition will be statutory. The definition has been developed to include all forms of DA and recognises economic abuse, stating that “’economic abuse’ means any behaviour that has a substantial adverse effect on B’s [the victims] ability to— (a) acquire, use or maintain money or other property, or (b) obtain goods or services.”</w:t>
      </w:r>
      <w:r w:rsidRPr="003D2FE4">
        <w:t xml:space="preserve"> </w:t>
      </w:r>
      <w:r w:rsidRPr="00A82DD9">
        <w:fldChar w:fldCharType="begin"/>
      </w:r>
      <w:r w:rsidRPr="00A82DD9">
        <w:instrText xml:space="preserve"> NOTEREF _Ref34732994 \f \h </w:instrText>
      </w:r>
      <w:r w:rsidRPr="00A82DD9">
        <w:fldChar w:fldCharType="separate"/>
      </w:r>
      <w:r w:rsidRPr="00A82DD9">
        <w:rPr>
          <w:vertAlign w:val="superscript"/>
        </w:rPr>
        <w:t>6</w:t>
      </w:r>
      <w:r w:rsidRPr="00A82DD9">
        <w:fldChar w:fldCharType="end"/>
      </w:r>
      <w:r>
        <w:t xml:space="preserve"> The definition is gender-neutral to ensure that no victim is excluded from protection.</w:t>
      </w:r>
    </w:p>
    <w:p w14:paraId="24C0EF50" w14:textId="5E95EDD2" w:rsidR="0032322A" w:rsidRPr="00AD1418" w:rsidRDefault="0032322A" w:rsidP="00855DC5">
      <w:pPr>
        <w:pStyle w:val="Heading2"/>
        <w:rPr>
          <w:rStyle w:val="Hyperlink"/>
          <w:color w:val="2D7C82"/>
          <w:u w:val="none"/>
        </w:rPr>
      </w:pPr>
      <w:bookmarkStart w:id="13" w:name="_Toc49935215"/>
      <w:r w:rsidRPr="00AD1418">
        <w:rPr>
          <w:rStyle w:val="Hyperlink"/>
          <w:color w:val="2D7C82"/>
          <w:u w:val="none"/>
        </w:rPr>
        <w:t>Governance structures within Kent and Medway</w:t>
      </w:r>
      <w:bookmarkEnd w:id="13"/>
    </w:p>
    <w:p w14:paraId="18A9A004" w14:textId="77777777" w:rsidR="0032322A" w:rsidRPr="00412932" w:rsidRDefault="0032322A" w:rsidP="0032322A">
      <w:r w:rsidRPr="00412932">
        <w:t>In 201</w:t>
      </w:r>
      <w:r>
        <w:t>7</w:t>
      </w:r>
      <w:r w:rsidRPr="00412932">
        <w:t>,</w:t>
      </w:r>
      <w:r>
        <w:t xml:space="preserve"> </w:t>
      </w:r>
      <w:r w:rsidRPr="00412932">
        <w:t>The Kent and Medway Domestic Abuse and Sexual Violence Executive (</w:t>
      </w:r>
      <w:r>
        <w:t>KM</w:t>
      </w:r>
      <w:r w:rsidRPr="00412932">
        <w:t>DASVE)</w:t>
      </w:r>
      <w:r>
        <w:t xml:space="preserve"> </w:t>
      </w:r>
      <w:r w:rsidRPr="00412932">
        <w:t>partnership was established</w:t>
      </w:r>
      <w:r>
        <w:t xml:space="preserve">. Its overarching purpose is to reduce domestic abuse and change attitudes, acting as a coordinating body between partners. </w:t>
      </w:r>
    </w:p>
    <w:p w14:paraId="3E6C65A9" w14:textId="128122CD" w:rsidR="0032322A" w:rsidRPr="00412932" w:rsidRDefault="0032322A" w:rsidP="0032322A">
      <w:r w:rsidRPr="00412932">
        <w:t xml:space="preserve">The </w:t>
      </w:r>
      <w:r>
        <w:t>KM</w:t>
      </w:r>
      <w:r w:rsidRPr="00412932">
        <w:t xml:space="preserve">DASVE is a “partnership between </w:t>
      </w:r>
      <w:r w:rsidR="0038354F">
        <w:t xml:space="preserve">the </w:t>
      </w:r>
      <w:r w:rsidRPr="00412932">
        <w:t>Kent Police and Crime Commissioner’s office, Medway Council, Kent County Council, NHS organisations, Kent Fire and Rescue</w:t>
      </w:r>
      <w:r w:rsidR="00B50684">
        <w:t xml:space="preserve"> Service</w:t>
      </w:r>
      <w:r w:rsidRPr="00412932">
        <w:t>, the National Probation Service, KSS Community Rehabilitation and District Councils</w:t>
      </w:r>
      <w:r>
        <w:t>”</w:t>
      </w:r>
      <w:r w:rsidRPr="00412932">
        <w:t xml:space="preserve">. </w:t>
      </w:r>
    </w:p>
    <w:p w14:paraId="5F84E4AD" w14:textId="77777777" w:rsidR="0032322A" w:rsidRPr="00412932" w:rsidRDefault="0032322A" w:rsidP="0032322A">
      <w:r>
        <w:t>It</w:t>
      </w:r>
      <w:r w:rsidRPr="00412932">
        <w:t xml:space="preserve"> </w:t>
      </w:r>
      <w:r>
        <w:t xml:space="preserve">aims to </w:t>
      </w:r>
      <w:r w:rsidRPr="00412932">
        <w:t xml:space="preserve">work “together to avoid duplication, consolidate evidence, explore what works best, share information early and thus ensure the best use of available resources across the partnership.” </w:t>
      </w:r>
    </w:p>
    <w:p w14:paraId="0845AA5A" w14:textId="77777777" w:rsidR="0032322A" w:rsidRDefault="0032322A" w:rsidP="0032322A">
      <w:r>
        <w:t xml:space="preserve">To support partnership working across Kent and Medway the Kent and Medway Domestic Abuse Strategy was launched in March 2020. This strategy defines 5 priority areas. </w:t>
      </w:r>
    </w:p>
    <w:p w14:paraId="73A4E894" w14:textId="7182BA27" w:rsidR="0032322A" w:rsidRDefault="0032322A" w:rsidP="0032322A">
      <w:r>
        <w:t xml:space="preserve">1) Driving change together </w:t>
      </w:r>
      <w:r w:rsidR="00AD1418">
        <w:t xml:space="preserve">- </w:t>
      </w:r>
      <w:r>
        <w:t>which works to promote change through joint commitment, leadership and partnership working across services.</w:t>
      </w:r>
    </w:p>
    <w:p w14:paraId="187B6436" w14:textId="1044ED77" w:rsidR="0032322A" w:rsidRDefault="0032322A" w:rsidP="0032322A">
      <w:r>
        <w:t>2) Prevention and early intervention</w:t>
      </w:r>
      <w:r w:rsidR="00AD1418">
        <w:t xml:space="preserve"> -</w:t>
      </w:r>
      <w:r>
        <w:t xml:space="preserve"> which seeks to reduce the incidence of domestic abuse through effective prevention, education, a skilled and resourced workforce</w:t>
      </w:r>
      <w:r w:rsidR="001B3359">
        <w:t>,</w:t>
      </w:r>
      <w:r>
        <w:t xml:space="preserve"> and earlier intervention.</w:t>
      </w:r>
    </w:p>
    <w:p w14:paraId="50C03B91" w14:textId="2D95421D" w:rsidR="0032322A" w:rsidRDefault="0032322A" w:rsidP="0032322A">
      <w:r>
        <w:t>3) Provision of services</w:t>
      </w:r>
      <w:r w:rsidR="00AD1418">
        <w:t xml:space="preserve"> -</w:t>
      </w:r>
      <w:r>
        <w:t xml:space="preserve"> which supports responsive and effective services for those affected by domestic abuse. </w:t>
      </w:r>
    </w:p>
    <w:p w14:paraId="79B9FC3E" w14:textId="36721EE7" w:rsidR="0032322A" w:rsidRDefault="0032322A" w:rsidP="0032322A">
      <w:r>
        <w:lastRenderedPageBreak/>
        <w:t xml:space="preserve">4) Minimising harm </w:t>
      </w:r>
      <w:r w:rsidR="00AD1418">
        <w:t xml:space="preserve">- </w:t>
      </w:r>
      <w:r>
        <w:t xml:space="preserve">which focuses on providing positive outcomes, and promoting equality of access of services, </w:t>
      </w:r>
      <w:proofErr w:type="gramStart"/>
      <w:r>
        <w:t>recognising</w:t>
      </w:r>
      <w:proofErr w:type="gramEnd"/>
      <w:r>
        <w:t xml:space="preserve"> and reducing barriers to reporting and supporting where possible individuals and families with longer term support needs. </w:t>
      </w:r>
    </w:p>
    <w:p w14:paraId="6F0EDD2B" w14:textId="685052F7" w:rsidR="0032322A" w:rsidRPr="00771617" w:rsidRDefault="0032322A" w:rsidP="0032322A">
      <w:r>
        <w:t xml:space="preserve">5) Justice, </w:t>
      </w:r>
      <w:proofErr w:type="gramStart"/>
      <w:r>
        <w:t>recovery</w:t>
      </w:r>
      <w:proofErr w:type="gramEnd"/>
      <w:r>
        <w:t xml:space="preserve"> and ongoing protection</w:t>
      </w:r>
      <w:r w:rsidR="00AD1418">
        <w:t xml:space="preserve"> -</w:t>
      </w:r>
      <w:r>
        <w:t xml:space="preserve"> which focuses on the provision of effective, engaged, supportive, responsive and timely protection and justice. </w:t>
      </w:r>
    </w:p>
    <w:p w14:paraId="2847A432" w14:textId="1E4CFB73" w:rsidR="0032322A" w:rsidRDefault="0032322A" w:rsidP="0032322A">
      <w:r w:rsidRPr="007A2301">
        <w:t xml:space="preserve">A </w:t>
      </w:r>
      <w:r w:rsidR="007F151D">
        <w:t xml:space="preserve">Kent and Medway </w:t>
      </w:r>
      <w:r w:rsidRPr="007A2301">
        <w:t xml:space="preserve">domestic abuse action plan </w:t>
      </w:r>
      <w:r w:rsidR="00AD1418">
        <w:t xml:space="preserve">has been developed </w:t>
      </w:r>
      <w:r>
        <w:t xml:space="preserve">which </w:t>
      </w:r>
      <w:r w:rsidR="00B50684">
        <w:t>support</w:t>
      </w:r>
      <w:r w:rsidR="00AD1418">
        <w:t>s</w:t>
      </w:r>
      <w:r w:rsidR="00B50684">
        <w:t xml:space="preserve"> </w:t>
      </w:r>
      <w:r>
        <w:t>the recommendations of this strategic assessment and works to action the Kent and Medway domestic abuse strategy</w:t>
      </w:r>
      <w:r w:rsidR="00AD1418">
        <w:t>.</w:t>
      </w:r>
    </w:p>
    <w:p w14:paraId="1C754B06" w14:textId="0735662B" w:rsidR="0032322A" w:rsidRDefault="0032322A" w:rsidP="0032322A">
      <w:r>
        <w:t xml:space="preserve">KMDASVE update the Kent and Medway Community Safety Partnerships, the Kent and Medway Safeguarding Adults Board, the Kent Safeguarding Children multiagency partnership and the Medway Safeguarding Children’s Board with progress. </w:t>
      </w:r>
    </w:p>
    <w:p w14:paraId="7FB16B12" w14:textId="38D1734C" w:rsidR="005360DA" w:rsidRPr="00855DC5" w:rsidRDefault="005360DA" w:rsidP="00855DC5">
      <w:pPr>
        <w:pStyle w:val="Heading2"/>
        <w:rPr>
          <w:rStyle w:val="Hyperlink"/>
          <w:color w:val="2D7C82"/>
          <w:u w:val="none"/>
        </w:rPr>
      </w:pPr>
      <w:bookmarkStart w:id="14" w:name="_Toc49935216"/>
      <w:r w:rsidRPr="00855DC5">
        <w:rPr>
          <w:rStyle w:val="Hyperlink"/>
          <w:color w:val="2D7C82"/>
          <w:u w:val="none"/>
        </w:rPr>
        <w:t>Scope of report</w:t>
      </w:r>
      <w:bookmarkEnd w:id="14"/>
      <w:r w:rsidRPr="00855DC5">
        <w:rPr>
          <w:rStyle w:val="Hyperlink"/>
          <w:color w:val="2D7C82"/>
          <w:u w:val="none"/>
        </w:rPr>
        <w:t xml:space="preserve"> </w:t>
      </w:r>
    </w:p>
    <w:p w14:paraId="14AA0397" w14:textId="14E9A1E9" w:rsidR="00E071A0" w:rsidRDefault="00E162CA" w:rsidP="00823338">
      <w:pPr>
        <w:rPr>
          <w:rStyle w:val="Hyperlink"/>
          <w:color w:val="auto"/>
          <w:u w:val="none"/>
        </w:rPr>
      </w:pPr>
      <w:r w:rsidRPr="00194B19">
        <w:rPr>
          <w:rStyle w:val="Hyperlink"/>
          <w:color w:val="auto"/>
          <w:u w:val="none"/>
        </w:rPr>
        <w:t>Th</w:t>
      </w:r>
      <w:r w:rsidR="00E071A0">
        <w:rPr>
          <w:rStyle w:val="Hyperlink"/>
          <w:color w:val="auto"/>
          <w:u w:val="none"/>
        </w:rPr>
        <w:t>is is the first strategic assessment which has been commissioned by KMDASVE to the Kent Public Health Observatory, it is also being developed prior to the passing of the Domestic Abuse Act and its associated statutory obligations.</w:t>
      </w:r>
    </w:p>
    <w:p w14:paraId="66B406CE" w14:textId="550402ED" w:rsidR="00AC4888" w:rsidRDefault="00E071A0" w:rsidP="00823338">
      <w:pPr>
        <w:rPr>
          <w:rStyle w:val="Hyperlink"/>
          <w:color w:val="auto"/>
          <w:u w:val="none"/>
        </w:rPr>
      </w:pPr>
      <w:r>
        <w:rPr>
          <w:rStyle w:val="Hyperlink"/>
          <w:color w:val="auto"/>
          <w:u w:val="none"/>
        </w:rPr>
        <w:t xml:space="preserve">As such the </w:t>
      </w:r>
      <w:r w:rsidR="00E162CA">
        <w:rPr>
          <w:rStyle w:val="Hyperlink"/>
          <w:color w:val="auto"/>
          <w:u w:val="none"/>
        </w:rPr>
        <w:t xml:space="preserve">aim </w:t>
      </w:r>
      <w:r w:rsidR="00046180">
        <w:rPr>
          <w:rStyle w:val="Hyperlink"/>
          <w:color w:val="auto"/>
          <w:u w:val="none"/>
        </w:rPr>
        <w:t xml:space="preserve">of </w:t>
      </w:r>
      <w:r w:rsidR="00046180" w:rsidRPr="00046180">
        <w:rPr>
          <w:rStyle w:val="Hyperlink"/>
          <w:color w:val="auto"/>
          <w:u w:val="none"/>
        </w:rPr>
        <w:t>this</w:t>
      </w:r>
      <w:r w:rsidR="00E162CA" w:rsidRPr="00194B19">
        <w:rPr>
          <w:rStyle w:val="Hyperlink"/>
          <w:color w:val="auto"/>
          <w:u w:val="none"/>
        </w:rPr>
        <w:t xml:space="preserve"> Needs Assessment is</w:t>
      </w:r>
      <w:r w:rsidR="00AC4888">
        <w:rPr>
          <w:rStyle w:val="Hyperlink"/>
          <w:color w:val="auto"/>
          <w:u w:val="none"/>
        </w:rPr>
        <w:t xml:space="preserve"> </w:t>
      </w:r>
      <w:r w:rsidR="00C47DB7">
        <w:rPr>
          <w:rStyle w:val="Hyperlink"/>
          <w:color w:val="auto"/>
          <w:u w:val="none"/>
        </w:rPr>
        <w:t>three</w:t>
      </w:r>
      <w:r w:rsidR="00AC4888">
        <w:rPr>
          <w:rStyle w:val="Hyperlink"/>
          <w:color w:val="auto"/>
          <w:u w:val="none"/>
        </w:rPr>
        <w:t xml:space="preserve">fold: </w:t>
      </w:r>
    </w:p>
    <w:p w14:paraId="129CEBC2" w14:textId="0D484302" w:rsidR="00E071A0" w:rsidRPr="003B56C2" w:rsidRDefault="00E071A0" w:rsidP="00F347B5">
      <w:pPr>
        <w:pStyle w:val="ListParagraph"/>
        <w:numPr>
          <w:ilvl w:val="0"/>
          <w:numId w:val="5"/>
        </w:numPr>
        <w:rPr>
          <w:rStyle w:val="Hyperlink"/>
          <w:color w:val="auto"/>
          <w:sz w:val="24"/>
          <w:szCs w:val="24"/>
          <w:u w:val="none"/>
        </w:rPr>
      </w:pPr>
      <w:r w:rsidRPr="003B56C2">
        <w:rPr>
          <w:rStyle w:val="Hyperlink"/>
          <w:color w:val="auto"/>
          <w:sz w:val="24"/>
          <w:szCs w:val="24"/>
          <w:u w:val="none"/>
        </w:rPr>
        <w:t xml:space="preserve">to bring together available data across KMDASVE, to understand what data is available, and how this data may need to be developed and improved to support requirements moving </w:t>
      </w:r>
      <w:proofErr w:type="gramStart"/>
      <w:r w:rsidRPr="003B56C2">
        <w:rPr>
          <w:rStyle w:val="Hyperlink"/>
          <w:color w:val="auto"/>
          <w:sz w:val="24"/>
          <w:szCs w:val="24"/>
          <w:u w:val="none"/>
        </w:rPr>
        <w:t>forward</w:t>
      </w:r>
      <w:r w:rsidR="0044310B">
        <w:rPr>
          <w:rStyle w:val="Hyperlink"/>
          <w:color w:val="auto"/>
          <w:sz w:val="24"/>
          <w:szCs w:val="24"/>
          <w:u w:val="none"/>
        </w:rPr>
        <w:t>;</w:t>
      </w:r>
      <w:proofErr w:type="gramEnd"/>
      <w:r w:rsidRPr="003B56C2">
        <w:rPr>
          <w:rStyle w:val="Hyperlink"/>
          <w:color w:val="auto"/>
          <w:sz w:val="24"/>
          <w:szCs w:val="24"/>
          <w:u w:val="none"/>
        </w:rPr>
        <w:t xml:space="preserve"> </w:t>
      </w:r>
    </w:p>
    <w:p w14:paraId="48835916" w14:textId="283F4D3D" w:rsidR="00AC4888" w:rsidRPr="00E071A0" w:rsidRDefault="00E162CA" w:rsidP="00F347B5">
      <w:pPr>
        <w:pStyle w:val="ListParagraph"/>
        <w:numPr>
          <w:ilvl w:val="0"/>
          <w:numId w:val="5"/>
        </w:numPr>
        <w:rPr>
          <w:rStyle w:val="Hyperlink"/>
          <w:color w:val="auto"/>
          <w:u w:val="none"/>
        </w:rPr>
      </w:pPr>
      <w:r w:rsidRPr="00F424BB">
        <w:rPr>
          <w:rStyle w:val="Hyperlink"/>
          <w:color w:val="auto"/>
          <w:sz w:val="24"/>
          <w:szCs w:val="24"/>
          <w:u w:val="none"/>
        </w:rPr>
        <w:t xml:space="preserve">to </w:t>
      </w:r>
      <w:r w:rsidR="00E071A0">
        <w:rPr>
          <w:rStyle w:val="Hyperlink"/>
          <w:color w:val="auto"/>
          <w:sz w:val="24"/>
          <w:szCs w:val="24"/>
          <w:u w:val="none"/>
        </w:rPr>
        <w:t xml:space="preserve">use available data to </w:t>
      </w:r>
      <w:r w:rsidR="00046180" w:rsidRPr="00F424BB">
        <w:rPr>
          <w:rStyle w:val="Hyperlink"/>
          <w:color w:val="auto"/>
          <w:sz w:val="24"/>
          <w:szCs w:val="24"/>
          <w:u w:val="none"/>
        </w:rPr>
        <w:t xml:space="preserve">describe </w:t>
      </w:r>
      <w:r w:rsidRPr="00F424BB">
        <w:rPr>
          <w:rStyle w:val="Hyperlink"/>
          <w:color w:val="auto"/>
          <w:sz w:val="24"/>
          <w:szCs w:val="24"/>
          <w:u w:val="none"/>
        </w:rPr>
        <w:t xml:space="preserve">levels of domestic abuse in </w:t>
      </w:r>
      <w:r w:rsidR="00046180" w:rsidRPr="00F424BB">
        <w:rPr>
          <w:rStyle w:val="Hyperlink"/>
          <w:color w:val="auto"/>
          <w:sz w:val="24"/>
          <w:szCs w:val="24"/>
          <w:u w:val="none"/>
        </w:rPr>
        <w:t>Kent and Medway</w:t>
      </w:r>
      <w:r w:rsidR="00AC4888" w:rsidRPr="00F424BB">
        <w:rPr>
          <w:rStyle w:val="Hyperlink"/>
          <w:color w:val="auto"/>
          <w:sz w:val="24"/>
          <w:szCs w:val="24"/>
          <w:u w:val="none"/>
        </w:rPr>
        <w:t xml:space="preserve">, </w:t>
      </w:r>
      <w:r w:rsidR="00E071A0">
        <w:rPr>
          <w:rStyle w:val="Hyperlink"/>
          <w:color w:val="auto"/>
          <w:sz w:val="24"/>
          <w:szCs w:val="24"/>
          <w:u w:val="none"/>
        </w:rPr>
        <w:t xml:space="preserve">and </w:t>
      </w:r>
      <w:r w:rsidR="00E071A0" w:rsidRPr="00E071A0">
        <w:rPr>
          <w:rStyle w:val="Hyperlink"/>
          <w:color w:val="auto"/>
          <w:sz w:val="24"/>
          <w:szCs w:val="24"/>
          <w:u w:val="none"/>
        </w:rPr>
        <w:t xml:space="preserve">to understand </w:t>
      </w:r>
      <w:r w:rsidR="008324ED" w:rsidRPr="00E071A0">
        <w:rPr>
          <w:rStyle w:val="Hyperlink"/>
          <w:color w:val="auto"/>
          <w:sz w:val="24"/>
          <w:szCs w:val="24"/>
          <w:u w:val="none"/>
        </w:rPr>
        <w:t>if</w:t>
      </w:r>
      <w:r w:rsidR="007E0E5A" w:rsidRPr="00E071A0">
        <w:rPr>
          <w:rStyle w:val="Hyperlink"/>
          <w:color w:val="auto"/>
          <w:sz w:val="24"/>
          <w:szCs w:val="24"/>
          <w:u w:val="none"/>
        </w:rPr>
        <w:t>/</w:t>
      </w:r>
      <w:r w:rsidR="008324ED" w:rsidRPr="00E071A0">
        <w:rPr>
          <w:rStyle w:val="Hyperlink"/>
          <w:color w:val="auto"/>
          <w:sz w:val="24"/>
          <w:szCs w:val="24"/>
          <w:u w:val="none"/>
        </w:rPr>
        <w:t xml:space="preserve">how, these vary by equity </w:t>
      </w:r>
      <w:proofErr w:type="gramStart"/>
      <w:r w:rsidR="008324ED" w:rsidRPr="00E071A0">
        <w:rPr>
          <w:rStyle w:val="Hyperlink"/>
          <w:color w:val="auto"/>
          <w:sz w:val="24"/>
          <w:szCs w:val="24"/>
          <w:u w:val="none"/>
        </w:rPr>
        <w:t>characteristics</w:t>
      </w:r>
      <w:r w:rsidR="0044310B">
        <w:rPr>
          <w:rStyle w:val="Hyperlink"/>
          <w:color w:val="auto"/>
          <w:sz w:val="24"/>
          <w:szCs w:val="24"/>
          <w:u w:val="none"/>
        </w:rPr>
        <w:t>;</w:t>
      </w:r>
      <w:proofErr w:type="gramEnd"/>
    </w:p>
    <w:p w14:paraId="29F2AA4D" w14:textId="6BEBF74B" w:rsidR="00AC4888" w:rsidRPr="00F424BB" w:rsidRDefault="007E0E5A" w:rsidP="00F347B5">
      <w:pPr>
        <w:pStyle w:val="ListParagraph"/>
        <w:numPr>
          <w:ilvl w:val="0"/>
          <w:numId w:val="5"/>
        </w:numPr>
        <w:rPr>
          <w:rStyle w:val="Hyperlink"/>
          <w:color w:val="auto"/>
          <w:sz w:val="24"/>
          <w:szCs w:val="24"/>
          <w:u w:val="none"/>
        </w:rPr>
      </w:pPr>
      <w:r>
        <w:rPr>
          <w:rStyle w:val="Hyperlink"/>
          <w:color w:val="auto"/>
          <w:sz w:val="24"/>
          <w:szCs w:val="24"/>
          <w:u w:val="none"/>
        </w:rPr>
        <w:t xml:space="preserve">to </w:t>
      </w:r>
      <w:r w:rsidR="00920691">
        <w:rPr>
          <w:rStyle w:val="Hyperlink"/>
          <w:color w:val="auto"/>
          <w:sz w:val="24"/>
          <w:szCs w:val="24"/>
          <w:u w:val="none"/>
        </w:rPr>
        <w:t xml:space="preserve">help </w:t>
      </w:r>
      <w:r>
        <w:rPr>
          <w:rStyle w:val="Hyperlink"/>
          <w:color w:val="auto"/>
          <w:sz w:val="24"/>
          <w:szCs w:val="24"/>
          <w:u w:val="none"/>
        </w:rPr>
        <w:t xml:space="preserve">form a benchmark from which the ongoing assessment of </w:t>
      </w:r>
      <w:r w:rsidR="00C110DA">
        <w:rPr>
          <w:rStyle w:val="Hyperlink"/>
          <w:color w:val="auto"/>
          <w:sz w:val="24"/>
          <w:szCs w:val="24"/>
          <w:u w:val="none"/>
        </w:rPr>
        <w:t>DA</w:t>
      </w:r>
      <w:r>
        <w:rPr>
          <w:rStyle w:val="Hyperlink"/>
          <w:color w:val="auto"/>
          <w:sz w:val="24"/>
          <w:szCs w:val="24"/>
          <w:u w:val="none"/>
        </w:rPr>
        <w:t xml:space="preserve"> in Kent and Medway can be </w:t>
      </w:r>
      <w:r w:rsidR="00C47DB7">
        <w:rPr>
          <w:rStyle w:val="Hyperlink"/>
          <w:color w:val="auto"/>
          <w:sz w:val="24"/>
          <w:szCs w:val="24"/>
          <w:u w:val="none"/>
        </w:rPr>
        <w:t xml:space="preserve">measured. </w:t>
      </w:r>
      <w:r w:rsidR="00C47DB7" w:rsidRPr="00F424BB">
        <w:rPr>
          <w:rStyle w:val="Hyperlink"/>
          <w:color w:val="auto"/>
          <w:sz w:val="24"/>
          <w:szCs w:val="24"/>
          <w:u w:val="none"/>
        </w:rPr>
        <w:t xml:space="preserve"> </w:t>
      </w:r>
    </w:p>
    <w:p w14:paraId="20B4883F" w14:textId="32D37236" w:rsidR="00BF19E6" w:rsidRDefault="0094398E" w:rsidP="00194B19">
      <w:pPr>
        <w:rPr>
          <w:rStyle w:val="Hyperlink"/>
          <w:color w:val="auto"/>
          <w:u w:val="none"/>
        </w:rPr>
      </w:pPr>
      <w:r>
        <w:rPr>
          <w:rStyle w:val="Hyperlink"/>
          <w:color w:val="auto"/>
          <w:u w:val="none"/>
        </w:rPr>
        <w:t>In line with the above, this</w:t>
      </w:r>
      <w:r w:rsidR="00046180">
        <w:rPr>
          <w:rStyle w:val="Hyperlink"/>
          <w:color w:val="auto"/>
          <w:u w:val="none"/>
        </w:rPr>
        <w:t xml:space="preserve"> document is intended </w:t>
      </w:r>
      <w:r w:rsidR="00E162CA" w:rsidRPr="00194B19">
        <w:rPr>
          <w:rStyle w:val="Hyperlink"/>
          <w:color w:val="auto"/>
          <w:u w:val="none"/>
        </w:rPr>
        <w:t xml:space="preserve">to inform </w:t>
      </w:r>
      <w:r w:rsidR="00046180" w:rsidRPr="00526917">
        <w:rPr>
          <w:rStyle w:val="Hyperlink"/>
          <w:color w:val="auto"/>
          <w:u w:val="none"/>
        </w:rPr>
        <w:t>commissioning arrangements</w:t>
      </w:r>
      <w:r w:rsidR="00046180">
        <w:rPr>
          <w:rStyle w:val="Hyperlink"/>
          <w:color w:val="auto"/>
          <w:u w:val="none"/>
        </w:rPr>
        <w:t xml:space="preserve"> and the </w:t>
      </w:r>
      <w:r w:rsidR="00E162CA" w:rsidRPr="00194B19">
        <w:rPr>
          <w:rStyle w:val="Hyperlink"/>
          <w:color w:val="auto"/>
          <w:u w:val="none"/>
        </w:rPr>
        <w:t xml:space="preserve">future strategic direction </w:t>
      </w:r>
      <w:r w:rsidR="00046180">
        <w:rPr>
          <w:rStyle w:val="Hyperlink"/>
          <w:color w:val="auto"/>
          <w:u w:val="none"/>
        </w:rPr>
        <w:t>of domestic abuse services in the county</w:t>
      </w:r>
      <w:r w:rsidR="00E162CA" w:rsidRPr="00194B19">
        <w:rPr>
          <w:rStyle w:val="Hyperlink"/>
          <w:color w:val="auto"/>
          <w:u w:val="none"/>
        </w:rPr>
        <w:t>.</w:t>
      </w:r>
      <w:r w:rsidR="00AC4888">
        <w:rPr>
          <w:rStyle w:val="Hyperlink"/>
          <w:color w:val="auto"/>
          <w:u w:val="none"/>
        </w:rPr>
        <w:t xml:space="preserve"> </w:t>
      </w:r>
      <w:r w:rsidR="00BF19E6" w:rsidRPr="00194B19">
        <w:rPr>
          <w:rStyle w:val="Hyperlink"/>
          <w:color w:val="auto"/>
          <w:u w:val="none"/>
        </w:rPr>
        <w:t xml:space="preserve">In order to report in time to influence the 2020-21 commissioning cycle, this </w:t>
      </w:r>
      <w:r w:rsidR="00AC4888">
        <w:rPr>
          <w:rStyle w:val="Hyperlink"/>
          <w:color w:val="auto"/>
          <w:u w:val="none"/>
        </w:rPr>
        <w:t>n</w:t>
      </w:r>
      <w:r w:rsidR="00BF19E6" w:rsidRPr="00194B19">
        <w:rPr>
          <w:rStyle w:val="Hyperlink"/>
          <w:color w:val="auto"/>
          <w:u w:val="none"/>
        </w:rPr>
        <w:t xml:space="preserve">eeds </w:t>
      </w:r>
      <w:r w:rsidR="00AC4888">
        <w:rPr>
          <w:rStyle w:val="Hyperlink"/>
          <w:color w:val="auto"/>
          <w:u w:val="none"/>
        </w:rPr>
        <w:t>a</w:t>
      </w:r>
      <w:r w:rsidR="00BF19E6" w:rsidRPr="00194B19">
        <w:rPr>
          <w:rStyle w:val="Hyperlink"/>
          <w:color w:val="auto"/>
          <w:u w:val="none"/>
        </w:rPr>
        <w:t xml:space="preserve">ssessment has needed to focus exclusively on quantitative data from published sources and extracted from datasets maintained by key </w:t>
      </w:r>
      <w:r w:rsidR="00C110DA">
        <w:rPr>
          <w:rStyle w:val="Hyperlink"/>
          <w:color w:val="auto"/>
          <w:u w:val="none"/>
        </w:rPr>
        <w:t xml:space="preserve">local </w:t>
      </w:r>
      <w:r w:rsidR="00BF19E6" w:rsidRPr="00194B19">
        <w:rPr>
          <w:rStyle w:val="Hyperlink"/>
          <w:color w:val="auto"/>
          <w:u w:val="none"/>
        </w:rPr>
        <w:t>stakeholder organisations. Data may not be fully comprehensive or exhaustive</w:t>
      </w:r>
      <w:r w:rsidR="00C110DA">
        <w:rPr>
          <w:rStyle w:val="Hyperlink"/>
          <w:color w:val="auto"/>
          <w:u w:val="none"/>
        </w:rPr>
        <w:t xml:space="preserve"> despite significant efforts to request all known relevant data.</w:t>
      </w:r>
      <w:r w:rsidR="00BF19E6" w:rsidRPr="00194B19">
        <w:rPr>
          <w:rStyle w:val="Hyperlink"/>
          <w:color w:val="auto"/>
          <w:u w:val="none"/>
        </w:rPr>
        <w:t xml:space="preserve"> </w:t>
      </w:r>
      <w:r>
        <w:rPr>
          <w:rStyle w:val="Hyperlink"/>
          <w:color w:val="auto"/>
          <w:u w:val="none"/>
        </w:rPr>
        <w:t>Moving forward, c</w:t>
      </w:r>
      <w:r w:rsidR="00D8722A">
        <w:rPr>
          <w:rStyle w:val="Hyperlink"/>
          <w:color w:val="auto"/>
          <w:u w:val="none"/>
        </w:rPr>
        <w:t xml:space="preserve">ommissioners in both Medway and Kent are </w:t>
      </w:r>
      <w:r w:rsidR="00C110DA">
        <w:rPr>
          <w:rStyle w:val="Hyperlink"/>
          <w:color w:val="auto"/>
          <w:u w:val="none"/>
        </w:rPr>
        <w:t xml:space="preserve">also </w:t>
      </w:r>
      <w:r w:rsidR="00D8722A">
        <w:rPr>
          <w:rStyle w:val="Hyperlink"/>
          <w:color w:val="auto"/>
          <w:u w:val="none"/>
        </w:rPr>
        <w:t xml:space="preserve">exploring routes to collect qualitative information which will influence policy and service provision. </w:t>
      </w:r>
    </w:p>
    <w:p w14:paraId="444DDE6E" w14:textId="39B34F4D" w:rsidR="00EB5D11" w:rsidRDefault="00EB5D11" w:rsidP="0032322A">
      <w:pPr>
        <w:pStyle w:val="Heading2"/>
      </w:pPr>
      <w:bookmarkStart w:id="15" w:name="_Toc49935217"/>
      <w:r>
        <w:t>Methodology</w:t>
      </w:r>
      <w:bookmarkEnd w:id="15"/>
    </w:p>
    <w:p w14:paraId="7A5AF1C2" w14:textId="47ACFDB6" w:rsidR="00EB5D11" w:rsidRPr="00CE14C1" w:rsidRDefault="00EB5D11" w:rsidP="00EB5D11">
      <w:pPr>
        <w:rPr>
          <w:rStyle w:val="Hyperlink"/>
          <w:color w:val="auto"/>
          <w:u w:val="none"/>
        </w:rPr>
      </w:pPr>
      <w:r w:rsidRPr="00CE14C1">
        <w:rPr>
          <w:rStyle w:val="Hyperlink"/>
          <w:color w:val="auto"/>
          <w:u w:val="none"/>
        </w:rPr>
        <w:t>Collation of evidence for this needs assessment has consisted of 3 steps</w:t>
      </w:r>
      <w:r w:rsidR="00C110DA">
        <w:rPr>
          <w:rStyle w:val="Hyperlink"/>
          <w:color w:val="auto"/>
          <w:u w:val="none"/>
        </w:rPr>
        <w:t>, led by</w:t>
      </w:r>
      <w:r w:rsidR="009464AE">
        <w:rPr>
          <w:rStyle w:val="Hyperlink"/>
          <w:color w:val="auto"/>
          <w:u w:val="none"/>
        </w:rPr>
        <w:t xml:space="preserve"> the</w:t>
      </w:r>
      <w:r w:rsidR="00C110DA">
        <w:rPr>
          <w:rStyle w:val="Hyperlink"/>
          <w:color w:val="auto"/>
          <w:u w:val="none"/>
        </w:rPr>
        <w:t xml:space="preserve"> Kent Public Health Observatory (KPHO)</w:t>
      </w:r>
      <w:r w:rsidRPr="00CE14C1">
        <w:rPr>
          <w:rStyle w:val="Hyperlink"/>
          <w:color w:val="auto"/>
          <w:u w:val="none"/>
        </w:rPr>
        <w:t xml:space="preserve">: </w:t>
      </w:r>
    </w:p>
    <w:p w14:paraId="39422C7C" w14:textId="49C9B21F" w:rsidR="00EB5D11" w:rsidRPr="0019266B" w:rsidRDefault="00EB5D11" w:rsidP="0030172F">
      <w:pPr>
        <w:pStyle w:val="ListParagraph"/>
        <w:numPr>
          <w:ilvl w:val="0"/>
          <w:numId w:val="2"/>
        </w:numPr>
        <w:rPr>
          <w:rStyle w:val="Hyperlink"/>
          <w:rFonts w:eastAsiaTheme="minorEastAsia" w:cs="Arial"/>
          <w:color w:val="auto"/>
          <w:sz w:val="24"/>
          <w:szCs w:val="24"/>
          <w:u w:val="none"/>
          <w:lang w:eastAsia="en-GB"/>
        </w:rPr>
      </w:pPr>
      <w:r w:rsidRPr="00CE14C1">
        <w:rPr>
          <w:rStyle w:val="Hyperlink"/>
          <w:rFonts w:eastAsiaTheme="minorEastAsia" w:cs="Arial"/>
          <w:color w:val="auto"/>
          <w:sz w:val="24"/>
          <w:szCs w:val="24"/>
          <w:u w:val="none"/>
          <w:lang w:eastAsia="en-GB"/>
        </w:rPr>
        <w:t>A literature review to describe</w:t>
      </w:r>
      <w:r w:rsidR="003B56C2">
        <w:rPr>
          <w:rStyle w:val="Hyperlink"/>
          <w:rFonts w:eastAsiaTheme="minorEastAsia" w:cs="Arial"/>
          <w:color w:val="auto"/>
          <w:sz w:val="24"/>
          <w:szCs w:val="24"/>
          <w:u w:val="none"/>
          <w:lang w:eastAsia="en-GB"/>
        </w:rPr>
        <w:t xml:space="preserve"> </w:t>
      </w:r>
      <w:r w:rsidRPr="003B56C2">
        <w:rPr>
          <w:rStyle w:val="Hyperlink"/>
          <w:rFonts w:eastAsiaTheme="minorEastAsia" w:cs="Arial"/>
          <w:color w:val="auto"/>
          <w:sz w:val="24"/>
          <w:szCs w:val="24"/>
          <w:u w:val="none"/>
          <w:lang w:eastAsia="en-GB"/>
        </w:rPr>
        <w:t>the policy and provision implications of the</w:t>
      </w:r>
      <w:r w:rsidR="0095789D" w:rsidRPr="003B56C2">
        <w:rPr>
          <w:rStyle w:val="Hyperlink"/>
          <w:rFonts w:eastAsiaTheme="minorEastAsia" w:cs="Arial"/>
          <w:color w:val="auto"/>
          <w:sz w:val="24"/>
          <w:szCs w:val="24"/>
          <w:u w:val="none"/>
          <w:lang w:eastAsia="en-GB"/>
        </w:rPr>
        <w:t xml:space="preserve"> upcoming</w:t>
      </w:r>
      <w:r w:rsidRPr="003B56C2">
        <w:rPr>
          <w:rStyle w:val="Hyperlink"/>
          <w:rFonts w:eastAsiaTheme="minorEastAsia" w:cs="Arial"/>
          <w:color w:val="auto"/>
          <w:sz w:val="24"/>
          <w:szCs w:val="24"/>
          <w:u w:val="none"/>
          <w:lang w:eastAsia="en-GB"/>
        </w:rPr>
        <w:t xml:space="preserve"> Domestic Abuse </w:t>
      </w:r>
      <w:proofErr w:type="gramStart"/>
      <w:r w:rsidRPr="003B56C2">
        <w:rPr>
          <w:rStyle w:val="Hyperlink"/>
          <w:rFonts w:eastAsiaTheme="minorEastAsia" w:cs="Arial"/>
          <w:color w:val="auto"/>
          <w:sz w:val="24"/>
          <w:szCs w:val="24"/>
          <w:u w:val="none"/>
          <w:lang w:eastAsia="en-GB"/>
        </w:rPr>
        <w:t>Bill</w:t>
      </w:r>
      <w:r w:rsidR="0044310B">
        <w:rPr>
          <w:rStyle w:val="Hyperlink"/>
          <w:rFonts w:eastAsiaTheme="minorEastAsia" w:cs="Arial"/>
          <w:color w:val="auto"/>
          <w:sz w:val="24"/>
          <w:szCs w:val="24"/>
          <w:u w:val="none"/>
          <w:lang w:eastAsia="en-GB"/>
        </w:rPr>
        <w:t>;</w:t>
      </w:r>
      <w:proofErr w:type="gramEnd"/>
    </w:p>
    <w:p w14:paraId="3FDAA09E" w14:textId="1F82E8C4" w:rsidR="00EB5D11" w:rsidRPr="00CE14C1" w:rsidRDefault="00EB5D11" w:rsidP="00EB5D11">
      <w:pPr>
        <w:pStyle w:val="ListParagraph"/>
        <w:numPr>
          <w:ilvl w:val="0"/>
          <w:numId w:val="2"/>
        </w:numPr>
        <w:rPr>
          <w:rStyle w:val="Hyperlink"/>
          <w:rFonts w:eastAsiaTheme="minorEastAsia" w:cs="Arial"/>
          <w:color w:val="auto"/>
          <w:sz w:val="24"/>
          <w:szCs w:val="24"/>
          <w:u w:val="none"/>
          <w:lang w:eastAsia="en-GB"/>
        </w:rPr>
      </w:pPr>
      <w:r w:rsidRPr="00CE14C1">
        <w:rPr>
          <w:rStyle w:val="Hyperlink"/>
          <w:rFonts w:eastAsiaTheme="minorEastAsia" w:cs="Arial"/>
          <w:color w:val="auto"/>
          <w:sz w:val="24"/>
          <w:szCs w:val="24"/>
          <w:u w:val="none"/>
          <w:lang w:eastAsia="en-GB"/>
        </w:rPr>
        <w:lastRenderedPageBreak/>
        <w:t xml:space="preserve">A review of the available national and local data sources to </w:t>
      </w:r>
      <w:r w:rsidR="005B4607">
        <w:rPr>
          <w:rStyle w:val="Hyperlink"/>
          <w:rFonts w:eastAsiaTheme="minorEastAsia" w:cs="Arial"/>
          <w:color w:val="auto"/>
          <w:sz w:val="24"/>
          <w:szCs w:val="24"/>
          <w:u w:val="none"/>
          <w:lang w:eastAsia="en-GB"/>
        </w:rPr>
        <w:t>describe</w:t>
      </w:r>
      <w:r w:rsidRPr="00CE14C1">
        <w:rPr>
          <w:rStyle w:val="Hyperlink"/>
          <w:rFonts w:eastAsiaTheme="minorEastAsia" w:cs="Arial"/>
          <w:color w:val="auto"/>
          <w:sz w:val="24"/>
          <w:szCs w:val="24"/>
          <w:u w:val="none"/>
          <w:lang w:eastAsia="en-GB"/>
        </w:rPr>
        <w:t xml:space="preserve"> the epidemiology of domestic abuse across Kent and </w:t>
      </w:r>
      <w:proofErr w:type="gramStart"/>
      <w:r w:rsidRPr="00CE14C1">
        <w:rPr>
          <w:rStyle w:val="Hyperlink"/>
          <w:rFonts w:eastAsiaTheme="minorEastAsia" w:cs="Arial"/>
          <w:color w:val="auto"/>
          <w:sz w:val="24"/>
          <w:szCs w:val="24"/>
          <w:u w:val="none"/>
          <w:lang w:eastAsia="en-GB"/>
        </w:rPr>
        <w:t>Medway</w:t>
      </w:r>
      <w:r w:rsidR="0044310B">
        <w:rPr>
          <w:rStyle w:val="Hyperlink"/>
          <w:rFonts w:eastAsiaTheme="minorEastAsia" w:cs="Arial"/>
          <w:color w:val="auto"/>
          <w:sz w:val="24"/>
          <w:szCs w:val="24"/>
          <w:u w:val="none"/>
          <w:lang w:eastAsia="en-GB"/>
        </w:rPr>
        <w:t>;</w:t>
      </w:r>
      <w:proofErr w:type="gramEnd"/>
      <w:r w:rsidRPr="00CE14C1">
        <w:rPr>
          <w:rStyle w:val="Hyperlink"/>
          <w:rFonts w:eastAsiaTheme="minorEastAsia" w:cs="Arial"/>
          <w:color w:val="auto"/>
          <w:sz w:val="24"/>
          <w:szCs w:val="24"/>
          <w:u w:val="none"/>
          <w:lang w:eastAsia="en-GB"/>
        </w:rPr>
        <w:t xml:space="preserve"> </w:t>
      </w:r>
    </w:p>
    <w:p w14:paraId="41509854" w14:textId="5D4B9E24" w:rsidR="00EB5D11" w:rsidRPr="00CE14C1" w:rsidRDefault="00EB5D11" w:rsidP="00EB5D11">
      <w:pPr>
        <w:pStyle w:val="ListParagraph"/>
        <w:numPr>
          <w:ilvl w:val="0"/>
          <w:numId w:val="2"/>
        </w:numPr>
        <w:rPr>
          <w:rStyle w:val="Hyperlink"/>
          <w:rFonts w:eastAsiaTheme="minorEastAsia" w:cs="Arial"/>
          <w:color w:val="auto"/>
          <w:sz w:val="24"/>
          <w:szCs w:val="24"/>
          <w:u w:val="none"/>
          <w:lang w:eastAsia="en-GB"/>
        </w:rPr>
      </w:pPr>
      <w:r w:rsidRPr="00CE14C1">
        <w:rPr>
          <w:rStyle w:val="Hyperlink"/>
          <w:rFonts w:eastAsiaTheme="minorEastAsia" w:cs="Arial"/>
          <w:color w:val="auto"/>
          <w:sz w:val="24"/>
          <w:szCs w:val="24"/>
          <w:u w:val="none"/>
          <w:lang w:eastAsia="en-GB"/>
        </w:rPr>
        <w:t>Quantitative analysis</w:t>
      </w:r>
      <w:r w:rsidR="00B66F20">
        <w:rPr>
          <w:rStyle w:val="Hyperlink"/>
          <w:rFonts w:eastAsiaTheme="minorEastAsia" w:cs="Arial"/>
          <w:color w:val="auto"/>
          <w:sz w:val="24"/>
          <w:szCs w:val="24"/>
          <w:u w:val="none"/>
          <w:lang w:eastAsia="en-GB"/>
        </w:rPr>
        <w:t xml:space="preserve"> to provide</w:t>
      </w:r>
      <w:r w:rsidRPr="00CE14C1">
        <w:rPr>
          <w:rStyle w:val="Hyperlink"/>
          <w:rFonts w:eastAsiaTheme="minorEastAsia" w:cs="Arial"/>
          <w:color w:val="auto"/>
          <w:sz w:val="24"/>
          <w:szCs w:val="24"/>
          <w:u w:val="none"/>
          <w:lang w:eastAsia="en-GB"/>
        </w:rPr>
        <w:t>:</w:t>
      </w:r>
    </w:p>
    <w:p w14:paraId="4BF09A91" w14:textId="17BC1DA5" w:rsidR="00EB5D11" w:rsidRPr="00CE14C1" w:rsidRDefault="00EB5D11" w:rsidP="00DB0451">
      <w:pPr>
        <w:pStyle w:val="ListParagraph"/>
        <w:numPr>
          <w:ilvl w:val="1"/>
          <w:numId w:val="2"/>
        </w:numPr>
        <w:rPr>
          <w:rStyle w:val="Hyperlink"/>
          <w:rFonts w:eastAsiaTheme="minorEastAsia" w:cs="Arial"/>
          <w:color w:val="auto"/>
          <w:sz w:val="24"/>
          <w:szCs w:val="24"/>
          <w:u w:val="none"/>
          <w:lang w:eastAsia="en-GB"/>
        </w:rPr>
      </w:pPr>
      <w:r w:rsidRPr="00CE14C1">
        <w:rPr>
          <w:rStyle w:val="Hyperlink"/>
          <w:rFonts w:eastAsiaTheme="minorEastAsia" w:cs="Arial"/>
          <w:color w:val="auto"/>
          <w:sz w:val="24"/>
          <w:szCs w:val="24"/>
          <w:u w:val="none"/>
          <w:lang w:eastAsia="en-GB"/>
        </w:rPr>
        <w:t xml:space="preserve">a synthetic assessment of the prevalence, </w:t>
      </w:r>
      <w:r w:rsidR="00C110DA">
        <w:rPr>
          <w:rStyle w:val="Hyperlink"/>
          <w:rFonts w:eastAsiaTheme="minorEastAsia" w:cs="Arial"/>
          <w:color w:val="auto"/>
          <w:sz w:val="24"/>
          <w:szCs w:val="24"/>
          <w:u w:val="none"/>
          <w:lang w:eastAsia="en-GB"/>
        </w:rPr>
        <w:t xml:space="preserve">recorded </w:t>
      </w:r>
      <w:r w:rsidRPr="00CE14C1">
        <w:rPr>
          <w:rStyle w:val="Hyperlink"/>
          <w:rFonts w:eastAsiaTheme="minorEastAsia" w:cs="Arial"/>
          <w:color w:val="auto"/>
          <w:sz w:val="24"/>
          <w:szCs w:val="24"/>
          <w:u w:val="none"/>
          <w:lang w:eastAsia="en-GB"/>
        </w:rPr>
        <w:t>incidence</w:t>
      </w:r>
      <w:r w:rsidR="00C110DA">
        <w:rPr>
          <w:rStyle w:val="Hyperlink"/>
          <w:rFonts w:eastAsiaTheme="minorEastAsia" w:cs="Arial"/>
          <w:color w:val="auto"/>
          <w:sz w:val="24"/>
          <w:szCs w:val="24"/>
          <w:u w:val="none"/>
          <w:lang w:eastAsia="en-GB"/>
        </w:rPr>
        <w:t xml:space="preserve"> </w:t>
      </w:r>
      <w:r w:rsidRPr="00CE14C1">
        <w:rPr>
          <w:rStyle w:val="Hyperlink"/>
          <w:rFonts w:eastAsiaTheme="minorEastAsia" w:cs="Arial"/>
          <w:color w:val="auto"/>
          <w:sz w:val="24"/>
          <w:szCs w:val="24"/>
          <w:u w:val="none"/>
          <w:lang w:eastAsia="en-GB"/>
        </w:rPr>
        <w:t xml:space="preserve">and treatment of </w:t>
      </w:r>
      <w:r w:rsidR="00C110DA">
        <w:rPr>
          <w:rStyle w:val="Hyperlink"/>
          <w:rFonts w:eastAsiaTheme="minorEastAsia" w:cs="Arial"/>
          <w:color w:val="auto"/>
          <w:sz w:val="24"/>
          <w:szCs w:val="24"/>
          <w:u w:val="none"/>
          <w:lang w:eastAsia="en-GB"/>
        </w:rPr>
        <w:t>DA</w:t>
      </w:r>
      <w:r w:rsidRPr="00CE14C1">
        <w:rPr>
          <w:rStyle w:val="Hyperlink"/>
          <w:rFonts w:eastAsiaTheme="minorEastAsia" w:cs="Arial"/>
          <w:color w:val="auto"/>
          <w:sz w:val="24"/>
          <w:szCs w:val="24"/>
          <w:u w:val="none"/>
          <w:lang w:eastAsia="en-GB"/>
        </w:rPr>
        <w:t xml:space="preserve"> across Kent and Medway</w:t>
      </w:r>
    </w:p>
    <w:p w14:paraId="68669486" w14:textId="26C9F42C" w:rsidR="00EB5D11" w:rsidRPr="00AD1418" w:rsidRDefault="00EB5D11" w:rsidP="00DB0451">
      <w:pPr>
        <w:pStyle w:val="ListParagraph"/>
        <w:numPr>
          <w:ilvl w:val="1"/>
          <w:numId w:val="2"/>
        </w:numPr>
        <w:rPr>
          <w:rStyle w:val="Hyperlink"/>
          <w:rFonts w:eastAsiaTheme="minorEastAsia" w:cs="Arial"/>
          <w:color w:val="auto"/>
          <w:u w:val="none"/>
          <w:lang w:eastAsia="en-GB"/>
        </w:rPr>
      </w:pPr>
      <w:r w:rsidRPr="00CE14C1">
        <w:rPr>
          <w:rStyle w:val="Hyperlink"/>
          <w:rFonts w:eastAsiaTheme="minorEastAsia" w:cs="Arial"/>
          <w:color w:val="auto"/>
          <w:sz w:val="24"/>
          <w:szCs w:val="24"/>
          <w:u w:val="none"/>
          <w:lang w:eastAsia="en-GB"/>
        </w:rPr>
        <w:t xml:space="preserve">a consideration of differences in reporting and accessing treatment between different equity groups (based on protected characteristics). </w:t>
      </w:r>
    </w:p>
    <w:p w14:paraId="2CA8FC6D" w14:textId="13332297" w:rsidR="00AD1418" w:rsidRPr="00AD1418" w:rsidRDefault="00AD1418" w:rsidP="00AD1418">
      <w:pPr>
        <w:rPr>
          <w:rStyle w:val="Hyperlink"/>
          <w:color w:val="auto"/>
          <w:u w:val="none"/>
        </w:rPr>
      </w:pPr>
      <w:r>
        <w:rPr>
          <w:rStyle w:val="Hyperlink"/>
          <w:color w:val="auto"/>
          <w:u w:val="none"/>
        </w:rPr>
        <w:t xml:space="preserve">A literature review is being developed as an appendix to allow for further input from service providers. </w:t>
      </w:r>
    </w:p>
    <w:p w14:paraId="425CCF71" w14:textId="77777777" w:rsidR="00EB5D11" w:rsidRDefault="00EB5D11" w:rsidP="00EB5D11">
      <w:pPr>
        <w:pStyle w:val="Heading3"/>
      </w:pPr>
      <w:bookmarkStart w:id="16" w:name="_Toc44936747"/>
      <w:bookmarkStart w:id="17" w:name="_Toc49935218"/>
      <w:r>
        <w:t>Data sources</w:t>
      </w:r>
      <w:bookmarkEnd w:id="16"/>
      <w:bookmarkEnd w:id="17"/>
    </w:p>
    <w:p w14:paraId="7D8EF811" w14:textId="4D03CC9D" w:rsidR="00EB5D11" w:rsidRDefault="00EB5D11" w:rsidP="00EB5D11">
      <w:r>
        <w:t xml:space="preserve">Data for this needs assessment was requested from the following organisations: </w:t>
      </w:r>
    </w:p>
    <w:p w14:paraId="70CF9218" w14:textId="2D87FC08" w:rsidR="00EB5D11" w:rsidRDefault="00EB5D11" w:rsidP="00F347B5">
      <w:pPr>
        <w:pStyle w:val="ListParagraph"/>
        <w:numPr>
          <w:ilvl w:val="0"/>
          <w:numId w:val="6"/>
        </w:numPr>
        <w:rPr>
          <w:sz w:val="24"/>
          <w:szCs w:val="24"/>
        </w:rPr>
      </w:pPr>
      <w:r w:rsidRPr="00920691">
        <w:rPr>
          <w:sz w:val="24"/>
          <w:szCs w:val="24"/>
        </w:rPr>
        <w:t xml:space="preserve">Kent Police </w:t>
      </w:r>
    </w:p>
    <w:p w14:paraId="54DC8916" w14:textId="5C50AF6E" w:rsidR="003B56C2" w:rsidRPr="00920691" w:rsidRDefault="003B56C2" w:rsidP="00F347B5">
      <w:pPr>
        <w:pStyle w:val="ListParagraph"/>
        <w:numPr>
          <w:ilvl w:val="0"/>
          <w:numId w:val="6"/>
        </w:numPr>
        <w:rPr>
          <w:sz w:val="24"/>
          <w:szCs w:val="24"/>
        </w:rPr>
      </w:pPr>
      <w:r>
        <w:rPr>
          <w:sz w:val="24"/>
          <w:szCs w:val="24"/>
        </w:rPr>
        <w:t>Kent Police and Crime Commissioners Office</w:t>
      </w:r>
    </w:p>
    <w:p w14:paraId="66248E8A" w14:textId="688CD1BB" w:rsidR="00EB5D11" w:rsidRDefault="00EB5D11" w:rsidP="00F347B5">
      <w:pPr>
        <w:pStyle w:val="ListParagraph"/>
        <w:numPr>
          <w:ilvl w:val="0"/>
          <w:numId w:val="6"/>
        </w:numPr>
        <w:rPr>
          <w:sz w:val="24"/>
          <w:szCs w:val="24"/>
        </w:rPr>
      </w:pPr>
      <w:r w:rsidRPr="00920691">
        <w:rPr>
          <w:sz w:val="24"/>
          <w:szCs w:val="24"/>
        </w:rPr>
        <w:t>Kent County Council (KCC) commissioning teams</w:t>
      </w:r>
    </w:p>
    <w:p w14:paraId="7D56DB02" w14:textId="2F1989B7" w:rsidR="004F4BDB" w:rsidRPr="00920691" w:rsidRDefault="004F4BDB" w:rsidP="00F347B5">
      <w:pPr>
        <w:pStyle w:val="ListParagraph"/>
        <w:numPr>
          <w:ilvl w:val="0"/>
          <w:numId w:val="6"/>
        </w:numPr>
        <w:rPr>
          <w:sz w:val="24"/>
          <w:szCs w:val="24"/>
        </w:rPr>
      </w:pPr>
      <w:r>
        <w:rPr>
          <w:sz w:val="24"/>
          <w:szCs w:val="24"/>
        </w:rPr>
        <w:t>Medway’s commissioned Domestic Abuse Service</w:t>
      </w:r>
      <w:r w:rsidR="007D6D0C">
        <w:rPr>
          <w:sz w:val="24"/>
          <w:szCs w:val="24"/>
        </w:rPr>
        <w:t xml:space="preserve"> (Choices)</w:t>
      </w:r>
    </w:p>
    <w:p w14:paraId="237D2CA9" w14:textId="2921D137" w:rsidR="00EB5D11" w:rsidRDefault="00EB5D11" w:rsidP="00F347B5">
      <w:pPr>
        <w:pStyle w:val="ListParagraph"/>
        <w:numPr>
          <w:ilvl w:val="0"/>
          <w:numId w:val="6"/>
        </w:numPr>
        <w:rPr>
          <w:sz w:val="24"/>
          <w:szCs w:val="24"/>
        </w:rPr>
      </w:pPr>
      <w:r w:rsidRPr="00920691">
        <w:rPr>
          <w:sz w:val="24"/>
          <w:szCs w:val="24"/>
        </w:rPr>
        <w:t xml:space="preserve">KCC </w:t>
      </w:r>
      <w:r w:rsidR="0094398E">
        <w:rPr>
          <w:sz w:val="24"/>
          <w:szCs w:val="24"/>
        </w:rPr>
        <w:t>A</w:t>
      </w:r>
      <w:r w:rsidRPr="00920691">
        <w:rPr>
          <w:sz w:val="24"/>
          <w:szCs w:val="24"/>
        </w:rPr>
        <w:t xml:space="preserve">dult </w:t>
      </w:r>
      <w:r w:rsidR="0094398E">
        <w:rPr>
          <w:sz w:val="24"/>
          <w:szCs w:val="24"/>
        </w:rPr>
        <w:t>S</w:t>
      </w:r>
      <w:r w:rsidRPr="00920691">
        <w:rPr>
          <w:sz w:val="24"/>
          <w:szCs w:val="24"/>
        </w:rPr>
        <w:t xml:space="preserve">ocial </w:t>
      </w:r>
      <w:r w:rsidR="0094398E">
        <w:rPr>
          <w:sz w:val="24"/>
          <w:szCs w:val="24"/>
        </w:rPr>
        <w:t>C</w:t>
      </w:r>
      <w:r w:rsidRPr="00920691">
        <w:rPr>
          <w:sz w:val="24"/>
          <w:szCs w:val="24"/>
        </w:rPr>
        <w:t>are</w:t>
      </w:r>
    </w:p>
    <w:p w14:paraId="04E86E42" w14:textId="2782DF62" w:rsidR="003762A2" w:rsidRDefault="003762A2" w:rsidP="00F347B5">
      <w:pPr>
        <w:pStyle w:val="ListParagraph"/>
        <w:numPr>
          <w:ilvl w:val="0"/>
          <w:numId w:val="6"/>
        </w:numPr>
        <w:rPr>
          <w:sz w:val="24"/>
          <w:szCs w:val="24"/>
        </w:rPr>
      </w:pPr>
      <w:r>
        <w:rPr>
          <w:sz w:val="24"/>
          <w:szCs w:val="24"/>
        </w:rPr>
        <w:t>KCC Public Health</w:t>
      </w:r>
    </w:p>
    <w:p w14:paraId="346C143A" w14:textId="77777777" w:rsidR="005628E6" w:rsidRDefault="005628E6" w:rsidP="00F347B5">
      <w:pPr>
        <w:pStyle w:val="ListParagraph"/>
        <w:numPr>
          <w:ilvl w:val="0"/>
          <w:numId w:val="6"/>
        </w:numPr>
        <w:rPr>
          <w:sz w:val="24"/>
          <w:szCs w:val="24"/>
        </w:rPr>
      </w:pPr>
      <w:r>
        <w:rPr>
          <w:sz w:val="24"/>
          <w:szCs w:val="24"/>
        </w:rPr>
        <w:t>Medway Council</w:t>
      </w:r>
    </w:p>
    <w:p w14:paraId="397FCE52" w14:textId="4A5FB42B" w:rsidR="005628E6" w:rsidRPr="00920691" w:rsidRDefault="005628E6" w:rsidP="00F347B5">
      <w:pPr>
        <w:pStyle w:val="ListParagraph"/>
        <w:numPr>
          <w:ilvl w:val="0"/>
          <w:numId w:val="6"/>
        </w:numPr>
        <w:rPr>
          <w:sz w:val="24"/>
          <w:szCs w:val="24"/>
        </w:rPr>
      </w:pPr>
      <w:r>
        <w:rPr>
          <w:sz w:val="24"/>
          <w:szCs w:val="24"/>
        </w:rPr>
        <w:t>Kent Integrated Dataset</w:t>
      </w:r>
    </w:p>
    <w:p w14:paraId="2F1B4A2A" w14:textId="4703450C" w:rsidR="004F669A" w:rsidRDefault="004F669A" w:rsidP="00F347B5">
      <w:pPr>
        <w:pStyle w:val="ListParagraph"/>
        <w:numPr>
          <w:ilvl w:val="0"/>
          <w:numId w:val="6"/>
        </w:numPr>
        <w:rPr>
          <w:sz w:val="24"/>
          <w:szCs w:val="24"/>
        </w:rPr>
      </w:pPr>
      <w:r w:rsidRPr="00920691">
        <w:rPr>
          <w:sz w:val="24"/>
          <w:szCs w:val="24"/>
        </w:rPr>
        <w:t xml:space="preserve">Kent </w:t>
      </w:r>
      <w:r w:rsidR="0094398E">
        <w:rPr>
          <w:sz w:val="24"/>
          <w:szCs w:val="24"/>
        </w:rPr>
        <w:t>C</w:t>
      </w:r>
      <w:r w:rsidRPr="00920691">
        <w:rPr>
          <w:sz w:val="24"/>
          <w:szCs w:val="24"/>
        </w:rPr>
        <w:t xml:space="preserve">ommunity </w:t>
      </w:r>
      <w:r w:rsidR="0094398E">
        <w:rPr>
          <w:sz w:val="24"/>
          <w:szCs w:val="24"/>
        </w:rPr>
        <w:t>S</w:t>
      </w:r>
      <w:r w:rsidRPr="00920691">
        <w:rPr>
          <w:sz w:val="24"/>
          <w:szCs w:val="24"/>
        </w:rPr>
        <w:t xml:space="preserve">afety </w:t>
      </w:r>
      <w:r w:rsidR="0094398E">
        <w:rPr>
          <w:sz w:val="24"/>
          <w:szCs w:val="24"/>
        </w:rPr>
        <w:t>P</w:t>
      </w:r>
      <w:r w:rsidRPr="00920691">
        <w:rPr>
          <w:sz w:val="24"/>
          <w:szCs w:val="24"/>
        </w:rPr>
        <w:t xml:space="preserve">artnership </w:t>
      </w:r>
    </w:p>
    <w:p w14:paraId="24096846" w14:textId="77777777" w:rsidR="009749DF" w:rsidRDefault="009749DF" w:rsidP="00F347B5">
      <w:pPr>
        <w:pStyle w:val="ListParagraph"/>
        <w:numPr>
          <w:ilvl w:val="0"/>
          <w:numId w:val="6"/>
        </w:numPr>
        <w:rPr>
          <w:sz w:val="24"/>
          <w:szCs w:val="24"/>
        </w:rPr>
      </w:pPr>
      <w:r>
        <w:rPr>
          <w:sz w:val="24"/>
          <w:szCs w:val="24"/>
        </w:rPr>
        <w:t xml:space="preserve">Her Majesty’s Prison and Probation Service </w:t>
      </w:r>
    </w:p>
    <w:p w14:paraId="17F21B3A" w14:textId="77777777" w:rsidR="009749DF" w:rsidRDefault="009749DF" w:rsidP="00F347B5">
      <w:pPr>
        <w:pStyle w:val="ListParagraph"/>
        <w:numPr>
          <w:ilvl w:val="0"/>
          <w:numId w:val="6"/>
        </w:numPr>
        <w:rPr>
          <w:sz w:val="24"/>
          <w:szCs w:val="24"/>
        </w:rPr>
      </w:pPr>
      <w:r>
        <w:rPr>
          <w:sz w:val="24"/>
          <w:szCs w:val="24"/>
        </w:rPr>
        <w:t>KSS Community Rehabilitation Company</w:t>
      </w:r>
    </w:p>
    <w:p w14:paraId="3A230A2A" w14:textId="2CF1EB96" w:rsidR="003B56C2" w:rsidRDefault="003762A2" w:rsidP="00F347B5">
      <w:pPr>
        <w:pStyle w:val="ListParagraph"/>
        <w:numPr>
          <w:ilvl w:val="0"/>
          <w:numId w:val="6"/>
        </w:numPr>
        <w:rPr>
          <w:sz w:val="24"/>
          <w:szCs w:val="24"/>
        </w:rPr>
      </w:pPr>
      <w:r>
        <w:rPr>
          <w:sz w:val="24"/>
          <w:szCs w:val="24"/>
        </w:rPr>
        <w:t xml:space="preserve">Kent Fire and Rescue Services </w:t>
      </w:r>
      <w:r w:rsidR="003B56C2">
        <w:rPr>
          <w:sz w:val="24"/>
          <w:szCs w:val="24"/>
        </w:rPr>
        <w:t xml:space="preserve">  </w:t>
      </w:r>
    </w:p>
    <w:p w14:paraId="57E79908" w14:textId="4D4F71E6" w:rsidR="00AD1418" w:rsidRDefault="00911855" w:rsidP="00F347B5">
      <w:pPr>
        <w:pStyle w:val="ListParagraph"/>
        <w:numPr>
          <w:ilvl w:val="0"/>
          <w:numId w:val="6"/>
        </w:numPr>
        <w:rPr>
          <w:sz w:val="24"/>
          <w:szCs w:val="24"/>
        </w:rPr>
      </w:pPr>
      <w:r>
        <w:rPr>
          <w:sz w:val="24"/>
          <w:szCs w:val="24"/>
        </w:rPr>
        <w:t>Sevenoaks, Swale and Maidstone districts</w:t>
      </w:r>
    </w:p>
    <w:p w14:paraId="28A1D492" w14:textId="35EC3CCA" w:rsidR="004F4BDB" w:rsidRPr="00AD1418" w:rsidRDefault="004F4BDB" w:rsidP="00F347B5">
      <w:pPr>
        <w:pStyle w:val="ListParagraph"/>
        <w:numPr>
          <w:ilvl w:val="0"/>
          <w:numId w:val="6"/>
        </w:numPr>
        <w:rPr>
          <w:sz w:val="24"/>
          <w:szCs w:val="24"/>
        </w:rPr>
      </w:pPr>
      <w:r w:rsidRPr="00AD1418">
        <w:rPr>
          <w:sz w:val="24"/>
          <w:szCs w:val="24"/>
        </w:rPr>
        <w:t>Kent and Medway One Stop Shop Steering Group</w:t>
      </w:r>
    </w:p>
    <w:p w14:paraId="7AF28365" w14:textId="77777777" w:rsidR="0094398E" w:rsidRPr="00920691" w:rsidRDefault="0094398E" w:rsidP="004F669A">
      <w:pPr>
        <w:pStyle w:val="ListParagraph"/>
        <w:rPr>
          <w:sz w:val="24"/>
          <w:szCs w:val="24"/>
        </w:rPr>
      </w:pPr>
    </w:p>
    <w:p w14:paraId="39E1FCF3" w14:textId="186271D2" w:rsidR="00EB5D11" w:rsidRDefault="002C5E12" w:rsidP="00EB5D11">
      <w:r>
        <w:t>KPHO</w:t>
      </w:r>
      <w:r w:rsidR="00EB5D11">
        <w:t xml:space="preserve"> also accessed open source data made available by national Government, including the Home Office and the Office for National Statistics. </w:t>
      </w:r>
    </w:p>
    <w:p w14:paraId="014D77C1" w14:textId="07E2AF68" w:rsidR="006F59CE" w:rsidRDefault="00EB5D11" w:rsidP="006F59CE">
      <w:bookmarkStart w:id="18" w:name="_Hlk46738410"/>
      <w:r w:rsidRPr="00A56851">
        <w:t>KPHO assessed the utility of the data we receive from acute hospital and primary care settings via the Kent Integrated</w:t>
      </w:r>
      <w:r w:rsidRPr="002C7663">
        <w:t xml:space="preserve"> Dataset (a whole population, person-level, pseudonymised dataset).</w:t>
      </w:r>
      <w:r w:rsidRPr="00203166">
        <w:t xml:space="preserve"> We found that d</w:t>
      </w:r>
      <w:r w:rsidRPr="00774EF8">
        <w:t xml:space="preserve">ata on domestic abuse is excluded from </w:t>
      </w:r>
      <w:r w:rsidRPr="009A1387">
        <w:t>the primary care data extracts we receive as these are considered too sensitive to share.  We also found substantive data completeness</w:t>
      </w:r>
      <w:r w:rsidRPr="00A56851">
        <w:t xml:space="preserve"> concerns within hospital inpatient data, where a patient was coded with ‘</w:t>
      </w:r>
      <w:r w:rsidRPr="00A56851">
        <w:rPr>
          <w:rFonts w:ascii="Verdana" w:hAnsi="Verdana"/>
          <w:color w:val="000000"/>
          <w:sz w:val="20"/>
          <w:szCs w:val="20"/>
          <w:shd w:val="clear" w:color="auto" w:fill="FFFFFF"/>
        </w:rPr>
        <w:t>Adult and child abuse, neglect and other maltreatment, confirmed’</w:t>
      </w:r>
      <w:r w:rsidRPr="00A56851">
        <w:t xml:space="preserve"> (ICD = T74).  Neither source was usable within this assessment. </w:t>
      </w:r>
      <w:r w:rsidR="009749DF" w:rsidRPr="00A56851">
        <w:t>Further, KPHO explored the utility of both national maternity and local health visiting datasets (particularly to report on the risk to women postnatally), but neither held analysable records related to DA.</w:t>
      </w:r>
      <w:r w:rsidR="00615CC9" w:rsidRPr="00A56851">
        <w:t xml:space="preserve"> </w:t>
      </w:r>
      <w:r w:rsidR="006F59CE" w:rsidRPr="00A56851">
        <w:t xml:space="preserve">For future </w:t>
      </w:r>
      <w:r w:rsidR="006F59CE" w:rsidRPr="00A56851">
        <w:lastRenderedPageBreak/>
        <w:t>iterations of this report</w:t>
      </w:r>
      <w:r w:rsidR="00615CC9" w:rsidRPr="00A56851">
        <w:t xml:space="preserve"> partners may wish </w:t>
      </w:r>
      <w:r w:rsidR="009749DF" w:rsidRPr="00A56851">
        <w:t xml:space="preserve">to approach acute hospital trusts </w:t>
      </w:r>
      <w:r w:rsidR="00C110DA" w:rsidRPr="00A56851">
        <w:t xml:space="preserve">directly, </w:t>
      </w:r>
      <w:r w:rsidR="00615CC9" w:rsidRPr="00A56851">
        <w:t>regarding the maternity data they hold</w:t>
      </w:r>
      <w:r w:rsidR="009749DF" w:rsidRPr="00A56851">
        <w:t>.</w:t>
      </w:r>
    </w:p>
    <w:p w14:paraId="27F889A7" w14:textId="5B4A5E9B" w:rsidR="007E0E5A" w:rsidRDefault="007E0E5A" w:rsidP="00461E92">
      <w:pPr>
        <w:pStyle w:val="Heading2"/>
      </w:pPr>
      <w:bookmarkStart w:id="19" w:name="_Toc49935219"/>
      <w:bookmarkEnd w:id="18"/>
      <w:r>
        <w:t>What is the impact of domestic abuse?</w:t>
      </w:r>
      <w:bookmarkEnd w:id="19"/>
      <w:r>
        <w:t xml:space="preserve"> </w:t>
      </w:r>
    </w:p>
    <w:p w14:paraId="6DE9E91F" w14:textId="03CB088F" w:rsidR="00EB5D11" w:rsidRDefault="00EB5D11" w:rsidP="00EB5D11">
      <w:pPr>
        <w:pStyle w:val="Heading3"/>
      </w:pPr>
      <w:bookmarkStart w:id="20" w:name="_Toc49935220"/>
      <w:r>
        <w:t>Health impact</w:t>
      </w:r>
      <w:r w:rsidR="00530467">
        <w:t>s</w:t>
      </w:r>
      <w:r>
        <w:t xml:space="preserve"> of domestic abuse</w:t>
      </w:r>
      <w:bookmarkEnd w:id="20"/>
      <w:r>
        <w:t xml:space="preserve"> </w:t>
      </w:r>
    </w:p>
    <w:p w14:paraId="3AC9129B" w14:textId="3F56A6CD" w:rsidR="000E7D2B" w:rsidRPr="00C91BAC" w:rsidRDefault="000E7D2B" w:rsidP="000E7D2B">
      <w:r>
        <w:t xml:space="preserve">The physical and mental impact of </w:t>
      </w:r>
      <w:r w:rsidR="00035A15">
        <w:t>DA</w:t>
      </w:r>
      <w:r>
        <w:t xml:space="preserve"> can be devastating</w:t>
      </w:r>
      <w:r w:rsidR="001B3359">
        <w:t>,</w:t>
      </w:r>
      <w:r>
        <w:t xml:space="preserve"> and victims and families typically endure abuse over a long period of time.</w:t>
      </w:r>
      <w:r w:rsidR="000F4A10">
        <w:t xml:space="preserve"> DA and its impacts are often hidden</w:t>
      </w:r>
      <w:r>
        <w:t xml:space="preserve"> </w:t>
      </w:r>
      <w:r w:rsidR="000F4A10">
        <w:t xml:space="preserve">from view. </w:t>
      </w:r>
      <w:r>
        <w:t>On average medium-risk victims suffer 50 incidents of abuse over 3 years before seeking help (</w:t>
      </w:r>
      <w:proofErr w:type="spellStart"/>
      <w:r>
        <w:t>SafeLives</w:t>
      </w:r>
      <w:proofErr w:type="spellEnd"/>
      <w:r>
        <w:t xml:space="preserve"> 2015</w:t>
      </w:r>
      <w:r w:rsidR="001151C8">
        <w:rPr>
          <w:rStyle w:val="FootnoteReference"/>
        </w:rPr>
        <w:footnoteReference w:id="3"/>
      </w:r>
      <w:r>
        <w:t xml:space="preserve">). </w:t>
      </w:r>
      <w:r w:rsidRPr="00C91BAC">
        <w:t>The Department of Health and Social Care consider common health impacts of DA to include</w:t>
      </w:r>
      <w:r>
        <w:rPr>
          <w:rStyle w:val="FootnoteReference"/>
        </w:rPr>
        <w:footnoteReference w:id="4"/>
      </w:r>
      <w:r w:rsidRPr="00C91BAC">
        <w:t xml:space="preserve">: </w:t>
      </w:r>
    </w:p>
    <w:p w14:paraId="545A4897" w14:textId="77777777" w:rsidR="00EF55EC" w:rsidRPr="002F56B1" w:rsidRDefault="00EF55EC" w:rsidP="00F347B5">
      <w:pPr>
        <w:pStyle w:val="ListParagraph"/>
        <w:numPr>
          <w:ilvl w:val="0"/>
          <w:numId w:val="10"/>
        </w:numPr>
        <w:rPr>
          <w:rFonts w:eastAsia="Times New Roman"/>
          <w:b/>
          <w:bCs/>
          <w:sz w:val="24"/>
          <w:szCs w:val="24"/>
        </w:rPr>
      </w:pPr>
      <w:r w:rsidRPr="002F56B1">
        <w:rPr>
          <w:rFonts w:eastAsia="Times New Roman"/>
          <w:b/>
          <w:bCs/>
          <w:sz w:val="24"/>
          <w:szCs w:val="24"/>
        </w:rPr>
        <w:t xml:space="preserve">Emotional or psychological symptoms:  </w:t>
      </w:r>
    </w:p>
    <w:p w14:paraId="269FA2EC" w14:textId="77777777" w:rsidR="00EF55EC" w:rsidRPr="00CE14C1" w:rsidRDefault="00EF55EC" w:rsidP="00F347B5">
      <w:pPr>
        <w:pStyle w:val="ListParagraph"/>
        <w:numPr>
          <w:ilvl w:val="1"/>
          <w:numId w:val="10"/>
        </w:numPr>
        <w:rPr>
          <w:rFonts w:eastAsia="Times New Roman"/>
          <w:sz w:val="24"/>
          <w:szCs w:val="24"/>
        </w:rPr>
      </w:pPr>
      <w:r w:rsidRPr="00CE14C1">
        <w:rPr>
          <w:rFonts w:eastAsia="Times New Roman"/>
          <w:sz w:val="24"/>
          <w:szCs w:val="24"/>
        </w:rPr>
        <w:t xml:space="preserve">depression, </w:t>
      </w:r>
    </w:p>
    <w:p w14:paraId="5539F7F2" w14:textId="77777777" w:rsidR="00EF55EC" w:rsidRPr="00CE14C1" w:rsidRDefault="00EF55EC" w:rsidP="00F347B5">
      <w:pPr>
        <w:pStyle w:val="ListParagraph"/>
        <w:numPr>
          <w:ilvl w:val="1"/>
          <w:numId w:val="10"/>
        </w:numPr>
        <w:rPr>
          <w:rFonts w:eastAsia="Times New Roman"/>
          <w:sz w:val="24"/>
          <w:szCs w:val="24"/>
        </w:rPr>
      </w:pPr>
      <w:r w:rsidRPr="00CE14C1">
        <w:rPr>
          <w:rFonts w:eastAsia="Times New Roman"/>
          <w:sz w:val="24"/>
          <w:szCs w:val="24"/>
        </w:rPr>
        <w:t xml:space="preserve">fear, </w:t>
      </w:r>
    </w:p>
    <w:p w14:paraId="2BE9F24E" w14:textId="77777777" w:rsidR="00EF55EC" w:rsidRPr="00CE14C1" w:rsidRDefault="00EF55EC" w:rsidP="00F347B5">
      <w:pPr>
        <w:pStyle w:val="ListParagraph"/>
        <w:numPr>
          <w:ilvl w:val="1"/>
          <w:numId w:val="10"/>
        </w:numPr>
        <w:rPr>
          <w:rFonts w:eastAsia="Times New Roman"/>
          <w:sz w:val="24"/>
          <w:szCs w:val="24"/>
        </w:rPr>
      </w:pPr>
      <w:r w:rsidRPr="00CE14C1">
        <w:rPr>
          <w:rFonts w:eastAsia="Times New Roman"/>
          <w:sz w:val="24"/>
          <w:szCs w:val="24"/>
        </w:rPr>
        <w:t xml:space="preserve">anxiety, </w:t>
      </w:r>
    </w:p>
    <w:p w14:paraId="490169AF" w14:textId="77777777" w:rsidR="00EF55EC" w:rsidRPr="00CE14C1" w:rsidRDefault="00EF55EC" w:rsidP="00F347B5">
      <w:pPr>
        <w:pStyle w:val="ListParagraph"/>
        <w:numPr>
          <w:ilvl w:val="1"/>
          <w:numId w:val="10"/>
        </w:numPr>
        <w:rPr>
          <w:rFonts w:eastAsia="Times New Roman"/>
          <w:sz w:val="24"/>
          <w:szCs w:val="24"/>
        </w:rPr>
      </w:pPr>
      <w:r w:rsidRPr="00CE14C1">
        <w:rPr>
          <w:rFonts w:eastAsia="Times New Roman"/>
          <w:sz w:val="24"/>
          <w:szCs w:val="24"/>
        </w:rPr>
        <w:t xml:space="preserve">post-traumatic stress disorder (PTSD), </w:t>
      </w:r>
    </w:p>
    <w:p w14:paraId="56404620" w14:textId="77777777" w:rsidR="00EF55EC" w:rsidRPr="00CE14C1" w:rsidRDefault="00EF55EC" w:rsidP="00F347B5">
      <w:pPr>
        <w:pStyle w:val="ListParagraph"/>
        <w:numPr>
          <w:ilvl w:val="1"/>
          <w:numId w:val="10"/>
        </w:numPr>
        <w:rPr>
          <w:rFonts w:eastAsia="Times New Roman"/>
          <w:sz w:val="24"/>
          <w:szCs w:val="24"/>
        </w:rPr>
      </w:pPr>
      <w:r w:rsidRPr="00CE14C1">
        <w:rPr>
          <w:rFonts w:eastAsia="Times New Roman"/>
          <w:sz w:val="24"/>
          <w:szCs w:val="24"/>
        </w:rPr>
        <w:t xml:space="preserve">sleep disorders, </w:t>
      </w:r>
    </w:p>
    <w:p w14:paraId="7ACF1482" w14:textId="77777777" w:rsidR="00EF55EC" w:rsidRPr="00CE14C1" w:rsidRDefault="00EF55EC" w:rsidP="00F347B5">
      <w:pPr>
        <w:pStyle w:val="ListParagraph"/>
        <w:numPr>
          <w:ilvl w:val="1"/>
          <w:numId w:val="10"/>
        </w:numPr>
        <w:rPr>
          <w:rFonts w:eastAsia="Times New Roman"/>
          <w:sz w:val="24"/>
          <w:szCs w:val="24"/>
        </w:rPr>
      </w:pPr>
      <w:r w:rsidRPr="00CE14C1">
        <w:rPr>
          <w:rFonts w:eastAsia="Times New Roman"/>
          <w:sz w:val="24"/>
          <w:szCs w:val="24"/>
        </w:rPr>
        <w:t xml:space="preserve">self-harming or suicidal tendencies, </w:t>
      </w:r>
    </w:p>
    <w:p w14:paraId="7552CC17" w14:textId="1633FAEC" w:rsidR="00EF55EC" w:rsidRDefault="00EF55EC" w:rsidP="00F347B5">
      <w:pPr>
        <w:pStyle w:val="ListParagraph"/>
        <w:numPr>
          <w:ilvl w:val="1"/>
          <w:numId w:val="10"/>
        </w:numPr>
        <w:rPr>
          <w:rFonts w:eastAsia="Times New Roman"/>
          <w:sz w:val="24"/>
          <w:szCs w:val="24"/>
        </w:rPr>
      </w:pPr>
      <w:r w:rsidRPr="00CE14C1">
        <w:rPr>
          <w:rFonts w:eastAsia="Times New Roman"/>
          <w:sz w:val="24"/>
          <w:szCs w:val="24"/>
        </w:rPr>
        <w:t>alcohol or drug misuse</w:t>
      </w:r>
      <w:r w:rsidR="00615CC9">
        <w:rPr>
          <w:rFonts w:eastAsia="Times New Roman"/>
          <w:sz w:val="24"/>
          <w:szCs w:val="24"/>
        </w:rPr>
        <w:t>.</w:t>
      </w:r>
    </w:p>
    <w:p w14:paraId="5EC1C1E1" w14:textId="77777777" w:rsidR="00EB5D11" w:rsidRPr="002F56B1" w:rsidRDefault="00EB5D11" w:rsidP="00F347B5">
      <w:pPr>
        <w:pStyle w:val="ListParagraph"/>
        <w:numPr>
          <w:ilvl w:val="0"/>
          <w:numId w:val="10"/>
        </w:numPr>
        <w:rPr>
          <w:rFonts w:eastAsia="Times New Roman"/>
          <w:b/>
          <w:bCs/>
          <w:sz w:val="24"/>
          <w:szCs w:val="24"/>
        </w:rPr>
      </w:pPr>
      <w:r w:rsidRPr="002F56B1">
        <w:rPr>
          <w:rFonts w:eastAsia="Times New Roman"/>
          <w:b/>
          <w:bCs/>
          <w:sz w:val="24"/>
          <w:szCs w:val="24"/>
        </w:rPr>
        <w:t xml:space="preserve">Physical symptoms: </w:t>
      </w:r>
    </w:p>
    <w:p w14:paraId="4A37BF49" w14:textId="5542E0DE" w:rsidR="00EB5D11" w:rsidRPr="00CE14C1" w:rsidRDefault="00EB5D11" w:rsidP="00F347B5">
      <w:pPr>
        <w:pStyle w:val="ListParagraph"/>
        <w:numPr>
          <w:ilvl w:val="1"/>
          <w:numId w:val="10"/>
        </w:numPr>
        <w:rPr>
          <w:rFonts w:eastAsia="Times New Roman"/>
          <w:sz w:val="24"/>
          <w:szCs w:val="24"/>
        </w:rPr>
      </w:pPr>
      <w:r w:rsidRPr="00CE14C1">
        <w:rPr>
          <w:rFonts w:eastAsia="Times New Roman"/>
          <w:sz w:val="24"/>
          <w:szCs w:val="24"/>
        </w:rPr>
        <w:t>injuries such as bruises, cuts, broken bones, injuries to organs</w:t>
      </w:r>
      <w:r w:rsidR="00615CC9">
        <w:rPr>
          <w:rFonts w:eastAsia="Times New Roman"/>
          <w:sz w:val="24"/>
          <w:szCs w:val="24"/>
        </w:rPr>
        <w:t>,</w:t>
      </w:r>
      <w:r w:rsidRPr="00CE14C1">
        <w:rPr>
          <w:rFonts w:eastAsia="Times New Roman"/>
          <w:sz w:val="24"/>
          <w:szCs w:val="24"/>
        </w:rPr>
        <w:t xml:space="preserve"> </w:t>
      </w:r>
    </w:p>
    <w:p w14:paraId="57B23899" w14:textId="01B98CF4" w:rsidR="00EB5D11" w:rsidRPr="00CE14C1" w:rsidRDefault="00EB5D11" w:rsidP="00F347B5">
      <w:pPr>
        <w:pStyle w:val="ListParagraph"/>
        <w:numPr>
          <w:ilvl w:val="1"/>
          <w:numId w:val="10"/>
        </w:numPr>
        <w:rPr>
          <w:rFonts w:eastAsia="Times New Roman"/>
          <w:sz w:val="24"/>
          <w:szCs w:val="24"/>
        </w:rPr>
      </w:pPr>
      <w:r w:rsidRPr="00CE14C1">
        <w:rPr>
          <w:rFonts w:eastAsia="Times New Roman"/>
          <w:sz w:val="24"/>
          <w:szCs w:val="24"/>
        </w:rPr>
        <w:t>problems with the central nervous system – headaches</w:t>
      </w:r>
      <w:r w:rsidR="00615CC9">
        <w:rPr>
          <w:rFonts w:eastAsia="Times New Roman"/>
          <w:sz w:val="24"/>
          <w:szCs w:val="24"/>
        </w:rPr>
        <w:t>,</w:t>
      </w:r>
    </w:p>
    <w:p w14:paraId="6B3220B1" w14:textId="46611A1F" w:rsidR="00EB5D11" w:rsidRPr="00CE14C1" w:rsidRDefault="00EB5D11" w:rsidP="00F347B5">
      <w:pPr>
        <w:pStyle w:val="ListParagraph"/>
        <w:numPr>
          <w:ilvl w:val="1"/>
          <w:numId w:val="10"/>
        </w:numPr>
        <w:rPr>
          <w:rFonts w:eastAsia="Times New Roman"/>
          <w:sz w:val="24"/>
          <w:szCs w:val="24"/>
        </w:rPr>
      </w:pPr>
      <w:r w:rsidRPr="00CE14C1">
        <w:rPr>
          <w:rFonts w:eastAsia="Times New Roman"/>
          <w:sz w:val="24"/>
          <w:szCs w:val="24"/>
        </w:rPr>
        <w:t>cognitive problems, hearing loss</w:t>
      </w:r>
      <w:r w:rsidR="00615CC9">
        <w:rPr>
          <w:rFonts w:eastAsia="Times New Roman"/>
          <w:sz w:val="24"/>
          <w:szCs w:val="24"/>
        </w:rPr>
        <w:t>,</w:t>
      </w:r>
    </w:p>
    <w:p w14:paraId="7D1D21B4" w14:textId="632DEA2D" w:rsidR="00EB5D11" w:rsidRPr="00CE14C1" w:rsidRDefault="00EB5D11" w:rsidP="00F347B5">
      <w:pPr>
        <w:pStyle w:val="ListParagraph"/>
        <w:numPr>
          <w:ilvl w:val="1"/>
          <w:numId w:val="10"/>
        </w:numPr>
        <w:rPr>
          <w:rFonts w:eastAsia="Times New Roman"/>
          <w:sz w:val="24"/>
          <w:szCs w:val="24"/>
        </w:rPr>
      </w:pPr>
      <w:r w:rsidRPr="00CE14C1">
        <w:rPr>
          <w:rFonts w:eastAsia="Times New Roman"/>
          <w:sz w:val="24"/>
          <w:szCs w:val="24"/>
        </w:rPr>
        <w:t>long-term gastrointestinal symptoms, genitourinary symptoms, including frequent bladder or kidney infections, long-term pain</w:t>
      </w:r>
      <w:r w:rsidR="00615CC9">
        <w:rPr>
          <w:rFonts w:eastAsia="Times New Roman"/>
          <w:sz w:val="24"/>
          <w:szCs w:val="24"/>
        </w:rPr>
        <w:t>.</w:t>
      </w:r>
    </w:p>
    <w:p w14:paraId="61A2FCE3" w14:textId="66DFEAB4" w:rsidR="00EB5D11" w:rsidRPr="002F56B1" w:rsidRDefault="00EB5D11" w:rsidP="00F347B5">
      <w:pPr>
        <w:pStyle w:val="ListParagraph"/>
        <w:numPr>
          <w:ilvl w:val="0"/>
          <w:numId w:val="10"/>
        </w:numPr>
        <w:rPr>
          <w:rFonts w:eastAsia="Times New Roman"/>
          <w:b/>
          <w:bCs/>
          <w:sz w:val="24"/>
          <w:szCs w:val="24"/>
        </w:rPr>
      </w:pPr>
      <w:r w:rsidRPr="002F56B1">
        <w:rPr>
          <w:rFonts w:eastAsia="Times New Roman"/>
          <w:b/>
          <w:bCs/>
          <w:sz w:val="24"/>
          <w:szCs w:val="24"/>
        </w:rPr>
        <w:t>Reproductive/sexual health issues</w:t>
      </w:r>
      <w:r w:rsidR="00615CC9">
        <w:rPr>
          <w:rFonts w:eastAsia="Times New Roman"/>
          <w:b/>
          <w:bCs/>
          <w:sz w:val="24"/>
          <w:szCs w:val="24"/>
        </w:rPr>
        <w:t xml:space="preserve"> and post-natal escalation of abuse</w:t>
      </w:r>
      <w:r w:rsidR="00B66F20" w:rsidRPr="002F56B1">
        <w:rPr>
          <w:rFonts w:eastAsia="Times New Roman"/>
          <w:b/>
          <w:bCs/>
          <w:sz w:val="24"/>
          <w:szCs w:val="24"/>
        </w:rPr>
        <w:t>:</w:t>
      </w:r>
      <w:r w:rsidRPr="002F56B1">
        <w:rPr>
          <w:rFonts w:eastAsia="Times New Roman"/>
          <w:b/>
          <w:bCs/>
          <w:sz w:val="24"/>
          <w:szCs w:val="24"/>
        </w:rPr>
        <w:t xml:space="preserve"> </w:t>
      </w:r>
    </w:p>
    <w:p w14:paraId="44CC6C1A" w14:textId="77777777" w:rsidR="00EB5D11" w:rsidRPr="00CE14C1" w:rsidRDefault="00EB5D11" w:rsidP="00F347B5">
      <w:pPr>
        <w:pStyle w:val="ListParagraph"/>
        <w:numPr>
          <w:ilvl w:val="1"/>
          <w:numId w:val="10"/>
        </w:numPr>
        <w:rPr>
          <w:rFonts w:eastAsia="Times New Roman"/>
          <w:sz w:val="24"/>
          <w:szCs w:val="24"/>
        </w:rPr>
      </w:pPr>
      <w:r w:rsidRPr="00CE14C1">
        <w:rPr>
          <w:rFonts w:eastAsia="Times New Roman"/>
          <w:sz w:val="24"/>
          <w:szCs w:val="24"/>
        </w:rPr>
        <w:t xml:space="preserve">pelvic pain and sexual dysfunction adverse reproductive outcomes, </w:t>
      </w:r>
    </w:p>
    <w:p w14:paraId="715C00E7" w14:textId="77777777" w:rsidR="00EB5D11" w:rsidRPr="00CE14C1" w:rsidRDefault="00EB5D11" w:rsidP="00F347B5">
      <w:pPr>
        <w:pStyle w:val="ListParagraph"/>
        <w:numPr>
          <w:ilvl w:val="1"/>
          <w:numId w:val="10"/>
        </w:numPr>
        <w:rPr>
          <w:rFonts w:eastAsia="Times New Roman"/>
          <w:sz w:val="24"/>
          <w:szCs w:val="24"/>
        </w:rPr>
      </w:pPr>
      <w:r w:rsidRPr="00CE14C1">
        <w:rPr>
          <w:rFonts w:eastAsia="Times New Roman"/>
          <w:sz w:val="24"/>
          <w:szCs w:val="24"/>
        </w:rPr>
        <w:t xml:space="preserve">unintended, pregnancies or terminations/miscarriages, </w:t>
      </w:r>
    </w:p>
    <w:p w14:paraId="2D62BD52" w14:textId="6E8A36D8" w:rsidR="00D23846" w:rsidRPr="00CE14C1" w:rsidRDefault="00EB5D11" w:rsidP="00F347B5">
      <w:pPr>
        <w:pStyle w:val="ListParagraph"/>
        <w:numPr>
          <w:ilvl w:val="1"/>
          <w:numId w:val="10"/>
        </w:numPr>
        <w:rPr>
          <w:rFonts w:eastAsia="Times New Roman"/>
          <w:sz w:val="24"/>
          <w:szCs w:val="24"/>
        </w:rPr>
      </w:pPr>
      <w:r w:rsidRPr="00CE14C1">
        <w:rPr>
          <w:rFonts w:eastAsia="Times New Roman"/>
          <w:sz w:val="24"/>
          <w:szCs w:val="24"/>
        </w:rPr>
        <w:t xml:space="preserve">delayed antenatal care, </w:t>
      </w:r>
    </w:p>
    <w:p w14:paraId="76A9C410" w14:textId="77777777" w:rsidR="00EB5D11" w:rsidRPr="00CE14C1" w:rsidRDefault="00EB5D11" w:rsidP="00F347B5">
      <w:pPr>
        <w:pStyle w:val="ListParagraph"/>
        <w:numPr>
          <w:ilvl w:val="1"/>
          <w:numId w:val="10"/>
        </w:numPr>
        <w:rPr>
          <w:rFonts w:eastAsia="Times New Roman"/>
          <w:sz w:val="24"/>
          <w:szCs w:val="24"/>
        </w:rPr>
      </w:pPr>
      <w:r w:rsidRPr="00CE14C1">
        <w:rPr>
          <w:rFonts w:eastAsia="Times New Roman"/>
          <w:sz w:val="24"/>
          <w:szCs w:val="24"/>
        </w:rPr>
        <w:t xml:space="preserve">history of premature labours or stillbirths, </w:t>
      </w:r>
    </w:p>
    <w:p w14:paraId="69D38B2D" w14:textId="737DB442" w:rsidR="00EB5D11" w:rsidRPr="00CE14C1" w:rsidRDefault="00EB5D11" w:rsidP="00F347B5">
      <w:pPr>
        <w:pStyle w:val="ListParagraph"/>
        <w:numPr>
          <w:ilvl w:val="1"/>
          <w:numId w:val="10"/>
        </w:numPr>
        <w:rPr>
          <w:rFonts w:eastAsia="Times New Roman"/>
          <w:sz w:val="24"/>
          <w:szCs w:val="24"/>
        </w:rPr>
      </w:pPr>
      <w:r w:rsidRPr="00CE14C1">
        <w:rPr>
          <w:rFonts w:eastAsia="Times New Roman"/>
          <w:sz w:val="24"/>
          <w:szCs w:val="24"/>
        </w:rPr>
        <w:t>vaginal bleeding</w:t>
      </w:r>
      <w:r w:rsidR="00615CC9">
        <w:rPr>
          <w:rFonts w:eastAsia="Times New Roman"/>
          <w:sz w:val="24"/>
          <w:szCs w:val="24"/>
        </w:rPr>
        <w:t>,</w:t>
      </w:r>
    </w:p>
    <w:p w14:paraId="738F36CE" w14:textId="3879481B" w:rsidR="00EB5D11" w:rsidRDefault="00EB5D11" w:rsidP="00F347B5">
      <w:pPr>
        <w:pStyle w:val="ListParagraph"/>
        <w:numPr>
          <w:ilvl w:val="1"/>
          <w:numId w:val="10"/>
        </w:numPr>
        <w:rPr>
          <w:rFonts w:eastAsia="Times New Roman"/>
          <w:sz w:val="24"/>
          <w:szCs w:val="24"/>
        </w:rPr>
      </w:pPr>
      <w:r w:rsidRPr="00CE14C1">
        <w:rPr>
          <w:rFonts w:eastAsia="Times New Roman"/>
          <w:sz w:val="24"/>
          <w:szCs w:val="24"/>
        </w:rPr>
        <w:t>recurring sexually transmitted infections or recurring urinary tract infections</w:t>
      </w:r>
      <w:r w:rsidR="00615CC9">
        <w:rPr>
          <w:rFonts w:eastAsia="Times New Roman"/>
          <w:sz w:val="24"/>
          <w:szCs w:val="24"/>
        </w:rPr>
        <w:t>.</w:t>
      </w:r>
    </w:p>
    <w:p w14:paraId="7FFB458C" w14:textId="77777777" w:rsidR="001B3359" w:rsidRDefault="001B3359" w:rsidP="002F56B1">
      <w:pPr>
        <w:rPr>
          <w:rFonts w:eastAsia="Times New Roman"/>
          <w:b/>
          <w:bCs/>
        </w:rPr>
      </w:pPr>
    </w:p>
    <w:p w14:paraId="7CFA3B80" w14:textId="77777777" w:rsidR="001B3359" w:rsidRDefault="001B3359" w:rsidP="002F56B1">
      <w:pPr>
        <w:rPr>
          <w:rFonts w:eastAsia="Times New Roman"/>
          <w:b/>
          <w:bCs/>
        </w:rPr>
      </w:pPr>
    </w:p>
    <w:p w14:paraId="21E6031F" w14:textId="65A819FF" w:rsidR="004E3F5E" w:rsidRPr="002F56B1" w:rsidRDefault="004E3F5E" w:rsidP="002F56B1">
      <w:pPr>
        <w:rPr>
          <w:rFonts w:eastAsia="Times New Roman"/>
          <w:b/>
          <w:bCs/>
        </w:rPr>
      </w:pPr>
      <w:r w:rsidRPr="002F56B1">
        <w:rPr>
          <w:rFonts w:eastAsia="Times New Roman"/>
          <w:b/>
          <w:bCs/>
        </w:rPr>
        <w:lastRenderedPageBreak/>
        <w:t xml:space="preserve">Additional impacts for young children: </w:t>
      </w:r>
    </w:p>
    <w:p w14:paraId="100FB58F" w14:textId="1F435E1E" w:rsidR="00D23846" w:rsidRPr="004E3F5E" w:rsidRDefault="00D23846" w:rsidP="002F56B1">
      <w:r w:rsidRPr="004E3F5E">
        <w:t>Additional</w:t>
      </w:r>
      <w:r w:rsidR="00615CC9">
        <w:t xml:space="preserve"> immediate and long-term</w:t>
      </w:r>
      <w:r w:rsidRPr="004E3F5E">
        <w:t xml:space="preserve"> impacts for young people </w:t>
      </w:r>
      <w:r w:rsidR="00615CC9" w:rsidRPr="004E3F5E">
        <w:t>witnessing domestic</w:t>
      </w:r>
      <w:r w:rsidRPr="004E3F5E">
        <w:t xml:space="preserve"> abuse include increased likelihood of:  </w:t>
      </w:r>
    </w:p>
    <w:p w14:paraId="45B4DC6E" w14:textId="77777777" w:rsidR="00D23846" w:rsidRPr="00D823CB" w:rsidRDefault="00D23846" w:rsidP="00F347B5">
      <w:pPr>
        <w:pStyle w:val="ListParagraph"/>
        <w:numPr>
          <w:ilvl w:val="1"/>
          <w:numId w:val="10"/>
        </w:numPr>
        <w:rPr>
          <w:rFonts w:eastAsia="Times New Roman"/>
          <w:sz w:val="24"/>
          <w:szCs w:val="24"/>
        </w:rPr>
      </w:pPr>
      <w:r w:rsidRPr="00D823CB">
        <w:rPr>
          <w:rFonts w:eastAsia="Times New Roman"/>
          <w:sz w:val="24"/>
          <w:szCs w:val="24"/>
        </w:rPr>
        <w:t xml:space="preserve">behavioural issues, </w:t>
      </w:r>
    </w:p>
    <w:p w14:paraId="46794B9E" w14:textId="77777777" w:rsidR="00D23846" w:rsidRPr="00D823CB" w:rsidRDefault="00D23846" w:rsidP="00F347B5">
      <w:pPr>
        <w:pStyle w:val="ListParagraph"/>
        <w:numPr>
          <w:ilvl w:val="1"/>
          <w:numId w:val="10"/>
        </w:numPr>
        <w:rPr>
          <w:rFonts w:eastAsia="Times New Roman"/>
          <w:sz w:val="24"/>
          <w:szCs w:val="24"/>
        </w:rPr>
      </w:pPr>
      <w:r w:rsidRPr="00D823CB">
        <w:rPr>
          <w:rFonts w:eastAsia="Times New Roman"/>
          <w:sz w:val="24"/>
          <w:szCs w:val="24"/>
        </w:rPr>
        <w:t xml:space="preserve">poor educational outcomes, </w:t>
      </w:r>
    </w:p>
    <w:p w14:paraId="3656B634" w14:textId="6EB86A86" w:rsidR="00D23846" w:rsidRDefault="00D23846" w:rsidP="00F347B5">
      <w:pPr>
        <w:pStyle w:val="ListParagraph"/>
        <w:numPr>
          <w:ilvl w:val="1"/>
          <w:numId w:val="10"/>
        </w:numPr>
        <w:rPr>
          <w:rFonts w:eastAsia="Times New Roman"/>
          <w:sz w:val="24"/>
          <w:szCs w:val="24"/>
        </w:rPr>
      </w:pPr>
      <w:r w:rsidRPr="00D823CB">
        <w:rPr>
          <w:rFonts w:eastAsia="Times New Roman"/>
          <w:sz w:val="24"/>
          <w:szCs w:val="24"/>
        </w:rPr>
        <w:t xml:space="preserve">involvement in bullying, </w:t>
      </w:r>
    </w:p>
    <w:p w14:paraId="33DB843A" w14:textId="27219C68" w:rsidR="001D2ED9" w:rsidRDefault="001D2ED9" w:rsidP="00F347B5">
      <w:pPr>
        <w:pStyle w:val="ListParagraph"/>
        <w:numPr>
          <w:ilvl w:val="1"/>
          <w:numId w:val="10"/>
        </w:numPr>
        <w:rPr>
          <w:rFonts w:eastAsia="Times New Roman"/>
          <w:sz w:val="24"/>
          <w:szCs w:val="24"/>
        </w:rPr>
      </w:pPr>
      <w:r>
        <w:rPr>
          <w:rFonts w:eastAsia="Times New Roman"/>
          <w:sz w:val="24"/>
          <w:szCs w:val="24"/>
        </w:rPr>
        <w:t xml:space="preserve">fear, hidden </w:t>
      </w:r>
      <w:proofErr w:type="gramStart"/>
      <w:r>
        <w:rPr>
          <w:rFonts w:eastAsia="Times New Roman"/>
          <w:sz w:val="24"/>
          <w:szCs w:val="24"/>
        </w:rPr>
        <w:t>anxiety</w:t>
      </w:r>
      <w:proofErr w:type="gramEnd"/>
      <w:r>
        <w:rPr>
          <w:rFonts w:eastAsia="Times New Roman"/>
          <w:sz w:val="24"/>
          <w:szCs w:val="24"/>
        </w:rPr>
        <w:t xml:space="preserve"> and other mental health impact of children,</w:t>
      </w:r>
    </w:p>
    <w:p w14:paraId="1C0C85CE" w14:textId="1AA68DDC" w:rsidR="001D2ED9" w:rsidRPr="00D823CB" w:rsidRDefault="001D2ED9" w:rsidP="00F347B5">
      <w:pPr>
        <w:pStyle w:val="ListParagraph"/>
        <w:numPr>
          <w:ilvl w:val="1"/>
          <w:numId w:val="10"/>
        </w:numPr>
        <w:rPr>
          <w:rFonts w:eastAsia="Times New Roman"/>
          <w:sz w:val="24"/>
          <w:szCs w:val="24"/>
        </w:rPr>
      </w:pPr>
      <w:r>
        <w:rPr>
          <w:rFonts w:eastAsia="Times New Roman"/>
          <w:sz w:val="24"/>
          <w:szCs w:val="24"/>
        </w:rPr>
        <w:t>sleep deprivation,</w:t>
      </w:r>
    </w:p>
    <w:p w14:paraId="3798BF82" w14:textId="1AA68DDC" w:rsidR="00D23846" w:rsidRPr="00D823CB" w:rsidRDefault="00D23846" w:rsidP="00F347B5">
      <w:pPr>
        <w:pStyle w:val="ListParagraph"/>
        <w:numPr>
          <w:ilvl w:val="1"/>
          <w:numId w:val="10"/>
        </w:numPr>
        <w:rPr>
          <w:rFonts w:eastAsia="Times New Roman"/>
          <w:sz w:val="24"/>
          <w:szCs w:val="24"/>
        </w:rPr>
      </w:pPr>
      <w:r w:rsidRPr="00D823CB">
        <w:rPr>
          <w:rFonts w:eastAsia="Times New Roman"/>
          <w:sz w:val="24"/>
          <w:szCs w:val="24"/>
        </w:rPr>
        <w:t>involvement in criminality, and</w:t>
      </w:r>
    </w:p>
    <w:p w14:paraId="79F7B72A" w14:textId="77777777" w:rsidR="00D23846" w:rsidRPr="00D823CB" w:rsidRDefault="00D23846" w:rsidP="00F347B5">
      <w:pPr>
        <w:pStyle w:val="ListParagraph"/>
        <w:numPr>
          <w:ilvl w:val="1"/>
          <w:numId w:val="10"/>
        </w:numPr>
        <w:rPr>
          <w:rFonts w:eastAsia="Times New Roman"/>
          <w:sz w:val="24"/>
          <w:szCs w:val="24"/>
        </w:rPr>
      </w:pPr>
      <w:r w:rsidRPr="00D823CB">
        <w:rPr>
          <w:rFonts w:eastAsia="Times New Roman"/>
          <w:sz w:val="24"/>
          <w:szCs w:val="24"/>
        </w:rPr>
        <w:t>increased tendency for violence.</w:t>
      </w:r>
    </w:p>
    <w:p w14:paraId="402437BD" w14:textId="0F8EA1E3" w:rsidR="00EB5D11" w:rsidRDefault="00EB5D11" w:rsidP="00EB5D11">
      <w:pPr>
        <w:pStyle w:val="ListParagraph"/>
        <w:ind w:left="1440"/>
        <w:rPr>
          <w:rFonts w:eastAsia="Times New Roman"/>
          <w:sz w:val="24"/>
          <w:szCs w:val="24"/>
        </w:rPr>
      </w:pPr>
    </w:p>
    <w:p w14:paraId="56C71DD5" w14:textId="4FBB3C69" w:rsidR="0071515E" w:rsidRPr="00911855" w:rsidRDefault="00BC2D84" w:rsidP="0071515E">
      <w:r>
        <w:t xml:space="preserve">The major health impacts, associated </w:t>
      </w:r>
      <w:r w:rsidR="00E25DD8">
        <w:t>quality-adjusted life years</w:t>
      </w:r>
      <w:r w:rsidR="00B6010C">
        <w:t xml:space="preserve"> (QALY)</w:t>
      </w:r>
      <w:r w:rsidR="00E25DD8">
        <w:t xml:space="preserve"> </w:t>
      </w:r>
      <w:r>
        <w:t>losses and costs of DA</w:t>
      </w:r>
      <w:r w:rsidR="00794D97">
        <w:t>,</w:t>
      </w:r>
      <w:r>
        <w:t xml:space="preserve"> </w:t>
      </w:r>
      <w:r w:rsidR="00B6010C">
        <w:t xml:space="preserve">have been </w:t>
      </w:r>
      <w:r>
        <w:t>discussed in detail in</w:t>
      </w:r>
      <w:r w:rsidR="00B6010C">
        <w:t xml:space="preserve"> the Home Office’s 2019 report,</w:t>
      </w:r>
      <w:r>
        <w:t xml:space="preserve"> </w:t>
      </w:r>
      <w:r w:rsidRPr="009254FB">
        <w:rPr>
          <w:i/>
          <w:iCs/>
        </w:rPr>
        <w:t xml:space="preserve">The Economic and Social </w:t>
      </w:r>
      <w:r w:rsidRPr="00911855">
        <w:rPr>
          <w:i/>
          <w:iCs/>
        </w:rPr>
        <w:t>Cost of Domestic Abuse</w:t>
      </w:r>
      <w:r w:rsidRPr="00911855">
        <w:rPr>
          <w:rStyle w:val="FootnoteReference"/>
          <w:i/>
          <w:iCs/>
        </w:rPr>
        <w:footnoteReference w:id="5"/>
      </w:r>
      <w:r w:rsidRPr="00911855">
        <w:t xml:space="preserve">. Figure </w:t>
      </w:r>
      <w:r w:rsidR="00DC0181" w:rsidRPr="00911855">
        <w:t>1</w:t>
      </w:r>
      <w:r w:rsidRPr="00911855">
        <w:t xml:space="preserve"> below presents a summary of the main impacts of DA</w:t>
      </w:r>
      <w:r w:rsidR="00B6010C" w:rsidRPr="00911855">
        <w:t>,</w:t>
      </w:r>
      <w:r w:rsidR="00FA15BC" w:rsidRPr="00911855">
        <w:t xml:space="preserve"> as measured across the population </w:t>
      </w:r>
      <w:r w:rsidR="00C2251F" w:rsidRPr="00911855">
        <w:t>of England and Wales</w:t>
      </w:r>
      <w:r w:rsidRPr="00911855">
        <w:t xml:space="preserve">. QALY </w:t>
      </w:r>
      <w:r w:rsidR="00FA15BC" w:rsidRPr="00911855">
        <w:t xml:space="preserve">losses </w:t>
      </w:r>
      <w:r w:rsidRPr="00911855">
        <w:t xml:space="preserve">are defined as a ‘health </w:t>
      </w:r>
      <w:r w:rsidR="00FA15BC" w:rsidRPr="00911855">
        <w:t>or quality of life</w:t>
      </w:r>
      <w:r w:rsidRPr="00911855">
        <w:t xml:space="preserve"> loss’ over a year, where a value of </w:t>
      </w:r>
      <w:r w:rsidR="00615CC9" w:rsidRPr="00911855">
        <w:t>‘</w:t>
      </w:r>
      <w:r w:rsidRPr="00911855">
        <w:t>1</w:t>
      </w:r>
      <w:r w:rsidR="00615CC9" w:rsidRPr="00911855">
        <w:t>’</w:t>
      </w:r>
      <w:r w:rsidRPr="00911855">
        <w:t xml:space="preserve"> is a year spent in perfect health. </w:t>
      </w:r>
      <w:r w:rsidR="00FA15BC" w:rsidRPr="00911855">
        <w:t>Unit costs of treatment and other impacts are also shown in the table.</w:t>
      </w:r>
    </w:p>
    <w:p w14:paraId="4B2A3965" w14:textId="62CC261A" w:rsidR="00FA15BC" w:rsidRDefault="00E25DD8" w:rsidP="0071515E">
      <w:r w:rsidRPr="00911855">
        <w:t xml:space="preserve">Figure </w:t>
      </w:r>
      <w:r w:rsidR="00DC0181" w:rsidRPr="00911855">
        <w:t>1</w:t>
      </w:r>
      <w:r w:rsidR="00FA15BC" w:rsidRPr="00911855">
        <w:t xml:space="preserve"> clearly shows the</w:t>
      </w:r>
      <w:r w:rsidR="00C6180E" w:rsidRPr="00911855">
        <w:t xml:space="preserve"> emotional and mental health impacts of DA</w:t>
      </w:r>
      <w:r w:rsidR="00FA15BC" w:rsidRPr="00911855">
        <w:t xml:space="preserve"> </w:t>
      </w:r>
      <w:r w:rsidR="00C6180E" w:rsidRPr="00911855">
        <w:t>are substantially greater than</w:t>
      </w:r>
      <w:r w:rsidR="00C6180E" w:rsidRPr="00637D5D">
        <w:t xml:space="preserve"> physical</w:t>
      </w:r>
      <w:r w:rsidR="00C6180E">
        <w:t xml:space="preserve"> impacts. T</w:t>
      </w:r>
      <w:r w:rsidR="00FA15BC">
        <w:t>hose who suffer consequential</w:t>
      </w:r>
      <w:r w:rsidR="00C6180E">
        <w:t xml:space="preserve"> mental health and</w:t>
      </w:r>
      <w:r w:rsidR="00FA15BC">
        <w:t xml:space="preserve"> substance misuse from an episode of DA equate to the largest QALY losses in the population, due to the length of time the conditions last in the victims, and the high overall likelihood of them occurring.  </w:t>
      </w:r>
    </w:p>
    <w:p w14:paraId="4CDE930E" w14:textId="77777777" w:rsidR="00F02DE1" w:rsidRDefault="00F02DE1" w:rsidP="0071515E"/>
    <w:p w14:paraId="44ECF317" w14:textId="350084EF" w:rsidR="0071515E" w:rsidRDefault="0071515E" w:rsidP="0071515E">
      <w:r>
        <w:lastRenderedPageBreak/>
        <w:t>Figure</w:t>
      </w:r>
      <w:r w:rsidR="00DC0181">
        <w:t>1</w:t>
      </w:r>
      <w:r>
        <w:t>: QALY loss, unit costs and other health impacts of DA</w:t>
      </w:r>
      <w:r w:rsidR="00035A15">
        <w:t xml:space="preserve"> in adults</w:t>
      </w:r>
      <w:r w:rsidR="00035A15" w:rsidRPr="00035A15">
        <w:rPr>
          <w:noProof/>
        </w:rPr>
        <w:drawing>
          <wp:inline distT="0" distB="0" distL="0" distR="0" wp14:anchorId="237BFECB" wp14:editId="719BF53A">
            <wp:extent cx="6045377" cy="2884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3472" cy="2888578"/>
                    </a:xfrm>
                    <a:prstGeom prst="rect">
                      <a:avLst/>
                    </a:prstGeom>
                    <a:noFill/>
                    <a:ln>
                      <a:noFill/>
                    </a:ln>
                  </pic:spPr>
                </pic:pic>
              </a:graphicData>
            </a:graphic>
          </wp:inline>
        </w:drawing>
      </w:r>
    </w:p>
    <w:p w14:paraId="44FEA5F1" w14:textId="596A7BB4" w:rsidR="00C2251F" w:rsidRDefault="00C2251F" w:rsidP="0071515E"/>
    <w:p w14:paraId="1B756304" w14:textId="1C6AF3F7" w:rsidR="00EB5D11" w:rsidRDefault="00530467" w:rsidP="00EB5D11">
      <w:pPr>
        <w:pStyle w:val="Heading3"/>
      </w:pPr>
      <w:bookmarkStart w:id="21" w:name="_Toc44936750"/>
      <w:bookmarkStart w:id="22" w:name="_Toc49935221"/>
      <w:r>
        <w:t>Economic c</w:t>
      </w:r>
      <w:r w:rsidR="00EB5D11">
        <w:t>ost of domestic abuse</w:t>
      </w:r>
      <w:bookmarkEnd w:id="21"/>
      <w:bookmarkEnd w:id="22"/>
      <w:r w:rsidR="00EB5D11">
        <w:t xml:space="preserve"> </w:t>
      </w:r>
    </w:p>
    <w:p w14:paraId="652219EF" w14:textId="5C6C669C" w:rsidR="00EB5D11" w:rsidRDefault="00AE410E" w:rsidP="00EB5D11">
      <w:r>
        <w:t xml:space="preserve">In addition to </w:t>
      </w:r>
      <w:r w:rsidR="00533BAF">
        <w:t>poor health outcomes</w:t>
      </w:r>
      <w:r>
        <w:t xml:space="preserve">, DA </w:t>
      </w:r>
      <w:r w:rsidR="00533BAF">
        <w:t>h</w:t>
      </w:r>
      <w:r>
        <w:t xml:space="preserve">as an economic impact to </w:t>
      </w:r>
      <w:r w:rsidR="00533BAF">
        <w:t>both victims and wider society</w:t>
      </w:r>
      <w:r>
        <w:t xml:space="preserve">. </w:t>
      </w:r>
      <w:r w:rsidR="00EB5D11" w:rsidRPr="009254FB">
        <w:rPr>
          <w:i/>
          <w:iCs/>
        </w:rPr>
        <w:t>The Economic and Social Cost of Domestic Abus</w:t>
      </w:r>
      <w:r w:rsidR="00BC2D84">
        <w:rPr>
          <w:i/>
          <w:iCs/>
        </w:rPr>
        <w:t>e</w:t>
      </w:r>
      <w:r w:rsidR="00BC2D84">
        <w:rPr>
          <w:rStyle w:val="FootnoteReference"/>
        </w:rPr>
        <w:footnoteReference w:id="6"/>
      </w:r>
      <w:r w:rsidR="00EB5D11">
        <w:t xml:space="preserve"> </w:t>
      </w:r>
      <w:r w:rsidR="00BC2D84">
        <w:t xml:space="preserve">report </w:t>
      </w:r>
      <w:r w:rsidR="00EB5D11">
        <w:t xml:space="preserve">aimed to estimate the cost of DA in England and Wales for </w:t>
      </w:r>
      <w:r w:rsidR="00811F91">
        <w:t xml:space="preserve">incidents occurring in </w:t>
      </w:r>
      <w:r w:rsidR="00EB5D11">
        <w:t>the year ending 31</w:t>
      </w:r>
      <w:r w:rsidR="00EB5D11" w:rsidRPr="001C12C9">
        <w:rPr>
          <w:vertAlign w:val="superscript"/>
        </w:rPr>
        <w:t>st</w:t>
      </w:r>
      <w:r w:rsidR="00EB5D11">
        <w:t xml:space="preserve"> March 2017. The estimated cost of DA</w:t>
      </w:r>
      <w:r w:rsidR="00CC5483">
        <w:t xml:space="preserve"> across the population of England and Wales</w:t>
      </w:r>
      <w:r w:rsidR="00EB5D11">
        <w:t xml:space="preserve"> for victims over this period was approximately £66 billion</w:t>
      </w:r>
      <w:r w:rsidR="00811F91">
        <w:t>, or £34,015 per person</w:t>
      </w:r>
      <w:r w:rsidR="00EB5D11">
        <w:t>. The costs were divided into the following areas:</w:t>
      </w:r>
    </w:p>
    <w:p w14:paraId="6281B937" w14:textId="672DF48F" w:rsidR="004F6E91" w:rsidRPr="00BE5F39" w:rsidRDefault="004F6E91" w:rsidP="00F347B5">
      <w:pPr>
        <w:pStyle w:val="ListParagraph"/>
        <w:numPr>
          <w:ilvl w:val="0"/>
          <w:numId w:val="4"/>
        </w:numPr>
        <w:spacing w:after="160" w:line="259" w:lineRule="auto"/>
        <w:rPr>
          <w:sz w:val="24"/>
          <w:szCs w:val="24"/>
        </w:rPr>
      </w:pPr>
      <w:r>
        <w:rPr>
          <w:sz w:val="24"/>
          <w:szCs w:val="24"/>
        </w:rPr>
        <w:t>A</w:t>
      </w:r>
      <w:r w:rsidRPr="00BE5F39">
        <w:rPr>
          <w:sz w:val="24"/>
          <w:szCs w:val="24"/>
        </w:rPr>
        <w:t>nticipation (expenditure on protective and preventive measures)</w:t>
      </w:r>
    </w:p>
    <w:p w14:paraId="25AB5CA2" w14:textId="4752BFC4" w:rsidR="004F6E91" w:rsidRPr="00BE5F39" w:rsidRDefault="004F6E91" w:rsidP="00F347B5">
      <w:pPr>
        <w:pStyle w:val="ListParagraph"/>
        <w:numPr>
          <w:ilvl w:val="0"/>
          <w:numId w:val="4"/>
        </w:numPr>
        <w:spacing w:after="160" w:line="259" w:lineRule="auto"/>
        <w:rPr>
          <w:sz w:val="24"/>
          <w:szCs w:val="24"/>
        </w:rPr>
      </w:pPr>
      <w:r w:rsidRPr="00BE5F39">
        <w:rPr>
          <w:sz w:val="24"/>
          <w:szCs w:val="24"/>
        </w:rPr>
        <w:t>Consequence (property damage, physical and emotional harm</w:t>
      </w:r>
      <w:r>
        <w:rPr>
          <w:sz w:val="24"/>
          <w:szCs w:val="24"/>
        </w:rPr>
        <w:t xml:space="preserve"> (and reduction in future health-related quality of life)</w:t>
      </w:r>
      <w:r w:rsidRPr="00BE5F39">
        <w:rPr>
          <w:sz w:val="24"/>
          <w:szCs w:val="24"/>
        </w:rPr>
        <w:t>, lost output</w:t>
      </w:r>
      <w:r>
        <w:rPr>
          <w:sz w:val="24"/>
          <w:szCs w:val="24"/>
        </w:rPr>
        <w:t>/productivity</w:t>
      </w:r>
      <w:r w:rsidRPr="00BE5F39">
        <w:rPr>
          <w:sz w:val="24"/>
          <w:szCs w:val="24"/>
        </w:rPr>
        <w:t xml:space="preserve">, </w:t>
      </w:r>
      <w:proofErr w:type="gramStart"/>
      <w:r w:rsidRPr="00BE5F39">
        <w:rPr>
          <w:sz w:val="24"/>
          <w:szCs w:val="24"/>
        </w:rPr>
        <w:t>health</w:t>
      </w:r>
      <w:proofErr w:type="gramEnd"/>
      <w:r w:rsidRPr="00BE5F39">
        <w:rPr>
          <w:sz w:val="24"/>
          <w:szCs w:val="24"/>
        </w:rPr>
        <w:t xml:space="preserve"> and </w:t>
      </w:r>
      <w:r w:rsidR="00B6010C" w:rsidRPr="00BE5F39">
        <w:rPr>
          <w:sz w:val="24"/>
          <w:szCs w:val="24"/>
        </w:rPr>
        <w:t>victims’</w:t>
      </w:r>
      <w:r w:rsidRPr="00BE5F39">
        <w:rPr>
          <w:sz w:val="24"/>
          <w:szCs w:val="24"/>
        </w:rPr>
        <w:t xml:space="preserve"> services)</w:t>
      </w:r>
    </w:p>
    <w:p w14:paraId="3A0D6AAD" w14:textId="77777777" w:rsidR="004F6E91" w:rsidRDefault="004F6E91" w:rsidP="00F347B5">
      <w:pPr>
        <w:pStyle w:val="ListParagraph"/>
        <w:numPr>
          <w:ilvl w:val="0"/>
          <w:numId w:val="4"/>
        </w:numPr>
        <w:spacing w:after="160" w:line="259" w:lineRule="auto"/>
        <w:rPr>
          <w:sz w:val="24"/>
          <w:szCs w:val="24"/>
        </w:rPr>
      </w:pPr>
      <w:r w:rsidRPr="00BE5F39">
        <w:rPr>
          <w:sz w:val="24"/>
          <w:szCs w:val="24"/>
        </w:rPr>
        <w:t>Response (police, criminal justice system)</w:t>
      </w:r>
    </w:p>
    <w:p w14:paraId="7950E728" w14:textId="5F59E1C3" w:rsidR="00811F91" w:rsidRPr="00811F91" w:rsidRDefault="00811F91" w:rsidP="00D214AF">
      <w:pPr>
        <w:spacing w:after="160" w:line="259" w:lineRule="auto"/>
      </w:pPr>
      <w:r>
        <w:t xml:space="preserve">The costs </w:t>
      </w:r>
      <w:r w:rsidR="00F36DA8">
        <w:t xml:space="preserve">cover </w:t>
      </w:r>
      <w:r>
        <w:t xml:space="preserve">the whole </w:t>
      </w:r>
      <w:r w:rsidR="00F36DA8">
        <w:t xml:space="preserve">duration of the </w:t>
      </w:r>
      <w:r w:rsidR="00267006">
        <w:t xml:space="preserve">DA </w:t>
      </w:r>
      <w:r>
        <w:t>inciden</w:t>
      </w:r>
      <w:r w:rsidR="00F36DA8">
        <w:t>t, and t</w:t>
      </w:r>
      <w:r>
        <w:t xml:space="preserve">he average length of abuse for a victim is </w:t>
      </w:r>
      <w:r w:rsidR="00E25DD8">
        <w:t>3</w:t>
      </w:r>
      <w:r>
        <w:t xml:space="preserve"> years (</w:t>
      </w:r>
      <w:proofErr w:type="spellStart"/>
      <w:r>
        <w:t>SafeLives</w:t>
      </w:r>
      <w:proofErr w:type="spellEnd"/>
      <w:r>
        <w:t xml:space="preserve">, 2018). </w:t>
      </w:r>
    </w:p>
    <w:p w14:paraId="7DD32626" w14:textId="0FE4BC36" w:rsidR="00A26FC2" w:rsidRDefault="00A26FC2" w:rsidP="00A26FC2">
      <w:r>
        <w:t>The report states that “the largest element of the domestic abuse cost is the physical and emotional hardship suffered by the victims themselves (£</w:t>
      </w:r>
      <w:r w:rsidRPr="00911855">
        <w:t xml:space="preserve">47 billion) – </w:t>
      </w:r>
      <w:r w:rsidR="00911855">
        <w:t>figure</w:t>
      </w:r>
      <w:r w:rsidRPr="00911855">
        <w:t xml:space="preserve"> </w:t>
      </w:r>
      <w:r w:rsidR="00DC0181" w:rsidRPr="00911855">
        <w:t>2</w:t>
      </w:r>
      <w:r w:rsidRPr="00911855">
        <w:t xml:space="preserve"> below. The next highest cost arises from lost output time taken off work and reduced productivity afterwards (£14 billion).”</w:t>
      </w:r>
    </w:p>
    <w:p w14:paraId="286B6FD3" w14:textId="053BD32A" w:rsidR="00A26FC2" w:rsidRDefault="00A26FC2" w:rsidP="00A26FC2">
      <w:pPr>
        <w:rPr>
          <w:rStyle w:val="Hyperlink"/>
          <w:color w:val="auto"/>
          <w:u w:val="none"/>
        </w:rPr>
      </w:pPr>
      <w:r w:rsidRPr="00C2251F">
        <w:rPr>
          <w:rStyle w:val="Hyperlink"/>
          <w:b/>
          <w:bCs/>
          <w:color w:val="auto"/>
          <w:u w:val="none"/>
        </w:rPr>
        <w:t>Applying these national estimates to the Kent and Medway population gives an unadjusted economic and social cost</w:t>
      </w:r>
      <w:r w:rsidR="00074FCD" w:rsidRPr="00C2251F">
        <w:rPr>
          <w:rStyle w:val="Hyperlink"/>
          <w:b/>
          <w:bCs/>
          <w:color w:val="auto"/>
          <w:u w:val="none"/>
        </w:rPr>
        <w:t xml:space="preserve"> to society</w:t>
      </w:r>
      <w:r w:rsidRPr="00C2251F">
        <w:rPr>
          <w:rStyle w:val="Hyperlink"/>
          <w:b/>
          <w:bCs/>
          <w:color w:val="auto"/>
          <w:u w:val="none"/>
        </w:rPr>
        <w:t xml:space="preserve"> of DA of around £2.6bn per year</w:t>
      </w:r>
      <w:r>
        <w:rPr>
          <w:rStyle w:val="Hyperlink"/>
          <w:color w:val="auto"/>
          <w:u w:val="none"/>
        </w:rPr>
        <w:t xml:space="preserve"> (</w:t>
      </w:r>
      <w:r w:rsidR="00B6010C">
        <w:rPr>
          <w:rStyle w:val="Hyperlink"/>
          <w:color w:val="auto"/>
          <w:u w:val="none"/>
        </w:rPr>
        <w:t>b</w:t>
      </w:r>
      <w:r>
        <w:rPr>
          <w:rStyle w:val="Hyperlink"/>
          <w:color w:val="auto"/>
          <w:u w:val="none"/>
        </w:rPr>
        <w:t xml:space="preserve">ased on </w:t>
      </w:r>
      <w:r w:rsidR="004F6E91">
        <w:rPr>
          <w:rStyle w:val="Hyperlink"/>
          <w:color w:val="auto"/>
          <w:u w:val="none"/>
        </w:rPr>
        <w:lastRenderedPageBreak/>
        <w:t>an estimated 75,000</w:t>
      </w:r>
      <w:r>
        <w:rPr>
          <w:rStyle w:val="Hyperlink"/>
          <w:color w:val="auto"/>
          <w:u w:val="none"/>
        </w:rPr>
        <w:t xml:space="preserve"> </w:t>
      </w:r>
      <w:r w:rsidR="004F6E91">
        <w:rPr>
          <w:rStyle w:val="Hyperlink"/>
          <w:color w:val="auto"/>
          <w:u w:val="none"/>
        </w:rPr>
        <w:t>annual incidents in Kent</w:t>
      </w:r>
      <w:r w:rsidR="00074FCD">
        <w:rPr>
          <w:rStyle w:val="Hyperlink"/>
          <w:color w:val="auto"/>
          <w:u w:val="none"/>
        </w:rPr>
        <w:t xml:space="preserve"> and Medway</w:t>
      </w:r>
      <w:r w:rsidR="00B6010C">
        <w:rPr>
          <w:rStyle w:val="Hyperlink"/>
          <w:color w:val="auto"/>
          <w:u w:val="none"/>
        </w:rPr>
        <w:t xml:space="preserve"> at a cost of £34,015 per victim</w:t>
      </w:r>
      <w:r w:rsidR="004F6E91">
        <w:rPr>
          <w:rStyle w:val="Hyperlink"/>
          <w:color w:val="auto"/>
          <w:u w:val="none"/>
        </w:rPr>
        <w:t xml:space="preserve">). </w:t>
      </w:r>
      <w:r>
        <w:rPr>
          <w:rStyle w:val="Hyperlink"/>
          <w:color w:val="auto"/>
          <w:u w:val="none"/>
        </w:rPr>
        <w:t xml:space="preserve">Our considered view is this is more likely to be an underestimate than an overestimate. </w:t>
      </w:r>
    </w:p>
    <w:p w14:paraId="3CADBA69" w14:textId="77777777" w:rsidR="00A26FC2" w:rsidRDefault="00A26FC2" w:rsidP="00A26FC2">
      <w:pPr>
        <w:rPr>
          <w:rStyle w:val="Hyperlink"/>
          <w:color w:val="auto"/>
          <w:u w:val="none"/>
        </w:rPr>
      </w:pPr>
      <w:r>
        <w:rPr>
          <w:rStyle w:val="Hyperlink"/>
          <w:color w:val="auto"/>
          <w:u w:val="none"/>
        </w:rPr>
        <w:t xml:space="preserve">The table below shows how the estimated costs are broken down into anticipatory costs, consequential </w:t>
      </w:r>
      <w:proofErr w:type="gramStart"/>
      <w:r>
        <w:rPr>
          <w:rStyle w:val="Hyperlink"/>
          <w:color w:val="auto"/>
          <w:u w:val="none"/>
        </w:rPr>
        <w:t>costs</w:t>
      </w:r>
      <w:proofErr w:type="gramEnd"/>
      <w:r>
        <w:rPr>
          <w:rStyle w:val="Hyperlink"/>
          <w:color w:val="auto"/>
          <w:u w:val="none"/>
        </w:rPr>
        <w:t xml:space="preserve"> and costs in response. These are shown per person, as a national cost and as an estimated cost for Kent based on 75,000 victims.</w:t>
      </w:r>
    </w:p>
    <w:p w14:paraId="6FD50FEE" w14:textId="7A7154ED" w:rsidR="00A26FC2" w:rsidRDefault="00A26FC2" w:rsidP="00A26FC2">
      <w:pPr>
        <w:rPr>
          <w:rStyle w:val="Hyperlink"/>
          <w:color w:val="auto"/>
          <w:u w:val="none"/>
        </w:rPr>
      </w:pPr>
      <w:r>
        <w:rPr>
          <w:rStyle w:val="Hyperlink"/>
          <w:color w:val="auto"/>
          <w:u w:val="none"/>
        </w:rPr>
        <w:t>As discussed in the previous chapter, emotional impacts are extremely common, prolonged</w:t>
      </w:r>
      <w:r w:rsidR="00483D2F">
        <w:rPr>
          <w:rStyle w:val="Hyperlink"/>
          <w:color w:val="auto"/>
          <w:u w:val="none"/>
        </w:rPr>
        <w:t>,</w:t>
      </w:r>
      <w:r>
        <w:rPr>
          <w:rStyle w:val="Hyperlink"/>
          <w:color w:val="auto"/>
          <w:u w:val="none"/>
        </w:rPr>
        <w:t xml:space="preserve"> and often severe. Combined with the acute physical costs, these make up well over half of the estimated cost per victim and £1.8 billion of the overall estimate for Kent of £2.6b</w:t>
      </w:r>
      <w:r w:rsidR="00EB5951">
        <w:rPr>
          <w:rStyle w:val="Hyperlink"/>
          <w:color w:val="auto"/>
          <w:u w:val="none"/>
        </w:rPr>
        <w:t>n</w:t>
      </w:r>
      <w:r>
        <w:rPr>
          <w:rStyle w:val="Hyperlink"/>
          <w:color w:val="auto"/>
          <w:u w:val="none"/>
        </w:rPr>
        <w:t xml:space="preserve">. Lost economic output is the second largest contributor, and costs over half a billion annually in Kent. </w:t>
      </w:r>
    </w:p>
    <w:p w14:paraId="5BD109BB" w14:textId="77777777" w:rsidR="00A26FC2" w:rsidRDefault="00A26FC2" w:rsidP="00A26FC2"/>
    <w:p w14:paraId="24604E30" w14:textId="77777777" w:rsidR="00911855" w:rsidRDefault="00911855" w:rsidP="00A26FC2"/>
    <w:p w14:paraId="7D6F36E7" w14:textId="551511FF" w:rsidR="00A26FC2" w:rsidRDefault="00A26FC2" w:rsidP="00A26FC2">
      <w:r w:rsidRPr="00911855">
        <w:t xml:space="preserve">Figure </w:t>
      </w:r>
      <w:r w:rsidR="00DC0181" w:rsidRPr="00911855">
        <w:t>2</w:t>
      </w:r>
      <w:r w:rsidRPr="00911855">
        <w:t>: Estimated costs of domestic abuse</w:t>
      </w:r>
    </w:p>
    <w:p w14:paraId="2E9A324E" w14:textId="77777777" w:rsidR="00A26FC2" w:rsidRDefault="00A26FC2" w:rsidP="00615CC9">
      <w:r w:rsidRPr="00C31112">
        <w:rPr>
          <w:noProof/>
        </w:rPr>
        <w:drawing>
          <wp:inline distT="0" distB="0" distL="0" distR="0" wp14:anchorId="433DEE56" wp14:editId="071BA025">
            <wp:extent cx="6398623" cy="1094557"/>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1997" cy="1110530"/>
                    </a:xfrm>
                    <a:prstGeom prst="rect">
                      <a:avLst/>
                    </a:prstGeom>
                    <a:noFill/>
                    <a:ln>
                      <a:noFill/>
                    </a:ln>
                  </pic:spPr>
                </pic:pic>
              </a:graphicData>
            </a:graphic>
          </wp:inline>
        </w:drawing>
      </w:r>
    </w:p>
    <w:p w14:paraId="6C88B3DF" w14:textId="77777777" w:rsidR="00A26FC2" w:rsidRDefault="00A26FC2" w:rsidP="00A26FC2">
      <w:pPr>
        <w:ind w:left="-426"/>
      </w:pPr>
    </w:p>
    <w:p w14:paraId="53697489" w14:textId="5CF52B55" w:rsidR="00A26FC2" w:rsidRPr="00615CC9" w:rsidRDefault="00A26FC2" w:rsidP="00615CC9">
      <w:pPr>
        <w:rPr>
          <w:rStyle w:val="Hyperlink"/>
          <w:color w:val="auto"/>
          <w:u w:val="none"/>
        </w:rPr>
      </w:pPr>
      <w:r w:rsidRPr="00615CC9">
        <w:rPr>
          <w:rStyle w:val="Hyperlink"/>
          <w:color w:val="auto"/>
          <w:u w:val="none"/>
        </w:rPr>
        <w:t xml:space="preserve">Specific costs by abuse </w:t>
      </w:r>
      <w:r w:rsidRPr="00C2251F">
        <w:rPr>
          <w:rStyle w:val="Hyperlink"/>
          <w:color w:val="auto"/>
        </w:rPr>
        <w:t>type</w:t>
      </w:r>
      <w:r w:rsidRPr="00615CC9">
        <w:rPr>
          <w:rStyle w:val="Hyperlink"/>
          <w:color w:val="auto"/>
          <w:u w:val="none"/>
        </w:rPr>
        <w:t xml:space="preserve"> were detailed in </w:t>
      </w:r>
      <w:r w:rsidRPr="00C2251F">
        <w:rPr>
          <w:rStyle w:val="Hyperlink"/>
          <w:i/>
          <w:iCs/>
          <w:color w:val="auto"/>
          <w:u w:val="none"/>
        </w:rPr>
        <w:t>The Economic and Social Cost of Domestic Abuse</w:t>
      </w:r>
      <w:r w:rsidRPr="00615CC9">
        <w:rPr>
          <w:rStyle w:val="Hyperlink"/>
          <w:color w:val="auto"/>
          <w:u w:val="none"/>
        </w:rPr>
        <w:t xml:space="preserve"> </w:t>
      </w:r>
      <w:r w:rsidR="00EB5951">
        <w:rPr>
          <w:rStyle w:val="Hyperlink"/>
          <w:color w:val="auto"/>
          <w:u w:val="none"/>
        </w:rPr>
        <w:t>and</w:t>
      </w:r>
      <w:r w:rsidR="00EB5951" w:rsidRPr="00615CC9">
        <w:rPr>
          <w:rStyle w:val="Hyperlink"/>
          <w:color w:val="auto"/>
          <w:u w:val="none"/>
        </w:rPr>
        <w:t xml:space="preserve"> </w:t>
      </w:r>
      <w:r w:rsidRPr="00615CC9">
        <w:rPr>
          <w:rStyle w:val="Hyperlink"/>
          <w:color w:val="auto"/>
          <w:u w:val="none"/>
        </w:rPr>
        <w:t xml:space="preserve">we have summarised </w:t>
      </w:r>
      <w:r w:rsidR="00EB5951">
        <w:rPr>
          <w:rStyle w:val="Hyperlink"/>
          <w:color w:val="auto"/>
          <w:u w:val="none"/>
        </w:rPr>
        <w:t xml:space="preserve">this breakdown </w:t>
      </w:r>
      <w:r w:rsidRPr="00615CC9">
        <w:rPr>
          <w:rStyle w:val="Hyperlink"/>
          <w:color w:val="auto"/>
          <w:u w:val="none"/>
        </w:rPr>
        <w:t xml:space="preserve">in the table below. Homicide is considerably more costly than other forms of abuse, but also much less frequent. </w:t>
      </w:r>
    </w:p>
    <w:p w14:paraId="0FA895CC" w14:textId="77777777" w:rsidR="00A26FC2" w:rsidRPr="00693AA6" w:rsidRDefault="00A26FC2" w:rsidP="00A26FC2">
      <w:pPr>
        <w:ind w:left="-426"/>
      </w:pPr>
    </w:p>
    <w:p w14:paraId="5296F8BE" w14:textId="008539C7" w:rsidR="00A26FC2" w:rsidRPr="00615CC9" w:rsidRDefault="00A26FC2" w:rsidP="006D41D4">
      <w:pPr>
        <w:spacing w:line="360" w:lineRule="auto"/>
        <w:rPr>
          <w:rStyle w:val="Hyperlink"/>
          <w:color w:val="auto"/>
          <w:u w:val="none"/>
        </w:rPr>
      </w:pPr>
      <w:r w:rsidRPr="00911855">
        <w:rPr>
          <w:rStyle w:val="Hyperlink"/>
          <w:color w:val="auto"/>
          <w:u w:val="none"/>
        </w:rPr>
        <w:t xml:space="preserve">Figure </w:t>
      </w:r>
      <w:r w:rsidR="00DC0181" w:rsidRPr="00911855">
        <w:rPr>
          <w:rStyle w:val="Hyperlink"/>
          <w:color w:val="auto"/>
          <w:u w:val="none"/>
        </w:rPr>
        <w:t>3</w:t>
      </w:r>
      <w:r w:rsidRPr="00911855">
        <w:rPr>
          <w:rStyle w:val="Hyperlink"/>
          <w:color w:val="auto"/>
          <w:u w:val="none"/>
        </w:rPr>
        <w:t>: cost of domestic abuse by abuse type</w:t>
      </w:r>
      <w:r w:rsidRPr="00615CC9">
        <w:rPr>
          <w:rStyle w:val="Hyperlink"/>
          <w:noProof/>
          <w:color w:val="auto"/>
          <w:u w:val="none"/>
        </w:rPr>
        <w:drawing>
          <wp:inline distT="0" distB="0" distL="0" distR="0" wp14:anchorId="597D58F1" wp14:editId="49DB5879">
            <wp:extent cx="6448739" cy="1382485"/>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7996" cy="1386613"/>
                    </a:xfrm>
                    <a:prstGeom prst="rect">
                      <a:avLst/>
                    </a:prstGeom>
                    <a:noFill/>
                    <a:ln>
                      <a:noFill/>
                    </a:ln>
                  </pic:spPr>
                </pic:pic>
              </a:graphicData>
            </a:graphic>
          </wp:inline>
        </w:drawing>
      </w:r>
    </w:p>
    <w:p w14:paraId="04D16373" w14:textId="77777777" w:rsidR="00A26FC2" w:rsidRPr="00615CC9" w:rsidRDefault="00A26FC2" w:rsidP="00615CC9">
      <w:pPr>
        <w:rPr>
          <w:rStyle w:val="Hyperlink"/>
          <w:color w:val="auto"/>
          <w:u w:val="none"/>
        </w:rPr>
      </w:pPr>
    </w:p>
    <w:p w14:paraId="6FE0DEC2" w14:textId="120625A4" w:rsidR="00A26FC2" w:rsidRDefault="00A26FC2" w:rsidP="00615CC9">
      <w:pPr>
        <w:rPr>
          <w:rStyle w:val="Hyperlink"/>
          <w:color w:val="auto"/>
          <w:u w:val="none"/>
        </w:rPr>
      </w:pPr>
      <w:r w:rsidRPr="00615CC9">
        <w:rPr>
          <w:rStyle w:val="Hyperlink"/>
          <w:color w:val="auto"/>
          <w:u w:val="none"/>
        </w:rPr>
        <w:t xml:space="preserve">Violence without injury is the most common type of DA cited in the analysis and the average cost is £30k per victim. The cost increases significantly to £74k per victim if there is violence involved, and this category is the second most prevalent. </w:t>
      </w:r>
      <w:r w:rsidR="009C2F7C" w:rsidRPr="00615CC9">
        <w:rPr>
          <w:rStyle w:val="Hyperlink"/>
          <w:color w:val="auto"/>
          <w:u w:val="none"/>
        </w:rPr>
        <w:t>Combined</w:t>
      </w:r>
      <w:r w:rsidRPr="00615CC9">
        <w:rPr>
          <w:rStyle w:val="Hyperlink"/>
          <w:color w:val="auto"/>
          <w:u w:val="none"/>
        </w:rPr>
        <w:t xml:space="preserve">, violent abuse with or without injury makes up the vast majority of the cost of DA overall.   </w:t>
      </w:r>
    </w:p>
    <w:p w14:paraId="10DECDB6" w14:textId="77777777" w:rsidR="00F02DE1" w:rsidRPr="00615CC9" w:rsidRDefault="00F02DE1" w:rsidP="00615CC9">
      <w:pPr>
        <w:rPr>
          <w:rStyle w:val="Hyperlink"/>
          <w:color w:val="auto"/>
          <w:u w:val="none"/>
        </w:rPr>
      </w:pPr>
    </w:p>
    <w:p w14:paraId="20CEAA38" w14:textId="3283BCAE" w:rsidR="00A26FC2" w:rsidRPr="00615CC9" w:rsidRDefault="00A26FC2" w:rsidP="00615CC9">
      <w:pPr>
        <w:rPr>
          <w:rStyle w:val="Hyperlink"/>
          <w:color w:val="auto"/>
          <w:u w:val="none"/>
        </w:rPr>
      </w:pPr>
      <w:r w:rsidRPr="00615CC9">
        <w:rPr>
          <w:rStyle w:val="Hyperlink"/>
          <w:color w:val="auto"/>
          <w:u w:val="none"/>
        </w:rPr>
        <w:t xml:space="preserve">Figure </w:t>
      </w:r>
      <w:r w:rsidR="00DC0181">
        <w:rPr>
          <w:rStyle w:val="Hyperlink"/>
          <w:color w:val="auto"/>
          <w:u w:val="none"/>
        </w:rPr>
        <w:t>4</w:t>
      </w:r>
      <w:r w:rsidRPr="00615CC9">
        <w:rPr>
          <w:rStyle w:val="Hyperlink"/>
          <w:color w:val="auto"/>
          <w:u w:val="none"/>
        </w:rPr>
        <w:t>: Incidence and estimated costs of domestic abuse by type</w:t>
      </w:r>
    </w:p>
    <w:p w14:paraId="0775BE16" w14:textId="5A44EAB5" w:rsidR="009C2F7C" w:rsidRDefault="00A26FC2" w:rsidP="00EB3030">
      <w:r w:rsidRPr="00A73A43">
        <w:rPr>
          <w:noProof/>
        </w:rPr>
        <w:drawing>
          <wp:inline distT="0" distB="0" distL="0" distR="0" wp14:anchorId="369E193E" wp14:editId="7EDDFA29">
            <wp:extent cx="5731510" cy="1830705"/>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830705"/>
                    </a:xfrm>
                    <a:prstGeom prst="rect">
                      <a:avLst/>
                    </a:prstGeom>
                    <a:noFill/>
                    <a:ln>
                      <a:noFill/>
                    </a:ln>
                  </pic:spPr>
                </pic:pic>
              </a:graphicData>
            </a:graphic>
          </wp:inline>
        </w:drawing>
      </w:r>
      <w:bookmarkStart w:id="23" w:name="_Toc36737447"/>
    </w:p>
    <w:bookmarkEnd w:id="23"/>
    <w:p w14:paraId="302CED92" w14:textId="42998D54" w:rsidR="008C266D" w:rsidRPr="00BC6D4C" w:rsidRDefault="008C266D" w:rsidP="009D3A7C">
      <w:pPr>
        <w:rPr>
          <w:i/>
          <w:iCs/>
        </w:rPr>
      </w:pPr>
    </w:p>
    <w:p w14:paraId="350FD3B6" w14:textId="47E678AB" w:rsidR="00412932" w:rsidRPr="00AF5116" w:rsidRDefault="00B72C54" w:rsidP="00AF5116">
      <w:pPr>
        <w:pStyle w:val="Heading2"/>
      </w:pPr>
      <w:bookmarkStart w:id="24" w:name="_Toc38868384"/>
      <w:bookmarkStart w:id="25" w:name="_Toc49935222"/>
      <w:bookmarkEnd w:id="24"/>
      <w:r>
        <w:t>Policy and Current Context</w:t>
      </w:r>
      <w:bookmarkEnd w:id="25"/>
    </w:p>
    <w:p w14:paraId="3653B5DD" w14:textId="04654EED" w:rsidR="009126BD" w:rsidRDefault="00A043D2" w:rsidP="009126BD">
      <w:pPr>
        <w:pStyle w:val="Heading3"/>
      </w:pPr>
      <w:bookmarkStart w:id="26" w:name="_Toc49935223"/>
      <w:r>
        <w:t xml:space="preserve">Summary of </w:t>
      </w:r>
      <w:r w:rsidR="009126BD">
        <w:t xml:space="preserve">Domestic Abuse Bill </w:t>
      </w:r>
      <w:r w:rsidR="00622A17">
        <w:t xml:space="preserve">2019-21 </w:t>
      </w:r>
      <w:r>
        <w:t>(and changes to roles and responsibilities)</w:t>
      </w:r>
      <w:bookmarkEnd w:id="26"/>
      <w:r>
        <w:t xml:space="preserve"> </w:t>
      </w:r>
    </w:p>
    <w:p w14:paraId="3297DBD9" w14:textId="3DE23E4C" w:rsidR="002C6ED5" w:rsidRDefault="009D3A7C" w:rsidP="00194B19">
      <w:r>
        <w:t xml:space="preserve">This section outlines the changes that the new </w:t>
      </w:r>
      <w:r w:rsidR="00AC4888">
        <w:t xml:space="preserve">Domestic Abuse Bill </w:t>
      </w:r>
      <w:r w:rsidR="00622A17">
        <w:t xml:space="preserve">2019-21 </w:t>
      </w:r>
      <w:r>
        <w:t>brings in terms of responsibilities and procedures</w:t>
      </w:r>
      <w:r w:rsidR="00AC4888">
        <w:t xml:space="preserve"> for tackling DA.</w:t>
      </w:r>
    </w:p>
    <w:p w14:paraId="517333C6" w14:textId="34C0E4A6" w:rsidR="00A82DD9" w:rsidRDefault="00A82DD9" w:rsidP="00A82DD9">
      <w:r>
        <w:t>In 2019 the government announced that it would reintroduce a bill to tackle the “horrific crime” of domestic abuse</w:t>
      </w:r>
      <w:r>
        <w:rPr>
          <w:rStyle w:val="FootnoteReference"/>
        </w:rPr>
        <w:footnoteReference w:id="7"/>
      </w:r>
      <w:r>
        <w:t xml:space="preserve"> and on 3</w:t>
      </w:r>
      <w:r w:rsidRPr="006B49F4">
        <w:rPr>
          <w:vertAlign w:val="superscript"/>
        </w:rPr>
        <w:t>rd</w:t>
      </w:r>
      <w:r>
        <w:t xml:space="preserve"> March 2020 the </w:t>
      </w:r>
      <w:r w:rsidR="0068281A">
        <w:t>B</w:t>
      </w:r>
      <w:r>
        <w:t xml:space="preserve">ill was </w:t>
      </w:r>
      <w:r w:rsidR="00FA3AC2">
        <w:t xml:space="preserve">brought </w:t>
      </w:r>
      <w:r>
        <w:t xml:space="preserve">to the House of Commons </w:t>
      </w:r>
      <w:r w:rsidR="00FA3AC2">
        <w:t>for</w:t>
      </w:r>
      <w:r>
        <w:t xml:space="preserve"> </w:t>
      </w:r>
      <w:r w:rsidR="00503929">
        <w:t xml:space="preserve">the </w:t>
      </w:r>
      <w:r>
        <w:t>first reading</w:t>
      </w:r>
      <w:r w:rsidR="00503929">
        <w:t>.</w:t>
      </w:r>
      <w:r w:rsidR="0068281A">
        <w:t xml:space="preserve"> </w:t>
      </w:r>
      <w:r w:rsidR="00503929">
        <w:t>A</w:t>
      </w:r>
      <w:r w:rsidR="0068281A">
        <w:t xml:space="preserve">t the time of  writing the Bill had moved through the Commons and is being considered by the Lords. </w:t>
      </w:r>
    </w:p>
    <w:p w14:paraId="3E1E1D7B" w14:textId="082E5D53" w:rsidR="00A043D2" w:rsidRPr="00A043D2" w:rsidRDefault="00A043D2" w:rsidP="00A043D2">
      <w:pPr>
        <w:rPr>
          <w:b/>
          <w:bCs/>
        </w:rPr>
      </w:pPr>
      <w:r w:rsidRPr="00A043D2">
        <w:rPr>
          <w:b/>
          <w:bCs/>
        </w:rPr>
        <w:t>Summary of new Bill:</w:t>
      </w:r>
    </w:p>
    <w:p w14:paraId="245DD20D" w14:textId="5536D53E" w:rsidR="00A043D2" w:rsidRPr="007E0C9C" w:rsidRDefault="00A043D2" w:rsidP="00F347B5">
      <w:pPr>
        <w:pStyle w:val="ListParagraph"/>
        <w:numPr>
          <w:ilvl w:val="0"/>
          <w:numId w:val="3"/>
        </w:numPr>
        <w:rPr>
          <w:sz w:val="24"/>
          <w:szCs w:val="24"/>
        </w:rPr>
      </w:pPr>
      <w:r w:rsidRPr="007E0C9C">
        <w:rPr>
          <w:sz w:val="24"/>
          <w:szCs w:val="24"/>
        </w:rPr>
        <w:t>Proposes to offer the first</w:t>
      </w:r>
      <w:r w:rsidR="007E0E5A" w:rsidRPr="007E0C9C">
        <w:rPr>
          <w:sz w:val="24"/>
          <w:szCs w:val="24"/>
        </w:rPr>
        <w:t xml:space="preserve"> </w:t>
      </w:r>
      <w:r w:rsidR="007E0E5A" w:rsidRPr="00070B95">
        <w:rPr>
          <w:sz w:val="24"/>
          <w:szCs w:val="24"/>
          <w:u w:val="single"/>
        </w:rPr>
        <w:t>statutory</w:t>
      </w:r>
      <w:r w:rsidRPr="00070B95">
        <w:rPr>
          <w:sz w:val="24"/>
          <w:szCs w:val="24"/>
          <w:u w:val="single"/>
        </w:rPr>
        <w:t xml:space="preserve"> government</w:t>
      </w:r>
      <w:r w:rsidRPr="007E0C9C">
        <w:rPr>
          <w:sz w:val="24"/>
          <w:szCs w:val="24"/>
        </w:rPr>
        <w:t xml:space="preserve"> definition of domestic </w:t>
      </w:r>
      <w:r w:rsidR="00C7385C" w:rsidRPr="007E0C9C">
        <w:rPr>
          <w:sz w:val="24"/>
          <w:szCs w:val="24"/>
        </w:rPr>
        <w:t>abuse</w:t>
      </w:r>
      <w:r w:rsidR="00C7385C">
        <w:rPr>
          <w:sz w:val="24"/>
          <w:szCs w:val="24"/>
        </w:rPr>
        <w:t>.</w:t>
      </w:r>
    </w:p>
    <w:p w14:paraId="3E4FF272" w14:textId="1FEA5853" w:rsidR="00A043D2" w:rsidRPr="007E0C9C" w:rsidRDefault="00C7385C" w:rsidP="00F347B5">
      <w:pPr>
        <w:pStyle w:val="ListParagraph"/>
        <w:numPr>
          <w:ilvl w:val="0"/>
          <w:numId w:val="3"/>
        </w:numPr>
        <w:rPr>
          <w:sz w:val="24"/>
          <w:szCs w:val="24"/>
        </w:rPr>
      </w:pPr>
      <w:r>
        <w:rPr>
          <w:sz w:val="24"/>
          <w:szCs w:val="24"/>
        </w:rPr>
        <w:t xml:space="preserve">Will </w:t>
      </w:r>
      <w:r w:rsidRPr="007E0C9C">
        <w:rPr>
          <w:sz w:val="24"/>
          <w:szCs w:val="24"/>
        </w:rPr>
        <w:t>place</w:t>
      </w:r>
      <w:r w:rsidR="00A043D2" w:rsidRPr="007E0C9C">
        <w:rPr>
          <w:sz w:val="24"/>
          <w:szCs w:val="24"/>
        </w:rPr>
        <w:t xml:space="preserve"> a </w:t>
      </w:r>
      <w:r w:rsidR="00A043D2" w:rsidRPr="007E0C9C">
        <w:rPr>
          <w:sz w:val="24"/>
          <w:szCs w:val="24"/>
          <w:u w:val="single"/>
        </w:rPr>
        <w:t>legal</w:t>
      </w:r>
      <w:r w:rsidR="00A043D2" w:rsidRPr="007E0C9C">
        <w:rPr>
          <w:sz w:val="24"/>
          <w:szCs w:val="24"/>
        </w:rPr>
        <w:t xml:space="preserve"> duty on local authorities to deliver support to survivors of domestic abuse. This will be in the form of supportive and accessible emergency accommodation.</w:t>
      </w:r>
    </w:p>
    <w:p w14:paraId="1C14E252" w14:textId="62F911EA" w:rsidR="00A043D2" w:rsidRPr="007E0C9C" w:rsidRDefault="00AC4888" w:rsidP="00F347B5">
      <w:pPr>
        <w:pStyle w:val="ListParagraph"/>
        <w:numPr>
          <w:ilvl w:val="0"/>
          <w:numId w:val="3"/>
        </w:numPr>
        <w:rPr>
          <w:sz w:val="24"/>
          <w:szCs w:val="24"/>
        </w:rPr>
      </w:pPr>
      <w:r w:rsidRPr="007E0C9C">
        <w:rPr>
          <w:sz w:val="24"/>
          <w:szCs w:val="24"/>
        </w:rPr>
        <w:t>Aims to i</w:t>
      </w:r>
      <w:r w:rsidR="00A043D2" w:rsidRPr="007E0C9C">
        <w:rPr>
          <w:sz w:val="24"/>
          <w:szCs w:val="24"/>
        </w:rPr>
        <w:t xml:space="preserve">mprove the </w:t>
      </w:r>
      <w:r w:rsidR="00A043D2" w:rsidRPr="007E0C9C">
        <w:rPr>
          <w:sz w:val="24"/>
          <w:szCs w:val="24"/>
          <w:u w:val="single"/>
        </w:rPr>
        <w:t>effectiveness of the justice system</w:t>
      </w:r>
      <w:r w:rsidR="00A043D2" w:rsidRPr="007E0C9C">
        <w:rPr>
          <w:sz w:val="24"/>
          <w:szCs w:val="24"/>
        </w:rPr>
        <w:t xml:space="preserve"> in providing protection for victims of domestic abuse and bringing perpetrators to justice.</w:t>
      </w:r>
    </w:p>
    <w:p w14:paraId="683B34A2" w14:textId="5486B992" w:rsidR="00A043D2" w:rsidRPr="007E0C9C" w:rsidRDefault="00A043D2" w:rsidP="00F347B5">
      <w:pPr>
        <w:pStyle w:val="ListParagraph"/>
        <w:numPr>
          <w:ilvl w:val="0"/>
          <w:numId w:val="3"/>
        </w:numPr>
        <w:rPr>
          <w:sz w:val="24"/>
          <w:szCs w:val="24"/>
        </w:rPr>
      </w:pPr>
      <w:r w:rsidRPr="007E0C9C">
        <w:rPr>
          <w:sz w:val="24"/>
          <w:szCs w:val="24"/>
        </w:rPr>
        <w:t>Establish</w:t>
      </w:r>
      <w:r w:rsidR="00AC4888" w:rsidRPr="007E0C9C">
        <w:rPr>
          <w:sz w:val="24"/>
          <w:szCs w:val="24"/>
        </w:rPr>
        <w:t>es</w:t>
      </w:r>
      <w:r w:rsidRPr="007E0C9C">
        <w:rPr>
          <w:sz w:val="24"/>
          <w:szCs w:val="24"/>
        </w:rPr>
        <w:t xml:space="preserve"> a </w:t>
      </w:r>
      <w:r w:rsidR="00FA3AC2">
        <w:rPr>
          <w:sz w:val="24"/>
          <w:szCs w:val="24"/>
        </w:rPr>
        <w:t xml:space="preserve">national </w:t>
      </w:r>
      <w:r w:rsidRPr="007E0C9C">
        <w:rPr>
          <w:sz w:val="24"/>
          <w:szCs w:val="24"/>
          <w:u w:val="single"/>
        </w:rPr>
        <w:t>Domestic Abuse Commissioner</w:t>
      </w:r>
      <w:r w:rsidRPr="007E0C9C">
        <w:rPr>
          <w:sz w:val="24"/>
          <w:szCs w:val="24"/>
        </w:rPr>
        <w:t xml:space="preserve"> to provide public leadership on domestic abuse issues.</w:t>
      </w:r>
    </w:p>
    <w:p w14:paraId="57F52A67" w14:textId="27B95F9A" w:rsidR="00A043D2" w:rsidRPr="007E0C9C" w:rsidRDefault="00AC4888" w:rsidP="00F347B5">
      <w:pPr>
        <w:pStyle w:val="ListParagraph"/>
        <w:numPr>
          <w:ilvl w:val="0"/>
          <w:numId w:val="3"/>
        </w:numPr>
        <w:rPr>
          <w:sz w:val="24"/>
          <w:szCs w:val="24"/>
          <w:u w:val="single"/>
        </w:rPr>
      </w:pPr>
      <w:r w:rsidRPr="007E0C9C">
        <w:rPr>
          <w:sz w:val="24"/>
          <w:szCs w:val="24"/>
        </w:rPr>
        <w:t>P</w:t>
      </w:r>
      <w:r w:rsidR="00A043D2" w:rsidRPr="007E0C9C">
        <w:rPr>
          <w:sz w:val="24"/>
          <w:szCs w:val="24"/>
        </w:rPr>
        <w:t>rovide</w:t>
      </w:r>
      <w:r w:rsidRPr="007E0C9C">
        <w:rPr>
          <w:sz w:val="24"/>
          <w:szCs w:val="24"/>
        </w:rPr>
        <w:t>s</w:t>
      </w:r>
      <w:r w:rsidR="00A043D2" w:rsidRPr="007E0C9C">
        <w:rPr>
          <w:sz w:val="24"/>
          <w:szCs w:val="24"/>
        </w:rPr>
        <w:t xml:space="preserve"> for a new </w:t>
      </w:r>
      <w:r w:rsidR="00A043D2" w:rsidRPr="007E0C9C">
        <w:rPr>
          <w:sz w:val="24"/>
          <w:szCs w:val="24"/>
          <w:u w:val="single"/>
        </w:rPr>
        <w:t>Domestic Abuse Protection Notice</w:t>
      </w:r>
      <w:r w:rsidR="00A043D2" w:rsidRPr="007E0C9C">
        <w:rPr>
          <w:sz w:val="24"/>
          <w:szCs w:val="24"/>
        </w:rPr>
        <w:t xml:space="preserve"> and </w:t>
      </w:r>
      <w:r w:rsidR="00A043D2" w:rsidRPr="007E0C9C">
        <w:rPr>
          <w:sz w:val="24"/>
          <w:szCs w:val="24"/>
          <w:u w:val="single"/>
        </w:rPr>
        <w:t>Domestic Abuse Protection Order</w:t>
      </w:r>
      <w:r w:rsidR="00503929">
        <w:rPr>
          <w:sz w:val="24"/>
          <w:szCs w:val="24"/>
          <w:u w:val="single"/>
        </w:rPr>
        <w:t>.</w:t>
      </w:r>
    </w:p>
    <w:p w14:paraId="6572F1DF" w14:textId="7F3E7EAE" w:rsidR="00A82DD9" w:rsidRDefault="00A82DD9" w:rsidP="00A82DD9">
      <w:r>
        <w:lastRenderedPageBreak/>
        <w:t>These government steps were defined after consultation</w:t>
      </w:r>
      <w:r w:rsidR="00423B9C">
        <w:t xml:space="preserve">, </w:t>
      </w:r>
      <w:r w:rsidR="00911855">
        <w:t xml:space="preserve">and aim </w:t>
      </w:r>
      <w:r w:rsidR="00512EA5">
        <w:t xml:space="preserve">to </w:t>
      </w:r>
      <w:r>
        <w:t>set out a new approach to</w:t>
      </w:r>
      <w:r w:rsidR="00911855">
        <w:t xml:space="preserve"> supporting those affected by DA</w:t>
      </w:r>
      <w:r>
        <w:t>.</w:t>
      </w:r>
      <w:r>
        <w:rPr>
          <w:rStyle w:val="FootnoteReference"/>
        </w:rPr>
        <w:footnoteReference w:id="8"/>
      </w:r>
      <w:r>
        <w:t xml:space="preserve"> </w:t>
      </w:r>
    </w:p>
    <w:p w14:paraId="5E9D34FD" w14:textId="6D0154B0" w:rsidR="00A82DD9" w:rsidRDefault="00A82DD9" w:rsidP="00A82DD9"/>
    <w:p w14:paraId="07C1F1AE" w14:textId="77777777" w:rsidR="00A043D2" w:rsidRPr="00A043D2" w:rsidRDefault="00A043D2" w:rsidP="00A043D2">
      <w:pPr>
        <w:rPr>
          <w:b/>
          <w:bCs/>
        </w:rPr>
      </w:pPr>
      <w:r w:rsidRPr="00A043D2">
        <w:rPr>
          <w:b/>
          <w:bCs/>
        </w:rPr>
        <w:t>Domestic Abuse Commissioner</w:t>
      </w:r>
    </w:p>
    <w:p w14:paraId="36615842" w14:textId="62F4C027" w:rsidR="00A043D2" w:rsidRDefault="00A043D2" w:rsidP="00A043D2">
      <w:r>
        <w:t xml:space="preserve">The </w:t>
      </w:r>
      <w:r w:rsidR="00FA3AC2">
        <w:t>B</w:t>
      </w:r>
      <w:r>
        <w:t xml:space="preserve">ill aims to establish a new </w:t>
      </w:r>
      <w:r w:rsidR="00D231A5">
        <w:t xml:space="preserve">national </w:t>
      </w:r>
      <w:r>
        <w:t xml:space="preserve">Domestic Abuse Commissioner as a statutory office holder. </w:t>
      </w:r>
      <w:r w:rsidR="000420F0">
        <w:t>This has been enacted before the Bill has received assent and Nicole Jacobs has been appointed</w:t>
      </w:r>
      <w:r w:rsidR="00DE217C">
        <w:t>, designate</w:t>
      </w:r>
      <w:r w:rsidR="000420F0">
        <w:t xml:space="preserve">. The Domestic Abuse Commissioner has responsibility </w:t>
      </w:r>
      <w:r>
        <w:t>for supporting victims and survivors of DA and will be responsible for the “prevention, detection, investigation and prosecution of offences involving DA.”</w:t>
      </w:r>
      <w:r w:rsidR="00A82DD9" w:rsidRPr="00A82DD9">
        <w:rPr>
          <w:rFonts w:eastAsiaTheme="minorHAnsi" w:cstheme="minorBidi"/>
          <w:sz w:val="22"/>
          <w:szCs w:val="22"/>
          <w:lang w:eastAsia="en-US"/>
        </w:rPr>
        <w:t xml:space="preserve"> </w:t>
      </w:r>
      <w:r w:rsidR="00A82DD9" w:rsidRPr="00A82DD9">
        <w:fldChar w:fldCharType="begin"/>
      </w:r>
      <w:r w:rsidR="00A82DD9" w:rsidRPr="00A82DD9">
        <w:instrText xml:space="preserve"> NOTEREF _Ref34732994 \f \h </w:instrText>
      </w:r>
      <w:r w:rsidR="00A82DD9" w:rsidRPr="00A82DD9">
        <w:fldChar w:fldCharType="separate"/>
      </w:r>
      <w:r w:rsidR="00A82DD9" w:rsidRPr="00A82DD9">
        <w:rPr>
          <w:vertAlign w:val="superscript"/>
        </w:rPr>
        <w:t>6</w:t>
      </w:r>
      <w:r w:rsidR="00A82DD9" w:rsidRPr="00A82DD9">
        <w:fldChar w:fldCharType="end"/>
      </w:r>
      <w:r>
        <w:t xml:space="preserve"> The Commissioner will also raise awareness and understanding of the means by which coercive control is operated, provide public leadership on DA issues and encourage good practice in preventing DA. </w:t>
      </w:r>
    </w:p>
    <w:p w14:paraId="4F83B0B8" w14:textId="1B8ED4FF" w:rsidR="00A043D2" w:rsidRDefault="00512EA5" w:rsidP="00A043D2">
      <w:r>
        <w:t xml:space="preserve">The Home Office </w:t>
      </w:r>
      <w:r w:rsidR="00423B9C">
        <w:t>expects</w:t>
      </w:r>
      <w:r>
        <w:t xml:space="preserve"> that t</w:t>
      </w:r>
      <w:r w:rsidR="00A043D2">
        <w:t xml:space="preserve">he Domestic Abuse Commissioner will bring services together and offer guidance and challenge across the system to ensure joined up and comprehensive service provision and to reduce the risks associated with a ‘postcode lottery’. </w:t>
      </w:r>
      <w:r w:rsidR="00A82DD9" w:rsidRPr="00A82DD9">
        <w:rPr>
          <w:vertAlign w:val="superscript"/>
        </w:rPr>
        <w:footnoteReference w:id="9"/>
      </w:r>
    </w:p>
    <w:p w14:paraId="0A1F6D65" w14:textId="77777777" w:rsidR="00A043D2" w:rsidRDefault="00A043D2" w:rsidP="00A043D2">
      <w:r>
        <w:t>The Home Office states:</w:t>
      </w:r>
    </w:p>
    <w:p w14:paraId="72B47A67" w14:textId="77777777" w:rsidR="00A043D2" w:rsidRPr="00282939" w:rsidRDefault="00A043D2" w:rsidP="00911855">
      <w:pPr>
        <w:ind w:left="709" w:hanging="851"/>
      </w:pPr>
      <w:r>
        <w:t>•</w:t>
      </w:r>
      <w:r>
        <w:tab/>
        <w:t xml:space="preserve">the commissioner will have the power to publish reports and make recommendations, and statutory agencies and government ministers will be required by law to </w:t>
      </w:r>
      <w:r w:rsidRPr="00282939">
        <w:t>respond to those recommendations publicly</w:t>
      </w:r>
    </w:p>
    <w:p w14:paraId="10C8C2E6" w14:textId="0C4B95BF" w:rsidR="00A043D2" w:rsidRPr="00282939" w:rsidRDefault="00A043D2" w:rsidP="00911855">
      <w:pPr>
        <w:ind w:left="709" w:hanging="851"/>
      </w:pPr>
      <w:r w:rsidRPr="00282939">
        <w:t>•</w:t>
      </w:r>
      <w:r w:rsidRPr="00282939">
        <w:tab/>
        <w:t>we believe that this will exert considerable pressure to effect change, while maintaining local accountability and</w:t>
      </w:r>
      <w:r w:rsidR="001170A1" w:rsidRPr="00282939">
        <w:t xml:space="preserve"> independence. </w:t>
      </w:r>
      <w:r w:rsidR="001170A1" w:rsidRPr="00282939">
        <w:rPr>
          <w:vertAlign w:val="superscript"/>
        </w:rPr>
        <w:t>10</w:t>
      </w:r>
    </w:p>
    <w:p w14:paraId="00E9A03D" w14:textId="77777777" w:rsidR="00A043D2" w:rsidRPr="00282939" w:rsidRDefault="00A043D2" w:rsidP="00A043D2">
      <w:r w:rsidRPr="00282939">
        <w:t>The Bill states that the commissioner will be responsible for producing (and consulting on) a strategic plan which will set out key actions to tackle DA over the next three years. Local authorities will also have a duty to respond to the reports containing recommendations by the commissioner.</w:t>
      </w:r>
    </w:p>
    <w:p w14:paraId="1DB4FDDB" w14:textId="7A180837" w:rsidR="00A043D2" w:rsidRPr="00282939" w:rsidRDefault="00A043D2" w:rsidP="00A043D2">
      <w:pPr>
        <w:rPr>
          <w:b/>
          <w:bCs/>
        </w:rPr>
      </w:pPr>
      <w:r w:rsidRPr="00282939">
        <w:rPr>
          <w:b/>
          <w:bCs/>
        </w:rPr>
        <w:t>Implications for Local Authorities</w:t>
      </w:r>
      <w:r w:rsidR="001170A1" w:rsidRPr="00282939">
        <w:rPr>
          <w:b/>
          <w:bCs/>
        </w:rPr>
        <w:t xml:space="preserve"> and districts</w:t>
      </w:r>
    </w:p>
    <w:p w14:paraId="34C1A318" w14:textId="1EA57666" w:rsidR="001170A1" w:rsidRPr="00282939" w:rsidRDefault="002C7663" w:rsidP="001170A1">
      <w:r>
        <w:t xml:space="preserve">In relation to </w:t>
      </w:r>
      <w:r w:rsidR="007C6BFF">
        <w:t>accommodation-based</w:t>
      </w:r>
      <w:r>
        <w:t xml:space="preserve"> support t</w:t>
      </w:r>
      <w:r w:rsidR="001170A1" w:rsidRPr="00282939">
        <w:t>he Bill states that each local authority in England must:</w:t>
      </w:r>
    </w:p>
    <w:p w14:paraId="039A95A2" w14:textId="77777777" w:rsidR="001170A1" w:rsidRPr="00282939" w:rsidRDefault="001170A1" w:rsidP="001170A1">
      <w:r w:rsidRPr="00282939">
        <w:t>a)</w:t>
      </w:r>
      <w:r w:rsidRPr="00282939">
        <w:tab/>
        <w:t xml:space="preserve">access or </w:t>
      </w:r>
      <w:proofErr w:type="gramStart"/>
      <w:r w:rsidRPr="00282939">
        <w:t>make arrangements</w:t>
      </w:r>
      <w:proofErr w:type="gramEnd"/>
      <w:r w:rsidRPr="00282939">
        <w:t xml:space="preserve"> for the assessment of the need for DA in its area</w:t>
      </w:r>
    </w:p>
    <w:p w14:paraId="5C6B0705" w14:textId="77777777" w:rsidR="001170A1" w:rsidRPr="00282939" w:rsidRDefault="001170A1" w:rsidP="001170A1">
      <w:r w:rsidRPr="00282939">
        <w:t>b)</w:t>
      </w:r>
      <w:r w:rsidRPr="00282939">
        <w:tab/>
        <w:t>prepare and publish a strategy for provision of such support in its area and</w:t>
      </w:r>
    </w:p>
    <w:p w14:paraId="10F93A3D" w14:textId="77777777" w:rsidR="001170A1" w:rsidRPr="00282939" w:rsidRDefault="001170A1" w:rsidP="001170A1">
      <w:r w:rsidRPr="00282939">
        <w:t xml:space="preserve">c) </w:t>
      </w:r>
      <w:r w:rsidRPr="00282939">
        <w:tab/>
        <w:t xml:space="preserve">give effect to the strategy through commissioning or decommissioning decisions </w:t>
      </w:r>
    </w:p>
    <w:p w14:paraId="443BED75" w14:textId="2C8F012C" w:rsidR="001170A1" w:rsidRPr="00282939" w:rsidRDefault="001170A1" w:rsidP="001170A1">
      <w:r w:rsidRPr="00282939">
        <w:lastRenderedPageBreak/>
        <w:t>d)</w:t>
      </w:r>
      <w:r w:rsidRPr="00282939">
        <w:tab/>
        <w:t>monitor and evaluate the effectiveness of this strategy</w:t>
      </w:r>
      <w:r w:rsidRPr="00282939">
        <w:fldChar w:fldCharType="begin"/>
      </w:r>
      <w:r w:rsidRPr="00282939">
        <w:instrText xml:space="preserve"> NOTEREF _Ref34732994 \f \h </w:instrText>
      </w:r>
      <w:r w:rsidR="00282939">
        <w:instrText xml:space="preserve"> \* MERGEFORMAT </w:instrText>
      </w:r>
      <w:r w:rsidRPr="00282939">
        <w:fldChar w:fldCharType="separate"/>
      </w:r>
      <w:r w:rsidRPr="00282939">
        <w:rPr>
          <w:vertAlign w:val="superscript"/>
        </w:rPr>
        <w:t>6</w:t>
      </w:r>
      <w:r w:rsidRPr="00282939">
        <w:fldChar w:fldCharType="end"/>
      </w:r>
    </w:p>
    <w:p w14:paraId="4A117D4A" w14:textId="77777777" w:rsidR="001170A1" w:rsidRPr="00282939" w:rsidRDefault="001170A1" w:rsidP="001170A1">
      <w:r w:rsidRPr="00282939">
        <w:t>e)</w:t>
      </w:r>
      <w:r w:rsidRPr="00282939">
        <w:tab/>
        <w:t xml:space="preserve">report back to central government  </w:t>
      </w:r>
      <w:r w:rsidRPr="00282939">
        <w:tab/>
      </w:r>
    </w:p>
    <w:p w14:paraId="1C006D48" w14:textId="77777777" w:rsidR="001170A1" w:rsidRPr="00282939" w:rsidRDefault="001170A1" w:rsidP="001170A1">
      <w:r w:rsidRPr="00282939">
        <w:t xml:space="preserve">f) </w:t>
      </w:r>
      <w:r w:rsidRPr="00282939">
        <w:tab/>
        <w:t>Require tier two councils to co-operate with the lead local authority</w:t>
      </w:r>
    </w:p>
    <w:p w14:paraId="24904923" w14:textId="518DF0CF" w:rsidR="001170A1" w:rsidRPr="00282939" w:rsidRDefault="001170A1" w:rsidP="001170A1">
      <w:r w:rsidRPr="00282939">
        <w:t>Local authorities will be required to hold Local Partnership Boards. As a minimum, the Boards will include persons representing local authorities, victims and their children, domestic abuse charities or voluntary organisations, health care providers and the police or other criminal justice agencies.</w:t>
      </w:r>
      <w:r w:rsidR="007739A3" w:rsidRPr="00282939">
        <w:t xml:space="preserve"> </w:t>
      </w:r>
    </w:p>
    <w:p w14:paraId="4E52910A" w14:textId="77777777" w:rsidR="001170A1" w:rsidRPr="00282939" w:rsidRDefault="001170A1" w:rsidP="001170A1">
      <w:r w:rsidRPr="00282939">
        <w:t>The Bill also outlines that there will be a duty on local housing authorities to provide secure tenancies, rather than flexible tenancies, where a new tenancy is granted for reasons relating to DA. The Government announced in the Social Housing Green Paper that where local authorities offer further tenancies to lifetime social tenants as a result of DA, such tenancies are granted on a lifetime basis to support victims in social housing to leave their abusive partners without fear of losing their lifetime tenancy. These requirements were already outlined in The Secure Tenancies (Victims of Domestic Abuse) Act 2018, “The main purpose of the 2018 statutory guidance is to improve access to social housing for victims of domestic abuse who are in refuges or other forms of safe temporary accommodation.”</w:t>
      </w:r>
      <w:r w:rsidRPr="00282939">
        <w:rPr>
          <w:rStyle w:val="Heading2Char"/>
          <w:sz w:val="24"/>
          <w:szCs w:val="24"/>
        </w:rPr>
        <w:t xml:space="preserve"> </w:t>
      </w:r>
      <w:r w:rsidRPr="00282939">
        <w:rPr>
          <w:rStyle w:val="FootnoteReference"/>
        </w:rPr>
        <w:footnoteReference w:id="10"/>
      </w:r>
      <w:r w:rsidRPr="00282939">
        <w:t xml:space="preserve">   This should prevent victims being left homeless as a result of fleeing an abusive partner. </w:t>
      </w:r>
    </w:p>
    <w:p w14:paraId="742CD091" w14:textId="77777777" w:rsidR="007739A3" w:rsidRPr="00282939" w:rsidRDefault="007739A3" w:rsidP="00A043D2"/>
    <w:p w14:paraId="37150A80" w14:textId="7984BBFD" w:rsidR="00A043D2" w:rsidRPr="00282939" w:rsidRDefault="00A043D2" w:rsidP="00A043D2">
      <w:pPr>
        <w:rPr>
          <w:b/>
          <w:bCs/>
        </w:rPr>
      </w:pPr>
      <w:r w:rsidRPr="00282939">
        <w:rPr>
          <w:b/>
          <w:bCs/>
        </w:rPr>
        <w:t>Implications for Police</w:t>
      </w:r>
    </w:p>
    <w:p w14:paraId="3D40AA1D" w14:textId="4D5E446B" w:rsidR="00A043D2" w:rsidRPr="00282939" w:rsidRDefault="00A043D2" w:rsidP="00A043D2">
      <w:r w:rsidRPr="00282939">
        <w:t xml:space="preserve">The new </w:t>
      </w:r>
      <w:r w:rsidR="00512EA5" w:rsidRPr="00282939">
        <w:t>B</w:t>
      </w:r>
      <w:r w:rsidRPr="00282939">
        <w:t>ill will introduce a Domestic Abuse Protection Notice (DAPN) which is an adaptation of the previous Domestic Violence Protection Notice (DVPN) and will be issued by police to give immediate protection to victims</w:t>
      </w:r>
      <w:r w:rsidR="007E0E5A" w:rsidRPr="00282939">
        <w:t xml:space="preserve">. DAPNs </w:t>
      </w:r>
      <w:r w:rsidRPr="00282939">
        <w:t>could, for example, require a perpetrator to leave the victim’s home for up to 48 hours.</w:t>
      </w:r>
      <w:r w:rsidR="00EF46E0" w:rsidRPr="00282939">
        <w:rPr>
          <w:rStyle w:val="FootnoteReference"/>
        </w:rPr>
        <w:footnoteReference w:id="11"/>
      </w:r>
      <w:r w:rsidR="00EF46E0" w:rsidRPr="00282939">
        <w:t xml:space="preserve"> </w:t>
      </w:r>
      <w:r w:rsidRPr="00282939">
        <w:t xml:space="preserve">  </w:t>
      </w:r>
    </w:p>
    <w:p w14:paraId="74CAFDAA" w14:textId="3473A52C" w:rsidR="00A043D2" w:rsidRDefault="00A043D2" w:rsidP="00A043D2">
      <w:r>
        <w:t xml:space="preserve">DAPNs will be used when a senior police officer has reasonable grounds for believing that an individual has been abusive to a person that they are personally connected with aged 16+, or if a senior police officer has reasonable grounds for believing that it is necessary to give the notice to protect that person from DA or a risk of DA. The </w:t>
      </w:r>
      <w:r w:rsidR="00512EA5">
        <w:t>B</w:t>
      </w:r>
      <w:r>
        <w:t xml:space="preserve">ill states that where the police have grounds to believe that the notice has been breached by </w:t>
      </w:r>
      <w:r w:rsidR="00512EA5">
        <w:t xml:space="preserve">a </w:t>
      </w:r>
      <w:r>
        <w:t xml:space="preserve">perpetrator, </w:t>
      </w:r>
      <w:r w:rsidR="00512EA5">
        <w:t xml:space="preserve">the perpetrator </w:t>
      </w:r>
      <w:r>
        <w:t>can subsequently be arrested.</w:t>
      </w:r>
    </w:p>
    <w:p w14:paraId="6BB2A943" w14:textId="764A4E06" w:rsidR="00A043D2" w:rsidRDefault="00A043D2" w:rsidP="00A043D2">
      <w:pPr>
        <w:rPr>
          <w:rStyle w:val="Heading2Char"/>
        </w:rPr>
      </w:pPr>
      <w:r>
        <w:t xml:space="preserve">The new </w:t>
      </w:r>
      <w:r w:rsidR="00FA3AC2">
        <w:t>B</w:t>
      </w:r>
      <w:r>
        <w:t xml:space="preserve">ill will also </w:t>
      </w:r>
      <w:r w:rsidR="009155D4">
        <w:t>mandate</w:t>
      </w:r>
      <w:r>
        <w:t xml:space="preserve"> the Domestic Violence Disclosure Scheme (DVDS, also known as “Clare’s Law”) which will allow police to disclose information about a partner or ex-partner’s previous abusive or violent behaviour to a victim or potential victim. The DVDS </w:t>
      </w:r>
      <w:r>
        <w:lastRenderedPageBreak/>
        <w:t>was implemented across all police forces in England and Wales in 2014, however the new bill requires the Secretary of State to issue guidance to chief officers of police which will provide the police with a “clear framework, with recognised and consistent processes, for the exercise of these powers in the context of domestic abuse.”</w:t>
      </w:r>
      <w:r w:rsidR="00EF46E0" w:rsidRPr="00EF46E0">
        <w:rPr>
          <w:rStyle w:val="Heading2Char"/>
        </w:rPr>
        <w:t xml:space="preserve"> </w:t>
      </w:r>
      <w:r w:rsidR="00EF46E0">
        <w:rPr>
          <w:rStyle w:val="FootnoteReference"/>
        </w:rPr>
        <w:footnoteReference w:id="12"/>
      </w:r>
    </w:p>
    <w:p w14:paraId="12CC895F" w14:textId="5B160C36" w:rsidR="00533BAF" w:rsidRPr="003C3D7F" w:rsidRDefault="00533BAF" w:rsidP="00533BAF">
      <w:r>
        <w:t xml:space="preserve">The Home Office report that implementing the measures set out in the Bill </w:t>
      </w:r>
      <w:r w:rsidR="00FA3AC2">
        <w:t>should</w:t>
      </w:r>
      <w:r>
        <w:t xml:space="preserve"> be </w:t>
      </w:r>
      <w:proofErr w:type="gramStart"/>
      <w:r>
        <w:t>cost-saving</w:t>
      </w:r>
      <w:proofErr w:type="gramEnd"/>
      <w:r>
        <w:t>:</w:t>
      </w:r>
    </w:p>
    <w:p w14:paraId="4BBEC792" w14:textId="77777777" w:rsidR="00533BAF" w:rsidRPr="0003139F" w:rsidRDefault="00533BAF" w:rsidP="00533BAF">
      <w:pPr>
        <w:rPr>
          <w:i/>
          <w:iCs/>
        </w:rPr>
      </w:pPr>
      <w:r w:rsidRPr="0003139F">
        <w:rPr>
          <w:i/>
          <w:iCs/>
        </w:rPr>
        <w:t>The impact assessment published alongside the Bill indicates that the current estimated cost of the measures in the Bill applying to England and Wales is between £</w:t>
      </w:r>
      <w:r>
        <w:rPr>
          <w:i/>
          <w:iCs/>
        </w:rPr>
        <w:t>128</w:t>
      </w:r>
      <w:r w:rsidRPr="0003139F">
        <w:rPr>
          <w:i/>
          <w:iCs/>
        </w:rPr>
        <w:t xml:space="preserve"> to £</w:t>
      </w:r>
      <w:r>
        <w:rPr>
          <w:i/>
          <w:iCs/>
        </w:rPr>
        <w:t>146</w:t>
      </w:r>
      <w:r w:rsidRPr="0003139F">
        <w:rPr>
          <w:i/>
          <w:iCs/>
        </w:rPr>
        <w:t xml:space="preserve"> million per year once fully implemented.</w:t>
      </w:r>
    </w:p>
    <w:p w14:paraId="70FAFF82" w14:textId="6EE935AC" w:rsidR="00533BAF" w:rsidRDefault="00533BAF" w:rsidP="00533BAF">
      <w:pPr>
        <w:rPr>
          <w:i/>
          <w:iCs/>
        </w:rPr>
      </w:pPr>
      <w:r w:rsidRPr="0003139F">
        <w:rPr>
          <w:i/>
          <w:iCs/>
        </w:rPr>
        <w:t>The impact assessment shows that only a small reduction (0.</w:t>
      </w:r>
      <w:r>
        <w:rPr>
          <w:i/>
          <w:iCs/>
        </w:rPr>
        <w:t>2</w:t>
      </w:r>
      <w:r w:rsidRPr="0003139F">
        <w:rPr>
          <w:i/>
          <w:iCs/>
        </w:rPr>
        <w:t>%) in the prevalence of domestic abuse as a result of the measures in the Bill would be require</w:t>
      </w:r>
      <w:r>
        <w:rPr>
          <w:i/>
          <w:iCs/>
        </w:rPr>
        <w:t>d</w:t>
      </w:r>
      <w:r w:rsidRPr="0003139F">
        <w:rPr>
          <w:i/>
          <w:iCs/>
        </w:rPr>
        <w:t xml:space="preserve"> for the benefits of the Bill to outweigh the costs</w:t>
      </w:r>
      <w:r>
        <w:rPr>
          <w:i/>
          <w:iCs/>
        </w:rPr>
        <w:t>.</w:t>
      </w:r>
      <w:r>
        <w:rPr>
          <w:rStyle w:val="FootnoteReference"/>
          <w:i/>
          <w:iCs/>
        </w:rPr>
        <w:footnoteReference w:id="13"/>
      </w:r>
    </w:p>
    <w:p w14:paraId="03BCF45C" w14:textId="4F4AA9FD" w:rsidR="0054025A" w:rsidRDefault="004834AB" w:rsidP="00533BAF">
      <w:r>
        <w:t>The Bill</w:t>
      </w:r>
      <w:r w:rsidR="00904159">
        <w:t>’</w:t>
      </w:r>
      <w:r>
        <w:t>s impact assessment gives suggested costs of the bill over a 10</w:t>
      </w:r>
      <w:r w:rsidR="008F54FC">
        <w:t>-</w:t>
      </w:r>
      <w:r>
        <w:t>year period</w:t>
      </w:r>
      <w:r w:rsidR="00203166">
        <w:rPr>
          <w:rStyle w:val="FootnoteReference"/>
        </w:rPr>
        <w:footnoteReference w:id="14"/>
      </w:r>
      <w:r>
        <w:t xml:space="preserve">. </w:t>
      </w:r>
    </w:p>
    <w:p w14:paraId="44C06CAB" w14:textId="51F15D8F" w:rsidR="004834AB" w:rsidRDefault="00184C2C" w:rsidP="00533BAF">
      <w:r>
        <w:t xml:space="preserve">Figure 5: </w:t>
      </w:r>
      <w:r w:rsidR="004834AB">
        <w:t>Summary of the estimated annual costs:</w:t>
      </w:r>
    </w:p>
    <w:tbl>
      <w:tblPr>
        <w:tblStyle w:val="TableGrid"/>
        <w:tblW w:w="0" w:type="auto"/>
        <w:tblLook w:val="04A0" w:firstRow="1" w:lastRow="0" w:firstColumn="1" w:lastColumn="0" w:noHBand="0" w:noVBand="1"/>
      </w:tblPr>
      <w:tblGrid>
        <w:gridCol w:w="3539"/>
        <w:gridCol w:w="1985"/>
      </w:tblGrid>
      <w:tr w:rsidR="004834AB" w14:paraId="7E38A50C" w14:textId="77777777" w:rsidTr="00911855">
        <w:tc>
          <w:tcPr>
            <w:tcW w:w="3539" w:type="dxa"/>
          </w:tcPr>
          <w:p w14:paraId="1555F176" w14:textId="43BBBD08" w:rsidR="004834AB" w:rsidRDefault="004834AB" w:rsidP="00533BAF">
            <w:r>
              <w:t>Home office/Police</w:t>
            </w:r>
          </w:p>
        </w:tc>
        <w:tc>
          <w:tcPr>
            <w:tcW w:w="1985" w:type="dxa"/>
          </w:tcPr>
          <w:p w14:paraId="1D1D0AEB" w14:textId="08C8DE80" w:rsidR="004834AB" w:rsidRDefault="004834AB" w:rsidP="00533BAF">
            <w:r>
              <w:t>£4.5 to 15.1m</w:t>
            </w:r>
          </w:p>
        </w:tc>
      </w:tr>
      <w:tr w:rsidR="004834AB" w14:paraId="67789533" w14:textId="77777777" w:rsidTr="00911855">
        <w:tc>
          <w:tcPr>
            <w:tcW w:w="3539" w:type="dxa"/>
          </w:tcPr>
          <w:p w14:paraId="5E20A8BB" w14:textId="23A0F27B" w:rsidR="004834AB" w:rsidRDefault="004834AB" w:rsidP="00533BAF">
            <w:r>
              <w:t xml:space="preserve">HM Courts and Tribunals Service </w:t>
            </w:r>
          </w:p>
        </w:tc>
        <w:tc>
          <w:tcPr>
            <w:tcW w:w="1985" w:type="dxa"/>
          </w:tcPr>
          <w:p w14:paraId="25F5F304" w14:textId="52FA9043" w:rsidR="004834AB" w:rsidRDefault="004834AB" w:rsidP="00533BAF">
            <w:r>
              <w:t>£4.7-5.9m</w:t>
            </w:r>
          </w:p>
        </w:tc>
      </w:tr>
      <w:tr w:rsidR="004834AB" w14:paraId="5C5562B2" w14:textId="77777777" w:rsidTr="00911855">
        <w:tc>
          <w:tcPr>
            <w:tcW w:w="3539" w:type="dxa"/>
          </w:tcPr>
          <w:p w14:paraId="1800C0F0" w14:textId="64D4DCE4" w:rsidR="004834AB" w:rsidRDefault="004834AB" w:rsidP="00533BAF">
            <w:r>
              <w:t xml:space="preserve">The Crown Prosecution Service </w:t>
            </w:r>
          </w:p>
        </w:tc>
        <w:tc>
          <w:tcPr>
            <w:tcW w:w="1985" w:type="dxa"/>
          </w:tcPr>
          <w:p w14:paraId="6FF670E1" w14:textId="07069750" w:rsidR="004834AB" w:rsidRDefault="004834AB" w:rsidP="00533BAF">
            <w:r>
              <w:t>£1.5-1.7m</w:t>
            </w:r>
          </w:p>
        </w:tc>
      </w:tr>
      <w:tr w:rsidR="004834AB" w14:paraId="5C180701" w14:textId="77777777" w:rsidTr="00911855">
        <w:tc>
          <w:tcPr>
            <w:tcW w:w="3539" w:type="dxa"/>
          </w:tcPr>
          <w:p w14:paraId="52B82359" w14:textId="3310DAC1" w:rsidR="004834AB" w:rsidRDefault="004834AB" w:rsidP="00533BAF">
            <w:r>
              <w:t>Legal Aid Agency</w:t>
            </w:r>
          </w:p>
        </w:tc>
        <w:tc>
          <w:tcPr>
            <w:tcW w:w="1985" w:type="dxa"/>
          </w:tcPr>
          <w:p w14:paraId="7D31019E" w14:textId="11CF4607" w:rsidR="004834AB" w:rsidRDefault="004834AB" w:rsidP="00533BAF">
            <w:r>
              <w:t>£6 – 8.5m</w:t>
            </w:r>
          </w:p>
        </w:tc>
      </w:tr>
      <w:tr w:rsidR="004834AB" w14:paraId="2FD320C4" w14:textId="77777777" w:rsidTr="00911855">
        <w:tc>
          <w:tcPr>
            <w:tcW w:w="3539" w:type="dxa"/>
          </w:tcPr>
          <w:p w14:paraId="20D18DE7" w14:textId="3C57894A" w:rsidR="004834AB" w:rsidRDefault="004834AB" w:rsidP="00533BAF">
            <w:r>
              <w:t>HM Prison and Probation Service</w:t>
            </w:r>
          </w:p>
        </w:tc>
        <w:tc>
          <w:tcPr>
            <w:tcW w:w="1985" w:type="dxa"/>
          </w:tcPr>
          <w:p w14:paraId="223D96E9" w14:textId="77DB01F7" w:rsidR="004834AB" w:rsidRDefault="004834AB" w:rsidP="00533BAF">
            <w:r>
              <w:t>£12.6m to 13.8m</w:t>
            </w:r>
          </w:p>
        </w:tc>
      </w:tr>
      <w:tr w:rsidR="004834AB" w14:paraId="214D6CC8" w14:textId="77777777" w:rsidTr="00911855">
        <w:tc>
          <w:tcPr>
            <w:tcW w:w="3539" w:type="dxa"/>
          </w:tcPr>
          <w:p w14:paraId="519CDAEA" w14:textId="64C3BA32" w:rsidR="004834AB" w:rsidRDefault="004834AB" w:rsidP="00533BAF">
            <w:proofErr w:type="spellStart"/>
            <w:r>
              <w:t>MoJ</w:t>
            </w:r>
            <w:proofErr w:type="spellEnd"/>
            <w:r>
              <w:t xml:space="preserve"> Central Funds</w:t>
            </w:r>
          </w:p>
        </w:tc>
        <w:tc>
          <w:tcPr>
            <w:tcW w:w="1985" w:type="dxa"/>
          </w:tcPr>
          <w:p w14:paraId="09872970" w14:textId="663A4EA5" w:rsidR="004834AB" w:rsidRDefault="004834AB" w:rsidP="00911855">
            <w:r>
              <w:t>£5.1 – 7.7m</w:t>
            </w:r>
          </w:p>
        </w:tc>
      </w:tr>
      <w:tr w:rsidR="004834AB" w14:paraId="7D6B80D9" w14:textId="77777777" w:rsidTr="00911855">
        <w:tc>
          <w:tcPr>
            <w:tcW w:w="3539" w:type="dxa"/>
          </w:tcPr>
          <w:p w14:paraId="3252E5E3" w14:textId="05E6D895" w:rsidR="004834AB" w:rsidRDefault="004834AB" w:rsidP="00533BAF">
            <w:r>
              <w:t xml:space="preserve">Local authorities  </w:t>
            </w:r>
          </w:p>
        </w:tc>
        <w:tc>
          <w:tcPr>
            <w:tcW w:w="1985" w:type="dxa"/>
          </w:tcPr>
          <w:p w14:paraId="3149F5E8" w14:textId="61A2F394" w:rsidR="004834AB" w:rsidRDefault="004834AB" w:rsidP="00533BAF">
            <w:r>
              <w:t>£90m</w:t>
            </w:r>
          </w:p>
        </w:tc>
      </w:tr>
      <w:tr w:rsidR="004834AB" w14:paraId="1DD56944" w14:textId="77777777" w:rsidTr="00911855">
        <w:tc>
          <w:tcPr>
            <w:tcW w:w="3539" w:type="dxa"/>
          </w:tcPr>
          <w:p w14:paraId="524AF0EB" w14:textId="2BE702F8" w:rsidR="004834AB" w:rsidRDefault="004834AB" w:rsidP="00533BAF">
            <w:r>
              <w:t>Other</w:t>
            </w:r>
          </w:p>
        </w:tc>
        <w:tc>
          <w:tcPr>
            <w:tcW w:w="1985" w:type="dxa"/>
          </w:tcPr>
          <w:p w14:paraId="20093F7D" w14:textId="4038D3DC" w:rsidR="004834AB" w:rsidRDefault="004834AB" w:rsidP="00533BAF">
            <w:r>
              <w:t>£3.7m</w:t>
            </w:r>
          </w:p>
        </w:tc>
      </w:tr>
    </w:tbl>
    <w:p w14:paraId="126D5A20" w14:textId="51E1908B" w:rsidR="0054359D" w:rsidRPr="00911855" w:rsidRDefault="00911855" w:rsidP="00533BAF">
      <w:r>
        <w:t xml:space="preserve">Information was not available on how this may be distributed over area. </w:t>
      </w:r>
    </w:p>
    <w:p w14:paraId="3E3B634E" w14:textId="77777777" w:rsidR="00DC4EC4" w:rsidRDefault="00DC4EC4" w:rsidP="00DC4EC4">
      <w:pPr>
        <w:pStyle w:val="Heading3"/>
      </w:pPr>
      <w:bookmarkStart w:id="27" w:name="_Toc49935224"/>
      <w:r>
        <w:t>Covid-19</w:t>
      </w:r>
      <w:bookmarkEnd w:id="27"/>
      <w:r>
        <w:t xml:space="preserve"> </w:t>
      </w:r>
    </w:p>
    <w:p w14:paraId="075D823A" w14:textId="7EC182E9" w:rsidR="00DC4EC4" w:rsidRDefault="00DC4EC4" w:rsidP="00DC4EC4">
      <w:r w:rsidRPr="00C7385C">
        <w:lastRenderedPageBreak/>
        <w:t xml:space="preserve">In March </w:t>
      </w:r>
      <w:r w:rsidR="00C7385C" w:rsidRPr="00C7385C">
        <w:t>2020</w:t>
      </w:r>
      <w:r w:rsidR="008F54FC">
        <w:t>,</w:t>
      </w:r>
      <w:r w:rsidR="0068281A">
        <w:t xml:space="preserve"> </w:t>
      </w:r>
      <w:r>
        <w:t>the Coronavirus pandemic broke out</w:t>
      </w:r>
      <w:r w:rsidR="0054359D">
        <w:t xml:space="preserve"> in the UK</w:t>
      </w:r>
      <w:r>
        <w:t>. A series of measures were announced by the Government to tackle the outbreak, many of which radically changed people’s day-to-day lives. The measures culminated in a national ‘lock-down’</w:t>
      </w:r>
      <w:r w:rsidR="001A31BD">
        <w:t xml:space="preserve"> (quarantine)</w:t>
      </w:r>
      <w:r>
        <w:t xml:space="preserve"> with individuals only allowed to leave their homes for tightly prescribed reasons such as shopping for food and daily exercise.  </w:t>
      </w:r>
    </w:p>
    <w:p w14:paraId="665A25CE" w14:textId="3CA8AD24" w:rsidR="00C32355" w:rsidRDefault="009B222B" w:rsidP="00DC4EC4">
      <w:r>
        <w:t xml:space="preserve">It is widely considered that necessary Government instructions to stay at home, as well as high levels of anxiety, and pressures on finance caused by the pandemic, increased the </w:t>
      </w:r>
      <w:r w:rsidR="00B95FCC">
        <w:t xml:space="preserve">general </w:t>
      </w:r>
      <w:r>
        <w:t>risk of domestic abuse</w:t>
      </w:r>
      <w:r w:rsidR="007B0E5E">
        <w:t xml:space="preserve"> amongst the population</w:t>
      </w:r>
      <w:r>
        <w:t>.</w:t>
      </w:r>
      <w:r w:rsidR="003643B4">
        <w:t xml:space="preserve"> </w:t>
      </w:r>
      <w:r w:rsidR="00870167">
        <w:t>As such, i</w:t>
      </w:r>
      <w:r w:rsidR="00C32355">
        <w:t>n April 2020, the Home Office announced</w:t>
      </w:r>
      <w:r w:rsidR="00C32355" w:rsidRPr="00D760A2">
        <w:t xml:space="preserve"> £2 million of funding to immediately </w:t>
      </w:r>
      <w:r w:rsidR="00C32355">
        <w:t>support</w:t>
      </w:r>
      <w:r w:rsidR="00C32355" w:rsidRPr="00D760A2">
        <w:t xml:space="preserve"> domestic abuse helplines. </w:t>
      </w:r>
      <w:r w:rsidR="00C7385C">
        <w:t xml:space="preserve">Subsequently, a further </w:t>
      </w:r>
      <w:r w:rsidR="009155D4">
        <w:t xml:space="preserve">£10m </w:t>
      </w:r>
      <w:r w:rsidR="00C7385C">
        <w:t xml:space="preserve">was announced </w:t>
      </w:r>
      <w:r w:rsidR="009155D4">
        <w:t xml:space="preserve">for </w:t>
      </w:r>
      <w:r w:rsidR="0054359D">
        <w:t>Voluntary and Community Support (</w:t>
      </w:r>
      <w:r w:rsidR="009155D4">
        <w:t>VCS</w:t>
      </w:r>
      <w:r w:rsidR="00B81B50">
        <w:t>)</w:t>
      </w:r>
      <w:r w:rsidR="009155D4">
        <w:t xml:space="preserve">, specific support for accommodation-based services and Ministry of Justice funds. </w:t>
      </w:r>
    </w:p>
    <w:p w14:paraId="2E174005" w14:textId="60C829B7" w:rsidR="00456341" w:rsidRDefault="001A31BD" w:rsidP="001A31BD">
      <w:pPr>
        <w:spacing w:before="0" w:after="0"/>
      </w:pPr>
      <w:r>
        <w:t>A</w:t>
      </w:r>
      <w:r w:rsidR="0054359D">
        <w:t xml:space="preserve">n immediate </w:t>
      </w:r>
      <w:r>
        <w:t>review published in the Lancet</w:t>
      </w:r>
      <w:r>
        <w:rPr>
          <w:rStyle w:val="FootnoteReference"/>
        </w:rPr>
        <w:footnoteReference w:id="15"/>
      </w:r>
      <w:r>
        <w:t xml:space="preserve"> explored the social, economic</w:t>
      </w:r>
      <w:r w:rsidR="008F54FC">
        <w:t>,</w:t>
      </w:r>
      <w:r>
        <w:t xml:space="preserve"> and psychological impact of quarantine and how </w:t>
      </w:r>
      <w:r w:rsidR="0054359D">
        <w:t xml:space="preserve">it might </w:t>
      </w:r>
      <w:r>
        <w:t xml:space="preserve">impact intimate partner violence. It considered the effects of quarantine as similar to some of the methods used by perpetrators in abusive relationships and </w:t>
      </w:r>
      <w:r w:rsidR="00AF2D8E">
        <w:t xml:space="preserve">recognising that quarantine </w:t>
      </w:r>
      <w:r>
        <w:t>can cut victims off from vital support such as friends and family and direct contact with support or public services.</w:t>
      </w:r>
      <w:r w:rsidR="00456341">
        <w:t xml:space="preserve"> It also considered the impacts on children who may lack the safety and security of a school environment </w:t>
      </w:r>
      <w:r w:rsidR="00AF2D8E">
        <w:t xml:space="preserve">during a </w:t>
      </w:r>
      <w:r w:rsidR="00456341">
        <w:t>quarantine</w:t>
      </w:r>
      <w:r w:rsidR="00AF2D8E">
        <w:t xml:space="preserve"> period</w:t>
      </w:r>
      <w:r w:rsidR="00456341">
        <w:t xml:space="preserve">. </w:t>
      </w:r>
    </w:p>
    <w:p w14:paraId="3161F5A7" w14:textId="77777777" w:rsidR="00456341" w:rsidRDefault="00456341" w:rsidP="001A31BD">
      <w:pPr>
        <w:spacing w:before="0" w:after="0"/>
      </w:pPr>
    </w:p>
    <w:p w14:paraId="175B1A09" w14:textId="79F54218" w:rsidR="00456341" w:rsidRDefault="00456341" w:rsidP="001A31BD">
      <w:pPr>
        <w:spacing w:before="0" w:after="0"/>
      </w:pPr>
      <w:r>
        <w:t>The review</w:t>
      </w:r>
      <w:r w:rsidR="001A31BD">
        <w:t xml:space="preserve"> recommended increasing both public and </w:t>
      </w:r>
      <w:r w:rsidR="001A31BD" w:rsidRPr="00025613">
        <w:t xml:space="preserve">frontline worker awareness of the issue and to </w:t>
      </w:r>
      <w:r w:rsidR="003028D4" w:rsidRPr="00025613">
        <w:t>demonstrate</w:t>
      </w:r>
      <w:r w:rsidR="003028D4">
        <w:t xml:space="preserve"> to</w:t>
      </w:r>
      <w:r w:rsidR="001A31BD" w:rsidRPr="00025613">
        <w:t xml:space="preserve"> </w:t>
      </w:r>
      <w:r w:rsidR="003028D4">
        <w:t>those at risk</w:t>
      </w:r>
      <w:r w:rsidR="001A31BD" w:rsidRPr="00025613">
        <w:t xml:space="preserve"> how to contact support services. </w:t>
      </w:r>
      <w:r w:rsidR="00A10D43">
        <w:t xml:space="preserve">They recommended funding should be increased during periods of lockdown, </w:t>
      </w:r>
      <w:r w:rsidR="00A10D43" w:rsidRPr="00A10D43">
        <w:t>including social protection, shelters</w:t>
      </w:r>
      <w:r w:rsidR="008F54FC">
        <w:t>,</w:t>
      </w:r>
      <w:r w:rsidR="00A10D43" w:rsidRPr="00A10D43">
        <w:t xml:space="preserve"> and trauma-</w:t>
      </w:r>
      <w:r w:rsidR="00B50684" w:rsidRPr="00A10D43">
        <w:t>c</w:t>
      </w:r>
      <w:r w:rsidR="00B50684">
        <w:t>entred</w:t>
      </w:r>
      <w:r w:rsidR="00184C2C">
        <w:t xml:space="preserve"> </w:t>
      </w:r>
      <w:r w:rsidR="00A10D43" w:rsidRPr="00A10D43">
        <w:t>support for family members</w:t>
      </w:r>
      <w:r>
        <w:t>.</w:t>
      </w:r>
      <w:r w:rsidR="00A10D43">
        <w:t xml:space="preserve"> </w:t>
      </w:r>
      <w:r>
        <w:t>The</w:t>
      </w:r>
      <w:r w:rsidR="003028D4">
        <w:t xml:space="preserve"> authors</w:t>
      </w:r>
      <w:r>
        <w:t xml:space="preserve"> also considered </w:t>
      </w:r>
      <w:r w:rsidR="003028D4">
        <w:t xml:space="preserve">the </w:t>
      </w:r>
      <w:r>
        <w:t xml:space="preserve">continuation of social safety nets to be vital for vulnerable adults, as well as access to support services and shelters. </w:t>
      </w:r>
    </w:p>
    <w:p w14:paraId="6616B4AE" w14:textId="32A5A936" w:rsidR="003F71AD" w:rsidRDefault="002537BC" w:rsidP="00DC4EC4">
      <w:r>
        <w:t xml:space="preserve">Peterman </w:t>
      </w:r>
      <w:r w:rsidRPr="002537BC">
        <w:rPr>
          <w:i/>
          <w:iCs/>
        </w:rPr>
        <w:t>et al</w:t>
      </w:r>
      <w:r>
        <w:t xml:space="preserve"> (2020)</w:t>
      </w:r>
      <w:r>
        <w:rPr>
          <w:rStyle w:val="FootnoteReference"/>
        </w:rPr>
        <w:footnoteReference w:id="16"/>
      </w:r>
      <w:r w:rsidR="003028D4">
        <w:t xml:space="preserve"> also </w:t>
      </w:r>
      <w:r>
        <w:t>explored the impacts of pandemics on intimate partner violence in detail</w:t>
      </w:r>
      <w:r w:rsidR="003028D4">
        <w:t>,</w:t>
      </w:r>
      <w:r>
        <w:t xml:space="preserve"> in </w:t>
      </w:r>
      <w:r w:rsidR="003028D4">
        <w:t xml:space="preserve">another </w:t>
      </w:r>
      <w:r>
        <w:t xml:space="preserve">recent review. They considered 9 potential </w:t>
      </w:r>
      <w:r w:rsidR="00A35890">
        <w:t>pathways</w:t>
      </w:r>
      <w:r>
        <w:t xml:space="preserve"> that can increase rates of domestic violence during pandemics</w:t>
      </w:r>
      <w:r w:rsidR="000D0BE8">
        <w:t>, and the potential response and policy options to address them</w:t>
      </w:r>
      <w:r>
        <w:t>:</w:t>
      </w:r>
    </w:p>
    <w:p w14:paraId="164716DF" w14:textId="112A3912" w:rsidR="002537BC" w:rsidRPr="002537BC" w:rsidRDefault="00456341" w:rsidP="00F347B5">
      <w:pPr>
        <w:pStyle w:val="ListParagraph"/>
        <w:numPr>
          <w:ilvl w:val="0"/>
          <w:numId w:val="12"/>
        </w:numPr>
        <w:rPr>
          <w:sz w:val="24"/>
          <w:szCs w:val="24"/>
        </w:rPr>
      </w:pPr>
      <w:r>
        <w:rPr>
          <w:sz w:val="24"/>
          <w:szCs w:val="24"/>
        </w:rPr>
        <w:t>e</w:t>
      </w:r>
      <w:r w:rsidR="002537BC" w:rsidRPr="002537BC">
        <w:rPr>
          <w:sz w:val="24"/>
          <w:szCs w:val="24"/>
        </w:rPr>
        <w:t>conomic insecurity and poverty-related stress</w:t>
      </w:r>
    </w:p>
    <w:p w14:paraId="64B71EE3" w14:textId="691316F2" w:rsidR="002537BC" w:rsidRPr="002537BC" w:rsidRDefault="00456341" w:rsidP="00F347B5">
      <w:pPr>
        <w:pStyle w:val="ListParagraph"/>
        <w:numPr>
          <w:ilvl w:val="0"/>
          <w:numId w:val="12"/>
        </w:numPr>
        <w:rPr>
          <w:sz w:val="24"/>
          <w:szCs w:val="24"/>
        </w:rPr>
      </w:pPr>
      <w:r>
        <w:rPr>
          <w:sz w:val="24"/>
          <w:szCs w:val="24"/>
        </w:rPr>
        <w:t>s</w:t>
      </w:r>
      <w:r w:rsidR="002537BC" w:rsidRPr="002537BC">
        <w:rPr>
          <w:sz w:val="24"/>
          <w:szCs w:val="24"/>
        </w:rPr>
        <w:t>ocial isolation in quarantine</w:t>
      </w:r>
    </w:p>
    <w:p w14:paraId="31B288B9" w14:textId="047F57DA" w:rsidR="002537BC" w:rsidRPr="002537BC" w:rsidRDefault="002537BC" w:rsidP="00F347B5">
      <w:pPr>
        <w:pStyle w:val="ListParagraph"/>
        <w:numPr>
          <w:ilvl w:val="0"/>
          <w:numId w:val="12"/>
        </w:numPr>
        <w:rPr>
          <w:sz w:val="24"/>
          <w:szCs w:val="24"/>
        </w:rPr>
      </w:pPr>
      <w:r w:rsidRPr="002537BC">
        <w:rPr>
          <w:sz w:val="24"/>
          <w:szCs w:val="24"/>
        </w:rPr>
        <w:t>disaster and conflict-related unrest and instability</w:t>
      </w:r>
    </w:p>
    <w:p w14:paraId="2459ED63" w14:textId="5005A01D" w:rsidR="002537BC" w:rsidRPr="002537BC" w:rsidRDefault="002537BC" w:rsidP="00F347B5">
      <w:pPr>
        <w:pStyle w:val="ListParagraph"/>
        <w:numPr>
          <w:ilvl w:val="0"/>
          <w:numId w:val="12"/>
        </w:numPr>
        <w:rPr>
          <w:sz w:val="24"/>
          <w:szCs w:val="24"/>
        </w:rPr>
      </w:pPr>
      <w:r w:rsidRPr="002537BC">
        <w:rPr>
          <w:sz w:val="24"/>
          <w:szCs w:val="24"/>
        </w:rPr>
        <w:t>exposure to exploitative relationships due to changing demographics</w:t>
      </w:r>
    </w:p>
    <w:p w14:paraId="02DC5AFF" w14:textId="62AFD749" w:rsidR="002537BC" w:rsidRPr="002537BC" w:rsidRDefault="002537BC" w:rsidP="00F347B5">
      <w:pPr>
        <w:pStyle w:val="ListParagraph"/>
        <w:numPr>
          <w:ilvl w:val="0"/>
          <w:numId w:val="12"/>
        </w:numPr>
        <w:rPr>
          <w:sz w:val="24"/>
          <w:szCs w:val="24"/>
        </w:rPr>
      </w:pPr>
      <w:r w:rsidRPr="002537BC">
        <w:rPr>
          <w:sz w:val="24"/>
          <w:szCs w:val="24"/>
        </w:rPr>
        <w:t>reduced health service availability and access to first responders</w:t>
      </w:r>
    </w:p>
    <w:p w14:paraId="0EE2E7C2" w14:textId="719910CE" w:rsidR="002537BC" w:rsidRPr="002537BC" w:rsidRDefault="002537BC" w:rsidP="00F347B5">
      <w:pPr>
        <w:pStyle w:val="ListParagraph"/>
        <w:numPr>
          <w:ilvl w:val="0"/>
          <w:numId w:val="12"/>
        </w:numPr>
        <w:rPr>
          <w:sz w:val="24"/>
          <w:szCs w:val="24"/>
        </w:rPr>
      </w:pPr>
      <w:r w:rsidRPr="002537BC">
        <w:rPr>
          <w:sz w:val="24"/>
          <w:szCs w:val="24"/>
        </w:rPr>
        <w:t>inability of women to temporarily escape abusive partners</w:t>
      </w:r>
    </w:p>
    <w:p w14:paraId="18269FAE" w14:textId="5B72D4C0" w:rsidR="002537BC" w:rsidRPr="002537BC" w:rsidRDefault="002537BC" w:rsidP="00F347B5">
      <w:pPr>
        <w:pStyle w:val="ListParagraph"/>
        <w:numPr>
          <w:ilvl w:val="0"/>
          <w:numId w:val="12"/>
        </w:numPr>
        <w:rPr>
          <w:sz w:val="24"/>
          <w:szCs w:val="24"/>
        </w:rPr>
      </w:pPr>
      <w:r w:rsidRPr="002537BC">
        <w:rPr>
          <w:sz w:val="24"/>
          <w:szCs w:val="24"/>
        </w:rPr>
        <w:lastRenderedPageBreak/>
        <w:t>virus-specific sources of violence</w:t>
      </w:r>
    </w:p>
    <w:p w14:paraId="5F589FFE" w14:textId="5450E858" w:rsidR="002537BC" w:rsidRPr="002537BC" w:rsidRDefault="002537BC" w:rsidP="00F347B5">
      <w:pPr>
        <w:pStyle w:val="ListParagraph"/>
        <w:numPr>
          <w:ilvl w:val="0"/>
          <w:numId w:val="12"/>
        </w:numPr>
        <w:rPr>
          <w:sz w:val="24"/>
          <w:szCs w:val="24"/>
        </w:rPr>
      </w:pPr>
      <w:r w:rsidRPr="002537BC">
        <w:rPr>
          <w:sz w:val="24"/>
          <w:szCs w:val="24"/>
        </w:rPr>
        <w:t>exposure to violence and coercion in response efforts</w:t>
      </w:r>
    </w:p>
    <w:p w14:paraId="3EEE67FD" w14:textId="07935A31" w:rsidR="002537BC" w:rsidRDefault="002537BC" w:rsidP="00F347B5">
      <w:pPr>
        <w:pStyle w:val="ListParagraph"/>
        <w:numPr>
          <w:ilvl w:val="0"/>
          <w:numId w:val="12"/>
        </w:numPr>
        <w:rPr>
          <w:sz w:val="24"/>
          <w:szCs w:val="24"/>
        </w:rPr>
      </w:pPr>
      <w:r w:rsidRPr="002537BC">
        <w:rPr>
          <w:sz w:val="24"/>
          <w:szCs w:val="24"/>
        </w:rPr>
        <w:t>violence perpetrated against health care workers</w:t>
      </w:r>
    </w:p>
    <w:p w14:paraId="6C3DC19B" w14:textId="3E2B7C88" w:rsidR="00C103B7" w:rsidRPr="007A2301" w:rsidRDefault="0074340E" w:rsidP="00DC4EC4">
      <w:pPr>
        <w:rPr>
          <w:b/>
          <w:bCs/>
        </w:rPr>
      </w:pPr>
      <w:r>
        <w:rPr>
          <w:b/>
          <w:bCs/>
        </w:rPr>
        <w:t>Local i</w:t>
      </w:r>
      <w:r w:rsidR="00C103B7" w:rsidRPr="007A2301">
        <w:rPr>
          <w:b/>
          <w:bCs/>
        </w:rPr>
        <w:t xml:space="preserve">mpact during </w:t>
      </w:r>
      <w:r w:rsidR="001A31BD">
        <w:rPr>
          <w:b/>
          <w:bCs/>
        </w:rPr>
        <w:t>quarantine</w:t>
      </w:r>
    </w:p>
    <w:p w14:paraId="373F5876" w14:textId="46BF4166" w:rsidR="00EF1ADD" w:rsidRDefault="00DC4EC4" w:rsidP="00DC4EC4">
      <w:r>
        <w:rPr>
          <w:rStyle w:val="Hyperlink"/>
          <w:color w:val="auto"/>
          <w:u w:val="none"/>
        </w:rPr>
        <w:t>At the time of writing</w:t>
      </w:r>
      <w:r w:rsidR="0060579D">
        <w:rPr>
          <w:rStyle w:val="Hyperlink"/>
          <w:color w:val="auto"/>
          <w:u w:val="none"/>
        </w:rPr>
        <w:t>,</w:t>
      </w:r>
      <w:r>
        <w:rPr>
          <w:rStyle w:val="Hyperlink"/>
          <w:color w:val="auto"/>
          <w:u w:val="none"/>
        </w:rPr>
        <w:t xml:space="preserve"> the scale, </w:t>
      </w:r>
      <w:proofErr w:type="gramStart"/>
      <w:r>
        <w:rPr>
          <w:rStyle w:val="Hyperlink"/>
          <w:color w:val="auto"/>
          <w:u w:val="none"/>
        </w:rPr>
        <w:t>duration</w:t>
      </w:r>
      <w:proofErr w:type="gramEnd"/>
      <w:r>
        <w:rPr>
          <w:rStyle w:val="Hyperlink"/>
          <w:color w:val="auto"/>
          <w:u w:val="none"/>
        </w:rPr>
        <w:t xml:space="preserve"> and impact of </w:t>
      </w:r>
      <w:r w:rsidR="003028D4">
        <w:rPr>
          <w:rStyle w:val="Hyperlink"/>
          <w:color w:val="auto"/>
          <w:u w:val="none"/>
        </w:rPr>
        <w:t>quarantine</w:t>
      </w:r>
      <w:r>
        <w:rPr>
          <w:rStyle w:val="Hyperlink"/>
          <w:color w:val="auto"/>
          <w:u w:val="none"/>
        </w:rPr>
        <w:t xml:space="preserve"> </w:t>
      </w:r>
      <w:r w:rsidR="00C103B7">
        <w:rPr>
          <w:rStyle w:val="Hyperlink"/>
          <w:color w:val="auto"/>
          <w:u w:val="none"/>
        </w:rPr>
        <w:t>on DA</w:t>
      </w:r>
      <w:r w:rsidR="0074340E">
        <w:rPr>
          <w:rStyle w:val="Hyperlink"/>
          <w:color w:val="auto"/>
          <w:u w:val="none"/>
        </w:rPr>
        <w:t xml:space="preserve"> in Kent and Medway</w:t>
      </w:r>
      <w:r w:rsidR="00C103B7">
        <w:rPr>
          <w:rStyle w:val="Hyperlink"/>
          <w:color w:val="auto"/>
          <w:u w:val="none"/>
        </w:rPr>
        <w:t xml:space="preserve"> </w:t>
      </w:r>
      <w:r>
        <w:rPr>
          <w:rStyle w:val="Hyperlink"/>
          <w:color w:val="auto"/>
          <w:u w:val="none"/>
        </w:rPr>
        <w:t>is unknown</w:t>
      </w:r>
      <w:r w:rsidR="00F94DF5">
        <w:rPr>
          <w:rStyle w:val="Hyperlink"/>
          <w:color w:val="auto"/>
          <w:u w:val="none"/>
        </w:rPr>
        <w:t xml:space="preserve"> and difficult to estimate</w:t>
      </w:r>
      <w:r>
        <w:rPr>
          <w:rStyle w:val="Hyperlink"/>
          <w:color w:val="auto"/>
          <w:u w:val="none"/>
        </w:rPr>
        <w:t xml:space="preserve">.  </w:t>
      </w:r>
      <w:r w:rsidR="00F94DF5">
        <w:t>One</w:t>
      </w:r>
      <w:r w:rsidR="00184C2C">
        <w:t xml:space="preserve"> </w:t>
      </w:r>
      <w:r w:rsidR="00F94DF5">
        <w:t>charity (Refuge) estimate</w:t>
      </w:r>
      <w:r w:rsidR="007A2301">
        <w:t>d</w:t>
      </w:r>
      <w:r w:rsidR="00F94DF5">
        <w:t xml:space="preserve"> a 25% rise in domestic abuse incidents </w:t>
      </w:r>
      <w:r w:rsidR="0074340E">
        <w:t>at the beginning</w:t>
      </w:r>
      <w:r w:rsidR="00F94DF5">
        <w:t xml:space="preserve"> of the Coronavirus lockdown</w:t>
      </w:r>
      <w:r w:rsidR="0074340E">
        <w:t>, although this is based on national data</w:t>
      </w:r>
      <w:r w:rsidR="00F94DF5">
        <w:t>.</w:t>
      </w:r>
      <w:r w:rsidR="00F94DF5">
        <w:rPr>
          <w:rStyle w:val="FootnoteReference"/>
        </w:rPr>
        <w:footnoteReference w:id="17"/>
      </w:r>
      <w:r w:rsidR="00F94DF5">
        <w:t xml:space="preserve">  </w:t>
      </w:r>
      <w:bookmarkStart w:id="28" w:name="_Hlk40709483"/>
    </w:p>
    <w:p w14:paraId="41230DEF" w14:textId="60624CE9" w:rsidR="00D760A2" w:rsidRDefault="00D760A2" w:rsidP="00DC4EC4">
      <w:pPr>
        <w:rPr>
          <w:rStyle w:val="Hyperlink"/>
          <w:color w:val="auto"/>
          <w:u w:val="none"/>
        </w:rPr>
      </w:pPr>
      <w:r>
        <w:rPr>
          <w:rStyle w:val="Hyperlink"/>
          <w:color w:val="auto"/>
          <w:u w:val="none"/>
        </w:rPr>
        <w:t xml:space="preserve">Kent Police have been monitoring and reporting </w:t>
      </w:r>
      <w:r w:rsidR="0074340E">
        <w:rPr>
          <w:rStyle w:val="Hyperlink"/>
          <w:color w:val="auto"/>
          <w:u w:val="none"/>
        </w:rPr>
        <w:t>on volumes of received calls</w:t>
      </w:r>
      <w:r>
        <w:rPr>
          <w:rStyle w:val="Hyperlink"/>
          <w:color w:val="auto"/>
          <w:u w:val="none"/>
        </w:rPr>
        <w:t xml:space="preserve"> to assess the impact of the lockdown</w:t>
      </w:r>
      <w:r w:rsidR="006025CC">
        <w:rPr>
          <w:rStyle w:val="Hyperlink"/>
          <w:color w:val="auto"/>
          <w:u w:val="none"/>
        </w:rPr>
        <w:t xml:space="preserve"> in the local area</w:t>
      </w:r>
      <w:r>
        <w:rPr>
          <w:rStyle w:val="Hyperlink"/>
          <w:color w:val="auto"/>
          <w:u w:val="none"/>
        </w:rPr>
        <w:t xml:space="preserve">.  </w:t>
      </w:r>
      <w:r w:rsidR="00EF1ADD">
        <w:rPr>
          <w:rStyle w:val="Hyperlink"/>
          <w:color w:val="auto"/>
          <w:u w:val="none"/>
        </w:rPr>
        <w:t>Call volumes over that normally seen have been supplied by Kent Police, and show an increase as the quarantine period has progress</w:t>
      </w:r>
      <w:r w:rsidR="003762A2">
        <w:rPr>
          <w:rStyle w:val="Hyperlink"/>
          <w:color w:val="auto"/>
          <w:u w:val="none"/>
        </w:rPr>
        <w:t>ed</w:t>
      </w:r>
      <w:r w:rsidR="0074340E">
        <w:rPr>
          <w:rStyle w:val="Hyperlink"/>
          <w:color w:val="auto"/>
          <w:u w:val="none"/>
        </w:rPr>
        <w:t xml:space="preserve"> (see Figure </w:t>
      </w:r>
      <w:r w:rsidR="006A515D" w:rsidRPr="00911855">
        <w:rPr>
          <w:rStyle w:val="Hyperlink"/>
          <w:color w:val="auto"/>
          <w:u w:val="none"/>
        </w:rPr>
        <w:t>6</w:t>
      </w:r>
      <w:r w:rsidR="0074340E" w:rsidRPr="00911855">
        <w:rPr>
          <w:rStyle w:val="Hyperlink"/>
          <w:color w:val="auto"/>
          <w:u w:val="none"/>
        </w:rPr>
        <w:t xml:space="preserve"> below)</w:t>
      </w:r>
      <w:r w:rsidR="00EF1ADD" w:rsidRPr="00911855">
        <w:rPr>
          <w:rStyle w:val="Hyperlink"/>
          <w:color w:val="auto"/>
          <w:u w:val="none"/>
        </w:rPr>
        <w:t xml:space="preserve">. </w:t>
      </w:r>
      <w:r w:rsidR="0074340E" w:rsidRPr="00911855">
        <w:rPr>
          <w:rStyle w:val="Hyperlink"/>
          <w:color w:val="auto"/>
          <w:u w:val="none"/>
        </w:rPr>
        <w:t>Much of</w:t>
      </w:r>
      <w:r w:rsidR="00C4134F" w:rsidRPr="00911855">
        <w:rPr>
          <w:rStyle w:val="Hyperlink"/>
          <w:color w:val="auto"/>
          <w:u w:val="none"/>
        </w:rPr>
        <w:t xml:space="preserve"> the extra </w:t>
      </w:r>
      <w:r w:rsidR="00E31570" w:rsidRPr="00911855">
        <w:rPr>
          <w:rStyle w:val="Hyperlink"/>
          <w:color w:val="auto"/>
          <w:u w:val="none"/>
        </w:rPr>
        <w:t xml:space="preserve">volume </w:t>
      </w:r>
      <w:r w:rsidR="00C4134F" w:rsidRPr="00911855">
        <w:rPr>
          <w:rStyle w:val="Hyperlink"/>
          <w:color w:val="auto"/>
          <w:u w:val="none"/>
        </w:rPr>
        <w:t xml:space="preserve">was deemed medium or lower </w:t>
      </w:r>
      <w:r w:rsidR="00E31570" w:rsidRPr="00911855">
        <w:rPr>
          <w:rStyle w:val="Hyperlink"/>
          <w:color w:val="auto"/>
          <w:u w:val="none"/>
        </w:rPr>
        <w:t>risk and</w:t>
      </w:r>
      <w:r w:rsidR="00C4134F" w:rsidRPr="00911855">
        <w:rPr>
          <w:rStyle w:val="Hyperlink"/>
          <w:color w:val="auto"/>
          <w:u w:val="none"/>
        </w:rPr>
        <w:t xml:space="preserve"> did not lead to crimes</w:t>
      </w:r>
      <w:r w:rsidR="00C4134F">
        <w:rPr>
          <w:rStyle w:val="Hyperlink"/>
          <w:color w:val="auto"/>
          <w:u w:val="none"/>
        </w:rPr>
        <w:t xml:space="preserve"> being recorded</w:t>
      </w:r>
      <w:r w:rsidR="00EF1ADD">
        <w:rPr>
          <w:rStyle w:val="Hyperlink"/>
          <w:color w:val="auto"/>
          <w:u w:val="none"/>
        </w:rPr>
        <w:t>, but non-crime calls have increased by over 30% from 17</w:t>
      </w:r>
      <w:r w:rsidR="00EF1ADD" w:rsidRPr="00EF1ADD">
        <w:rPr>
          <w:rStyle w:val="Hyperlink"/>
          <w:color w:val="auto"/>
          <w:u w:val="none"/>
          <w:vertAlign w:val="superscript"/>
        </w:rPr>
        <w:t>th</w:t>
      </w:r>
      <w:r w:rsidR="00EF1ADD">
        <w:rPr>
          <w:rStyle w:val="Hyperlink"/>
          <w:color w:val="auto"/>
          <w:u w:val="none"/>
        </w:rPr>
        <w:t xml:space="preserve"> May to 14</w:t>
      </w:r>
      <w:r w:rsidR="00EF1ADD" w:rsidRPr="00EF1ADD">
        <w:rPr>
          <w:rStyle w:val="Hyperlink"/>
          <w:color w:val="auto"/>
          <w:u w:val="none"/>
          <w:vertAlign w:val="superscript"/>
        </w:rPr>
        <w:t>th</w:t>
      </w:r>
      <w:r w:rsidR="00EF1ADD">
        <w:rPr>
          <w:rStyle w:val="Hyperlink"/>
          <w:color w:val="auto"/>
          <w:u w:val="none"/>
        </w:rPr>
        <w:t xml:space="preserve"> June.</w:t>
      </w:r>
      <w:r w:rsidR="00C4134F">
        <w:rPr>
          <w:rStyle w:val="Hyperlink"/>
          <w:color w:val="auto"/>
          <w:u w:val="none"/>
        </w:rPr>
        <w:t xml:space="preserve"> </w:t>
      </w:r>
      <w:r w:rsidR="006F77EE">
        <w:rPr>
          <w:rStyle w:val="Hyperlink"/>
          <w:color w:val="auto"/>
          <w:u w:val="none"/>
        </w:rPr>
        <w:t xml:space="preserve">Kent Police considered that the increases seen were fairly evenly distributed across </w:t>
      </w:r>
      <w:r w:rsidR="00235A80">
        <w:rPr>
          <w:rStyle w:val="Hyperlink"/>
          <w:color w:val="auto"/>
          <w:u w:val="none"/>
        </w:rPr>
        <w:t xml:space="preserve">Medway and </w:t>
      </w:r>
      <w:r w:rsidR="006F77EE">
        <w:rPr>
          <w:rStyle w:val="Hyperlink"/>
          <w:color w:val="auto"/>
          <w:u w:val="none"/>
        </w:rPr>
        <w:t>the Kent</w:t>
      </w:r>
      <w:r w:rsidR="00235A80">
        <w:rPr>
          <w:rStyle w:val="Hyperlink"/>
          <w:color w:val="auto"/>
          <w:u w:val="none"/>
        </w:rPr>
        <w:t xml:space="preserve"> districts</w:t>
      </w:r>
      <w:r w:rsidR="006F77EE">
        <w:rPr>
          <w:rStyle w:val="Hyperlink"/>
          <w:color w:val="auto"/>
          <w:u w:val="none"/>
        </w:rPr>
        <w:t xml:space="preserve">, </w:t>
      </w:r>
      <w:r w:rsidR="00235A80">
        <w:rPr>
          <w:rStyle w:val="Hyperlink"/>
          <w:color w:val="auto"/>
          <w:u w:val="none"/>
        </w:rPr>
        <w:t>and</w:t>
      </w:r>
      <w:r w:rsidR="006025CC">
        <w:rPr>
          <w:rStyle w:val="Hyperlink"/>
          <w:color w:val="auto"/>
          <w:u w:val="none"/>
        </w:rPr>
        <w:t>,</w:t>
      </w:r>
      <w:r w:rsidR="00235A80">
        <w:rPr>
          <w:rStyle w:val="Hyperlink"/>
          <w:color w:val="auto"/>
          <w:u w:val="none"/>
        </w:rPr>
        <w:t xml:space="preserve"> consequently</w:t>
      </w:r>
      <w:r w:rsidR="006025CC">
        <w:rPr>
          <w:rStyle w:val="Hyperlink"/>
          <w:color w:val="auto"/>
          <w:u w:val="none"/>
        </w:rPr>
        <w:t>,</w:t>
      </w:r>
      <w:r w:rsidR="006F77EE">
        <w:rPr>
          <w:rStyle w:val="Hyperlink"/>
          <w:color w:val="auto"/>
          <w:u w:val="none"/>
        </w:rPr>
        <w:t xml:space="preserve"> </w:t>
      </w:r>
      <w:r w:rsidR="006025CC">
        <w:rPr>
          <w:rStyle w:val="Hyperlink"/>
          <w:color w:val="auto"/>
          <w:u w:val="none"/>
        </w:rPr>
        <w:t xml:space="preserve">report </w:t>
      </w:r>
      <w:r w:rsidR="006F77EE">
        <w:rPr>
          <w:rStyle w:val="Hyperlink"/>
          <w:color w:val="auto"/>
          <w:u w:val="none"/>
        </w:rPr>
        <w:t xml:space="preserve">no </w:t>
      </w:r>
      <w:r w:rsidR="00235A80">
        <w:rPr>
          <w:rStyle w:val="Hyperlink"/>
          <w:color w:val="auto"/>
          <w:u w:val="none"/>
        </w:rPr>
        <w:t xml:space="preserve">discernible differences </w:t>
      </w:r>
      <w:r w:rsidR="006A515D">
        <w:rPr>
          <w:rStyle w:val="Hyperlink"/>
          <w:color w:val="auto"/>
          <w:u w:val="none"/>
        </w:rPr>
        <w:t>linked to</w:t>
      </w:r>
      <w:r w:rsidR="00235A80">
        <w:rPr>
          <w:rStyle w:val="Hyperlink"/>
          <w:color w:val="auto"/>
          <w:u w:val="none"/>
        </w:rPr>
        <w:t xml:space="preserve"> deprivation.</w:t>
      </w:r>
      <w:r w:rsidR="006F77EE">
        <w:rPr>
          <w:rStyle w:val="Hyperlink"/>
          <w:color w:val="auto"/>
          <w:u w:val="none"/>
        </w:rPr>
        <w:t xml:space="preserve"> It was noted however there was a larger increase seen in calls requesting immediate attendance or assistance. </w:t>
      </w:r>
    </w:p>
    <w:p w14:paraId="667005C5" w14:textId="362D7803" w:rsidR="00F2095B" w:rsidRDefault="00EF1ADD" w:rsidP="00DC4EC4">
      <w:pPr>
        <w:rPr>
          <w:rStyle w:val="Hyperlink"/>
          <w:color w:val="auto"/>
          <w:u w:val="none"/>
        </w:rPr>
      </w:pPr>
      <w:r>
        <w:rPr>
          <w:rStyle w:val="Hyperlink"/>
          <w:color w:val="auto"/>
          <w:u w:val="none"/>
        </w:rPr>
        <w:t xml:space="preserve">Figure </w:t>
      </w:r>
      <w:r w:rsidR="006A515D">
        <w:rPr>
          <w:rStyle w:val="Hyperlink"/>
          <w:color w:val="auto"/>
          <w:u w:val="none"/>
        </w:rPr>
        <w:t>6</w:t>
      </w:r>
      <w:r>
        <w:rPr>
          <w:rStyle w:val="Hyperlink"/>
          <w:color w:val="auto"/>
          <w:u w:val="none"/>
        </w:rPr>
        <w:t>: Police call increases during quarantine</w:t>
      </w:r>
    </w:p>
    <w:p w14:paraId="16BE48F6" w14:textId="396C99D3" w:rsidR="00F2095B" w:rsidRDefault="00F2095B" w:rsidP="00DC4EC4">
      <w:pPr>
        <w:rPr>
          <w:rStyle w:val="Hyperlink"/>
          <w:color w:val="auto"/>
          <w:u w:val="none"/>
        </w:rPr>
      </w:pPr>
      <w:r>
        <w:rPr>
          <w:noProof/>
        </w:rPr>
        <w:drawing>
          <wp:inline distT="0" distB="0" distL="0" distR="0" wp14:anchorId="1655FE35" wp14:editId="5F3E2DA5">
            <wp:extent cx="4484914" cy="933653"/>
            <wp:effectExtent l="0" t="0" r="0" b="0"/>
            <wp:docPr id="18311495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4484914" cy="933653"/>
                    </a:xfrm>
                    <a:prstGeom prst="rect">
                      <a:avLst/>
                    </a:prstGeom>
                  </pic:spPr>
                </pic:pic>
              </a:graphicData>
            </a:graphic>
          </wp:inline>
        </w:drawing>
      </w:r>
    </w:p>
    <w:p w14:paraId="601BE0E8" w14:textId="5C80E314" w:rsidR="00870167" w:rsidRPr="007A2301" w:rsidRDefault="00870167" w:rsidP="00DC4EC4">
      <w:pPr>
        <w:rPr>
          <w:rStyle w:val="Hyperlink"/>
          <w:rFonts w:cs="Times New Roman"/>
          <w:color w:val="auto"/>
          <w:sz w:val="22"/>
          <w:szCs w:val="22"/>
          <w:u w:val="none"/>
        </w:rPr>
      </w:pPr>
      <w:r w:rsidRPr="007A2301">
        <w:rPr>
          <w:rStyle w:val="Hyperlink"/>
          <w:b/>
          <w:bCs/>
          <w:color w:val="auto"/>
          <w:u w:val="none"/>
        </w:rPr>
        <w:t>Predictions on post-C</w:t>
      </w:r>
      <w:r w:rsidR="00267006">
        <w:rPr>
          <w:rStyle w:val="Hyperlink"/>
          <w:b/>
          <w:bCs/>
          <w:color w:val="auto"/>
          <w:u w:val="none"/>
        </w:rPr>
        <w:t>OVID</w:t>
      </w:r>
      <w:r w:rsidRPr="007A2301">
        <w:rPr>
          <w:rStyle w:val="Hyperlink"/>
          <w:b/>
          <w:bCs/>
          <w:color w:val="auto"/>
          <w:u w:val="none"/>
        </w:rPr>
        <w:t xml:space="preserve"> levels of need: </w:t>
      </w:r>
    </w:p>
    <w:bookmarkEnd w:id="28"/>
    <w:p w14:paraId="3006ACC5" w14:textId="4A8A2F8C" w:rsidR="00D43AFB" w:rsidRDefault="00911855" w:rsidP="00C103B7">
      <w:r>
        <w:rPr>
          <w:rStyle w:val="Hyperlink"/>
          <w:color w:val="auto"/>
          <w:u w:val="none"/>
        </w:rPr>
        <w:t>I</w:t>
      </w:r>
      <w:r w:rsidR="00F94DF5">
        <w:rPr>
          <w:rStyle w:val="Hyperlink"/>
          <w:color w:val="auto"/>
          <w:u w:val="none"/>
        </w:rPr>
        <w:t xml:space="preserve">t will be necessary to continuously review the </w:t>
      </w:r>
      <w:r w:rsidR="00F94DF5" w:rsidRPr="00B200B4">
        <w:rPr>
          <w:rStyle w:val="Hyperlink"/>
          <w:color w:val="auto"/>
          <w:u w:val="none"/>
        </w:rPr>
        <w:t xml:space="preserve">help and support available </w:t>
      </w:r>
      <w:r w:rsidR="00C103B7">
        <w:rPr>
          <w:rStyle w:val="Hyperlink"/>
          <w:color w:val="auto"/>
          <w:u w:val="none"/>
        </w:rPr>
        <w:t xml:space="preserve">to those experiencing DA </w:t>
      </w:r>
      <w:r w:rsidR="00F94DF5" w:rsidRPr="00B200B4">
        <w:rPr>
          <w:rStyle w:val="Hyperlink"/>
          <w:color w:val="auto"/>
          <w:u w:val="none"/>
        </w:rPr>
        <w:t xml:space="preserve">including police response, online support, helplines, </w:t>
      </w:r>
      <w:proofErr w:type="gramStart"/>
      <w:r w:rsidR="00F94DF5" w:rsidRPr="00B200B4">
        <w:rPr>
          <w:rStyle w:val="Hyperlink"/>
          <w:color w:val="auto"/>
          <w:u w:val="none"/>
        </w:rPr>
        <w:t>refuges</w:t>
      </w:r>
      <w:proofErr w:type="gramEnd"/>
      <w:r w:rsidR="00F94DF5" w:rsidRPr="00B200B4">
        <w:rPr>
          <w:rStyle w:val="Hyperlink"/>
          <w:color w:val="auto"/>
          <w:u w:val="none"/>
        </w:rPr>
        <w:t xml:space="preserve"> and other services</w:t>
      </w:r>
      <w:r w:rsidR="00F94DF5">
        <w:rPr>
          <w:rStyle w:val="Hyperlink"/>
          <w:color w:val="auto"/>
          <w:u w:val="none"/>
        </w:rPr>
        <w:t xml:space="preserve">. </w:t>
      </w:r>
      <w:r w:rsidR="00D43AFB">
        <w:t xml:space="preserve">Whilst the </w:t>
      </w:r>
      <w:r w:rsidR="003028D4">
        <w:t>‘</w:t>
      </w:r>
      <w:r w:rsidR="00D43AFB">
        <w:t>lockdown</w:t>
      </w:r>
      <w:r w:rsidR="003028D4">
        <w:t>’</w:t>
      </w:r>
      <w:r w:rsidR="00D43AFB">
        <w:t xml:space="preserve"> </w:t>
      </w:r>
      <w:proofErr w:type="gramStart"/>
      <w:r w:rsidR="0060579D">
        <w:t>doesn’t</w:t>
      </w:r>
      <w:proofErr w:type="gramEnd"/>
      <w:r w:rsidR="0060579D">
        <w:t xml:space="preserve"> appear to have</w:t>
      </w:r>
      <w:r w:rsidR="00D43AFB">
        <w:t xml:space="preserve"> initially produced a vast increase in </w:t>
      </w:r>
      <w:r w:rsidR="00237FC7">
        <w:t xml:space="preserve">incidents of </w:t>
      </w:r>
      <w:r w:rsidR="00D43AFB">
        <w:t xml:space="preserve">DA, loosening controls </w:t>
      </w:r>
      <w:r w:rsidR="009B222B">
        <w:t>could yet have this impact</w:t>
      </w:r>
      <w:r w:rsidR="00D43AFB">
        <w:t xml:space="preserve">.  </w:t>
      </w:r>
    </w:p>
    <w:p w14:paraId="34B0094E" w14:textId="17B5EE71" w:rsidR="00870167" w:rsidRDefault="009B222B" w:rsidP="00870167">
      <w:r>
        <w:t>Post lockdown, and b</w:t>
      </w:r>
      <w:r w:rsidR="00D43AFB">
        <w:t xml:space="preserve">ased on the data presented throughout this assessment, </w:t>
      </w:r>
      <w:r w:rsidR="00F45F5F">
        <w:t xml:space="preserve">it is considered </w:t>
      </w:r>
      <w:r w:rsidR="00B95FCC">
        <w:t xml:space="preserve">that </w:t>
      </w:r>
      <w:r w:rsidR="00C103B7" w:rsidRPr="000904EE">
        <w:t>immediate levels</w:t>
      </w:r>
      <w:r w:rsidR="00267006">
        <w:t xml:space="preserve"> of DA incidents</w:t>
      </w:r>
      <w:r w:rsidR="00C103B7" w:rsidRPr="000904EE">
        <w:t xml:space="preserve"> </w:t>
      </w:r>
      <w:r w:rsidR="00267006">
        <w:t xml:space="preserve">may </w:t>
      </w:r>
      <w:r w:rsidR="00C103B7" w:rsidRPr="000904EE">
        <w:t xml:space="preserve">be higher than pre-COVID. </w:t>
      </w:r>
      <w:r>
        <w:t xml:space="preserve">This is </w:t>
      </w:r>
      <w:r w:rsidR="00F64FBE">
        <w:t xml:space="preserve">for 2 principal reasons. Firstly, </w:t>
      </w:r>
      <w:r w:rsidR="00F45F5F">
        <w:t xml:space="preserve">recent </w:t>
      </w:r>
      <w:r w:rsidR="00D43AFB" w:rsidRPr="000904EE">
        <w:t>trend</w:t>
      </w:r>
      <w:r w:rsidR="00D43AFB">
        <w:t>s suggest</w:t>
      </w:r>
      <w:r w:rsidR="00D43AFB" w:rsidRPr="000904EE">
        <w:t xml:space="preserve"> that </w:t>
      </w:r>
      <w:r w:rsidR="00D43AFB">
        <w:t xml:space="preserve">numbers </w:t>
      </w:r>
      <w:r>
        <w:t xml:space="preserve">of DA incidents </w:t>
      </w:r>
      <w:r w:rsidR="00F64FBE">
        <w:t>have been</w:t>
      </w:r>
      <w:r>
        <w:t xml:space="preserve"> increas</w:t>
      </w:r>
      <w:r w:rsidR="00F64FBE">
        <w:t>ing</w:t>
      </w:r>
      <w:r>
        <w:t xml:space="preserve"> </w:t>
      </w:r>
      <w:r w:rsidR="00D43AFB">
        <w:t xml:space="preserve">in the </w:t>
      </w:r>
      <w:r w:rsidR="00D43AFB" w:rsidRPr="000904EE">
        <w:t>2 years</w:t>
      </w:r>
      <w:r>
        <w:t xml:space="preserve"> to 20</w:t>
      </w:r>
      <w:r w:rsidR="00237FC7">
        <w:t>18-</w:t>
      </w:r>
      <w:r>
        <w:t>19</w:t>
      </w:r>
      <w:r w:rsidR="00C103B7" w:rsidRPr="000904EE">
        <w:t xml:space="preserve"> </w:t>
      </w:r>
      <w:r w:rsidR="00F64FBE">
        <w:t xml:space="preserve">(the most up-to-date data we have access to). Secondly, </w:t>
      </w:r>
      <w:r w:rsidR="00041F76">
        <w:t xml:space="preserve">younger adults and </w:t>
      </w:r>
      <w:r w:rsidR="00F64FBE">
        <w:t>t</w:t>
      </w:r>
      <w:r w:rsidR="00D43AFB">
        <w:t>hose in lower socio-economic groups</w:t>
      </w:r>
      <w:r w:rsidR="00041F76">
        <w:t xml:space="preserve"> (who are on average younger), </w:t>
      </w:r>
      <w:r w:rsidR="00D43AFB">
        <w:t xml:space="preserve">are expected to be more adversely affected by the economic impacts of Coronavirus, and </w:t>
      </w:r>
      <w:r w:rsidR="00F64FBE">
        <w:t>it is amongst these groups that</w:t>
      </w:r>
      <w:r w:rsidR="00870167">
        <w:t xml:space="preserve"> DA </w:t>
      </w:r>
      <w:r w:rsidR="00F64FBE">
        <w:t xml:space="preserve">disproportionately occurs. </w:t>
      </w:r>
    </w:p>
    <w:p w14:paraId="0093EB20" w14:textId="7C819DC5" w:rsidR="00E90610" w:rsidRPr="007A2301" w:rsidRDefault="001E3109" w:rsidP="00870167">
      <w:pPr>
        <w:rPr>
          <w:rStyle w:val="Hyperlink"/>
          <w:color w:val="auto"/>
          <w:u w:val="none"/>
        </w:rPr>
      </w:pPr>
      <w:r>
        <w:lastRenderedPageBreak/>
        <w:t>Further, r</w:t>
      </w:r>
      <w:r w:rsidR="00E90610">
        <w:t>ecent unemployment figures have shown a nearly 80% increase in unemployment benefits in the early lockdown period</w:t>
      </w:r>
      <w:r w:rsidR="00E90610">
        <w:rPr>
          <w:rStyle w:val="FootnoteReference"/>
        </w:rPr>
        <w:footnoteReference w:id="18"/>
      </w:r>
      <w:r w:rsidR="00E90610">
        <w:t xml:space="preserve">. </w:t>
      </w:r>
      <w:r w:rsidR="0071515E">
        <w:t xml:space="preserve">Larger increases have generally been seen in the least deprived areas, but overall unemployment remains higher with increasing deprivation. </w:t>
      </w:r>
    </w:p>
    <w:p w14:paraId="126D3AD5" w14:textId="187DEB66" w:rsidR="003421DB" w:rsidRDefault="003421DB">
      <w:pPr>
        <w:spacing w:before="0" w:after="200"/>
      </w:pPr>
      <w:bookmarkStart w:id="29" w:name="_Toc38868393"/>
      <w:bookmarkStart w:id="30" w:name="_Toc38868394"/>
      <w:bookmarkStart w:id="31" w:name="_Toc38868395"/>
      <w:bookmarkStart w:id="32" w:name="_Toc38868396"/>
      <w:bookmarkStart w:id="33" w:name="_Toc38868397"/>
      <w:bookmarkStart w:id="34" w:name="_Toc38868398"/>
      <w:bookmarkStart w:id="35" w:name="_Toc38868399"/>
      <w:bookmarkEnd w:id="29"/>
      <w:bookmarkEnd w:id="30"/>
      <w:bookmarkEnd w:id="31"/>
      <w:bookmarkEnd w:id="32"/>
      <w:bookmarkEnd w:id="33"/>
      <w:bookmarkEnd w:id="34"/>
      <w:bookmarkEnd w:id="35"/>
      <w:r>
        <w:rPr>
          <w:b/>
          <w:bCs/>
        </w:rPr>
        <w:br w:type="page"/>
      </w:r>
    </w:p>
    <w:p w14:paraId="7EFE4258" w14:textId="5CC1D09F" w:rsidR="00C63FD4" w:rsidRDefault="00C63FD4" w:rsidP="00C63FD4">
      <w:pPr>
        <w:pStyle w:val="Heading1"/>
      </w:pPr>
      <w:bookmarkStart w:id="36" w:name="_Toc49935225"/>
      <w:r>
        <w:lastRenderedPageBreak/>
        <w:t>Estimated Need</w:t>
      </w:r>
      <w:bookmarkEnd w:id="36"/>
    </w:p>
    <w:p w14:paraId="7A9FE917" w14:textId="4AC96123" w:rsidR="00EB5D11" w:rsidRDefault="007D2D58" w:rsidP="00A23BD9">
      <w:pPr>
        <w:rPr>
          <w:rStyle w:val="Hyperlink"/>
          <w:color w:val="auto"/>
          <w:u w:val="none"/>
        </w:rPr>
      </w:pPr>
      <w:r w:rsidRPr="002548B1">
        <w:t>This section of the needs assessment aims to provide a best</w:t>
      </w:r>
      <w:r w:rsidRPr="002548B1">
        <w:rPr>
          <w:rStyle w:val="Hyperlink"/>
          <w:color w:val="auto"/>
          <w:u w:val="none"/>
        </w:rPr>
        <w:t xml:space="preserve"> possible estimate of the prevalence of domestic abuse (DA) in Kent</w:t>
      </w:r>
      <w:r w:rsidR="00EB5D11">
        <w:rPr>
          <w:rStyle w:val="Hyperlink"/>
          <w:color w:val="auto"/>
          <w:u w:val="none"/>
        </w:rPr>
        <w:t xml:space="preserve"> and Medway</w:t>
      </w:r>
      <w:r w:rsidR="00F94DF5">
        <w:rPr>
          <w:rStyle w:val="Hyperlink"/>
          <w:color w:val="auto"/>
          <w:u w:val="none"/>
        </w:rPr>
        <w:t>, prior to the Coronavirus outbreak</w:t>
      </w:r>
      <w:r w:rsidRPr="002548B1">
        <w:rPr>
          <w:rStyle w:val="Hyperlink"/>
          <w:color w:val="auto"/>
          <w:u w:val="none"/>
        </w:rPr>
        <w:t xml:space="preserve">. </w:t>
      </w:r>
    </w:p>
    <w:p w14:paraId="038C04AC" w14:textId="6014020F" w:rsidR="007D2D58" w:rsidRPr="00F40C3F" w:rsidRDefault="007D2D58" w:rsidP="00A23BD9">
      <w:pPr>
        <w:rPr>
          <w:rStyle w:val="Hyperlink"/>
          <w:color w:val="auto"/>
          <w:u w:val="none"/>
        </w:rPr>
      </w:pPr>
      <w:r w:rsidRPr="002548B1">
        <w:rPr>
          <w:rStyle w:val="Hyperlink"/>
          <w:color w:val="auto"/>
          <w:u w:val="none"/>
        </w:rPr>
        <w:t>No data source exist</w:t>
      </w:r>
      <w:r w:rsidR="003C0AFA" w:rsidRPr="002548B1">
        <w:rPr>
          <w:rStyle w:val="Hyperlink"/>
          <w:color w:val="auto"/>
          <w:u w:val="none"/>
        </w:rPr>
        <w:t>s</w:t>
      </w:r>
      <w:r w:rsidRPr="002548B1">
        <w:rPr>
          <w:rStyle w:val="Hyperlink"/>
          <w:color w:val="auto"/>
          <w:u w:val="none"/>
        </w:rPr>
        <w:t xml:space="preserve"> that can definitively state the rates at which DA occurs at a local authority level.</w:t>
      </w:r>
      <w:r w:rsidR="009D5F93" w:rsidRPr="002548B1">
        <w:rPr>
          <w:rStyle w:val="Hyperlink"/>
          <w:color w:val="auto"/>
          <w:u w:val="none"/>
        </w:rPr>
        <w:t xml:space="preserve"> It is, however, possible to calculate local estimates by applying national </w:t>
      </w:r>
      <w:r w:rsidR="003C0AFA" w:rsidRPr="002548B1">
        <w:rPr>
          <w:rStyle w:val="Hyperlink"/>
          <w:color w:val="auto"/>
          <w:u w:val="none"/>
        </w:rPr>
        <w:t>data</w:t>
      </w:r>
      <w:r w:rsidR="009D5F93" w:rsidRPr="002548B1">
        <w:rPr>
          <w:rStyle w:val="Hyperlink"/>
          <w:color w:val="auto"/>
          <w:u w:val="none"/>
        </w:rPr>
        <w:t xml:space="preserve"> to the characteristics of</w:t>
      </w:r>
      <w:r w:rsidR="009D5F93" w:rsidRPr="00F40C3F">
        <w:rPr>
          <w:rStyle w:val="Hyperlink"/>
          <w:color w:val="auto"/>
          <w:u w:val="none"/>
        </w:rPr>
        <w:t xml:space="preserve"> the </w:t>
      </w:r>
      <w:r w:rsidR="003C0AFA" w:rsidRPr="00F40C3F">
        <w:rPr>
          <w:rStyle w:val="Hyperlink"/>
          <w:color w:val="auto"/>
          <w:u w:val="none"/>
        </w:rPr>
        <w:t xml:space="preserve">local </w:t>
      </w:r>
      <w:r w:rsidR="009D5F93" w:rsidRPr="00F40C3F">
        <w:rPr>
          <w:rStyle w:val="Hyperlink"/>
          <w:color w:val="auto"/>
          <w:u w:val="none"/>
        </w:rPr>
        <w:t xml:space="preserve">population </w:t>
      </w:r>
      <w:r w:rsidR="003C0AFA" w:rsidRPr="00F40C3F">
        <w:rPr>
          <w:rStyle w:val="Hyperlink"/>
          <w:color w:val="auto"/>
          <w:u w:val="none"/>
        </w:rPr>
        <w:t>in</w:t>
      </w:r>
      <w:r w:rsidR="009D5F93" w:rsidRPr="00F40C3F">
        <w:rPr>
          <w:rStyle w:val="Hyperlink"/>
          <w:color w:val="auto"/>
          <w:u w:val="none"/>
        </w:rPr>
        <w:t xml:space="preserve"> Kent and Medway.  </w:t>
      </w:r>
    </w:p>
    <w:p w14:paraId="3880F915" w14:textId="155805BD" w:rsidR="00894E5A" w:rsidRPr="00F40C3F" w:rsidRDefault="003459AF" w:rsidP="00A23BD9">
      <w:pPr>
        <w:rPr>
          <w:rStyle w:val="Hyperlink"/>
          <w:color w:val="auto"/>
          <w:u w:val="none"/>
        </w:rPr>
      </w:pPr>
      <w:r w:rsidRPr="00524C87">
        <w:rPr>
          <w:rStyle w:val="Hyperlink"/>
          <w:color w:val="auto"/>
          <w:u w:val="none"/>
        </w:rPr>
        <w:t xml:space="preserve">The </w:t>
      </w:r>
      <w:r w:rsidR="0032177B" w:rsidRPr="00845D1D">
        <w:rPr>
          <w:rStyle w:val="Hyperlink"/>
          <w:color w:val="auto"/>
          <w:u w:val="none"/>
        </w:rPr>
        <w:t>most comprehensive source</w:t>
      </w:r>
      <w:r w:rsidRPr="00E62BF8">
        <w:rPr>
          <w:rStyle w:val="Hyperlink"/>
          <w:color w:val="auto"/>
          <w:u w:val="none"/>
        </w:rPr>
        <w:t xml:space="preserve"> of information </w:t>
      </w:r>
      <w:r w:rsidR="000A543C" w:rsidRPr="00E62BF8">
        <w:rPr>
          <w:rStyle w:val="Hyperlink"/>
          <w:color w:val="auto"/>
          <w:u w:val="none"/>
        </w:rPr>
        <w:t xml:space="preserve">to estimate </w:t>
      </w:r>
      <w:r w:rsidR="003C0AFA" w:rsidRPr="00EC09B0">
        <w:rPr>
          <w:rStyle w:val="Hyperlink"/>
          <w:color w:val="auto"/>
          <w:u w:val="none"/>
        </w:rPr>
        <w:t xml:space="preserve">the </w:t>
      </w:r>
      <w:r w:rsidR="000A543C" w:rsidRPr="006563D6">
        <w:rPr>
          <w:rStyle w:val="Hyperlink"/>
          <w:color w:val="auto"/>
          <w:u w:val="none"/>
        </w:rPr>
        <w:t>prevalence</w:t>
      </w:r>
      <w:r w:rsidR="003C0AFA" w:rsidRPr="006563D6">
        <w:rPr>
          <w:rStyle w:val="Hyperlink"/>
          <w:color w:val="auto"/>
          <w:u w:val="none"/>
        </w:rPr>
        <w:t xml:space="preserve"> of DA</w:t>
      </w:r>
      <w:r w:rsidR="000A543C" w:rsidRPr="006563D6">
        <w:rPr>
          <w:rStyle w:val="Hyperlink"/>
          <w:color w:val="auto"/>
          <w:u w:val="none"/>
        </w:rPr>
        <w:t xml:space="preserve"> </w:t>
      </w:r>
      <w:r w:rsidRPr="00B02CB1">
        <w:rPr>
          <w:rStyle w:val="Hyperlink"/>
          <w:color w:val="auto"/>
          <w:u w:val="none"/>
        </w:rPr>
        <w:t xml:space="preserve">is an annually published national survey, </w:t>
      </w:r>
      <w:r w:rsidR="00894E5A" w:rsidRPr="00F3680F">
        <w:rPr>
          <w:rStyle w:val="Hyperlink"/>
          <w:b/>
          <w:bCs/>
          <w:color w:val="auto"/>
          <w:u w:val="none"/>
        </w:rPr>
        <w:t xml:space="preserve">The Crime Survey for </w:t>
      </w:r>
      <w:proofErr w:type="gramStart"/>
      <w:r w:rsidR="00894E5A" w:rsidRPr="00F3680F">
        <w:rPr>
          <w:rStyle w:val="Hyperlink"/>
          <w:b/>
          <w:bCs/>
          <w:color w:val="auto"/>
          <w:u w:val="none"/>
        </w:rPr>
        <w:t>England</w:t>
      </w:r>
      <w:proofErr w:type="gramEnd"/>
      <w:r w:rsidR="00894E5A" w:rsidRPr="00F3680F">
        <w:rPr>
          <w:rStyle w:val="Hyperlink"/>
          <w:b/>
          <w:bCs/>
          <w:color w:val="auto"/>
          <w:u w:val="none"/>
        </w:rPr>
        <w:t xml:space="preserve"> and Wales</w:t>
      </w:r>
      <w:r w:rsidRPr="00F3680F">
        <w:rPr>
          <w:rStyle w:val="FootnoteReference"/>
          <w:b/>
          <w:bCs/>
        </w:rPr>
        <w:footnoteReference w:id="19"/>
      </w:r>
      <w:r w:rsidRPr="00F3680F">
        <w:rPr>
          <w:rStyle w:val="Hyperlink"/>
          <w:b/>
          <w:bCs/>
          <w:color w:val="auto"/>
          <w:u w:val="none"/>
        </w:rPr>
        <w:t xml:space="preserve"> (CSFEW)</w:t>
      </w:r>
      <w:r w:rsidRPr="002548B1">
        <w:rPr>
          <w:rStyle w:val="Hyperlink"/>
          <w:color w:val="auto"/>
          <w:u w:val="none"/>
        </w:rPr>
        <w:t xml:space="preserve"> produced by the Office for National Statistics (ONS). The most recent publication </w:t>
      </w:r>
      <w:r w:rsidR="000A543C" w:rsidRPr="002548B1">
        <w:rPr>
          <w:rStyle w:val="Hyperlink"/>
          <w:color w:val="auto"/>
          <w:u w:val="none"/>
        </w:rPr>
        <w:t>covers survey interviews conducted during 2018/19 relating to the year prior to the interview date</w:t>
      </w:r>
      <w:r w:rsidR="003C0AFA" w:rsidRPr="002548B1">
        <w:rPr>
          <w:rStyle w:val="Hyperlink"/>
          <w:color w:val="auto"/>
          <w:u w:val="none"/>
        </w:rPr>
        <w:t>. The survey</w:t>
      </w:r>
      <w:r w:rsidR="000A543C" w:rsidRPr="002548B1">
        <w:rPr>
          <w:rStyle w:val="Hyperlink"/>
          <w:color w:val="auto"/>
          <w:u w:val="none"/>
        </w:rPr>
        <w:t xml:space="preserve"> covers circa 13,000 interviewees, carefully selected to be repr</w:t>
      </w:r>
      <w:r w:rsidR="000A543C" w:rsidRPr="00F40C3F">
        <w:rPr>
          <w:rStyle w:val="Hyperlink"/>
          <w:color w:val="auto"/>
          <w:u w:val="none"/>
        </w:rPr>
        <w:t xml:space="preserve">esentative of the characteristics of the population. </w:t>
      </w:r>
    </w:p>
    <w:p w14:paraId="407C87CC" w14:textId="2255580D" w:rsidR="006D4DA9" w:rsidRPr="00EC09B0" w:rsidRDefault="003C0AFA" w:rsidP="00A23BD9">
      <w:pPr>
        <w:rPr>
          <w:rStyle w:val="Hyperlink"/>
          <w:color w:val="auto"/>
          <w:u w:val="none"/>
        </w:rPr>
      </w:pPr>
      <w:r w:rsidRPr="00F40C3F">
        <w:rPr>
          <w:rStyle w:val="Hyperlink"/>
          <w:color w:val="auto"/>
          <w:u w:val="none"/>
        </w:rPr>
        <w:t>According to the CSFEW, an</w:t>
      </w:r>
      <w:r w:rsidR="000A543C" w:rsidRPr="00524C87">
        <w:rPr>
          <w:rStyle w:val="Hyperlink"/>
          <w:color w:val="auto"/>
          <w:u w:val="none"/>
        </w:rPr>
        <w:t xml:space="preserve"> estimated 2.4 million adults experienc</w:t>
      </w:r>
      <w:r w:rsidR="00AA1591">
        <w:rPr>
          <w:rStyle w:val="Hyperlink"/>
          <w:color w:val="auto"/>
          <w:u w:val="none"/>
        </w:rPr>
        <w:t>ed</w:t>
      </w:r>
      <w:r w:rsidR="000A543C" w:rsidRPr="00524C87">
        <w:rPr>
          <w:rStyle w:val="Hyperlink"/>
          <w:color w:val="auto"/>
          <w:u w:val="none"/>
        </w:rPr>
        <w:t xml:space="preserve"> DA in the </w:t>
      </w:r>
      <w:r w:rsidR="006D4DA9" w:rsidRPr="00524C87">
        <w:rPr>
          <w:rStyle w:val="Hyperlink"/>
          <w:color w:val="auto"/>
          <w:u w:val="none"/>
        </w:rPr>
        <w:t>year prior to interview</w:t>
      </w:r>
      <w:r w:rsidRPr="00524C87">
        <w:rPr>
          <w:rStyle w:val="Hyperlink"/>
          <w:color w:val="auto"/>
          <w:u w:val="none"/>
        </w:rPr>
        <w:t xml:space="preserve"> across England and Wales</w:t>
      </w:r>
      <w:r w:rsidR="00784600" w:rsidRPr="00845D1D">
        <w:rPr>
          <w:rStyle w:val="Hyperlink"/>
          <w:color w:val="auto"/>
          <w:u w:val="none"/>
        </w:rPr>
        <w:t>, of which two</w:t>
      </w:r>
      <w:r w:rsidR="00EB5D11">
        <w:rPr>
          <w:rStyle w:val="Hyperlink"/>
          <w:color w:val="auto"/>
          <w:u w:val="none"/>
        </w:rPr>
        <w:t>-</w:t>
      </w:r>
      <w:r w:rsidR="00784600" w:rsidRPr="00845D1D">
        <w:rPr>
          <w:rStyle w:val="Hyperlink"/>
          <w:color w:val="auto"/>
          <w:u w:val="none"/>
        </w:rPr>
        <w:t>thirds we</w:t>
      </w:r>
      <w:r w:rsidR="00EB5D11">
        <w:rPr>
          <w:rStyle w:val="Hyperlink"/>
          <w:color w:val="auto"/>
          <w:u w:val="none"/>
        </w:rPr>
        <w:t>re</w:t>
      </w:r>
      <w:r w:rsidR="00784600" w:rsidRPr="00845D1D">
        <w:rPr>
          <w:rStyle w:val="Hyperlink"/>
          <w:color w:val="auto"/>
          <w:u w:val="none"/>
        </w:rPr>
        <w:t xml:space="preserve"> women. By comparison</w:t>
      </w:r>
      <w:r w:rsidR="00784600" w:rsidRPr="00E62BF8">
        <w:rPr>
          <w:rStyle w:val="Hyperlink"/>
          <w:color w:val="auto"/>
          <w:u w:val="none"/>
        </w:rPr>
        <w:t xml:space="preserve">, the Police recorded 750,000 DA related crimes and made 215,000 arrests. </w:t>
      </w:r>
    </w:p>
    <w:p w14:paraId="2437D3FB" w14:textId="2FF07564" w:rsidR="00712345" w:rsidRDefault="003C0AFA" w:rsidP="00A23BD9">
      <w:pPr>
        <w:rPr>
          <w:rStyle w:val="Hyperlink"/>
          <w:color w:val="auto"/>
          <w:u w:val="none"/>
        </w:rPr>
      </w:pPr>
      <w:r w:rsidRPr="006563D6">
        <w:rPr>
          <w:rStyle w:val="Hyperlink"/>
          <w:color w:val="auto"/>
          <w:u w:val="none"/>
        </w:rPr>
        <w:t>Domestic abuse</w:t>
      </w:r>
      <w:r w:rsidR="00784600" w:rsidRPr="006563D6">
        <w:rPr>
          <w:rStyle w:val="Hyperlink"/>
          <w:color w:val="auto"/>
          <w:u w:val="none"/>
        </w:rPr>
        <w:t xml:space="preserve"> represents 31% of the</w:t>
      </w:r>
      <w:r w:rsidR="008B6EBA" w:rsidRPr="00B02CB1">
        <w:rPr>
          <w:rStyle w:val="Hyperlink"/>
          <w:color w:val="auto"/>
          <w:u w:val="none"/>
        </w:rPr>
        <w:t xml:space="preserve"> total</w:t>
      </w:r>
      <w:r w:rsidR="00784600" w:rsidRPr="00AC139F">
        <w:rPr>
          <w:rStyle w:val="Hyperlink"/>
          <w:color w:val="auto"/>
          <w:u w:val="none"/>
        </w:rPr>
        <w:t xml:space="preserve"> abuse </w:t>
      </w:r>
      <w:r w:rsidR="008B6EBA" w:rsidRPr="00AC139F">
        <w:rPr>
          <w:rStyle w:val="Hyperlink"/>
          <w:color w:val="auto"/>
          <w:u w:val="none"/>
        </w:rPr>
        <w:t>reported in</w:t>
      </w:r>
      <w:r w:rsidR="00044CB8" w:rsidRPr="00C77366">
        <w:rPr>
          <w:rStyle w:val="Hyperlink"/>
          <w:color w:val="auto"/>
          <w:u w:val="none"/>
        </w:rPr>
        <w:t xml:space="preserve"> </w:t>
      </w:r>
      <w:r w:rsidR="00784600" w:rsidRPr="00C77366">
        <w:rPr>
          <w:rStyle w:val="Hyperlink"/>
          <w:color w:val="auto"/>
          <w:u w:val="none"/>
        </w:rPr>
        <w:t>the survey</w:t>
      </w:r>
      <w:r w:rsidR="008B6EBA" w:rsidRPr="00C77366">
        <w:rPr>
          <w:rStyle w:val="Hyperlink"/>
          <w:color w:val="auto"/>
          <w:u w:val="none"/>
        </w:rPr>
        <w:t>.</w:t>
      </w:r>
      <w:r w:rsidR="00784600" w:rsidRPr="00D44994">
        <w:rPr>
          <w:rStyle w:val="Hyperlink"/>
          <w:color w:val="auto"/>
          <w:u w:val="none"/>
        </w:rPr>
        <w:t xml:space="preserve"> </w:t>
      </w:r>
      <w:r w:rsidR="008B6EBA" w:rsidRPr="002548B1">
        <w:rPr>
          <w:rStyle w:val="Hyperlink"/>
          <w:color w:val="auto"/>
          <w:u w:val="none"/>
        </w:rPr>
        <w:t>T</w:t>
      </w:r>
      <w:r w:rsidR="00784600" w:rsidRPr="002548B1">
        <w:rPr>
          <w:rStyle w:val="Hyperlink"/>
          <w:color w:val="auto"/>
          <w:u w:val="none"/>
        </w:rPr>
        <w:t xml:space="preserve">he definitions </w:t>
      </w:r>
      <w:r w:rsidR="002B31E6" w:rsidRPr="002548B1">
        <w:rPr>
          <w:rStyle w:val="Hyperlink"/>
          <w:color w:val="auto"/>
          <w:u w:val="none"/>
        </w:rPr>
        <w:t xml:space="preserve">of DA </w:t>
      </w:r>
      <w:r w:rsidR="00784600" w:rsidRPr="002548B1">
        <w:rPr>
          <w:rStyle w:val="Hyperlink"/>
          <w:color w:val="auto"/>
          <w:u w:val="none"/>
        </w:rPr>
        <w:t xml:space="preserve">used in the survey </w:t>
      </w:r>
      <w:r w:rsidR="008B6EBA" w:rsidRPr="002548B1">
        <w:rPr>
          <w:rStyle w:val="Hyperlink"/>
          <w:color w:val="auto"/>
          <w:u w:val="none"/>
        </w:rPr>
        <w:t>broadly match cross-government definition</w:t>
      </w:r>
      <w:r w:rsidRPr="002548B1">
        <w:rPr>
          <w:rStyle w:val="Hyperlink"/>
          <w:color w:val="auto"/>
          <w:u w:val="none"/>
        </w:rPr>
        <w:t>s</w:t>
      </w:r>
      <w:r w:rsidR="00F40C3F">
        <w:rPr>
          <w:rStyle w:val="FootnoteReference"/>
        </w:rPr>
        <w:footnoteReference w:id="20"/>
      </w:r>
      <w:r w:rsidR="008B6EBA" w:rsidRPr="00F40C3F">
        <w:rPr>
          <w:rStyle w:val="Hyperlink"/>
          <w:color w:val="auto"/>
          <w:u w:val="none"/>
        </w:rPr>
        <w:t>, but</w:t>
      </w:r>
      <w:r w:rsidRPr="00F40C3F">
        <w:rPr>
          <w:rStyle w:val="Hyperlink"/>
          <w:color w:val="auto"/>
          <w:u w:val="none"/>
        </w:rPr>
        <w:t xml:space="preserve">, importantly, </w:t>
      </w:r>
      <w:r w:rsidR="008B6EBA" w:rsidRPr="00F40C3F">
        <w:rPr>
          <w:rStyle w:val="Hyperlink"/>
          <w:color w:val="auto"/>
          <w:u w:val="none"/>
        </w:rPr>
        <w:t>do not completely capture the new offence of ‘coercive and controlling behaviour’, introduced in December 2015</w:t>
      </w:r>
      <w:r w:rsidR="008B6EBA" w:rsidRPr="002548B1">
        <w:rPr>
          <w:rStyle w:val="FootnoteReference"/>
        </w:rPr>
        <w:footnoteReference w:id="21"/>
      </w:r>
      <w:r w:rsidR="00044CB8" w:rsidRPr="002548B1">
        <w:rPr>
          <w:rStyle w:val="Hyperlink"/>
          <w:color w:val="auto"/>
          <w:u w:val="none"/>
          <w:vertAlign w:val="superscript"/>
        </w:rPr>
        <w:t>,</w:t>
      </w:r>
      <w:r w:rsidR="002B31E6" w:rsidRPr="002548B1">
        <w:rPr>
          <w:rStyle w:val="FootnoteReference"/>
        </w:rPr>
        <w:footnoteReference w:id="22"/>
      </w:r>
      <w:r w:rsidR="00044CB8" w:rsidRPr="002548B1">
        <w:rPr>
          <w:rStyle w:val="Hyperlink"/>
          <w:color w:val="auto"/>
          <w:u w:val="none"/>
          <w:vertAlign w:val="superscript"/>
        </w:rPr>
        <w:t>,</w:t>
      </w:r>
      <w:r w:rsidR="002B31E6" w:rsidRPr="002548B1">
        <w:rPr>
          <w:rStyle w:val="FootnoteReference"/>
        </w:rPr>
        <w:footnoteReference w:id="23"/>
      </w:r>
      <w:r w:rsidR="00784600" w:rsidRPr="002548B1">
        <w:rPr>
          <w:rStyle w:val="Hyperlink"/>
          <w:color w:val="auto"/>
          <w:u w:val="none"/>
        </w:rPr>
        <w:t>.</w:t>
      </w:r>
    </w:p>
    <w:p w14:paraId="36D44509" w14:textId="3F1FBC8B" w:rsidR="00BA78F2" w:rsidRPr="00F3680F" w:rsidRDefault="00BA78F2" w:rsidP="00A23BD9">
      <w:pPr>
        <w:rPr>
          <w:rStyle w:val="Hyperlink"/>
          <w:b/>
          <w:bCs/>
          <w:color w:val="auto"/>
          <w:u w:val="none"/>
        </w:rPr>
      </w:pPr>
      <w:r w:rsidRPr="00F3680F">
        <w:rPr>
          <w:rStyle w:val="Hyperlink"/>
          <w:b/>
          <w:bCs/>
          <w:color w:val="auto"/>
          <w:u w:val="none"/>
        </w:rPr>
        <w:t xml:space="preserve">The data presented in the CSFEW generally covers the age ranges 16–59 and 16-74. We acknowledge that there is significant abuse that occurs outside of these age ranges. </w:t>
      </w:r>
    </w:p>
    <w:p w14:paraId="3F55A914" w14:textId="663EC2BF" w:rsidR="000A543C" w:rsidRDefault="00784600" w:rsidP="00A23BD9">
      <w:pPr>
        <w:rPr>
          <w:rStyle w:val="Hyperlink"/>
          <w:color w:val="auto"/>
          <w:u w:val="none"/>
        </w:rPr>
      </w:pPr>
      <w:r>
        <w:rPr>
          <w:rStyle w:val="Hyperlink"/>
          <w:color w:val="auto"/>
          <w:u w:val="none"/>
        </w:rPr>
        <w:t xml:space="preserve"> </w:t>
      </w:r>
    </w:p>
    <w:p w14:paraId="10C1FBC5" w14:textId="77777777" w:rsidR="00637D5D" w:rsidRPr="00894E5A" w:rsidRDefault="00637D5D" w:rsidP="00A23BD9"/>
    <w:p w14:paraId="17E4AE08" w14:textId="61A74477" w:rsidR="00823338" w:rsidRDefault="00A76604" w:rsidP="009126BD">
      <w:pPr>
        <w:pStyle w:val="Heading2"/>
      </w:pPr>
      <w:bookmarkStart w:id="37" w:name="_Toc49935226"/>
      <w:r>
        <w:lastRenderedPageBreak/>
        <w:t>National t</w:t>
      </w:r>
      <w:r w:rsidR="00823338">
        <w:t>rends / Types of abuse</w:t>
      </w:r>
      <w:bookmarkEnd w:id="37"/>
      <w:r w:rsidR="00823338">
        <w:t xml:space="preserve"> </w:t>
      </w:r>
    </w:p>
    <w:p w14:paraId="6CBDE816" w14:textId="4C7D800A" w:rsidR="004E1CA3" w:rsidRDefault="004E1CA3" w:rsidP="004E1CA3"/>
    <w:p w14:paraId="05A5D6C7" w14:textId="053F8AC6" w:rsidR="004E1CA3" w:rsidRDefault="004E1CA3" w:rsidP="004E1CA3">
      <w:r>
        <w:t xml:space="preserve">Nationally, the </w:t>
      </w:r>
      <w:r w:rsidR="003A76D0">
        <w:t xml:space="preserve">point </w:t>
      </w:r>
      <w:r>
        <w:t xml:space="preserve">prevalence of DA has slightly fallen over the past 8 years, although the last 3 years may indicate a </w:t>
      </w:r>
      <w:r w:rsidR="003C0AFA">
        <w:t xml:space="preserve">return to an </w:t>
      </w:r>
      <w:r>
        <w:t>increas</w:t>
      </w:r>
      <w:r w:rsidR="003C0AFA">
        <w:t>ing trend</w:t>
      </w:r>
      <w:r>
        <w:t xml:space="preserve">. </w:t>
      </w:r>
    </w:p>
    <w:p w14:paraId="0BEB11E7" w14:textId="535AC3DD" w:rsidR="00712345" w:rsidRDefault="00712345" w:rsidP="004E1CA3">
      <w:r w:rsidRPr="00F3680F">
        <w:t>The CSFEW</w:t>
      </w:r>
      <w:r>
        <w:t xml:space="preserve"> reports an overall decrease in prevalence from </w:t>
      </w:r>
      <w:r w:rsidRPr="00C54A7B">
        <w:rPr>
          <w:b/>
          <w:bCs/>
        </w:rPr>
        <w:t>7.0% of respondents age 16-59 in 2011/12 to 6.3% in 2018/19</w:t>
      </w:r>
      <w:r w:rsidR="009B737C" w:rsidRPr="00C54A7B">
        <w:rPr>
          <w:b/>
          <w:bCs/>
        </w:rPr>
        <w:t xml:space="preserve"> experiencing DA in the </w:t>
      </w:r>
      <w:r w:rsidR="004120E1">
        <w:rPr>
          <w:b/>
          <w:bCs/>
        </w:rPr>
        <w:t>year prior to interview</w:t>
      </w:r>
      <w:r w:rsidRPr="00C54A7B">
        <w:rPr>
          <w:b/>
          <w:bCs/>
        </w:rPr>
        <w:t>.</w:t>
      </w:r>
      <w:r>
        <w:t xml:space="preserve"> Rates for both females and males have declined over the 8 years, but rates for females have increased since 2016/17 from a low of 7.5% to 8.4% in 2018/19.</w:t>
      </w:r>
      <w:r w:rsidR="00B36FAD">
        <w:t xml:space="preserve"> Rates for males have remained level at around 4.2% for the past couple of years. </w:t>
      </w:r>
      <w:r>
        <w:t xml:space="preserve"> </w:t>
      </w:r>
    </w:p>
    <w:p w14:paraId="0B9B36EE" w14:textId="7CE47AFF" w:rsidR="004E1CA3" w:rsidRDefault="00EB5D11" w:rsidP="004E1CA3">
      <w:r>
        <w:t xml:space="preserve">Taking a </w:t>
      </w:r>
      <w:r w:rsidR="00F94DF5">
        <w:t xml:space="preserve">more </w:t>
      </w:r>
      <w:r>
        <w:t>life</w:t>
      </w:r>
      <w:r w:rsidR="00F94DF5">
        <w:t>-</w:t>
      </w:r>
      <w:r>
        <w:t>course view, 21.1% (28.4% of women and 13.6% of men) of adults aged 16-74 reported any kind of abuse since the age of 16, and 5.7% (7.5% female, 3.8% male) reported abuse in the year prior to interview.</w:t>
      </w:r>
    </w:p>
    <w:p w14:paraId="644F7EF2" w14:textId="77777777" w:rsidR="00637D5D" w:rsidRPr="004E1CA3" w:rsidRDefault="00637D5D" w:rsidP="004E1CA3"/>
    <w:p w14:paraId="231601EB" w14:textId="3F9107D3" w:rsidR="00000074" w:rsidRPr="00000074" w:rsidRDefault="00000074" w:rsidP="00000074">
      <w:r>
        <w:t xml:space="preserve">Figure </w:t>
      </w:r>
      <w:r w:rsidR="00AA1591">
        <w:t>7</w:t>
      </w:r>
      <w:r>
        <w:t xml:space="preserve">: Trend of self-reported DA from the </w:t>
      </w:r>
      <w:r w:rsidR="00AB3DD6">
        <w:t>CSFEW</w:t>
      </w:r>
    </w:p>
    <w:p w14:paraId="3BFE22EC" w14:textId="62662092" w:rsidR="00B36FAD" w:rsidRDefault="002913E0" w:rsidP="00000074">
      <w:r>
        <w:rPr>
          <w:noProof/>
        </w:rPr>
        <w:drawing>
          <wp:inline distT="0" distB="0" distL="0" distR="0" wp14:anchorId="42A13031" wp14:editId="36C5F56F">
            <wp:extent cx="6275614" cy="4581386"/>
            <wp:effectExtent l="0" t="0" r="0" b="0"/>
            <wp:docPr id="143063281"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75614" cy="4581386"/>
                    </a:xfrm>
                    <a:prstGeom prst="rect">
                      <a:avLst/>
                    </a:prstGeom>
                  </pic:spPr>
                </pic:pic>
              </a:graphicData>
            </a:graphic>
          </wp:inline>
        </w:drawing>
      </w:r>
    </w:p>
    <w:p w14:paraId="3894A47F" w14:textId="0751527A" w:rsidR="00B36FAD" w:rsidRDefault="00B36FAD" w:rsidP="00B36FAD">
      <w:r>
        <w:t xml:space="preserve">The CSFEW categorises types of abuse into partner or family abuse. Partner abuse is reported at roughly double the rate of family abuse. Both categories of abuse have declined since </w:t>
      </w:r>
      <w:r w:rsidR="008A0A45">
        <w:t>2011/12 but</w:t>
      </w:r>
      <w:r>
        <w:t xml:space="preserve"> have increased since 2016/17. </w:t>
      </w:r>
    </w:p>
    <w:p w14:paraId="58D00CA0" w14:textId="7A03D610" w:rsidR="00B36FAD" w:rsidRDefault="00B36FAD" w:rsidP="00B36FAD">
      <w:r>
        <w:lastRenderedPageBreak/>
        <w:t xml:space="preserve">The table below shows simple </w:t>
      </w:r>
      <w:r w:rsidR="00460611">
        <w:t xml:space="preserve">linear </w:t>
      </w:r>
      <w:r>
        <w:t xml:space="preserve">regression analysis of the annual reported </w:t>
      </w:r>
      <w:proofErr w:type="spellStart"/>
      <w:r>
        <w:t>prevalences</w:t>
      </w:r>
      <w:proofErr w:type="spellEnd"/>
      <w:r>
        <w:t xml:space="preserve"> using 2011/12 (8 year) or 2016/17 (3 year) as a baseline</w:t>
      </w:r>
      <w:r w:rsidR="00B45BF8">
        <w:t xml:space="preserve">, and the annual % change to 2018/19. Although less prevalent overall, ‘partner </w:t>
      </w:r>
      <w:r w:rsidR="00A76604">
        <w:t xml:space="preserve">non-physical </w:t>
      </w:r>
      <w:r w:rsidR="00B45BF8">
        <w:t xml:space="preserve">sexual abuse’ has been the only category to have increased since </w:t>
      </w:r>
      <w:r w:rsidR="00901E2C">
        <w:t>2011/12 and</w:t>
      </w:r>
      <w:r w:rsidR="00B45BF8">
        <w:t xml:space="preserve"> has seen larger increases since 2016/17. </w:t>
      </w:r>
    </w:p>
    <w:p w14:paraId="57B54373" w14:textId="049B15C8" w:rsidR="00000074" w:rsidRDefault="00AA1591" w:rsidP="00000074">
      <w:r>
        <w:t>Figure 8: Prevalence of Domestic Abuse by category from the CSFEW</w:t>
      </w:r>
    </w:p>
    <w:p w14:paraId="340E7D43" w14:textId="14B06E85" w:rsidR="00AB3DD6" w:rsidRDefault="00614357" w:rsidP="00614357">
      <w:pPr>
        <w:ind w:left="-284"/>
      </w:pPr>
      <w:r w:rsidRPr="00614357">
        <w:rPr>
          <w:noProof/>
        </w:rPr>
        <w:drawing>
          <wp:inline distT="0" distB="0" distL="0" distR="0" wp14:anchorId="1F953958" wp14:editId="21CD5881">
            <wp:extent cx="6708181" cy="12960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3548" cy="1304827"/>
                    </a:xfrm>
                    <a:prstGeom prst="rect">
                      <a:avLst/>
                    </a:prstGeom>
                    <a:noFill/>
                    <a:ln>
                      <a:noFill/>
                    </a:ln>
                  </pic:spPr>
                </pic:pic>
              </a:graphicData>
            </a:graphic>
          </wp:inline>
        </w:drawing>
      </w:r>
    </w:p>
    <w:p w14:paraId="38B9C799" w14:textId="77777777" w:rsidR="003452C5" w:rsidRPr="00000074" w:rsidRDefault="003452C5" w:rsidP="00614357">
      <w:pPr>
        <w:ind w:left="-284"/>
      </w:pPr>
    </w:p>
    <w:p w14:paraId="59169E9C" w14:textId="5DBBB529" w:rsidR="00E62B31" w:rsidRDefault="00572DEB" w:rsidP="00E62B31">
      <w:pPr>
        <w:pStyle w:val="Heading2"/>
      </w:pPr>
      <w:bookmarkStart w:id="38" w:name="_Toc49935227"/>
      <w:r>
        <w:t>Gender</w:t>
      </w:r>
      <w:r w:rsidR="00232445">
        <w:t xml:space="preserve"> and</w:t>
      </w:r>
      <w:r>
        <w:t xml:space="preserve"> a</w:t>
      </w:r>
      <w:r w:rsidR="00E66DD2">
        <w:t>ge</w:t>
      </w:r>
      <w:bookmarkEnd w:id="38"/>
      <w:r w:rsidR="00E66DD2">
        <w:t xml:space="preserve"> </w:t>
      </w:r>
    </w:p>
    <w:p w14:paraId="67C588E2" w14:textId="1C8E531B" w:rsidR="00D25D8B" w:rsidRDefault="003452C5" w:rsidP="003452C5">
      <w:r>
        <w:t xml:space="preserve">The CSFEW shows </w:t>
      </w:r>
      <w:r w:rsidR="00A76604">
        <w:t xml:space="preserve">that, at national level, </w:t>
      </w:r>
      <w:r>
        <w:t xml:space="preserve">there are large differences in </w:t>
      </w:r>
      <w:r w:rsidR="00A76604">
        <w:t xml:space="preserve">the </w:t>
      </w:r>
      <w:r>
        <w:t>prevalence</w:t>
      </w:r>
      <w:r w:rsidR="00A76604">
        <w:t xml:space="preserve"> of DA</w:t>
      </w:r>
      <w:r>
        <w:t xml:space="preserve"> by</w:t>
      </w:r>
      <w:r w:rsidR="00572DEB">
        <w:t xml:space="preserve"> gender and</w:t>
      </w:r>
      <w:r>
        <w:t xml:space="preserve"> age, with </w:t>
      </w:r>
      <w:r w:rsidR="00572DEB">
        <w:t xml:space="preserve">females and </w:t>
      </w:r>
      <w:r>
        <w:t xml:space="preserve">younger people typically experiencing higher rates. </w:t>
      </w:r>
      <w:r w:rsidR="00D25D8B">
        <w:t>Those age</w:t>
      </w:r>
      <w:r w:rsidR="00460611">
        <w:t>d</w:t>
      </w:r>
      <w:r w:rsidR="00D25D8B">
        <w:t xml:space="preserve"> 20-24 are </w:t>
      </w:r>
      <w:r w:rsidR="00A76604">
        <w:t xml:space="preserve">3 </w:t>
      </w:r>
      <w:r w:rsidR="00D25D8B">
        <w:t>time</w:t>
      </w:r>
      <w:r w:rsidR="00460611">
        <w:t>s</w:t>
      </w:r>
      <w:r w:rsidR="00D25D8B">
        <w:t xml:space="preserve"> more likely to report </w:t>
      </w:r>
      <w:r w:rsidR="00A76604">
        <w:t xml:space="preserve">experiencing </w:t>
      </w:r>
      <w:r w:rsidR="00D25D8B">
        <w:t>DA than those age 60-74</w:t>
      </w:r>
      <w:r w:rsidR="00572DEB">
        <w:t>. The differences seen are even starker for females, with around 15% of females age</w:t>
      </w:r>
      <w:r w:rsidR="00F94DF5">
        <w:t>d</w:t>
      </w:r>
      <w:r w:rsidR="00572DEB">
        <w:t xml:space="preserve"> 20-24 reporting abuse, equating to over 8,000 in Kent. </w:t>
      </w:r>
      <w:r w:rsidR="00060A73">
        <w:t xml:space="preserve">A third of domestic abuse victims are male. </w:t>
      </w:r>
    </w:p>
    <w:p w14:paraId="2AABA857" w14:textId="7E1E06B5" w:rsidR="003452C5" w:rsidRDefault="00D25D8B" w:rsidP="003452C5">
      <w:r>
        <w:t xml:space="preserve">Modelled to the population of Kent and Medway, an estimated 75,000 people age 16 – 74 experience DA annually.  The graph below shows how these are broken down by age </w:t>
      </w:r>
      <w:r w:rsidR="00572DEB">
        <w:t>and gender</w:t>
      </w:r>
      <w:r>
        <w:t xml:space="preserve">, relative to the </w:t>
      </w:r>
      <w:r w:rsidR="00572DEB">
        <w:t xml:space="preserve">prevalence reported in the CSFEW. </w:t>
      </w:r>
      <w:r>
        <w:t xml:space="preserve"> </w:t>
      </w:r>
    </w:p>
    <w:p w14:paraId="5AFB74A4" w14:textId="60F43DD8" w:rsidR="003452C5" w:rsidRDefault="003452C5" w:rsidP="003452C5"/>
    <w:p w14:paraId="51208065" w14:textId="39E5EFA3" w:rsidR="00572DEB" w:rsidRDefault="00301AB6" w:rsidP="00301AB6">
      <w:r w:rsidRPr="00911855">
        <w:lastRenderedPageBreak/>
        <w:t xml:space="preserve">Figure </w:t>
      </w:r>
      <w:r w:rsidR="00AA1591" w:rsidRPr="00911855">
        <w:t>9</w:t>
      </w:r>
      <w:r w:rsidRPr="00911855">
        <w:t>:</w:t>
      </w:r>
      <w:r>
        <w:t xml:space="preserve"> </w:t>
      </w:r>
      <w:r w:rsidR="00572DEB">
        <w:t>E</w:t>
      </w:r>
      <w:r>
        <w:t>stimates of DA by age</w:t>
      </w:r>
      <w:r w:rsidR="00572DEB">
        <w:t xml:space="preserve"> and gender</w:t>
      </w:r>
      <w:r>
        <w:t xml:space="preserve"> in Kent</w:t>
      </w:r>
      <w:r w:rsidR="00A76604">
        <w:t xml:space="preserve"> and Medway</w:t>
      </w:r>
      <w:r>
        <w:t>, 2018/19</w:t>
      </w:r>
      <w:r w:rsidR="00572DEB">
        <w:rPr>
          <w:noProof/>
        </w:rPr>
        <w:drawing>
          <wp:inline distT="0" distB="0" distL="0" distR="0" wp14:anchorId="4B34CDFC" wp14:editId="3385F8EA">
            <wp:extent cx="6036306" cy="3927944"/>
            <wp:effectExtent l="0" t="0" r="3175" b="0"/>
            <wp:docPr id="1502941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36306" cy="3927944"/>
                    </a:xfrm>
                    <a:prstGeom prst="rect">
                      <a:avLst/>
                    </a:prstGeom>
                  </pic:spPr>
                </pic:pic>
              </a:graphicData>
            </a:graphic>
          </wp:inline>
        </w:drawing>
      </w:r>
    </w:p>
    <w:p w14:paraId="585F6097" w14:textId="13E2FA05" w:rsidR="00901E2C" w:rsidRDefault="00901E2C" w:rsidP="00901E2C"/>
    <w:p w14:paraId="059E497E" w14:textId="1E10CFD8" w:rsidR="00901E2C" w:rsidRDefault="00901E2C" w:rsidP="00901E2C">
      <w:r>
        <w:t xml:space="preserve">Females have seen larger recent increases </w:t>
      </w:r>
      <w:r w:rsidR="00A76604">
        <w:t xml:space="preserve">(since 2016-17) </w:t>
      </w:r>
      <w:r>
        <w:t xml:space="preserve">in reported DA than males, in particular with family abuse and partner sexual abuse. </w:t>
      </w:r>
    </w:p>
    <w:p w14:paraId="06024745" w14:textId="77777777" w:rsidR="009568D7" w:rsidRDefault="009568D7" w:rsidP="00901E2C"/>
    <w:p w14:paraId="13A86760" w14:textId="45270CB7" w:rsidR="00AA1591" w:rsidRDefault="00901E2C" w:rsidP="00F3680F">
      <w:pPr>
        <w:ind w:left="-567" w:firstLine="567"/>
      </w:pPr>
      <w:r w:rsidRPr="00911855">
        <w:t xml:space="preserve">Figure </w:t>
      </w:r>
      <w:r w:rsidR="00AA1591" w:rsidRPr="00911855">
        <w:t>10</w:t>
      </w:r>
      <w:r w:rsidRPr="00911855">
        <w:t>:</w:t>
      </w:r>
      <w:r>
        <w:t xml:space="preserve"> Estimated </w:t>
      </w:r>
      <w:r w:rsidR="00B02C64">
        <w:t xml:space="preserve">prevalence </w:t>
      </w:r>
      <w:r>
        <w:t>of DA</w:t>
      </w:r>
      <w:r w:rsidR="00B02C64">
        <w:t xml:space="preserve"> by</w:t>
      </w:r>
      <w:r>
        <w:t xml:space="preserve"> </w:t>
      </w:r>
      <w:r w:rsidR="00B02C64">
        <w:t>type and</w:t>
      </w:r>
      <w:r>
        <w:t xml:space="preserve"> gender</w:t>
      </w:r>
    </w:p>
    <w:p w14:paraId="24519649" w14:textId="79721234" w:rsidR="000820BE" w:rsidRDefault="00B02C64" w:rsidP="0030172F">
      <w:pPr>
        <w:ind w:left="-567"/>
      </w:pPr>
      <w:r w:rsidRPr="00B02C64">
        <w:rPr>
          <w:noProof/>
        </w:rPr>
        <w:drawing>
          <wp:inline distT="0" distB="0" distL="0" distR="0" wp14:anchorId="1D3E3D1B" wp14:editId="791F1A30">
            <wp:extent cx="6823075" cy="15457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4465" cy="1557414"/>
                    </a:xfrm>
                    <a:prstGeom prst="rect">
                      <a:avLst/>
                    </a:prstGeom>
                    <a:noFill/>
                    <a:ln>
                      <a:noFill/>
                    </a:ln>
                  </pic:spPr>
                </pic:pic>
              </a:graphicData>
            </a:graphic>
          </wp:inline>
        </w:drawing>
      </w:r>
    </w:p>
    <w:p w14:paraId="28315E63" w14:textId="77777777" w:rsidR="00855DC5" w:rsidRDefault="00855DC5" w:rsidP="0030172F">
      <w:pPr>
        <w:ind w:left="-567"/>
      </w:pPr>
    </w:p>
    <w:p w14:paraId="3EA9CB8B" w14:textId="1261AC69" w:rsidR="00A828A7" w:rsidRPr="00232445" w:rsidRDefault="00A828A7" w:rsidP="003F28F9">
      <w:pPr>
        <w:pStyle w:val="Heading2"/>
      </w:pPr>
      <w:bookmarkStart w:id="39" w:name="_Toc49935228"/>
      <w:r w:rsidRPr="00232445">
        <w:t xml:space="preserve">Deprivation </w:t>
      </w:r>
      <w:r w:rsidR="004A18FA">
        <w:t>and age</w:t>
      </w:r>
      <w:bookmarkEnd w:id="39"/>
    </w:p>
    <w:p w14:paraId="58733475" w14:textId="30C8A984" w:rsidR="00572DEB" w:rsidRDefault="00572DEB" w:rsidP="00572DEB">
      <w:r>
        <w:t xml:space="preserve">Deprivation is also a </w:t>
      </w:r>
      <w:r w:rsidR="000820BE">
        <w:t xml:space="preserve">significant </w:t>
      </w:r>
      <w:r>
        <w:t>factor in the prevalence of DA, with those in the most deprived quintile (5</w:t>
      </w:r>
      <w:r w:rsidRPr="00D25D8B">
        <w:rPr>
          <w:vertAlign w:val="superscript"/>
        </w:rPr>
        <w:t>th</w:t>
      </w:r>
      <w:r>
        <w:t xml:space="preserve">) of the population 25% more likely to experience DA than average. Conversely the least deprived quintile </w:t>
      </w:r>
      <w:r w:rsidR="000820BE">
        <w:t>is</w:t>
      </w:r>
      <w:r>
        <w:t xml:space="preserve"> 25% less likely to experience DA. The most deprived report a prevalence of</w:t>
      </w:r>
      <w:r w:rsidR="00A828A7">
        <w:t xml:space="preserve"> DA of </w:t>
      </w:r>
      <w:r>
        <w:t xml:space="preserve">7.1% in the past year, and the least deprived 4.3%. </w:t>
      </w:r>
    </w:p>
    <w:p w14:paraId="53B2D17E" w14:textId="7E681DA8" w:rsidR="00460611" w:rsidRDefault="000F13E0" w:rsidP="00572DEB">
      <w:r w:rsidRPr="00232445">
        <w:rPr>
          <w:b/>
          <w:bCs/>
        </w:rPr>
        <w:lastRenderedPageBreak/>
        <w:t>CSFEW results demonstrate that</w:t>
      </w:r>
      <w:r w:rsidR="00460611" w:rsidRPr="00232445">
        <w:rPr>
          <w:b/>
          <w:bCs/>
        </w:rPr>
        <w:t xml:space="preserve"> gender, age</w:t>
      </w:r>
      <w:r w:rsidR="00F527F0">
        <w:rPr>
          <w:b/>
          <w:bCs/>
        </w:rPr>
        <w:t>,</w:t>
      </w:r>
      <w:r w:rsidR="00460611" w:rsidRPr="00232445">
        <w:rPr>
          <w:b/>
          <w:bCs/>
        </w:rPr>
        <w:t xml:space="preserve"> and deprivation are major drivers of rates of DA</w:t>
      </w:r>
      <w:r w:rsidRPr="00232445">
        <w:rPr>
          <w:b/>
          <w:bCs/>
        </w:rPr>
        <w:t>.</w:t>
      </w:r>
      <w:r w:rsidR="00460611" w:rsidRPr="00232445">
        <w:rPr>
          <w:b/>
          <w:bCs/>
        </w:rPr>
        <w:t xml:space="preserve"> </w:t>
      </w:r>
      <w:r w:rsidRPr="00232445">
        <w:rPr>
          <w:b/>
          <w:bCs/>
        </w:rPr>
        <w:t>W</w:t>
      </w:r>
      <w:r w:rsidR="00460611" w:rsidRPr="00232445">
        <w:rPr>
          <w:b/>
          <w:bCs/>
        </w:rPr>
        <w:t>e have used this demographic information</w:t>
      </w:r>
      <w:r w:rsidR="00A828A7">
        <w:rPr>
          <w:b/>
          <w:bCs/>
        </w:rPr>
        <w:t>, in combination,</w:t>
      </w:r>
      <w:r w:rsidR="00232445">
        <w:rPr>
          <w:b/>
          <w:bCs/>
        </w:rPr>
        <w:t xml:space="preserve"> </w:t>
      </w:r>
      <w:r w:rsidR="00460611" w:rsidRPr="00232445">
        <w:rPr>
          <w:b/>
          <w:bCs/>
        </w:rPr>
        <w:t xml:space="preserve">to calculate </w:t>
      </w:r>
      <w:r w:rsidRPr="00232445">
        <w:rPr>
          <w:b/>
          <w:bCs/>
        </w:rPr>
        <w:t>localised geographical</w:t>
      </w:r>
      <w:r w:rsidR="00460611" w:rsidRPr="00232445">
        <w:rPr>
          <w:b/>
          <w:bCs/>
        </w:rPr>
        <w:t xml:space="preserve"> estimates of need across Kent and Medway</w:t>
      </w:r>
      <w:r w:rsidR="00460611">
        <w:t xml:space="preserve">. </w:t>
      </w:r>
      <w:r w:rsidR="00BA78F2" w:rsidRPr="00BA78F2">
        <w:rPr>
          <w:b/>
          <w:bCs/>
        </w:rPr>
        <w:t>It</w:t>
      </w:r>
      <w:r w:rsidR="00F527F0">
        <w:rPr>
          <w:b/>
          <w:bCs/>
        </w:rPr>
        <w:t xml:space="preserve"> i</w:t>
      </w:r>
      <w:r w:rsidR="00BA78F2" w:rsidRPr="00BA78F2">
        <w:rPr>
          <w:b/>
          <w:bCs/>
        </w:rPr>
        <w:t>s important to note there is a significant level of ‘hidden harm’ which remains unreported</w:t>
      </w:r>
      <w:r w:rsidR="00BA78F2">
        <w:rPr>
          <w:b/>
          <w:bCs/>
        </w:rPr>
        <w:t xml:space="preserve"> in the survey data, and may be higher in certain age groups, </w:t>
      </w:r>
      <w:proofErr w:type="gramStart"/>
      <w:r w:rsidR="00BA78F2">
        <w:rPr>
          <w:b/>
          <w:bCs/>
        </w:rPr>
        <w:t>ethnicities</w:t>
      </w:r>
      <w:proofErr w:type="gramEnd"/>
      <w:r w:rsidR="00BA78F2">
        <w:rPr>
          <w:b/>
          <w:bCs/>
        </w:rPr>
        <w:t xml:space="preserve"> and communities. </w:t>
      </w:r>
    </w:p>
    <w:p w14:paraId="56B05866" w14:textId="008C17F1" w:rsidR="00572DEB" w:rsidRDefault="00572DEB" w:rsidP="00572DEB">
      <w:r>
        <w:t xml:space="preserve">The </w:t>
      </w:r>
      <w:r w:rsidR="000820BE">
        <w:t>graphs below</w:t>
      </w:r>
      <w:r>
        <w:t xml:space="preserve"> </w:t>
      </w:r>
      <w:r w:rsidRPr="00911855">
        <w:t>estimates numbers of DA victims in Kent</w:t>
      </w:r>
      <w:r w:rsidR="00460611" w:rsidRPr="00911855">
        <w:t xml:space="preserve"> and Medway</w:t>
      </w:r>
      <w:r w:rsidR="00A828A7" w:rsidRPr="00911855">
        <w:t xml:space="preserve"> (Fig </w:t>
      </w:r>
      <w:r w:rsidR="003F0016" w:rsidRPr="00911855">
        <w:t>11</w:t>
      </w:r>
      <w:r w:rsidR="00A828A7" w:rsidRPr="00911855">
        <w:t>)</w:t>
      </w:r>
      <w:r w:rsidR="000820BE" w:rsidRPr="00911855">
        <w:t xml:space="preserve"> and in </w:t>
      </w:r>
      <w:r w:rsidR="00460611" w:rsidRPr="00911855">
        <w:t xml:space="preserve">individual </w:t>
      </w:r>
      <w:r w:rsidR="000820BE" w:rsidRPr="00911855">
        <w:t>district</w:t>
      </w:r>
      <w:r w:rsidR="00460611" w:rsidRPr="00911855">
        <w:t>s</w:t>
      </w:r>
      <w:r w:rsidRPr="00911855">
        <w:t xml:space="preserve"> </w:t>
      </w:r>
      <w:r w:rsidR="00A828A7" w:rsidRPr="00911855">
        <w:t xml:space="preserve">(Fig </w:t>
      </w:r>
      <w:r w:rsidR="003F0016" w:rsidRPr="00911855">
        <w:t>12</w:t>
      </w:r>
      <w:r w:rsidR="00A828A7" w:rsidRPr="00911855">
        <w:t xml:space="preserve">) </w:t>
      </w:r>
      <w:r w:rsidRPr="00911855">
        <w:t xml:space="preserve">using the nationally reported figures from the </w:t>
      </w:r>
      <w:r w:rsidR="000820BE" w:rsidRPr="00911855">
        <w:t>CSFEW and</w:t>
      </w:r>
      <w:r w:rsidRPr="00911855">
        <w:t xml:space="preserve"> adjusts for deprivation differences.</w:t>
      </w:r>
      <w:r>
        <w:t xml:space="preserve"> </w:t>
      </w:r>
    </w:p>
    <w:p w14:paraId="21C1742D" w14:textId="15E676C4" w:rsidR="005C5606" w:rsidRDefault="005C5606" w:rsidP="00572DEB"/>
    <w:p w14:paraId="1AF52053" w14:textId="197F268F" w:rsidR="005C5606" w:rsidRPr="00E66DD2" w:rsidRDefault="005C5606" w:rsidP="005C5606">
      <w:r>
        <w:t xml:space="preserve">Figure </w:t>
      </w:r>
      <w:r w:rsidR="003F0016">
        <w:t>11</w:t>
      </w:r>
      <w:r>
        <w:t xml:space="preserve">: Deprivation-adjusted estimates of DA </w:t>
      </w:r>
      <w:r w:rsidR="005B31FE">
        <w:t>in Kent</w:t>
      </w:r>
      <w:r>
        <w:t xml:space="preserve">, 2018/19 </w:t>
      </w:r>
    </w:p>
    <w:p w14:paraId="34EC216B" w14:textId="1C35CB61" w:rsidR="005C5606" w:rsidRDefault="005C5606" w:rsidP="00572DEB">
      <w:r>
        <w:rPr>
          <w:noProof/>
        </w:rPr>
        <w:drawing>
          <wp:inline distT="0" distB="0" distL="0" distR="0" wp14:anchorId="3DAA89A9" wp14:editId="76CB97A6">
            <wp:extent cx="5849065" cy="3467405"/>
            <wp:effectExtent l="0" t="0" r="0" b="0"/>
            <wp:docPr id="918285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9065" cy="3467405"/>
                    </a:xfrm>
                    <a:prstGeom prst="rect">
                      <a:avLst/>
                    </a:prstGeom>
                  </pic:spPr>
                </pic:pic>
              </a:graphicData>
            </a:graphic>
          </wp:inline>
        </w:drawing>
      </w:r>
    </w:p>
    <w:p w14:paraId="6484476F" w14:textId="7BF3E89F" w:rsidR="00572DEB" w:rsidRDefault="00572DEB" w:rsidP="00301AB6"/>
    <w:p w14:paraId="772DE35E" w14:textId="42A8ECC2" w:rsidR="000F13E0" w:rsidRDefault="000F13E0" w:rsidP="00301AB6">
      <w:r>
        <w:t xml:space="preserve">The graph below shows estimated </w:t>
      </w:r>
      <w:r w:rsidR="00DD097A">
        <w:t>numbers of domestic abuse victims by District</w:t>
      </w:r>
      <w:r>
        <w:t xml:space="preserve">. This is not presented as a population rate, so Medway shows the largest overall volume of DA. This is mainly due to the overall adult population size, but deprivation is a smaller but significant factor. </w:t>
      </w:r>
    </w:p>
    <w:p w14:paraId="658F9F79" w14:textId="5545F2DA" w:rsidR="001C39C4" w:rsidRDefault="001C39C4" w:rsidP="00301AB6"/>
    <w:p w14:paraId="77826B0F" w14:textId="615224CB" w:rsidR="003F0016" w:rsidRDefault="003F0016" w:rsidP="00301AB6"/>
    <w:p w14:paraId="275A73D0" w14:textId="5419B3E6" w:rsidR="003F0016" w:rsidRDefault="003F0016" w:rsidP="00301AB6"/>
    <w:p w14:paraId="79176760" w14:textId="11E5D280" w:rsidR="003F0016" w:rsidRDefault="003F0016" w:rsidP="00301AB6"/>
    <w:p w14:paraId="38C93F75" w14:textId="77777777" w:rsidR="003F0016" w:rsidRPr="000A4313" w:rsidRDefault="003F0016" w:rsidP="00301AB6"/>
    <w:p w14:paraId="7836EAE5" w14:textId="3DF703A8" w:rsidR="00E66DD2" w:rsidRPr="00E66DD2" w:rsidRDefault="00E66DD2" w:rsidP="00E66DD2">
      <w:r>
        <w:lastRenderedPageBreak/>
        <w:t xml:space="preserve">Figure </w:t>
      </w:r>
      <w:r w:rsidR="003F0016" w:rsidRPr="00911855">
        <w:t>12</w:t>
      </w:r>
      <w:r w:rsidRPr="00911855">
        <w:t>: Deprivation</w:t>
      </w:r>
      <w:r>
        <w:t xml:space="preserve">-adjusted estimates of DA by district, 2018/19 </w:t>
      </w:r>
    </w:p>
    <w:p w14:paraId="53CAD88D" w14:textId="59286762" w:rsidR="000A4313" w:rsidRDefault="0045361E" w:rsidP="000A4313">
      <w:r>
        <w:rPr>
          <w:noProof/>
        </w:rPr>
        <w:drawing>
          <wp:inline distT="0" distB="0" distL="0" distR="0" wp14:anchorId="574E9D3C" wp14:editId="13D7BB91">
            <wp:extent cx="5792532" cy="3335731"/>
            <wp:effectExtent l="0" t="0" r="0" b="0"/>
            <wp:docPr id="10952144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2532" cy="3335731"/>
                    </a:xfrm>
                    <a:prstGeom prst="rect">
                      <a:avLst/>
                    </a:prstGeom>
                  </pic:spPr>
                </pic:pic>
              </a:graphicData>
            </a:graphic>
          </wp:inline>
        </w:drawing>
      </w:r>
    </w:p>
    <w:p w14:paraId="5D372F45" w14:textId="60126EC8" w:rsidR="00C7345B" w:rsidRDefault="00C7345B" w:rsidP="000A4313"/>
    <w:p w14:paraId="1D3D7FD9" w14:textId="0BBFC47E" w:rsidR="000C5080" w:rsidRDefault="000C5080" w:rsidP="000C5080">
      <w:pPr>
        <w:pStyle w:val="Heading2"/>
      </w:pPr>
      <w:bookmarkStart w:id="40" w:name="_Toc49935229"/>
      <w:r>
        <w:t>Ethnicity</w:t>
      </w:r>
      <w:bookmarkEnd w:id="40"/>
    </w:p>
    <w:p w14:paraId="41ABD4CB" w14:textId="0EC05B6D" w:rsidR="00974AF9" w:rsidRDefault="00974AF9" w:rsidP="00377263">
      <w:r>
        <w:t>D</w:t>
      </w:r>
      <w:r w:rsidR="00D31C82">
        <w:t xml:space="preserve">epartment of </w:t>
      </w:r>
      <w:r>
        <w:t>H</w:t>
      </w:r>
      <w:r w:rsidR="00D31C82">
        <w:t>ealth and Social Care</w:t>
      </w:r>
      <w:r>
        <w:t xml:space="preserve"> guidance</w:t>
      </w:r>
      <w:r>
        <w:rPr>
          <w:rStyle w:val="FootnoteReference"/>
        </w:rPr>
        <w:footnoteReference w:id="24"/>
      </w:r>
      <w:r>
        <w:t xml:space="preserve"> reports that Black and ethnic minority (B</w:t>
      </w:r>
      <w:r w:rsidR="00331AAA">
        <w:t>A</w:t>
      </w:r>
      <w:r>
        <w:t xml:space="preserve">ME) </w:t>
      </w:r>
      <w:r w:rsidR="00B919CE">
        <w:t>women</w:t>
      </w:r>
      <w:r>
        <w:t xml:space="preserve"> are disproportionately affected by different forms of abuse, for example, forced marriage, dowry abuse, honour-based violence, sexual exploitation through trafficking and </w:t>
      </w:r>
      <w:r w:rsidR="001E3109">
        <w:t>female genital mutilation</w:t>
      </w:r>
      <w:r>
        <w:t>. They are more likely to experience threats of deportation and abandonment, isolation, entrapment, multiple perpetrators</w:t>
      </w:r>
      <w:r w:rsidR="00F527F0">
        <w:t>,</w:t>
      </w:r>
      <w:r>
        <w:t xml:space="preserve"> and violence that may be indirectly condoned by family and community, for instance, for reasons of culture or perceived dishonour.</w:t>
      </w:r>
    </w:p>
    <w:p w14:paraId="224931BD" w14:textId="2D0E429D" w:rsidR="003F0016" w:rsidRDefault="003F0016" w:rsidP="00377263">
      <w:r>
        <w:t xml:space="preserve">A 2017 report by </w:t>
      </w:r>
      <w:proofErr w:type="spellStart"/>
      <w:r>
        <w:t>SafeLives</w:t>
      </w:r>
      <w:proofErr w:type="spellEnd"/>
      <w:r>
        <w:t xml:space="preserve"> reports </w:t>
      </w:r>
      <w:r w:rsidR="00F41F43">
        <w:t>that nationally i</w:t>
      </w:r>
      <w:r>
        <w:t xml:space="preserve">n 2014 a Freedom of Information request to UK police forces revealed that over 11,000 cases of so-called ‘honour’ crime were recorded between 2010-14 (including forced marriage and female genital mutilation). </w:t>
      </w:r>
      <w:r w:rsidR="00F41F43">
        <w:t>Many victims</w:t>
      </w:r>
      <w:r>
        <w:t xml:space="preserve"> will not come forward, so the actual number will be much highe</w:t>
      </w:r>
      <w:r w:rsidR="00F41F43">
        <w:t>r</w:t>
      </w:r>
      <w:r w:rsidR="00F41F43">
        <w:rPr>
          <w:rStyle w:val="FootnoteReference"/>
        </w:rPr>
        <w:t xml:space="preserve"> </w:t>
      </w:r>
      <w:r w:rsidR="00F41F43">
        <w:rPr>
          <w:rStyle w:val="FootnoteReference"/>
        </w:rPr>
        <w:footnoteReference w:id="25"/>
      </w:r>
      <w:r>
        <w:t>.</w:t>
      </w:r>
    </w:p>
    <w:p w14:paraId="4BEDDD96" w14:textId="77777777" w:rsidR="00C16954" w:rsidRDefault="00377263" w:rsidP="00377263">
      <w:r>
        <w:t>The CSFEW showed differences in prevalence of DA by ethnicity</w:t>
      </w:r>
      <w:r w:rsidR="00A828A7">
        <w:t xml:space="preserve"> at national level</w:t>
      </w:r>
      <w:r>
        <w:t xml:space="preserve">. </w:t>
      </w:r>
      <w:r w:rsidR="008565D1">
        <w:t xml:space="preserve">The 2011 </w:t>
      </w:r>
      <w:r w:rsidR="00E00174">
        <w:t xml:space="preserve">census reported </w:t>
      </w:r>
      <w:r w:rsidR="008565D1">
        <w:t>89% of the</w:t>
      </w:r>
      <w:r w:rsidR="00CE57CB">
        <w:t xml:space="preserve"> Kent &amp; Medway</w:t>
      </w:r>
      <w:r w:rsidR="008565D1">
        <w:t xml:space="preserve"> population as </w:t>
      </w:r>
      <w:r w:rsidR="001A3F38">
        <w:t>‘</w:t>
      </w:r>
      <w:r w:rsidR="008565D1">
        <w:t>White British</w:t>
      </w:r>
      <w:r w:rsidR="001A3F38">
        <w:t>’</w:t>
      </w:r>
      <w:r w:rsidR="008565D1">
        <w:t xml:space="preserve">, which experience a prevalence of DA at 5.9%. </w:t>
      </w:r>
      <w:r w:rsidR="00A828A7">
        <w:t xml:space="preserve">Other ethnic groups reported higher rates than the </w:t>
      </w:r>
      <w:r w:rsidR="001A3F38">
        <w:t>‘</w:t>
      </w:r>
      <w:r w:rsidR="00A828A7">
        <w:t xml:space="preserve">White </w:t>
      </w:r>
      <w:r w:rsidR="00A828A7">
        <w:lastRenderedPageBreak/>
        <w:t>British</w:t>
      </w:r>
      <w:r w:rsidR="001A3F38">
        <w:t>’</w:t>
      </w:r>
      <w:r w:rsidR="00A828A7">
        <w:t xml:space="preserve"> majority, </w:t>
      </w:r>
      <w:r w:rsidR="001A3F38">
        <w:t>‘</w:t>
      </w:r>
      <w:r w:rsidR="00A828A7">
        <w:t>m</w:t>
      </w:r>
      <w:r w:rsidR="008565D1">
        <w:t>ixed race</w:t>
      </w:r>
      <w:r w:rsidR="001A3F38">
        <w:t>’</w:t>
      </w:r>
      <w:r w:rsidR="008565D1">
        <w:t xml:space="preserve"> (12.9%), </w:t>
      </w:r>
      <w:r w:rsidR="001A3F38">
        <w:t>‘</w:t>
      </w:r>
      <w:r w:rsidR="008565D1">
        <w:t>Black/African/Caribbean/Black British</w:t>
      </w:r>
      <w:r w:rsidR="001A3F38">
        <w:t>’</w:t>
      </w:r>
      <w:r w:rsidR="008565D1">
        <w:t xml:space="preserve"> (7.1%) and ‘Other’ (6.7%).</w:t>
      </w:r>
      <w:r w:rsidR="00C16954" w:rsidRPr="00C16954">
        <w:t xml:space="preserve"> </w:t>
      </w:r>
    </w:p>
    <w:p w14:paraId="5911D67C" w14:textId="4B5F61AC" w:rsidR="008565D1" w:rsidRDefault="00C16954" w:rsidP="00377263">
      <w:proofErr w:type="spellStart"/>
      <w:r>
        <w:t>Safe</w:t>
      </w:r>
      <w:r w:rsidR="00126DCD">
        <w:t>L</w:t>
      </w:r>
      <w:r>
        <w:t>ives</w:t>
      </w:r>
      <w:proofErr w:type="spellEnd"/>
      <w:r>
        <w:t xml:space="preserve"> report</w:t>
      </w:r>
      <w:r>
        <w:rPr>
          <w:rStyle w:val="FootnoteReference"/>
        </w:rPr>
        <w:footnoteReference w:id="26"/>
      </w:r>
      <w:r w:rsidR="00090D5A">
        <w:t xml:space="preserve"> that</w:t>
      </w:r>
      <w:r>
        <w:t xml:space="preserve"> disclosure about DA is much lower in B</w:t>
      </w:r>
      <w:r w:rsidR="00331AAA">
        <w:t>A</w:t>
      </w:r>
      <w:r>
        <w:t>ME victims, and they typically suffer abuse for 1.5 time</w:t>
      </w:r>
      <w:r w:rsidR="00635A79">
        <w:t>s</w:t>
      </w:r>
      <w:r>
        <w:t xml:space="preserve"> longer before seeking help. A third of B</w:t>
      </w:r>
      <w:r w:rsidR="00331AAA">
        <w:t>A</w:t>
      </w:r>
      <w:r>
        <w:t>ME clients are at risk of honour-based violence and are three times more likely to be abused by multiple perpetrators. Nationally, a quarter of BME clients need interpreter support, and a fifth have no access to public funds.</w:t>
      </w:r>
      <w:r w:rsidR="00B919CE">
        <w:t xml:space="preserve"> These</w:t>
      </w:r>
      <w:r w:rsidR="00090D5A">
        <w:t xml:space="preserve"> ‘hidden harms’ and</w:t>
      </w:r>
      <w:r w:rsidR="00B919CE">
        <w:t xml:space="preserve"> </w:t>
      </w:r>
      <w:r w:rsidR="00090D5A">
        <w:t xml:space="preserve">cultural, language, demographic or service access barriers </w:t>
      </w:r>
      <w:r w:rsidR="00B919CE">
        <w:t xml:space="preserve">likely indicate the prevalence of </w:t>
      </w:r>
      <w:r w:rsidR="00090D5A">
        <w:t>DA is far higher amongst ethnic minority groups than the CSFEW prevalence figures suggest.</w:t>
      </w:r>
    </w:p>
    <w:p w14:paraId="56E1DF21" w14:textId="4A484BA8" w:rsidR="00377263" w:rsidRPr="00377263" w:rsidRDefault="008565D1" w:rsidP="00377263">
      <w:r>
        <w:t>The graph below shows the estimated number of DA victims for the main ethnic groups in Kent</w:t>
      </w:r>
      <w:r w:rsidR="001A3F38">
        <w:t xml:space="preserve"> based on the 2011 census, which is the most recent reliable source available to quantify ethnicity</w:t>
      </w:r>
      <w:r w:rsidR="005378F5">
        <w:t xml:space="preserve"> in adults</w:t>
      </w:r>
      <w:r w:rsidR="001A3F38">
        <w:t xml:space="preserve">. It is thought many ethnic minority groups have increased as a proportion of the total population of Kent and Medway since the 2011 census was conducted. </w:t>
      </w:r>
    </w:p>
    <w:p w14:paraId="70C56F82" w14:textId="485422DA" w:rsidR="00E66DD2" w:rsidRPr="00E66DD2" w:rsidRDefault="00E66DD2" w:rsidP="00E66DD2">
      <w:r>
        <w:t xml:space="preserve">Figure </w:t>
      </w:r>
      <w:r w:rsidR="00F41F43" w:rsidRPr="00911855">
        <w:t>13</w:t>
      </w:r>
      <w:r w:rsidRPr="00911855">
        <w:t xml:space="preserve">: </w:t>
      </w:r>
      <w:r w:rsidR="00F73393" w:rsidRPr="00911855">
        <w:t>Estimated</w:t>
      </w:r>
      <w:r w:rsidR="00F73393">
        <w:t xml:space="preserve"> DA victims by ethnicity</w:t>
      </w:r>
    </w:p>
    <w:p w14:paraId="5F562B7A" w14:textId="08FEBB6F" w:rsidR="00E66DD2" w:rsidRDefault="00B77F69" w:rsidP="00E66DD2">
      <w:r w:rsidRPr="00B77F69">
        <w:rPr>
          <w:noProof/>
        </w:rPr>
        <w:drawing>
          <wp:inline distT="0" distB="0" distL="0" distR="0" wp14:anchorId="2C5B85B9" wp14:editId="5B0E279C">
            <wp:extent cx="5925820" cy="169799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820" cy="1697990"/>
                    </a:xfrm>
                    <a:prstGeom prst="rect">
                      <a:avLst/>
                    </a:prstGeom>
                    <a:noFill/>
                    <a:ln>
                      <a:noFill/>
                    </a:ln>
                  </pic:spPr>
                </pic:pic>
              </a:graphicData>
            </a:graphic>
          </wp:inline>
        </w:drawing>
      </w:r>
    </w:p>
    <w:p w14:paraId="2F693F08" w14:textId="77777777" w:rsidR="00855DC5" w:rsidRDefault="00855DC5" w:rsidP="00E66DD2"/>
    <w:p w14:paraId="269D9C7A" w14:textId="1DEC86E0" w:rsidR="00E66DD2" w:rsidRDefault="00344DF8" w:rsidP="00344DF8">
      <w:pPr>
        <w:pStyle w:val="Heading2"/>
      </w:pPr>
      <w:bookmarkStart w:id="41" w:name="_Toc49935230"/>
      <w:r>
        <w:t>Place of Birth</w:t>
      </w:r>
      <w:bookmarkEnd w:id="41"/>
    </w:p>
    <w:p w14:paraId="1554F7A0" w14:textId="6E2AB6A5" w:rsidR="00B025E9" w:rsidRDefault="00B025E9" w:rsidP="00B025E9">
      <w:r>
        <w:t>The CSFEW reports that those born in the UK are more likely to be a victim of DA</w:t>
      </w:r>
      <w:r w:rsidR="001227E1">
        <w:t xml:space="preserve"> than those born </w:t>
      </w:r>
      <w:r w:rsidR="00681D50">
        <w:t>outside</w:t>
      </w:r>
      <w:r w:rsidR="001227E1">
        <w:t xml:space="preserve"> the UK</w:t>
      </w:r>
      <w:r>
        <w:t>. The table below summarises the estimated numbers</w:t>
      </w:r>
      <w:r w:rsidR="001227E1">
        <w:t xml:space="preserve"> experiencing DA</w:t>
      </w:r>
      <w:r>
        <w:t xml:space="preserve"> in Kent</w:t>
      </w:r>
      <w:r w:rsidR="001227E1">
        <w:t xml:space="preserve"> and Medway</w:t>
      </w:r>
      <w:r>
        <w:t xml:space="preserve"> based on the reported </w:t>
      </w:r>
      <w:proofErr w:type="spellStart"/>
      <w:r>
        <w:t>prevalences</w:t>
      </w:r>
      <w:proofErr w:type="spellEnd"/>
      <w:r>
        <w:t xml:space="preserve">. </w:t>
      </w:r>
      <w:r w:rsidR="009011E2">
        <w:t>Please not</w:t>
      </w:r>
      <w:r w:rsidR="00C02CB9">
        <w:t>e</w:t>
      </w:r>
      <w:r w:rsidR="009011E2">
        <w:t xml:space="preserve"> the populations below </w:t>
      </w:r>
      <w:r w:rsidR="00C02CB9">
        <w:t xml:space="preserve">were </w:t>
      </w:r>
      <w:r w:rsidR="009011E2">
        <w:t xml:space="preserve">taken at the last reliable source, the </w:t>
      </w:r>
      <w:r w:rsidR="00E00174">
        <w:t xml:space="preserve">2011 </w:t>
      </w:r>
      <w:r w:rsidR="009011E2">
        <w:t xml:space="preserve">census. </w:t>
      </w:r>
    </w:p>
    <w:p w14:paraId="7647D89D" w14:textId="5EC9ED0B" w:rsidR="007A32F4" w:rsidRPr="00B025E9" w:rsidRDefault="007A32F4" w:rsidP="00B025E9">
      <w:r>
        <w:t xml:space="preserve">Figure </w:t>
      </w:r>
      <w:r w:rsidR="00F41F43">
        <w:t>14</w:t>
      </w:r>
      <w:r>
        <w:t>: Estimates of non-</w:t>
      </w:r>
      <w:r w:rsidR="001227E1">
        <w:t>UK</w:t>
      </w:r>
      <w:r>
        <w:t xml:space="preserve"> born suffering DA</w:t>
      </w:r>
    </w:p>
    <w:p w14:paraId="5890B17D" w14:textId="53196BE4" w:rsidR="00344DF8" w:rsidRDefault="00E16DAE" w:rsidP="00344DF8">
      <w:r w:rsidRPr="00E16DAE">
        <w:rPr>
          <w:noProof/>
        </w:rPr>
        <w:drawing>
          <wp:inline distT="0" distB="0" distL="0" distR="0" wp14:anchorId="6359AD29" wp14:editId="49127D24">
            <wp:extent cx="4500438" cy="1034038"/>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2323" cy="1036769"/>
                    </a:xfrm>
                    <a:prstGeom prst="rect">
                      <a:avLst/>
                    </a:prstGeom>
                    <a:noFill/>
                    <a:ln>
                      <a:noFill/>
                    </a:ln>
                  </pic:spPr>
                </pic:pic>
              </a:graphicData>
            </a:graphic>
          </wp:inline>
        </w:drawing>
      </w:r>
    </w:p>
    <w:p w14:paraId="17810FC3" w14:textId="4AC20F7E" w:rsidR="000C5080" w:rsidRDefault="000C5080" w:rsidP="000C5080">
      <w:pPr>
        <w:pStyle w:val="Heading2"/>
      </w:pPr>
      <w:bookmarkStart w:id="42" w:name="_Toc49935231"/>
      <w:r>
        <w:lastRenderedPageBreak/>
        <w:t>Employment</w:t>
      </w:r>
      <w:bookmarkEnd w:id="42"/>
    </w:p>
    <w:p w14:paraId="4A37A1D4" w14:textId="2D4E228B" w:rsidR="00B025E9" w:rsidRDefault="00B025E9" w:rsidP="00522C41">
      <w:r>
        <w:t xml:space="preserve">The prevalence of DA is reported to vary with employment status. </w:t>
      </w:r>
      <w:r w:rsidR="000D1C7F">
        <w:t>The short and long-term sick (11%) and the unemployed (10.5%) are most likely to be victims</w:t>
      </w:r>
      <w:r w:rsidR="00C02CB9">
        <w:t>, when compared to other employment categories</w:t>
      </w:r>
      <w:r w:rsidR="000D1C7F">
        <w:t>. The table below presents the estimated numbers in Kent in each category, based on figures published in the Annual Population Survey</w:t>
      </w:r>
      <w:r w:rsidR="000D1C7F">
        <w:rPr>
          <w:rStyle w:val="FootnoteReference"/>
        </w:rPr>
        <w:footnoteReference w:id="27"/>
      </w:r>
      <w:r w:rsidR="008A0A45" w:rsidRPr="008A0A45">
        <w:rPr>
          <w:vertAlign w:val="superscript"/>
        </w:rPr>
        <w:t>,</w:t>
      </w:r>
      <w:r w:rsidR="000D1C7F">
        <w:rPr>
          <w:rStyle w:val="FootnoteReference"/>
        </w:rPr>
        <w:footnoteReference w:id="28"/>
      </w:r>
      <w:r w:rsidR="000D1C7F">
        <w:t xml:space="preserve"> for 2018/19. </w:t>
      </w:r>
    </w:p>
    <w:p w14:paraId="39099D25" w14:textId="0397B5C3" w:rsidR="00344DF8" w:rsidRDefault="007A32F4" w:rsidP="00344DF8">
      <w:r>
        <w:t xml:space="preserve">Figure </w:t>
      </w:r>
      <w:r w:rsidR="00F41F43">
        <w:t>15</w:t>
      </w:r>
      <w:r>
        <w:t>: DA estimates by employment status</w:t>
      </w:r>
    </w:p>
    <w:p w14:paraId="56512B74" w14:textId="4CC4346F" w:rsidR="007512C0" w:rsidRDefault="00B77F69" w:rsidP="00344DF8">
      <w:r w:rsidRPr="00B77F69">
        <w:rPr>
          <w:noProof/>
        </w:rPr>
        <w:drawing>
          <wp:inline distT="0" distB="0" distL="0" distR="0" wp14:anchorId="7DDE9CBA" wp14:editId="6557AF7C">
            <wp:extent cx="5925820" cy="20669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5820" cy="2066925"/>
                    </a:xfrm>
                    <a:prstGeom prst="rect">
                      <a:avLst/>
                    </a:prstGeom>
                    <a:noFill/>
                    <a:ln>
                      <a:noFill/>
                    </a:ln>
                  </pic:spPr>
                </pic:pic>
              </a:graphicData>
            </a:graphic>
          </wp:inline>
        </w:drawing>
      </w:r>
    </w:p>
    <w:p w14:paraId="1E1C52FA" w14:textId="77777777" w:rsidR="00682EA6" w:rsidRDefault="00682EA6" w:rsidP="00344DF8"/>
    <w:p w14:paraId="3824CF78" w14:textId="1C4A5370" w:rsidR="007512C0" w:rsidRDefault="007512C0" w:rsidP="007512C0">
      <w:pPr>
        <w:pStyle w:val="Heading2"/>
      </w:pPr>
      <w:bookmarkStart w:id="43" w:name="_Toc49935232"/>
      <w:r>
        <w:t>Disability</w:t>
      </w:r>
      <w:bookmarkEnd w:id="43"/>
    </w:p>
    <w:p w14:paraId="6A6F9DFE" w14:textId="20A49C04" w:rsidR="009E37B6" w:rsidRPr="009E37B6" w:rsidRDefault="00A12BA1" w:rsidP="009E37B6">
      <w:r>
        <w:t>The CSFEW and Annual Population Survey reports on disability defined by the Equalities Act 2010</w:t>
      </w:r>
      <w:r w:rsidR="001C39C4">
        <w:t>, which covers any physical or mental disability which has a substantial and long-term impact on a person’s ability to do normal day-to-day activities.</w:t>
      </w:r>
      <w:r>
        <w:t xml:space="preserve"> Around 240,000 adults age 16 – 64 in Kent</w:t>
      </w:r>
      <w:r w:rsidR="00C02CB9">
        <w:t xml:space="preserve"> and Medway</w:t>
      </w:r>
      <w:r>
        <w:t xml:space="preserve"> are</w:t>
      </w:r>
      <w:r w:rsidR="001C39C4">
        <w:t xml:space="preserve"> considered</w:t>
      </w:r>
      <w:r>
        <w:t xml:space="preserve"> disabled by this definition</w:t>
      </w:r>
      <w:r w:rsidR="00901E2C">
        <w:t xml:space="preserve">. Disabled females are more likely to suffer abuse than males, with 13.8% reporting abuse compared to 7.1% of disabled males. </w:t>
      </w:r>
    </w:p>
    <w:p w14:paraId="085743F3" w14:textId="6E24A97E" w:rsidR="009E37B6" w:rsidRDefault="007A32F4" w:rsidP="009E37B6">
      <w:r>
        <w:t xml:space="preserve">Figure </w:t>
      </w:r>
      <w:r w:rsidR="003E3E8A">
        <w:t>16</w:t>
      </w:r>
      <w:r>
        <w:t>: Estimates of DA in the disabled population</w:t>
      </w:r>
    </w:p>
    <w:p w14:paraId="4B00D300" w14:textId="69B32DB9" w:rsidR="007A32F4" w:rsidRDefault="007A32F4" w:rsidP="009E37B6">
      <w:r w:rsidRPr="007A32F4">
        <w:rPr>
          <w:noProof/>
        </w:rPr>
        <w:drawing>
          <wp:inline distT="0" distB="0" distL="0" distR="0" wp14:anchorId="7125122C" wp14:editId="6FF406FA">
            <wp:extent cx="5731510" cy="8756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875665"/>
                    </a:xfrm>
                    <a:prstGeom prst="rect">
                      <a:avLst/>
                    </a:prstGeom>
                    <a:noFill/>
                    <a:ln>
                      <a:noFill/>
                    </a:ln>
                  </pic:spPr>
                </pic:pic>
              </a:graphicData>
            </a:graphic>
          </wp:inline>
        </w:drawing>
      </w:r>
    </w:p>
    <w:p w14:paraId="19EDF2DE" w14:textId="77777777" w:rsidR="00855DC5" w:rsidRPr="009E37B6" w:rsidRDefault="00855DC5" w:rsidP="009E37B6"/>
    <w:p w14:paraId="15A77DBB" w14:textId="507A149A" w:rsidR="007512C0" w:rsidRDefault="00407246" w:rsidP="00407246">
      <w:pPr>
        <w:pStyle w:val="Heading2"/>
      </w:pPr>
      <w:bookmarkStart w:id="44" w:name="_Toc49935233"/>
      <w:r>
        <w:lastRenderedPageBreak/>
        <w:t>Co-morbidities</w:t>
      </w:r>
      <w:r w:rsidR="00764C9B">
        <w:t xml:space="preserve"> and </w:t>
      </w:r>
      <w:r w:rsidR="00855DC5">
        <w:t>at-risk</w:t>
      </w:r>
      <w:r w:rsidR="00764C9B">
        <w:t xml:space="preserve"> groups</w:t>
      </w:r>
      <w:bookmarkEnd w:id="44"/>
    </w:p>
    <w:p w14:paraId="2FD31797" w14:textId="527126D1" w:rsidR="00407246" w:rsidRDefault="00407246" w:rsidP="0076363A">
      <w:pPr>
        <w:pStyle w:val="Heading3"/>
      </w:pPr>
      <w:bookmarkStart w:id="45" w:name="_Toc49935234"/>
      <w:r>
        <w:t>Alcohol and drug misuse</w:t>
      </w:r>
      <w:bookmarkEnd w:id="45"/>
    </w:p>
    <w:p w14:paraId="3EBF100B" w14:textId="04802796" w:rsidR="009A6A94" w:rsidRDefault="00AB546F" w:rsidP="00B63C51">
      <w:r>
        <w:t>There are strong associations between domestic abuse and substance misuse</w:t>
      </w:r>
      <w:r w:rsidR="00F527F0">
        <w:t>,</w:t>
      </w:r>
      <w:r w:rsidR="009A6A94">
        <w:t xml:space="preserve"> </w:t>
      </w:r>
      <w:r w:rsidR="003F643D">
        <w:t>and it has been well documented that there is</w:t>
      </w:r>
      <w:r w:rsidR="009A6A94">
        <w:t xml:space="preserve"> </w:t>
      </w:r>
      <w:r w:rsidR="003F643D">
        <w:t xml:space="preserve">an </w:t>
      </w:r>
      <w:r w:rsidR="009A6A94">
        <w:t>increased risk of one harm happening if the other is present</w:t>
      </w:r>
      <w:r>
        <w:t xml:space="preserve">. </w:t>
      </w:r>
    </w:p>
    <w:p w14:paraId="26E1415A" w14:textId="7659E4CC" w:rsidR="00B63C51" w:rsidRPr="00B63C51" w:rsidRDefault="00462ED3" w:rsidP="00B63C51">
      <w:pPr>
        <w:rPr>
          <w:color w:val="2A2A2A"/>
          <w:shd w:val="clear" w:color="auto" w:fill="FFFFFF"/>
        </w:rPr>
      </w:pPr>
      <w:r>
        <w:rPr>
          <w:color w:val="2A2A2A"/>
          <w:shd w:val="clear" w:color="auto" w:fill="FFFFFF"/>
        </w:rPr>
        <w:t xml:space="preserve">The CSFEW reports that 36% of victims of a domestic violence incident consider the perpetrator to be under the influence of alcohol. </w:t>
      </w:r>
      <w:r w:rsidR="00B63C51" w:rsidRPr="00B63C51">
        <w:rPr>
          <w:color w:val="2A2A2A"/>
          <w:shd w:val="clear" w:color="auto" w:fill="FFFFFF"/>
        </w:rPr>
        <w:t xml:space="preserve">The CSFEW </w:t>
      </w:r>
      <w:r>
        <w:rPr>
          <w:color w:val="2A2A2A"/>
          <w:shd w:val="clear" w:color="auto" w:fill="FFFFFF"/>
        </w:rPr>
        <w:t xml:space="preserve">also </w:t>
      </w:r>
      <w:r w:rsidR="00B63C51" w:rsidRPr="00B63C51">
        <w:rPr>
          <w:color w:val="2A2A2A"/>
          <w:shd w:val="clear" w:color="auto" w:fill="FFFFFF"/>
        </w:rPr>
        <w:t xml:space="preserve">reports that 17% of offenders </w:t>
      </w:r>
      <w:r>
        <w:rPr>
          <w:color w:val="2A2A2A"/>
          <w:shd w:val="clear" w:color="auto" w:fill="FFFFFF"/>
        </w:rPr>
        <w:t xml:space="preserve">in cases of partner abuse </w:t>
      </w:r>
      <w:r w:rsidR="00B63C51" w:rsidRPr="00B63C51">
        <w:rPr>
          <w:color w:val="2A2A2A"/>
          <w:shd w:val="clear" w:color="auto" w:fill="FFFFFF"/>
        </w:rPr>
        <w:t xml:space="preserve">were under the influence of alcohol, and 11% drugs. 8% of victims were under the influence of alcohol, and 2% drugs. Victims of DA are also more likely to be regular drinkers and drug takers than the general population. Victims who drank were marginally more likely to be a victim of DA than those who did not. 9.7% of victims who had used drugs in the past year were also DA victims, compared with 3.9% of non-drug users.  </w:t>
      </w:r>
      <w:r w:rsidR="00837353">
        <w:rPr>
          <w:color w:val="2A2A2A"/>
          <w:shd w:val="clear" w:color="auto" w:fill="FFFFFF"/>
        </w:rPr>
        <w:t>Other estimates put the figure of domestic violence perpetrators under the influence of alcohol considerably higher than this</w:t>
      </w:r>
      <w:r w:rsidR="00837353">
        <w:rPr>
          <w:rStyle w:val="FootnoteReference"/>
          <w:color w:val="2A2A2A"/>
          <w:shd w:val="clear" w:color="auto" w:fill="FFFFFF"/>
        </w:rPr>
        <w:footnoteReference w:id="29"/>
      </w:r>
      <w:r w:rsidR="00837353" w:rsidRPr="00837353">
        <w:rPr>
          <w:color w:val="2A2A2A"/>
          <w:shd w:val="clear" w:color="auto" w:fill="FFFFFF"/>
          <w:vertAlign w:val="superscript"/>
        </w:rPr>
        <w:t>,</w:t>
      </w:r>
      <w:r w:rsidR="00837353">
        <w:rPr>
          <w:rStyle w:val="FootnoteReference"/>
          <w:color w:val="2A2A2A"/>
          <w:shd w:val="clear" w:color="auto" w:fill="FFFFFF"/>
        </w:rPr>
        <w:footnoteReference w:id="30"/>
      </w:r>
      <w:r w:rsidR="00837353">
        <w:rPr>
          <w:color w:val="2A2A2A"/>
          <w:shd w:val="clear" w:color="auto" w:fill="FFFFFF"/>
        </w:rPr>
        <w:t xml:space="preserve">. </w:t>
      </w:r>
    </w:p>
    <w:p w14:paraId="2A94D5F0" w14:textId="12DF3C90" w:rsidR="00B63C51" w:rsidRDefault="00B63C51" w:rsidP="00B63C51">
      <w:pPr>
        <w:rPr>
          <w:color w:val="2A2A2A"/>
          <w:shd w:val="clear" w:color="auto" w:fill="FFFFFF"/>
        </w:rPr>
      </w:pPr>
      <w:r w:rsidRPr="00B63C51">
        <w:rPr>
          <w:color w:val="2A2A2A"/>
          <w:shd w:val="clear" w:color="auto" w:fill="FFFFFF"/>
        </w:rPr>
        <w:t>In support services, it was reported that 7% of clients to</w:t>
      </w:r>
      <w:r w:rsidR="00DD2356">
        <w:rPr>
          <w:color w:val="2A2A2A"/>
          <w:shd w:val="clear" w:color="auto" w:fill="FFFFFF"/>
        </w:rPr>
        <w:t xml:space="preserve"> an Independent Domestic Abuse Adviser</w:t>
      </w:r>
      <w:r w:rsidRPr="00B63C51">
        <w:rPr>
          <w:color w:val="2A2A2A"/>
          <w:shd w:val="clear" w:color="auto" w:fill="FFFFFF"/>
        </w:rPr>
        <w:t xml:space="preserve"> </w:t>
      </w:r>
      <w:r w:rsidR="00DD2356">
        <w:rPr>
          <w:color w:val="2A2A2A"/>
          <w:shd w:val="clear" w:color="auto" w:fill="FFFFFF"/>
        </w:rPr>
        <w:t>(</w:t>
      </w:r>
      <w:r w:rsidRPr="00B63C51">
        <w:rPr>
          <w:color w:val="2A2A2A"/>
          <w:shd w:val="clear" w:color="auto" w:fill="FFFFFF"/>
        </w:rPr>
        <w:t>IDVA</w:t>
      </w:r>
      <w:r w:rsidR="00DD2356">
        <w:rPr>
          <w:color w:val="2A2A2A"/>
          <w:shd w:val="clear" w:color="auto" w:fill="FFFFFF"/>
        </w:rPr>
        <w:t>)</w:t>
      </w:r>
      <w:r w:rsidRPr="00B63C51">
        <w:rPr>
          <w:color w:val="2A2A2A"/>
          <w:shd w:val="clear" w:color="auto" w:fill="FFFFFF"/>
        </w:rPr>
        <w:t xml:space="preserve"> services had drug misuse problems, and 9% had alcohol misuse problems.</w:t>
      </w:r>
      <w:r>
        <w:rPr>
          <w:color w:val="2A2A2A"/>
          <w:shd w:val="clear" w:color="auto" w:fill="FFFFFF"/>
        </w:rPr>
        <w:t xml:space="preserve"> </w:t>
      </w:r>
    </w:p>
    <w:p w14:paraId="5884FFE9" w14:textId="5EC2A720" w:rsidR="003F643D" w:rsidRDefault="003F643D" w:rsidP="00B63C51">
      <w:pPr>
        <w:rPr>
          <w:color w:val="2A2A2A"/>
          <w:shd w:val="clear" w:color="auto" w:fill="FFFFFF"/>
        </w:rPr>
      </w:pPr>
      <w:r>
        <w:rPr>
          <w:color w:val="2A2A2A"/>
          <w:shd w:val="clear" w:color="auto" w:fill="FFFFFF"/>
        </w:rPr>
        <w:t>Alcohol abuse is more common than drug abuse, and is even more common in cases linked with DA. It has been widely acknowledged the di</w:t>
      </w:r>
      <w:r w:rsidR="00364E08">
        <w:rPr>
          <w:color w:val="2A2A2A"/>
          <w:shd w:val="clear" w:color="auto" w:fill="FFFFFF"/>
        </w:rPr>
        <w:t>s</w:t>
      </w:r>
      <w:r>
        <w:rPr>
          <w:color w:val="2A2A2A"/>
          <w:shd w:val="clear" w:color="auto" w:fill="FFFFFF"/>
        </w:rPr>
        <w:t xml:space="preserve">-inhibiting effects of alcohol </w:t>
      </w:r>
      <w:r w:rsidR="00837353">
        <w:rPr>
          <w:color w:val="2A2A2A"/>
          <w:shd w:val="clear" w:color="auto" w:fill="FFFFFF"/>
        </w:rPr>
        <w:t xml:space="preserve">can increase the frequency and severity of domestic violence incidents. </w:t>
      </w:r>
    </w:p>
    <w:p w14:paraId="6C9259E7" w14:textId="603BF85D" w:rsidR="00821EDE" w:rsidRDefault="00821EDE" w:rsidP="00B63C51">
      <w:pPr>
        <w:rPr>
          <w:color w:val="2A2A2A"/>
          <w:shd w:val="clear" w:color="auto" w:fill="FFFFFF"/>
        </w:rPr>
      </w:pPr>
      <w:r>
        <w:rPr>
          <w:color w:val="2A2A2A"/>
          <w:shd w:val="clear" w:color="auto" w:fill="FFFFFF"/>
        </w:rPr>
        <w:t>To access further literature</w:t>
      </w:r>
      <w:r w:rsidRPr="00821EDE">
        <w:rPr>
          <w:color w:val="2A2A2A"/>
          <w:shd w:val="clear" w:color="auto" w:fill="FFFFFF"/>
        </w:rPr>
        <w:t xml:space="preserve"> </w:t>
      </w:r>
      <w:r>
        <w:rPr>
          <w:color w:val="2A2A2A"/>
          <w:shd w:val="clear" w:color="auto" w:fill="FFFFFF"/>
        </w:rPr>
        <w:t>related to drug and alcohol mi</w:t>
      </w:r>
      <w:r w:rsidR="00681D50">
        <w:rPr>
          <w:color w:val="2A2A2A"/>
          <w:shd w:val="clear" w:color="auto" w:fill="FFFFFF"/>
        </w:rPr>
        <w:t>s</w:t>
      </w:r>
      <w:r>
        <w:rPr>
          <w:color w:val="2A2A2A"/>
          <w:shd w:val="clear" w:color="auto" w:fill="FFFFFF"/>
        </w:rPr>
        <w:t xml:space="preserve">use, please find a link to Kent’s Drug and Alcohol Strategy 2017-2022 here: </w:t>
      </w:r>
    </w:p>
    <w:p w14:paraId="23F269C8" w14:textId="77B3F09B" w:rsidR="00A6187A" w:rsidRPr="00D26FB4" w:rsidRDefault="00F4743A" w:rsidP="00B63C51">
      <w:hyperlink r:id="rId35" w:history="1">
        <w:r w:rsidR="00821EDE">
          <w:rPr>
            <w:rStyle w:val="Hyperlink"/>
          </w:rPr>
          <w:t>https://www.kent.gov.uk/__data/assets/pdf_file/0010/79219/Kent-Drug-and-Alcohol-strategy.pdf</w:t>
        </w:r>
      </w:hyperlink>
    </w:p>
    <w:p w14:paraId="59EAFC63" w14:textId="77777777" w:rsidR="00B63C51" w:rsidRPr="00B63C51" w:rsidRDefault="00B63C51" w:rsidP="00B63C51"/>
    <w:p w14:paraId="108CB845" w14:textId="18F06B64" w:rsidR="00407246" w:rsidRDefault="00407246">
      <w:pPr>
        <w:pStyle w:val="Heading3"/>
      </w:pPr>
      <w:bookmarkStart w:id="46" w:name="_Toc49935235"/>
      <w:r>
        <w:t>Mental Health</w:t>
      </w:r>
      <w:r w:rsidR="00E47883">
        <w:rPr>
          <w:rStyle w:val="FootnoteReference"/>
        </w:rPr>
        <w:footnoteReference w:id="31"/>
      </w:r>
      <w:bookmarkEnd w:id="46"/>
    </w:p>
    <w:p w14:paraId="6E0127F3" w14:textId="55800DCA" w:rsidR="00CB552C" w:rsidRDefault="00CB552C" w:rsidP="00B63C51">
      <w:r>
        <w:t>Victims of domestic abuse are at increased risk of experiencing mental health problems such as depression, anxiety disorders including PTSD, eating disorders, bipolar disorders (I and II), psychotic disorders, antenatal and postnatal mental health disorders, and alcohol and substance misuse.</w:t>
      </w:r>
      <w:r w:rsidR="00E47883" w:rsidRPr="00E47883">
        <w:t xml:space="preserve"> </w:t>
      </w:r>
      <w:r w:rsidR="00E47883" w:rsidRPr="00B63C51">
        <w:t>The CSFEW reported that nationally, 49% of adults developed mental or emotional problems following abuse, 25% reported mistrust and relationship problems and 8% had attempted suicide. 36%</w:t>
      </w:r>
      <w:r w:rsidR="00E47883">
        <w:t xml:space="preserve"> had</w:t>
      </w:r>
      <w:r w:rsidR="00E47883" w:rsidRPr="00B63C51">
        <w:t xml:space="preserve"> received specialist mental or psychological support. </w:t>
      </w:r>
      <w:r w:rsidR="00E47883" w:rsidRPr="00B63C51">
        <w:lastRenderedPageBreak/>
        <w:t>Within support services, 42% of clients in IDVA</w:t>
      </w:r>
      <w:r w:rsidR="00E47883">
        <w:t>,</w:t>
      </w:r>
      <w:r w:rsidR="00E47883" w:rsidRPr="00B63C51">
        <w:t xml:space="preserve"> 38% of women in refuges and 28% in community services were found to have mental health issues</w:t>
      </w:r>
      <w:r w:rsidR="00E47883" w:rsidRPr="00B63C51">
        <w:rPr>
          <w:rStyle w:val="FootnoteReference"/>
        </w:rPr>
        <w:footnoteReference w:id="32"/>
      </w:r>
      <w:r w:rsidR="00E47883" w:rsidRPr="00B63C51">
        <w:t>.</w:t>
      </w:r>
    </w:p>
    <w:p w14:paraId="30664140" w14:textId="360F84C2" w:rsidR="00CB552C" w:rsidRDefault="00CB552C" w:rsidP="00B63C51">
      <w:r>
        <w:t>The severity of the victim’s mental health appears to be directly related to the severity and duration of physical intimate partner violence. Even after controlling for physical violence, injuries and sexual coercion, psychological abuse (and stalking) is found to be predictive of post-traumatic stress disorder and depression.</w:t>
      </w:r>
    </w:p>
    <w:p w14:paraId="5D39A4A5" w14:textId="324EDDA9" w:rsidR="00CB552C" w:rsidRDefault="00CB552C" w:rsidP="00B63C51">
      <w:r w:rsidRPr="006D41D4">
        <w:rPr>
          <w:b/>
        </w:rPr>
        <w:t xml:space="preserve">Domestic abuse </w:t>
      </w:r>
      <w:r w:rsidR="00855DC5">
        <w:rPr>
          <w:b/>
        </w:rPr>
        <w:t xml:space="preserve">can </w:t>
      </w:r>
      <w:r w:rsidRPr="006D41D4">
        <w:rPr>
          <w:b/>
        </w:rPr>
        <w:t>result in self-harm and attempted suicide</w:t>
      </w:r>
      <w:r>
        <w:t>, including for pregnant women: one-third of women attending emergency departments for self-harm were domestic abuse survivors; abused women are five times more likely to attempt suicide; and one-third of all female suicide attempts can be attributed to current or past experience of domestic violence.</w:t>
      </w:r>
      <w:r w:rsidR="008F6D03">
        <w:t xml:space="preserve"> </w:t>
      </w:r>
      <w:proofErr w:type="spellStart"/>
      <w:r w:rsidR="008F6D03">
        <w:t>Safe</w:t>
      </w:r>
      <w:r w:rsidR="00126DCD">
        <w:t>L</w:t>
      </w:r>
      <w:r w:rsidR="008F6D03">
        <w:t>ives</w:t>
      </w:r>
      <w:proofErr w:type="spellEnd"/>
      <w:r w:rsidR="008F6D03">
        <w:rPr>
          <w:rStyle w:val="FootnoteReference"/>
        </w:rPr>
        <w:footnoteReference w:id="33"/>
      </w:r>
      <w:r w:rsidR="008F6D03">
        <w:t xml:space="preserve"> estimate that 30 women attempt suicide every day as a result of DA, and 3 take their own lives each week. </w:t>
      </w:r>
      <w:r w:rsidR="00A87572">
        <w:t>The D</w:t>
      </w:r>
      <w:r w:rsidR="004E275E">
        <w:t>epartment of Health</w:t>
      </w:r>
      <w:r w:rsidR="00A87572">
        <w:rPr>
          <w:rStyle w:val="FootnoteReference"/>
        </w:rPr>
        <w:footnoteReference w:id="34"/>
      </w:r>
      <w:r w:rsidR="00A87572">
        <w:t xml:space="preserve"> reports as many as 500 suicides could occur per year as a result of DA.</w:t>
      </w:r>
    </w:p>
    <w:p w14:paraId="33B21BF9" w14:textId="0C841706" w:rsidR="001E3E2F" w:rsidRDefault="001E3E2F" w:rsidP="00B63C51">
      <w:r>
        <w:t>Recent work completed by Kent Public Health highlights the relationship between domestic abuse and suicide. Work with providers found that for both male and female victims there is a strong relationship between feeling suicidal and being a victim of DA. In a review of available Domestic Homicide Reviews, it was found that within the 93 DHR reviewed 10 suicides were completed by the victim and 13 suicides completed by the perpetrator (after killing their victim</w:t>
      </w:r>
      <w:r>
        <w:rPr>
          <w:rStyle w:val="FootnoteReference"/>
        </w:rPr>
        <w:footnoteReference w:id="35"/>
      </w:r>
      <w:r>
        <w:t xml:space="preserve">). Local recommendations include domestic abuse training is completed by all mental health staff (and vice versa), review </w:t>
      </w:r>
      <w:r w:rsidR="001D100F">
        <w:t>of specific</w:t>
      </w:r>
      <w:r w:rsidR="008F362F">
        <w:t xml:space="preserve"> areas of the DASH</w:t>
      </w:r>
      <w:r w:rsidR="001D100F">
        <w:t xml:space="preserve"> and further qualitative research. </w:t>
      </w:r>
    </w:p>
    <w:p w14:paraId="5C1F8B0D" w14:textId="77777777" w:rsidR="00B63C51" w:rsidRPr="00B63C51" w:rsidRDefault="00B63C51" w:rsidP="00B63C51"/>
    <w:p w14:paraId="67574E62" w14:textId="47776B49" w:rsidR="0076363A" w:rsidRDefault="0076363A" w:rsidP="0076363A">
      <w:pPr>
        <w:pStyle w:val="Heading3"/>
      </w:pPr>
      <w:bookmarkStart w:id="47" w:name="_Toc49935236"/>
      <w:r>
        <w:t>Older victims</w:t>
      </w:r>
      <w:bookmarkEnd w:id="47"/>
    </w:p>
    <w:p w14:paraId="2FA1B98E" w14:textId="437B67CE" w:rsidR="0076363A" w:rsidRPr="0076363A" w:rsidRDefault="0076363A" w:rsidP="0076363A">
      <w:r>
        <w:t xml:space="preserve">While the CSFEW reports that the overall prevalence of DA is lowest in older people, </w:t>
      </w:r>
      <w:proofErr w:type="spellStart"/>
      <w:r w:rsidRPr="0076363A">
        <w:t>SafeLives</w:t>
      </w:r>
      <w:proofErr w:type="spellEnd"/>
      <w:r w:rsidRPr="0076363A">
        <w:t xml:space="preserve"> report that older victims of DA suffer abuse for twice as long as those aged under 61 years before they seek help</w:t>
      </w:r>
      <w:r w:rsidR="00F527F0">
        <w:t>,</w:t>
      </w:r>
      <w:r w:rsidRPr="0076363A">
        <w:t xml:space="preserve"> and nearly half of these individuals are recorded as having a disability. They suggest that this is due to cultural and generational attitudes around family </w:t>
      </w:r>
      <w:r w:rsidRPr="0076363A">
        <w:lastRenderedPageBreak/>
        <w:t>and married life which may prevent some from reaching out for help.</w:t>
      </w:r>
      <w:r w:rsidRPr="0076363A">
        <w:rPr>
          <w:rStyle w:val="FootnoteReference"/>
        </w:rPr>
        <w:fldChar w:fldCharType="begin"/>
      </w:r>
      <w:r w:rsidRPr="0076363A">
        <w:rPr>
          <w:rStyle w:val="FootnoteReference"/>
        </w:rPr>
        <w:instrText xml:space="preserve"> NOTEREF _Ref36737019 \f \h  \* MERGEFORMAT </w:instrText>
      </w:r>
      <w:r w:rsidRPr="0076363A">
        <w:rPr>
          <w:rStyle w:val="FootnoteReference"/>
        </w:rPr>
      </w:r>
      <w:r w:rsidRPr="0076363A">
        <w:rPr>
          <w:rStyle w:val="FootnoteReference"/>
        </w:rPr>
        <w:fldChar w:fldCharType="separate"/>
      </w:r>
      <w:r w:rsidRPr="0076363A">
        <w:rPr>
          <w:rStyle w:val="FootnoteReference"/>
        </w:rPr>
        <w:t>44</w:t>
      </w:r>
      <w:r w:rsidRPr="0076363A">
        <w:rPr>
          <w:rStyle w:val="FootnoteReference"/>
        </w:rPr>
        <w:fldChar w:fldCharType="end"/>
      </w:r>
      <w:r w:rsidRPr="0076363A">
        <w:rPr>
          <w:rStyle w:val="FootnoteReference"/>
        </w:rPr>
        <w:t xml:space="preserve"> </w:t>
      </w:r>
      <w:r w:rsidRPr="0076363A">
        <w:t xml:space="preserve">Being the care giver or being cared for by the abuser may also result in the individual feeling isolated. </w:t>
      </w:r>
    </w:p>
    <w:p w14:paraId="6A584B09" w14:textId="77777777" w:rsidR="0076363A" w:rsidRPr="00D12648" w:rsidRDefault="0076363A" w:rsidP="0076363A">
      <w:pPr>
        <w:rPr>
          <w:rFonts w:cstheme="minorHAnsi"/>
        </w:rPr>
      </w:pPr>
      <w:r w:rsidRPr="0076363A">
        <w:t xml:space="preserve">Data from </w:t>
      </w:r>
      <w:proofErr w:type="spellStart"/>
      <w:r w:rsidRPr="0076363A">
        <w:t>SafeLives</w:t>
      </w:r>
      <w:proofErr w:type="spellEnd"/>
      <w:r w:rsidRPr="0076363A">
        <w:t xml:space="preserve"> shows that older victims are most likely to be referred to a MARAC </w:t>
      </w:r>
      <w:r w:rsidRPr="0076363A">
        <w:rPr>
          <w:rFonts w:cstheme="minorHAnsi"/>
        </w:rPr>
        <w:t>service by the police or, second, by a healthcare service, and very rarely refer themselves. Data also shows that although the majority of older victims are women, a higher proportion of older men experience DA (16%) compared to men under 61 (4%).</w:t>
      </w:r>
      <w:bookmarkStart w:id="48" w:name="_Ref36737019"/>
      <w:r w:rsidRPr="0076363A">
        <w:rPr>
          <w:rStyle w:val="FootnoteReference"/>
          <w:rFonts w:cstheme="minorHAnsi"/>
        </w:rPr>
        <w:footnoteReference w:id="36"/>
      </w:r>
      <w:bookmarkEnd w:id="48"/>
    </w:p>
    <w:p w14:paraId="4B5BAC6E" w14:textId="77777777" w:rsidR="0076363A" w:rsidRPr="0076363A" w:rsidRDefault="0076363A" w:rsidP="0076363A"/>
    <w:p w14:paraId="7FA28D4B" w14:textId="61C42D32" w:rsidR="00407246" w:rsidRDefault="00407246" w:rsidP="0076363A">
      <w:pPr>
        <w:pStyle w:val="Heading3"/>
      </w:pPr>
      <w:bookmarkStart w:id="49" w:name="_Toc49935237"/>
      <w:r>
        <w:t>Children and families of victims</w:t>
      </w:r>
      <w:bookmarkEnd w:id="49"/>
    </w:p>
    <w:p w14:paraId="23F78B8F" w14:textId="1C86CDA6" w:rsidR="009B61C5" w:rsidRPr="009B61C5" w:rsidRDefault="009B61C5" w:rsidP="009B61C5">
      <w:r w:rsidRPr="009B61C5">
        <w:t xml:space="preserve">The CSFEW reports that ‘single adult and children’ households are significantly more likely to experience abuse (20.3% in the previous year) than </w:t>
      </w:r>
      <w:r>
        <w:t>‘</w:t>
      </w:r>
      <w:r w:rsidRPr="009B61C5">
        <w:t>adults and children</w:t>
      </w:r>
      <w:r>
        <w:t>’</w:t>
      </w:r>
      <w:r w:rsidRPr="009B61C5">
        <w:t xml:space="preserve"> (4.3%) or </w:t>
      </w:r>
      <w:r>
        <w:t>‘</w:t>
      </w:r>
      <w:r w:rsidRPr="009B61C5">
        <w:t>adults with no children</w:t>
      </w:r>
      <w:r>
        <w:t>’</w:t>
      </w:r>
      <w:r w:rsidRPr="009B61C5">
        <w:t xml:space="preserve"> (5.6%). 36.7% of DA victims felt they could not leave shared accommodation with an abusive partner because of children. Children were present in the house in 40.9% of DA cases, and over 20% of the time the victim thought the child had witnessed DA incidents. </w:t>
      </w:r>
    </w:p>
    <w:p w14:paraId="4119B0BF" w14:textId="3F7A0C05" w:rsidR="00E9373F" w:rsidRDefault="00E9373F" w:rsidP="009B61C5">
      <w:r>
        <w:t>I</w:t>
      </w:r>
      <w:r w:rsidRPr="009B61C5">
        <w:t>n 2017/18</w:t>
      </w:r>
      <w:r>
        <w:t xml:space="preserve">, </w:t>
      </w:r>
      <w:r w:rsidR="009B61C5" w:rsidRPr="009B61C5">
        <w:t>3,500 children</w:t>
      </w:r>
      <w:r w:rsidR="004E275E">
        <w:t xml:space="preserve"> in Kent and Medway</w:t>
      </w:r>
      <w:r w:rsidR="009B61C5" w:rsidRPr="009B61C5">
        <w:t xml:space="preserve"> were affected by cases discussed in MARAC, averaging 1.6 children per case discussed. 64% of adults accessing IDVA services have children, and 7% </w:t>
      </w:r>
      <w:r w:rsidR="0033243F">
        <w:t>were</w:t>
      </w:r>
      <w:r w:rsidR="009B61C5" w:rsidRPr="009B61C5">
        <w:t xml:space="preserve"> pregnant. </w:t>
      </w:r>
    </w:p>
    <w:p w14:paraId="6AB1C01E" w14:textId="482BF7E7" w:rsidR="009B61C5" w:rsidRDefault="009B61C5" w:rsidP="009B61C5">
      <w:r w:rsidRPr="009B61C5">
        <w:t xml:space="preserve">A higher proportion of younger children are under IDVA services; 75% are aged 11 or under. Nationally, more children were placed into refuges than adults, with 62% of women in refuges </w:t>
      </w:r>
      <w:r w:rsidR="00E9373F">
        <w:t>being</w:t>
      </w:r>
      <w:r w:rsidR="00E9373F" w:rsidRPr="009B61C5">
        <w:t xml:space="preserve"> </w:t>
      </w:r>
      <w:r w:rsidRPr="009B61C5">
        <w:t xml:space="preserve">there with children. More </w:t>
      </w:r>
      <w:r w:rsidR="0033243F" w:rsidRPr="009B61C5">
        <w:t xml:space="preserve">children </w:t>
      </w:r>
      <w:r w:rsidRPr="009B61C5">
        <w:t xml:space="preserve">were supported by community services than adults, either directly or indirectly.  </w:t>
      </w:r>
    </w:p>
    <w:p w14:paraId="7AB0098A" w14:textId="77777777" w:rsidR="0023600C" w:rsidRDefault="0023600C" w:rsidP="009B61C5"/>
    <w:p w14:paraId="4E4BFE90" w14:textId="406EBDD2" w:rsidR="00075D93" w:rsidRDefault="00C2339A" w:rsidP="0023600C">
      <w:pPr>
        <w:pStyle w:val="Heading3"/>
      </w:pPr>
      <w:bookmarkStart w:id="50" w:name="_Toc49935238"/>
      <w:r>
        <w:t>Homelessness</w:t>
      </w:r>
      <w:r w:rsidR="00E627CB">
        <w:rPr>
          <w:rStyle w:val="FootnoteReference"/>
        </w:rPr>
        <w:footnoteReference w:id="37"/>
      </w:r>
      <w:r w:rsidR="00E627CB">
        <w:t>,</w:t>
      </w:r>
      <w:r w:rsidR="00E627CB">
        <w:rPr>
          <w:rStyle w:val="FootnoteReference"/>
        </w:rPr>
        <w:footnoteReference w:id="38"/>
      </w:r>
      <w:bookmarkEnd w:id="50"/>
    </w:p>
    <w:p w14:paraId="7AD5044F" w14:textId="70A13235" w:rsidR="00075D93" w:rsidRDefault="00075D93" w:rsidP="00075D93">
      <w:pPr>
        <w:rPr>
          <w:rFonts w:eastAsiaTheme="minorHAnsi"/>
        </w:rPr>
      </w:pPr>
      <w:r>
        <w:t xml:space="preserve">Domestic abuse is inextricably linked with housing. Most domestic abuse occurs at home, and housing is a key barrier to people escaping domestic abuse. Due to financial difficulties that survivors face when fleeing domestic abuse (e.g. housing, food, childcare and transportation costs) many find themselves facing the very serious risk of homelessness if they are to flee perpetrators. Official statistics for England show that 12% of all homeless acceptances granted by local authorities are because of a violent relationship breakdown. </w:t>
      </w:r>
      <w:r>
        <w:lastRenderedPageBreak/>
        <w:t xml:space="preserve">Victims of domestic abuse can then be left at risk of ongoing homelessness if they are not given appropriate support. </w:t>
      </w:r>
    </w:p>
    <w:p w14:paraId="59133E3D" w14:textId="77777777" w:rsidR="00075D93" w:rsidRDefault="00075D93" w:rsidP="00075D93"/>
    <w:p w14:paraId="52478798" w14:textId="77777777" w:rsidR="00075D93" w:rsidRDefault="00075D93" w:rsidP="00075D93">
      <w:r>
        <w:t>Under current legislation, people who are homeless due to domestic abuse are not automatically considered to be in priority need for settled accommodation. In order to access many services, applicants are required to prove a series of prioritised vulnerabilities. Without such access, there is a risk that survivors will be left with no option but to return to a dangerous situation or sleep rough putting themselves at risk of further abuse and exploitation. The DA Bill 2019-21 seeks to address these access issues.</w:t>
      </w:r>
    </w:p>
    <w:p w14:paraId="2C074C16" w14:textId="77777777" w:rsidR="00075D93" w:rsidRPr="00CE59D4" w:rsidRDefault="00075D93" w:rsidP="00CE59D4"/>
    <w:p w14:paraId="28553FA1" w14:textId="2DF5B68A" w:rsidR="0069098D" w:rsidRDefault="004F7E2B" w:rsidP="005B4607">
      <w:pPr>
        <w:pStyle w:val="Heading3"/>
      </w:pPr>
      <w:bookmarkStart w:id="51" w:name="_Toc49935239"/>
      <w:r>
        <w:t>Other equity and household characteristics</w:t>
      </w:r>
      <w:bookmarkEnd w:id="51"/>
    </w:p>
    <w:p w14:paraId="4C6F2A6B" w14:textId="0F4910C7" w:rsidR="00880CE9" w:rsidRDefault="00880CE9" w:rsidP="0069098D">
      <w:r>
        <w:t xml:space="preserve">Other equity </w:t>
      </w:r>
      <w:r w:rsidR="00F7107F">
        <w:t>characteri</w:t>
      </w:r>
      <w:r w:rsidR="0033243F">
        <w:t>stics</w:t>
      </w:r>
      <w:r w:rsidR="00F7107F">
        <w:t xml:space="preserve"> </w:t>
      </w:r>
      <w:r>
        <w:t>have been demonstrated to be associated with higher or lower rates of DA, but limited local data means accurate quantification is not possible</w:t>
      </w:r>
      <w:r w:rsidR="00F7107F">
        <w:t xml:space="preserve"> at Kent and Medway level</w:t>
      </w:r>
      <w:r>
        <w:t xml:space="preserve">. </w:t>
      </w:r>
    </w:p>
    <w:p w14:paraId="13769DBF" w14:textId="6A4305C4" w:rsidR="00880CE9" w:rsidRPr="004C1F43" w:rsidRDefault="00880CE9" w:rsidP="00F347B5">
      <w:pPr>
        <w:pStyle w:val="ListParagraph"/>
        <w:numPr>
          <w:ilvl w:val="0"/>
          <w:numId w:val="7"/>
        </w:numPr>
      </w:pPr>
      <w:r w:rsidRPr="00435EA9">
        <w:rPr>
          <w:b/>
          <w:bCs/>
          <w:sz w:val="24"/>
          <w:szCs w:val="24"/>
        </w:rPr>
        <w:t>Sexual orientation</w:t>
      </w:r>
      <w:r w:rsidR="00BC1CEE" w:rsidRPr="00435EA9">
        <w:rPr>
          <w:b/>
          <w:bCs/>
          <w:sz w:val="24"/>
          <w:szCs w:val="24"/>
        </w:rPr>
        <w:t>:</w:t>
      </w:r>
      <w:r w:rsidRPr="00435EA9">
        <w:rPr>
          <w:sz w:val="24"/>
          <w:szCs w:val="24"/>
        </w:rPr>
        <w:t xml:space="preserve"> 17% of bisexual women and 12% of bisexual men reported abuse, more than double the rate of heterosexual males (3.7%) or females (7.3%).  Gay or lesbian adults also reported higher rates at 5.1% and 10.2% respectively. </w:t>
      </w:r>
    </w:p>
    <w:p w14:paraId="7FCC1655" w14:textId="525960A4" w:rsidR="008F3425" w:rsidRPr="004C1F43" w:rsidRDefault="008F3425" w:rsidP="00F347B5">
      <w:pPr>
        <w:pStyle w:val="ListParagraph"/>
        <w:numPr>
          <w:ilvl w:val="0"/>
          <w:numId w:val="7"/>
        </w:numPr>
      </w:pPr>
      <w:r w:rsidRPr="00435EA9">
        <w:rPr>
          <w:b/>
          <w:bCs/>
          <w:sz w:val="24"/>
          <w:szCs w:val="24"/>
        </w:rPr>
        <w:t>Marital status</w:t>
      </w:r>
      <w:r w:rsidR="00BC1CEE" w:rsidRPr="00435EA9">
        <w:rPr>
          <w:b/>
          <w:bCs/>
          <w:sz w:val="24"/>
          <w:szCs w:val="24"/>
        </w:rPr>
        <w:t>:</w:t>
      </w:r>
      <w:r w:rsidR="00BC1CEE" w:rsidRPr="00435EA9">
        <w:rPr>
          <w:sz w:val="24"/>
          <w:szCs w:val="24"/>
        </w:rPr>
        <w:t xml:space="preserve"> </w:t>
      </w:r>
      <w:r w:rsidRPr="00435EA9">
        <w:rPr>
          <w:sz w:val="24"/>
          <w:szCs w:val="24"/>
        </w:rPr>
        <w:t>17.7% of ‘</w:t>
      </w:r>
      <w:r w:rsidR="00F7107F" w:rsidRPr="00435EA9">
        <w:rPr>
          <w:sz w:val="24"/>
          <w:szCs w:val="24"/>
        </w:rPr>
        <w:t>Separated</w:t>
      </w:r>
      <w:r w:rsidRPr="00435EA9">
        <w:rPr>
          <w:sz w:val="24"/>
          <w:szCs w:val="24"/>
        </w:rPr>
        <w:t xml:space="preserve">’ adults reported DA, compared with 13.5% in </w:t>
      </w:r>
      <w:r w:rsidR="00F7107F" w:rsidRPr="00435EA9">
        <w:rPr>
          <w:sz w:val="24"/>
          <w:szCs w:val="24"/>
        </w:rPr>
        <w:t>divorced</w:t>
      </w:r>
      <w:r w:rsidRPr="00435EA9">
        <w:rPr>
          <w:sz w:val="24"/>
          <w:szCs w:val="24"/>
        </w:rPr>
        <w:t xml:space="preserve">, 8.3% single 6.9% cohabiting and 2.8% married. </w:t>
      </w:r>
    </w:p>
    <w:p w14:paraId="04CD1738" w14:textId="60A13CD4" w:rsidR="008F3425" w:rsidRPr="004C1F43" w:rsidRDefault="008F3425" w:rsidP="00F347B5">
      <w:pPr>
        <w:pStyle w:val="ListParagraph"/>
        <w:numPr>
          <w:ilvl w:val="0"/>
          <w:numId w:val="7"/>
        </w:numPr>
      </w:pPr>
      <w:r w:rsidRPr="00435EA9">
        <w:rPr>
          <w:b/>
          <w:bCs/>
          <w:sz w:val="24"/>
          <w:szCs w:val="24"/>
        </w:rPr>
        <w:t>Religion</w:t>
      </w:r>
      <w:r w:rsidR="00870190" w:rsidRPr="00435EA9">
        <w:rPr>
          <w:b/>
          <w:bCs/>
          <w:sz w:val="24"/>
          <w:szCs w:val="24"/>
        </w:rPr>
        <w:t>:</w:t>
      </w:r>
      <w:r w:rsidR="00F7107F" w:rsidRPr="00435EA9">
        <w:rPr>
          <w:sz w:val="24"/>
          <w:szCs w:val="24"/>
        </w:rPr>
        <w:t xml:space="preserve"> </w:t>
      </w:r>
      <w:r w:rsidR="002D256B" w:rsidRPr="00435EA9">
        <w:rPr>
          <w:sz w:val="24"/>
          <w:szCs w:val="24"/>
        </w:rPr>
        <w:t xml:space="preserve">‘no religion’ reported DA at 6.5% compared to ‘Christian’ at 5.1%, Hindu 4.5% and Muslim at 2.9%. </w:t>
      </w:r>
    </w:p>
    <w:p w14:paraId="485F96AB" w14:textId="3609E85D" w:rsidR="00F7107F" w:rsidRPr="004C1F43" w:rsidRDefault="00F7107F" w:rsidP="00F347B5">
      <w:pPr>
        <w:pStyle w:val="ListParagraph"/>
        <w:numPr>
          <w:ilvl w:val="0"/>
          <w:numId w:val="7"/>
        </w:numPr>
      </w:pPr>
      <w:r w:rsidRPr="00435EA9">
        <w:rPr>
          <w:b/>
          <w:bCs/>
          <w:sz w:val="24"/>
          <w:szCs w:val="24"/>
        </w:rPr>
        <w:t>Urbanity:</w:t>
      </w:r>
      <w:r w:rsidRPr="00435EA9">
        <w:rPr>
          <w:sz w:val="24"/>
          <w:szCs w:val="24"/>
        </w:rPr>
        <w:t xml:space="preserve"> </w:t>
      </w:r>
      <w:r w:rsidR="00F02C9A" w:rsidRPr="00435EA9">
        <w:rPr>
          <w:sz w:val="24"/>
          <w:szCs w:val="24"/>
        </w:rPr>
        <w:t>Those in urban settings are more likely to report DA at 6%, compared to rural</w:t>
      </w:r>
      <w:r w:rsidR="00D71A86">
        <w:rPr>
          <w:sz w:val="24"/>
          <w:szCs w:val="24"/>
        </w:rPr>
        <w:t xml:space="preserve"> settings</w:t>
      </w:r>
      <w:r w:rsidR="00F02C9A" w:rsidRPr="00435EA9">
        <w:rPr>
          <w:sz w:val="24"/>
          <w:szCs w:val="24"/>
        </w:rPr>
        <w:t xml:space="preserve"> at 4.2%. </w:t>
      </w:r>
    </w:p>
    <w:p w14:paraId="6B65A5C3" w14:textId="2A46B2CC" w:rsidR="00F7107F" w:rsidRPr="004C1F43" w:rsidRDefault="00F7107F" w:rsidP="00F347B5">
      <w:pPr>
        <w:pStyle w:val="ListParagraph"/>
        <w:numPr>
          <w:ilvl w:val="0"/>
          <w:numId w:val="7"/>
        </w:numPr>
      </w:pPr>
      <w:r w:rsidRPr="00435EA9">
        <w:rPr>
          <w:b/>
          <w:bCs/>
          <w:sz w:val="24"/>
          <w:szCs w:val="24"/>
        </w:rPr>
        <w:t>Owner/renter:</w:t>
      </w:r>
      <w:r w:rsidRPr="00435EA9">
        <w:rPr>
          <w:sz w:val="24"/>
          <w:szCs w:val="24"/>
        </w:rPr>
        <w:t xml:space="preserve"> </w:t>
      </w:r>
      <w:r w:rsidR="002D256B" w:rsidRPr="00435EA9">
        <w:rPr>
          <w:sz w:val="24"/>
          <w:szCs w:val="24"/>
        </w:rPr>
        <w:t xml:space="preserve">Renters are more than twice as likely to report DA than house owners at 8.5% for social renters and 8.3% private renters compared with 4% for house owners. </w:t>
      </w:r>
    </w:p>
    <w:p w14:paraId="1559BE55" w14:textId="009E503E" w:rsidR="002D256B" w:rsidRPr="00A50D62" w:rsidRDefault="00F7107F" w:rsidP="00F347B5">
      <w:pPr>
        <w:pStyle w:val="ListParagraph"/>
        <w:numPr>
          <w:ilvl w:val="0"/>
          <w:numId w:val="7"/>
        </w:numPr>
      </w:pPr>
      <w:r w:rsidRPr="00435EA9">
        <w:rPr>
          <w:b/>
          <w:bCs/>
          <w:sz w:val="24"/>
          <w:szCs w:val="24"/>
        </w:rPr>
        <w:t>Dwelling type:</w:t>
      </w:r>
      <w:r w:rsidRPr="00435EA9">
        <w:rPr>
          <w:sz w:val="24"/>
          <w:szCs w:val="24"/>
        </w:rPr>
        <w:t xml:space="preserve"> </w:t>
      </w:r>
      <w:r w:rsidR="00CC3E48" w:rsidRPr="00435EA9">
        <w:rPr>
          <w:sz w:val="24"/>
          <w:szCs w:val="24"/>
        </w:rPr>
        <w:t xml:space="preserve">Those living in ‘flats/maisonettes’ showed higher rates at 8.1% than those in terraced houses (6.8%) semi-detached (4.9%) and detached (3.8%). </w:t>
      </w:r>
    </w:p>
    <w:p w14:paraId="499FFEF7" w14:textId="7374EB64" w:rsidR="00880CE9" w:rsidRPr="00C82514" w:rsidRDefault="00880CE9" w:rsidP="0069098D"/>
    <w:p w14:paraId="05F05030" w14:textId="5A58C6C8" w:rsidR="00DA7B7D" w:rsidRPr="00631BE9" w:rsidRDefault="00DA7B7D" w:rsidP="00631BE9">
      <w:pPr>
        <w:pStyle w:val="Heading2"/>
      </w:pPr>
      <w:bookmarkStart w:id="52" w:name="_Toc49935240"/>
      <w:r w:rsidRPr="00631BE9">
        <w:t>Summary of estimates</w:t>
      </w:r>
      <w:bookmarkEnd w:id="52"/>
    </w:p>
    <w:p w14:paraId="0D5732D4" w14:textId="1DCB4AC0" w:rsidR="00F32BF7" w:rsidRDefault="002B7388" w:rsidP="002B7388">
      <w:r>
        <w:t xml:space="preserve">The table below summarises some of the key estimates presented </w:t>
      </w:r>
      <w:r w:rsidR="00F7107F">
        <w:t xml:space="preserve">in </w:t>
      </w:r>
      <w:r w:rsidR="00861D14">
        <w:t xml:space="preserve">the </w:t>
      </w:r>
      <w:r w:rsidR="00F7107F">
        <w:t>chapter</w:t>
      </w:r>
      <w:r w:rsidR="00861D14">
        <w:t xml:space="preserve"> above</w:t>
      </w:r>
      <w:r w:rsidR="00F7107F">
        <w:t xml:space="preserve">. </w:t>
      </w:r>
      <w:r w:rsidR="002A0A08" w:rsidRPr="007A32F4">
        <w:rPr>
          <w:b/>
          <w:bCs/>
        </w:rPr>
        <w:t>Assuming DA in Kent</w:t>
      </w:r>
      <w:r w:rsidR="00E9373F">
        <w:rPr>
          <w:b/>
          <w:bCs/>
        </w:rPr>
        <w:t xml:space="preserve"> and Medway</w:t>
      </w:r>
      <w:r w:rsidR="002A0A08" w:rsidRPr="007A32F4">
        <w:rPr>
          <w:b/>
          <w:bCs/>
        </w:rPr>
        <w:t xml:space="preserve"> </w:t>
      </w:r>
      <w:r w:rsidR="00E9373F">
        <w:rPr>
          <w:b/>
          <w:bCs/>
        </w:rPr>
        <w:t>occurs</w:t>
      </w:r>
      <w:r w:rsidR="00E9373F" w:rsidRPr="007A32F4">
        <w:rPr>
          <w:b/>
          <w:bCs/>
        </w:rPr>
        <w:t xml:space="preserve"> </w:t>
      </w:r>
      <w:r w:rsidR="002A0A08" w:rsidRPr="007A32F4">
        <w:rPr>
          <w:b/>
          <w:bCs/>
        </w:rPr>
        <w:t>at the same national rate</w:t>
      </w:r>
      <w:r w:rsidR="0033243F">
        <w:rPr>
          <w:b/>
          <w:bCs/>
        </w:rPr>
        <w:t xml:space="preserve"> reported in the CSFEW</w:t>
      </w:r>
      <w:r w:rsidR="002A0A08" w:rsidRPr="007A32F4">
        <w:rPr>
          <w:b/>
          <w:bCs/>
        </w:rPr>
        <w:t xml:space="preserve">, </w:t>
      </w:r>
      <w:r w:rsidR="002A0A08" w:rsidRPr="002A0A08">
        <w:rPr>
          <w:b/>
          <w:bCs/>
        </w:rPr>
        <w:t>o</w:t>
      </w:r>
      <w:r w:rsidR="00DD097A" w:rsidRPr="002A0A08">
        <w:rPr>
          <w:b/>
          <w:bCs/>
        </w:rPr>
        <w:t>ur</w:t>
      </w:r>
      <w:r w:rsidR="00DD097A" w:rsidRPr="008A0A45">
        <w:rPr>
          <w:b/>
          <w:bCs/>
        </w:rPr>
        <w:t xml:space="preserve"> considered estimate of the number of domestic abuse incidents </w:t>
      </w:r>
      <w:r w:rsidR="008A0A45">
        <w:rPr>
          <w:b/>
          <w:bCs/>
        </w:rPr>
        <w:t>involving adults age</w:t>
      </w:r>
      <w:r w:rsidR="005B35B6">
        <w:rPr>
          <w:b/>
          <w:bCs/>
        </w:rPr>
        <w:t>d</w:t>
      </w:r>
      <w:r w:rsidR="008A0A45">
        <w:rPr>
          <w:b/>
          <w:bCs/>
        </w:rPr>
        <w:t xml:space="preserve"> 16 </w:t>
      </w:r>
      <w:r w:rsidR="00F94DF5">
        <w:rPr>
          <w:b/>
          <w:bCs/>
        </w:rPr>
        <w:t xml:space="preserve">to 74 is </w:t>
      </w:r>
      <w:r w:rsidR="00DD097A" w:rsidRPr="008A0A45">
        <w:rPr>
          <w:b/>
          <w:bCs/>
        </w:rPr>
        <w:t>75,000</w:t>
      </w:r>
      <w:r w:rsidR="00F94DF5">
        <w:rPr>
          <w:b/>
          <w:bCs/>
        </w:rPr>
        <w:t xml:space="preserve"> to 80,000 per year</w:t>
      </w:r>
      <w:r w:rsidR="00DD097A" w:rsidRPr="008A0A45">
        <w:rPr>
          <w:b/>
          <w:bCs/>
        </w:rPr>
        <w:t>.</w:t>
      </w:r>
      <w:r w:rsidR="00DD097A">
        <w:t xml:space="preserve"> </w:t>
      </w:r>
      <w:r w:rsidR="00F7107F">
        <w:t xml:space="preserve">The </w:t>
      </w:r>
      <w:r>
        <w:t xml:space="preserve">variations shown relate to the differing reported </w:t>
      </w:r>
      <w:proofErr w:type="spellStart"/>
      <w:r>
        <w:t>prevalences</w:t>
      </w:r>
      <w:proofErr w:type="spellEnd"/>
      <w:r>
        <w:t xml:space="preserve">, and the different demographic bases that were worked from. </w:t>
      </w:r>
    </w:p>
    <w:p w14:paraId="133B67A8" w14:textId="77777777" w:rsidR="00677F3B" w:rsidRDefault="00677F3B" w:rsidP="002B7388"/>
    <w:p w14:paraId="1AFF7BBF" w14:textId="48CA4810" w:rsidR="00D312ED" w:rsidRDefault="00D312ED" w:rsidP="002B7388">
      <w:r>
        <w:lastRenderedPageBreak/>
        <w:t>Figure 17: Summary of Kent estimates of DA</w:t>
      </w:r>
    </w:p>
    <w:p w14:paraId="115BA816" w14:textId="77777777" w:rsidR="00861D14" w:rsidRDefault="00861D14" w:rsidP="002B7388"/>
    <w:p w14:paraId="39517807" w14:textId="180213C2" w:rsidR="009A4A5B" w:rsidRPr="00F32BF7" w:rsidRDefault="009A4A5B" w:rsidP="002B7388">
      <w:r w:rsidRPr="009A4A5B">
        <w:rPr>
          <w:noProof/>
        </w:rPr>
        <w:drawing>
          <wp:inline distT="0" distB="0" distL="0" distR="0" wp14:anchorId="52C376BC" wp14:editId="7FBCAA57">
            <wp:extent cx="5847080" cy="2169795"/>
            <wp:effectExtent l="0" t="0" r="127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7080" cy="2169795"/>
                    </a:xfrm>
                    <a:prstGeom prst="rect">
                      <a:avLst/>
                    </a:prstGeom>
                    <a:noFill/>
                    <a:ln>
                      <a:noFill/>
                    </a:ln>
                  </pic:spPr>
                </pic:pic>
              </a:graphicData>
            </a:graphic>
          </wp:inline>
        </w:drawing>
      </w:r>
    </w:p>
    <w:p w14:paraId="09A01A8C" w14:textId="3F02436F" w:rsidR="002A0A08" w:rsidRDefault="002A0A08" w:rsidP="00631BE9">
      <w:pPr>
        <w:rPr>
          <w:b/>
          <w:bCs/>
        </w:rPr>
      </w:pPr>
    </w:p>
    <w:p w14:paraId="7D8182AE" w14:textId="77777777" w:rsidR="003A67F7" w:rsidRDefault="002A0A08" w:rsidP="00631BE9">
      <w:r w:rsidRPr="002A0A08">
        <w:t xml:space="preserve">Two pieces of evidence suggest that Kent may have a higher rate of DA than the national rate. </w:t>
      </w:r>
    </w:p>
    <w:p w14:paraId="0FE45043" w14:textId="6C7F3FA0" w:rsidR="003A67F7" w:rsidRPr="002A0A08" w:rsidRDefault="002A0A08" w:rsidP="00F347B5">
      <w:pPr>
        <w:pStyle w:val="ListParagraph"/>
        <w:numPr>
          <w:ilvl w:val="0"/>
          <w:numId w:val="13"/>
        </w:numPr>
      </w:pPr>
      <w:r>
        <w:t xml:space="preserve">The ONS reports that </w:t>
      </w:r>
      <w:r w:rsidR="003A67F7">
        <w:t xml:space="preserve">police recorded incidents are higher in Kent than England and Wales – at 27 per 1,000 population compared to 22 per 1,000 nationally. Scaling this up proportionally from the lower estimate of 75,000 gives a higher estimate of </w:t>
      </w:r>
      <w:r w:rsidR="003A67F7" w:rsidRPr="00E9373F">
        <w:rPr>
          <w:b/>
          <w:bCs/>
        </w:rPr>
        <w:t>92,000 DA incidents for Kent.</w:t>
      </w:r>
      <w:r w:rsidR="003A67F7">
        <w:t xml:space="preserve"> </w:t>
      </w:r>
    </w:p>
    <w:p w14:paraId="201E5D40" w14:textId="37C13FAF" w:rsidR="002A0A08" w:rsidRPr="003A67F7" w:rsidRDefault="003A67F7" w:rsidP="00F347B5">
      <w:pPr>
        <w:pStyle w:val="ListParagraph"/>
        <w:numPr>
          <w:ilvl w:val="0"/>
          <w:numId w:val="13"/>
        </w:numPr>
      </w:pPr>
      <w:r w:rsidRPr="003A67F7">
        <w:t>The CSFEW</w:t>
      </w:r>
      <w:r>
        <w:t xml:space="preserve"> also reports a regional figure for DA. The South East England prevalence is very similar to England overall at 5.8% experiencing DA in the last year, compared to 5.7% nationally. Looking at gender however, females in the South East suffer a greater degree of DA, at 8.6% compared to 7.5% nationally. Conversely, abuse suffered by men is lower. </w:t>
      </w:r>
      <w:r w:rsidRPr="00E9373F">
        <w:rPr>
          <w:b/>
          <w:bCs/>
        </w:rPr>
        <w:t xml:space="preserve">It is </w:t>
      </w:r>
      <w:r w:rsidR="00E9373F">
        <w:rPr>
          <w:b/>
          <w:bCs/>
        </w:rPr>
        <w:t xml:space="preserve">therefore </w:t>
      </w:r>
      <w:r w:rsidRPr="00E9373F">
        <w:rPr>
          <w:b/>
          <w:bCs/>
        </w:rPr>
        <w:t xml:space="preserve">likely </w:t>
      </w:r>
      <w:r w:rsidR="00E9373F">
        <w:rPr>
          <w:b/>
          <w:bCs/>
        </w:rPr>
        <w:t xml:space="preserve">that </w:t>
      </w:r>
      <w:r w:rsidRPr="00E9373F">
        <w:rPr>
          <w:b/>
          <w:bCs/>
        </w:rPr>
        <w:t>our estimates for DA</w:t>
      </w:r>
      <w:r w:rsidR="0055432B" w:rsidRPr="00E9373F">
        <w:rPr>
          <w:b/>
          <w:bCs/>
        </w:rPr>
        <w:t xml:space="preserve"> prevalence</w:t>
      </w:r>
      <w:r w:rsidRPr="00E9373F">
        <w:rPr>
          <w:b/>
          <w:bCs/>
        </w:rPr>
        <w:t xml:space="preserve"> for females in Kent are underestimates.</w:t>
      </w:r>
      <w:r>
        <w:t xml:space="preserve"> </w:t>
      </w:r>
    </w:p>
    <w:p w14:paraId="48A36263" w14:textId="77777777" w:rsidR="002A0A08" w:rsidRDefault="002A0A08" w:rsidP="00631BE9">
      <w:pPr>
        <w:rPr>
          <w:b/>
          <w:bCs/>
        </w:rPr>
      </w:pPr>
    </w:p>
    <w:p w14:paraId="0F3319B4" w14:textId="13C0ED70" w:rsidR="00861D14" w:rsidRPr="00253ADC" w:rsidRDefault="00861D14" w:rsidP="00631BE9">
      <w:pPr>
        <w:rPr>
          <w:b/>
          <w:bCs/>
        </w:rPr>
      </w:pPr>
      <w:r w:rsidRPr="00253ADC">
        <w:rPr>
          <w:b/>
          <w:bCs/>
        </w:rPr>
        <w:t>Data quality</w:t>
      </w:r>
      <w:r w:rsidR="00237FC7">
        <w:rPr>
          <w:b/>
          <w:bCs/>
        </w:rPr>
        <w:t xml:space="preserve"> and caveats on estimates</w:t>
      </w:r>
      <w:r w:rsidRPr="00253ADC">
        <w:rPr>
          <w:b/>
          <w:bCs/>
        </w:rPr>
        <w:t xml:space="preserve">: </w:t>
      </w:r>
    </w:p>
    <w:p w14:paraId="58FFBEBF" w14:textId="38F9DE11" w:rsidR="00631BE9" w:rsidRDefault="00F7107F" w:rsidP="00631BE9">
      <w:r>
        <w:t xml:space="preserve">It is important to note, </w:t>
      </w:r>
      <w:r w:rsidR="005F152F">
        <w:t xml:space="preserve">however, </w:t>
      </w:r>
      <w:r>
        <w:t xml:space="preserve">that </w:t>
      </w:r>
      <w:r w:rsidR="00861D14">
        <w:t xml:space="preserve">all of </w:t>
      </w:r>
      <w:r>
        <w:t xml:space="preserve">these estimates relate to models based on a national survey with circa 13,000 interviewees </w:t>
      </w:r>
      <w:r w:rsidR="00E9373F">
        <w:t xml:space="preserve">representing the UK in </w:t>
      </w:r>
      <w:r>
        <w:t>2018/19. When individual characteristics are examined a much smaller number of individuals are interviewed. It is crucial to bear this in mind when interpreting these estimates.</w:t>
      </w:r>
    </w:p>
    <w:p w14:paraId="21A3E49A" w14:textId="36D0A282" w:rsidR="006539F6" w:rsidRDefault="006539F6" w:rsidP="00631BE9"/>
    <w:p w14:paraId="1CD1D3CD" w14:textId="778BAD15" w:rsidR="00C82514" w:rsidRPr="00631BE9" w:rsidRDefault="00C82514" w:rsidP="00631BE9">
      <w:pPr>
        <w:pStyle w:val="Heading2"/>
      </w:pPr>
      <w:bookmarkStart w:id="53" w:name="_Toc49935241"/>
      <w:r w:rsidRPr="00631BE9">
        <w:t>Modelled geographic distribution</w:t>
      </w:r>
      <w:bookmarkEnd w:id="53"/>
    </w:p>
    <w:p w14:paraId="3599EAEA" w14:textId="72FEC40E" w:rsidR="00D84B35" w:rsidRDefault="00AE4585" w:rsidP="00C82514">
      <w:r>
        <w:t>Survey data from the CSFEW is reported nationally and the relatively low numbers of respondents involved mean</w:t>
      </w:r>
      <w:r w:rsidR="00DA7B7D">
        <w:t>s it is not possible to produce</w:t>
      </w:r>
      <w:r>
        <w:t xml:space="preserve"> accurate localised data</w:t>
      </w:r>
      <w:r w:rsidR="00D564E9">
        <w:t xml:space="preserve"> from the survey alone</w:t>
      </w:r>
      <w:r>
        <w:t>.</w:t>
      </w:r>
    </w:p>
    <w:p w14:paraId="627C7A13" w14:textId="108C4736" w:rsidR="00D84B35" w:rsidRDefault="00DA7B7D" w:rsidP="00C82514">
      <w:r>
        <w:lastRenderedPageBreak/>
        <w:t>This needs assessment</w:t>
      </w:r>
      <w:r w:rsidR="00D84B35">
        <w:t xml:space="preserve"> identifie</w:t>
      </w:r>
      <w:r w:rsidR="00D93E3D">
        <w:t>s</w:t>
      </w:r>
      <w:r w:rsidR="00D84B35">
        <w:t xml:space="preserve"> age, gender</w:t>
      </w:r>
      <w:r w:rsidR="00F64FE0">
        <w:t>,</w:t>
      </w:r>
      <w:r w:rsidR="00D84B35">
        <w:t xml:space="preserve"> and deprivation as three key equity </w:t>
      </w:r>
      <w:r w:rsidR="00C912B6">
        <w:t xml:space="preserve">characteristics </w:t>
      </w:r>
      <w:r w:rsidR="00D84B35">
        <w:t xml:space="preserve">that affect the overall prevalence of DA. </w:t>
      </w:r>
      <w:r w:rsidR="00EC61ED">
        <w:t xml:space="preserve">Using the CSFEW prevalence, each Lower Super Output Area (LSOAs, </w:t>
      </w:r>
      <w:r w:rsidR="00B83F93">
        <w:t>on average 1,700</w:t>
      </w:r>
      <w:r w:rsidR="00EC61ED">
        <w:t xml:space="preserve"> population) in Kent </w:t>
      </w:r>
      <w:r w:rsidR="00861D14">
        <w:t xml:space="preserve">and Medway </w:t>
      </w:r>
      <w:r w:rsidR="00EC61ED">
        <w:t>was profiled for age and deprivation</w:t>
      </w:r>
      <w:r w:rsidR="00861D14">
        <w:t>. E</w:t>
      </w:r>
      <w:r w:rsidR="00EC61ED">
        <w:t xml:space="preserve">stimated incidences and </w:t>
      </w:r>
      <w:proofErr w:type="spellStart"/>
      <w:r w:rsidR="00EC61ED">
        <w:t>prevalences</w:t>
      </w:r>
      <w:proofErr w:type="spellEnd"/>
      <w:r w:rsidR="00EC61ED">
        <w:t xml:space="preserve"> were </w:t>
      </w:r>
      <w:r w:rsidR="00861D14">
        <w:t xml:space="preserve">then </w:t>
      </w:r>
      <w:r w:rsidR="00EC61ED">
        <w:t>calculated</w:t>
      </w:r>
      <w:r w:rsidR="00AF3376">
        <w:t xml:space="preserve"> based on the mid-year population estimates </w:t>
      </w:r>
      <w:r w:rsidR="00861D14">
        <w:t>(</w:t>
      </w:r>
      <w:r w:rsidR="00AF3376">
        <w:t>2018</w:t>
      </w:r>
      <w:r w:rsidR="00237FC7">
        <w:t>)</w:t>
      </w:r>
      <w:r w:rsidR="00AF3376">
        <w:t xml:space="preserve"> published by the ONS. </w:t>
      </w:r>
    </w:p>
    <w:p w14:paraId="356797AF" w14:textId="6232E14D" w:rsidR="00EC61ED" w:rsidRDefault="00EC61ED" w:rsidP="00C82514"/>
    <w:p w14:paraId="54FA20D0" w14:textId="51EF281C" w:rsidR="00EC61ED" w:rsidRDefault="00EC61ED" w:rsidP="00C82514">
      <w:r>
        <w:t xml:space="preserve">The figure below shows </w:t>
      </w:r>
      <w:r w:rsidR="00CF2255">
        <w:t>the</w:t>
      </w:r>
      <w:r>
        <w:t xml:space="preserve"> estimated annual incidence</w:t>
      </w:r>
      <w:r w:rsidR="00D92F4C">
        <w:t xml:space="preserve"> of DA</w:t>
      </w:r>
      <w:r>
        <w:t xml:space="preserve"> by LSOA in Kent. This shows higher variation than the overall prevalence, but this is largely due to the different population sizes of each LSOA and more directly relates to the volume of incidents expected to happen in </w:t>
      </w:r>
      <w:r w:rsidR="00D92F4C">
        <w:t>each</w:t>
      </w:r>
      <w:r>
        <w:t xml:space="preserve"> area.  </w:t>
      </w:r>
    </w:p>
    <w:p w14:paraId="7371723C" w14:textId="77777777" w:rsidR="00EC61ED" w:rsidRDefault="00EC61ED" w:rsidP="00C82514"/>
    <w:p w14:paraId="3990395E" w14:textId="0F8734B2" w:rsidR="00EC61ED" w:rsidRDefault="00EC61ED" w:rsidP="00C82514">
      <w:r w:rsidRPr="00804287">
        <w:t xml:space="preserve">Figure </w:t>
      </w:r>
      <w:r w:rsidR="00D312ED" w:rsidRPr="00804287">
        <w:t>18</w:t>
      </w:r>
      <w:r w:rsidRPr="00804287">
        <w:t>:</w:t>
      </w:r>
      <w:r>
        <w:t xml:space="preserve"> Kent LSOA map of estimated DA incidence</w:t>
      </w:r>
    </w:p>
    <w:p w14:paraId="6478177D" w14:textId="62D16F21" w:rsidR="00CC3561" w:rsidRDefault="00F97073" w:rsidP="00C82514">
      <w:r>
        <w:rPr>
          <w:noProof/>
        </w:rPr>
        <w:drawing>
          <wp:inline distT="0" distB="0" distL="0" distR="0" wp14:anchorId="17A12FC4" wp14:editId="626B1F2F">
            <wp:extent cx="6090700" cy="4028920"/>
            <wp:effectExtent l="0" t="0" r="5715" b="0"/>
            <wp:docPr id="1918503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6090700" cy="4028920"/>
                    </a:xfrm>
                    <a:prstGeom prst="rect">
                      <a:avLst/>
                    </a:prstGeom>
                  </pic:spPr>
                </pic:pic>
              </a:graphicData>
            </a:graphic>
          </wp:inline>
        </w:drawing>
      </w:r>
    </w:p>
    <w:p w14:paraId="0FD11460" w14:textId="77777777" w:rsidR="00EC61ED" w:rsidRDefault="00EC61ED" w:rsidP="00C82514"/>
    <w:p w14:paraId="29778A16" w14:textId="337AFE2D" w:rsidR="00CC3561" w:rsidRDefault="00EC61ED" w:rsidP="00C82514">
      <w:r>
        <w:t xml:space="preserve">The figure below presents the age and deprivation adjusted prevalence by LSOA in Kent. This shows narrower variation than the incidence as the population size differences are not factored in, it is purely a reflection of </w:t>
      </w:r>
      <w:r w:rsidR="00D92F4C">
        <w:t xml:space="preserve">the </w:t>
      </w:r>
      <w:r>
        <w:t xml:space="preserve">age and deprivation profiles of each area. </w:t>
      </w:r>
    </w:p>
    <w:p w14:paraId="331139C8" w14:textId="36E275BD" w:rsidR="00EC61ED" w:rsidRDefault="00EC61ED" w:rsidP="00C82514"/>
    <w:p w14:paraId="274AAA81" w14:textId="50FD561F" w:rsidR="00EC61ED" w:rsidRDefault="00EC61ED" w:rsidP="00EC61ED">
      <w:r>
        <w:t xml:space="preserve">Figure </w:t>
      </w:r>
      <w:r w:rsidR="00D312ED">
        <w:t>19</w:t>
      </w:r>
      <w:r>
        <w:t>: Kent LSOA map of estimated DA prevalence</w:t>
      </w:r>
    </w:p>
    <w:p w14:paraId="28CBA376" w14:textId="77777777" w:rsidR="00EC61ED" w:rsidRDefault="00EC61ED" w:rsidP="00C82514"/>
    <w:p w14:paraId="5D56B1DD" w14:textId="744D076F" w:rsidR="00CC3561" w:rsidRDefault="00F97073" w:rsidP="00C82514">
      <w:r>
        <w:rPr>
          <w:noProof/>
        </w:rPr>
        <w:lastRenderedPageBreak/>
        <w:drawing>
          <wp:inline distT="0" distB="0" distL="0" distR="0" wp14:anchorId="67180111" wp14:editId="1397DD5B">
            <wp:extent cx="6037920" cy="3848431"/>
            <wp:effectExtent l="0" t="0" r="1270" b="0"/>
            <wp:docPr id="1329446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6037920" cy="3848431"/>
                    </a:xfrm>
                    <a:prstGeom prst="rect">
                      <a:avLst/>
                    </a:prstGeom>
                  </pic:spPr>
                </pic:pic>
              </a:graphicData>
            </a:graphic>
          </wp:inline>
        </w:drawing>
      </w:r>
    </w:p>
    <w:p w14:paraId="4A23279B" w14:textId="276307AA" w:rsidR="001C1F2B" w:rsidRDefault="001C1F2B" w:rsidP="00C82514"/>
    <w:p w14:paraId="1D29BB9C" w14:textId="77777777" w:rsidR="00EC61ED" w:rsidRDefault="00EC61ED" w:rsidP="00C82514"/>
    <w:p w14:paraId="29029BE8" w14:textId="77777777" w:rsidR="00D6132B" w:rsidRDefault="00D6132B">
      <w:pPr>
        <w:spacing w:before="0" w:after="200"/>
        <w:rPr>
          <w:rFonts w:eastAsiaTheme="majorEastAsia"/>
          <w:b/>
          <w:bCs/>
          <w:sz w:val="32"/>
          <w:szCs w:val="32"/>
        </w:rPr>
      </w:pPr>
      <w:r>
        <w:br w:type="page"/>
      </w:r>
    </w:p>
    <w:p w14:paraId="5D219107" w14:textId="2C613A34" w:rsidR="00C63FD4" w:rsidRDefault="00D868F9" w:rsidP="00C63FD4">
      <w:pPr>
        <w:pStyle w:val="Heading1"/>
      </w:pPr>
      <w:bookmarkStart w:id="54" w:name="_Toc49935242"/>
      <w:r>
        <w:lastRenderedPageBreak/>
        <w:t xml:space="preserve">Recorded </w:t>
      </w:r>
      <w:r w:rsidR="00C63FD4">
        <w:t>Incidence</w:t>
      </w:r>
      <w:bookmarkEnd w:id="54"/>
    </w:p>
    <w:p w14:paraId="5269CF36" w14:textId="1A9FFAE7" w:rsidR="003B6C60" w:rsidRPr="00AD06FA" w:rsidRDefault="003B6C60" w:rsidP="00D10DAB">
      <w:pPr>
        <w:pStyle w:val="Heading2"/>
      </w:pPr>
      <w:bookmarkStart w:id="55" w:name="_Toc49935243"/>
      <w:r w:rsidRPr="0083215E">
        <w:t>Recorded police incidents</w:t>
      </w:r>
      <w:bookmarkEnd w:id="55"/>
    </w:p>
    <w:p w14:paraId="55B411B1" w14:textId="70949DE2" w:rsidR="00D10DAB" w:rsidRDefault="00D01B6F" w:rsidP="00854176">
      <w:r w:rsidRPr="00835EC5">
        <w:t>The most comprehensive indicator of</w:t>
      </w:r>
      <w:r>
        <w:t xml:space="preserve"> recorded</w:t>
      </w:r>
      <w:r w:rsidRPr="00835EC5">
        <w:t xml:space="preserve"> domestic abuse in </w:t>
      </w:r>
      <w:r>
        <w:t>Kent and Medway</w:t>
      </w:r>
      <w:r w:rsidRPr="00835EC5">
        <w:t xml:space="preserve"> is incidents reported to </w:t>
      </w:r>
      <w:r>
        <w:t>Kent</w:t>
      </w:r>
      <w:r w:rsidRPr="00835EC5">
        <w:t xml:space="preserve"> </w:t>
      </w:r>
      <w:r w:rsidR="0033243F" w:rsidRPr="00835EC5">
        <w:t xml:space="preserve">Police. </w:t>
      </w:r>
      <w:r>
        <w:t>Incidents</w:t>
      </w:r>
      <w:r w:rsidRPr="00835EC5">
        <w:t xml:space="preserve"> can be broken down into recorded crime (where a crime has been committed e.g. assault) and non-crime (where a crime has not taken place</w:t>
      </w:r>
      <w:r w:rsidR="00F64FE0">
        <w:t>,</w:t>
      </w:r>
      <w:r w:rsidRPr="00835EC5">
        <w:t xml:space="preserve"> but an incident has been reported to police).</w:t>
      </w:r>
      <w:r w:rsidR="00397717">
        <w:rPr>
          <w:rStyle w:val="FootnoteReference"/>
        </w:rPr>
        <w:footnoteReference w:id="39"/>
      </w:r>
      <w:r w:rsidR="00D10DAB">
        <w:t xml:space="preserve"> </w:t>
      </w:r>
      <w:r w:rsidR="00351FF7">
        <w:t xml:space="preserve">Kent Police reported 45,000 incidents of DA in 2019, 34,000 of which led to a crime being recorded. </w:t>
      </w:r>
    </w:p>
    <w:p w14:paraId="5F5FB377" w14:textId="77777777" w:rsidR="00D10DAB" w:rsidRDefault="00D10DAB" w:rsidP="00D10DAB">
      <w:r>
        <w:t xml:space="preserve">Recorded incidents and crime have generally increased over the last 5 years. In 2019 incidents were slightly lower than 2018, although 2018 had the highest volumes on record. The proportion of incidents that led to a crime has also marginally increased over this time. </w:t>
      </w:r>
    </w:p>
    <w:p w14:paraId="066925B8" w14:textId="6655A606" w:rsidR="00854176" w:rsidRDefault="00AD78E0" w:rsidP="00854176">
      <w:r>
        <w:t xml:space="preserve">As a proportion of all crime, </w:t>
      </w:r>
      <w:r w:rsidR="004819B8">
        <w:t>Kent Police record more DA related crime than the national average</w:t>
      </w:r>
      <w:r w:rsidR="00351FF7">
        <w:t>;</w:t>
      </w:r>
      <w:r w:rsidR="004819B8">
        <w:t xml:space="preserve"> 18% of all recorded crime by </w:t>
      </w:r>
      <w:r w:rsidR="00854176">
        <w:t xml:space="preserve">Kent Police </w:t>
      </w:r>
      <w:r w:rsidR="004819B8">
        <w:t xml:space="preserve">is for DA, higher than the national rate of 14%. </w:t>
      </w:r>
      <w:r w:rsidR="00351FF7">
        <w:t xml:space="preserve">11,500 incidents did not lead to a crime being recorded in 2019 (non-crimes). </w:t>
      </w:r>
    </w:p>
    <w:p w14:paraId="0DBE7BFE" w14:textId="21DDCBB7" w:rsidR="00AD78E0" w:rsidRDefault="00AD78E0" w:rsidP="00AD78E0">
      <w:r>
        <w:t xml:space="preserve">Figure </w:t>
      </w:r>
      <w:r w:rsidR="00D312ED">
        <w:t>20</w:t>
      </w:r>
      <w:r>
        <w:t>: trend of incidents and crimes recorded by Kent Police, 2015 - 2019</w:t>
      </w:r>
    </w:p>
    <w:p w14:paraId="15D693C4" w14:textId="034A5C9A" w:rsidR="00351FF7" w:rsidRDefault="00AD78E0" w:rsidP="00854176">
      <w:r>
        <w:rPr>
          <w:noProof/>
        </w:rPr>
        <w:drawing>
          <wp:inline distT="0" distB="0" distL="0" distR="0" wp14:anchorId="56CF4075" wp14:editId="612ED90D">
            <wp:extent cx="5890012" cy="4377351"/>
            <wp:effectExtent l="0" t="0" r="0" b="4445"/>
            <wp:docPr id="185593094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39">
                      <a:extLst>
                        <a:ext uri="{28A0092B-C50C-407E-A947-70E740481C1C}">
                          <a14:useLocalDpi xmlns:a14="http://schemas.microsoft.com/office/drawing/2010/main" val="0"/>
                        </a:ext>
                      </a:extLst>
                    </a:blip>
                    <a:stretch>
                      <a:fillRect/>
                    </a:stretch>
                  </pic:blipFill>
                  <pic:spPr>
                    <a:xfrm>
                      <a:off x="0" y="0"/>
                      <a:ext cx="5890012" cy="4377351"/>
                    </a:xfrm>
                    <a:prstGeom prst="rect">
                      <a:avLst/>
                    </a:prstGeom>
                  </pic:spPr>
                </pic:pic>
              </a:graphicData>
            </a:graphic>
          </wp:inline>
        </w:drawing>
      </w:r>
    </w:p>
    <w:p w14:paraId="7353926A" w14:textId="590D17C4" w:rsidR="00AD78E0" w:rsidRPr="00854176" w:rsidRDefault="003A3E76" w:rsidP="00854176">
      <w:r>
        <w:lastRenderedPageBreak/>
        <w:t xml:space="preserve">The table below shows a breakdown of medium and high-risk crime and non-crime incidents. In 2019, 19.8% of the calls categorised as crimes amongst medium or high-risk victims were in the </w:t>
      </w:r>
      <w:r w:rsidR="00863A9B">
        <w:t>high-risk</w:t>
      </w:r>
      <w:r>
        <w:t xml:space="preserve"> category, compared with 13.9% of non-crime calls. </w:t>
      </w:r>
    </w:p>
    <w:p w14:paraId="0B03C7CE" w14:textId="54DCE6E6" w:rsidR="00F10F82" w:rsidRDefault="00351FF7" w:rsidP="00F10F82">
      <w:r w:rsidRPr="00351FF7">
        <w:t xml:space="preserve">Figure </w:t>
      </w:r>
      <w:r w:rsidR="000B2A23">
        <w:t>21</w:t>
      </w:r>
      <w:r w:rsidRPr="00351FF7">
        <w:t>: Incidents and crimes recorded by Kent Police</w:t>
      </w:r>
    </w:p>
    <w:p w14:paraId="6BC487A8" w14:textId="19701062" w:rsidR="00D25085" w:rsidRDefault="00D316E0" w:rsidP="00F10F82">
      <w:r w:rsidRPr="00D316E0">
        <w:rPr>
          <w:noProof/>
        </w:rPr>
        <w:drawing>
          <wp:inline distT="0" distB="0" distL="0" distR="0" wp14:anchorId="1873A0FC" wp14:editId="4EF73817">
            <wp:extent cx="5372100" cy="364680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3646805"/>
                    </a:xfrm>
                    <a:prstGeom prst="rect">
                      <a:avLst/>
                    </a:prstGeom>
                    <a:noFill/>
                    <a:ln>
                      <a:noFill/>
                    </a:ln>
                  </pic:spPr>
                </pic:pic>
              </a:graphicData>
            </a:graphic>
          </wp:inline>
        </w:drawing>
      </w:r>
    </w:p>
    <w:p w14:paraId="45CF6FEB" w14:textId="77777777" w:rsidR="006A2041" w:rsidRPr="00F10F82" w:rsidRDefault="006A2041" w:rsidP="00F10F82"/>
    <w:p w14:paraId="79C7FD5F" w14:textId="6A3A9D29" w:rsidR="003B6C60" w:rsidRDefault="003B6C60" w:rsidP="0083215E">
      <w:pPr>
        <w:pStyle w:val="Heading2"/>
      </w:pPr>
      <w:bookmarkStart w:id="56" w:name="_Toc49935244"/>
      <w:r>
        <w:t>Risk ratings / severity</w:t>
      </w:r>
      <w:bookmarkEnd w:id="56"/>
    </w:p>
    <w:p w14:paraId="65AC12BF" w14:textId="1079DAF2" w:rsidR="001B336C" w:rsidRDefault="000E12D5" w:rsidP="00835EC5">
      <w:r>
        <w:t>Most</w:t>
      </w:r>
      <w:r w:rsidR="00DA7BB7">
        <w:t xml:space="preserve"> </w:t>
      </w:r>
      <w:r w:rsidR="00D10DAB">
        <w:t xml:space="preserve">Police </w:t>
      </w:r>
      <w:r w:rsidR="00DA7BB7">
        <w:t xml:space="preserve">recorded incidents are graded </w:t>
      </w:r>
      <w:r w:rsidR="00524C80">
        <w:t xml:space="preserve">(either </w:t>
      </w:r>
      <w:r w:rsidR="00DA7BB7">
        <w:t>as</w:t>
      </w:r>
      <w:r w:rsidR="001B336C">
        <w:t xml:space="preserve"> low, medium</w:t>
      </w:r>
      <w:r w:rsidR="00F64FE0">
        <w:t>,</w:t>
      </w:r>
      <w:r w:rsidR="001B336C">
        <w:t xml:space="preserve"> or high risk of harm</w:t>
      </w:r>
      <w:r w:rsidR="00524C80">
        <w:t>)</w:t>
      </w:r>
      <w:r w:rsidR="001B336C">
        <w:t xml:space="preserve"> according to set criteria</w:t>
      </w:r>
      <w:r w:rsidR="00FC360C">
        <w:t xml:space="preserve"> for Police officers</w:t>
      </w:r>
      <w:r w:rsidR="00524C80">
        <w:t xml:space="preserve"> – the DARA</w:t>
      </w:r>
      <w:r w:rsidR="00B50684">
        <w:t xml:space="preserve"> (Domestic Abuse Risk Assessment)</w:t>
      </w:r>
      <w:r w:rsidR="00524C80">
        <w:t xml:space="preserve"> (see below)</w:t>
      </w:r>
      <w:r w:rsidR="001B336C">
        <w:t>.</w:t>
      </w:r>
      <w:r w:rsidR="00DA7BB7">
        <w:t xml:space="preserve"> This risk rating determines what happens next with the incident</w:t>
      </w:r>
      <w:r w:rsidR="00D10DAB">
        <w:t xml:space="preserve">, as well as </w:t>
      </w:r>
      <w:r w:rsidR="00DA7BB7">
        <w:t xml:space="preserve">the level of support </w:t>
      </w:r>
      <w:r w:rsidR="00D7458D">
        <w:t xml:space="preserve">offered </w:t>
      </w:r>
      <w:r w:rsidR="00DA7BB7">
        <w:t xml:space="preserve">to the victim. </w:t>
      </w:r>
      <w:r w:rsidR="006F03B8">
        <w:t>S</w:t>
      </w:r>
      <w:r w:rsidR="003A3E76">
        <w:t>ome calls amongst victims at high risk of abuse are not classified as a crime</w:t>
      </w:r>
      <w:r w:rsidR="00E268C2">
        <w:t xml:space="preserve"> but they may have suffered abuse in the past or </w:t>
      </w:r>
      <w:r w:rsidR="006F03B8">
        <w:t>have been previously</w:t>
      </w:r>
      <w:r w:rsidR="00E268C2">
        <w:t xml:space="preserve"> deemed at high risk of </w:t>
      </w:r>
      <w:r w:rsidR="00524C80">
        <w:t>DA</w:t>
      </w:r>
      <w:r w:rsidR="00E268C2">
        <w:t xml:space="preserve"> </w:t>
      </w:r>
      <w:r w:rsidR="00524C80">
        <w:t>occurring</w:t>
      </w:r>
      <w:r w:rsidR="00E268C2">
        <w:t xml:space="preserve">. </w:t>
      </w:r>
    </w:p>
    <w:tbl>
      <w:tblPr>
        <w:tblStyle w:val="TableGrid"/>
        <w:tblW w:w="0" w:type="auto"/>
        <w:tblLook w:val="04A0" w:firstRow="1" w:lastRow="0" w:firstColumn="1" w:lastColumn="0" w:noHBand="0" w:noVBand="1"/>
      </w:tblPr>
      <w:tblGrid>
        <w:gridCol w:w="9016"/>
      </w:tblGrid>
      <w:tr w:rsidR="00F038C8" w14:paraId="7EE64E98" w14:textId="77777777" w:rsidTr="001B080B">
        <w:tc>
          <w:tcPr>
            <w:tcW w:w="9689" w:type="dxa"/>
            <w:shd w:val="clear" w:color="auto" w:fill="EEECE1" w:themeFill="background2"/>
          </w:tcPr>
          <w:p w14:paraId="1CDABE54" w14:textId="546BB7E9" w:rsidR="00F038C8" w:rsidRPr="00BF4559" w:rsidRDefault="00F038C8" w:rsidP="001B080B">
            <w:pPr>
              <w:rPr>
                <w:b/>
                <w:bCs/>
              </w:rPr>
            </w:pPr>
            <w:r w:rsidRPr="00BF4559">
              <w:rPr>
                <w:b/>
                <w:bCs/>
              </w:rPr>
              <w:t xml:space="preserve">DASH / DARA assessment </w:t>
            </w:r>
          </w:p>
          <w:p w14:paraId="2037272B" w14:textId="78DA18B6" w:rsidR="00F038C8" w:rsidRDefault="00F038C8" w:rsidP="001B080B">
            <w:r>
              <w:t xml:space="preserve">Most Kent organisations involved with DA use the Domestic Abuse, Stalking and Harassment and Honour Based Violence (DASH, 2009) Risk Identification and Assessment and Management Model. Kent Police </w:t>
            </w:r>
            <w:r w:rsidR="008A113D">
              <w:t>are piloting</w:t>
            </w:r>
            <w:r>
              <w:t xml:space="preserve"> the </w:t>
            </w:r>
            <w:r w:rsidR="00B50684">
              <w:t xml:space="preserve">Domestic Abuse </w:t>
            </w:r>
            <w:r>
              <w:t>Risk Identification</w:t>
            </w:r>
            <w:r w:rsidR="00B50684">
              <w:t xml:space="preserve"> (DARA)</w:t>
            </w:r>
            <w:r>
              <w:t xml:space="preserve"> and Assessment and Management Model (DARA)</w:t>
            </w:r>
            <w:r w:rsidR="008A113D">
              <w:t xml:space="preserve"> by front line officers</w:t>
            </w:r>
            <w:r>
              <w:t xml:space="preserve">. Those deemed at high risk after either assessment of these would qualify for referral to a MARAC. </w:t>
            </w:r>
          </w:p>
        </w:tc>
      </w:tr>
    </w:tbl>
    <w:p w14:paraId="0FFDE42F" w14:textId="77777777" w:rsidR="00F038C8" w:rsidRDefault="00F038C8" w:rsidP="00835EC5"/>
    <w:p w14:paraId="5B06F355" w14:textId="41D9E41F" w:rsidR="00DA7BB7" w:rsidRDefault="00D316E0" w:rsidP="00835EC5">
      <w:r w:rsidRPr="00804287">
        <w:lastRenderedPageBreak/>
        <w:t xml:space="preserve">Figure </w:t>
      </w:r>
      <w:r w:rsidR="000B2A23" w:rsidRPr="00804287">
        <w:t>22</w:t>
      </w:r>
      <w:r w:rsidRPr="00804287">
        <w:t xml:space="preserve"> </w:t>
      </w:r>
      <w:r w:rsidR="00DA7BB7" w:rsidRPr="00804287">
        <w:t>shows recorded incidents and crimes that were graded as medium or high risk from 2015 to 2019</w:t>
      </w:r>
      <w:r w:rsidR="009C0DFB">
        <w:t>.</w:t>
      </w:r>
      <w:r w:rsidR="00DA7BB7">
        <w:t xml:space="preserve"> A change in the police crime recording system </w:t>
      </w:r>
      <w:r w:rsidR="00D7458D">
        <w:t xml:space="preserve">in 2019 </w:t>
      </w:r>
      <w:r w:rsidR="00DA7BB7">
        <w:t>added in the ‘</w:t>
      </w:r>
      <w:r w:rsidR="00B50684">
        <w:t>standard</w:t>
      </w:r>
      <w:r w:rsidR="00DA7BB7">
        <w:t xml:space="preserve"> risk’ category, but this has been omitted from the analysis for consistency with previous years. </w:t>
      </w:r>
    </w:p>
    <w:p w14:paraId="2C18686E" w14:textId="75AC28C6" w:rsidR="00D25085" w:rsidRDefault="00AD78E0" w:rsidP="00D316E0">
      <w:r>
        <w:t xml:space="preserve">Medium risk </w:t>
      </w:r>
      <w:r w:rsidRPr="00253ADC">
        <w:rPr>
          <w:u w:val="single"/>
        </w:rPr>
        <w:t>crime</w:t>
      </w:r>
      <w:r>
        <w:t xml:space="preserve"> has more than doubled from around 6,000 in 2015 to 14,000 in 2019. High risk </w:t>
      </w:r>
      <w:r w:rsidRPr="00253ADC">
        <w:rPr>
          <w:u w:val="single"/>
        </w:rPr>
        <w:t>crimes</w:t>
      </w:r>
      <w:r>
        <w:t xml:space="preserve"> have </w:t>
      </w:r>
      <w:r w:rsidR="00524C80">
        <w:t xml:space="preserve">also </w:t>
      </w:r>
      <w:r>
        <w:t xml:space="preserve">significantly increased, from around 2,000 to 4,000 between 2015 and 2019.  </w:t>
      </w:r>
    </w:p>
    <w:p w14:paraId="05BA06CD" w14:textId="5B6FFDE7" w:rsidR="0092566F" w:rsidRDefault="001510D0" w:rsidP="00D25085">
      <w:r>
        <w:t xml:space="preserve">Figure </w:t>
      </w:r>
      <w:r w:rsidR="000B2A23">
        <w:t>22</w:t>
      </w:r>
      <w:r>
        <w:t>: Police crime and non-crime medium and high-risk categories, 2015 - 2019</w:t>
      </w:r>
    </w:p>
    <w:p w14:paraId="18C6BF6F" w14:textId="243090F1" w:rsidR="00B37F48" w:rsidRDefault="00962D05" w:rsidP="00D25085">
      <w:r>
        <w:rPr>
          <w:noProof/>
        </w:rPr>
        <w:drawing>
          <wp:inline distT="0" distB="0" distL="0" distR="0" wp14:anchorId="086F5B16" wp14:editId="15806A46">
            <wp:extent cx="5600805" cy="3725501"/>
            <wp:effectExtent l="0" t="0" r="0" b="8890"/>
            <wp:docPr id="149017654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00805" cy="3725501"/>
                    </a:xfrm>
                    <a:prstGeom prst="rect">
                      <a:avLst/>
                    </a:prstGeom>
                  </pic:spPr>
                </pic:pic>
              </a:graphicData>
            </a:graphic>
          </wp:inline>
        </w:drawing>
      </w:r>
    </w:p>
    <w:p w14:paraId="2C57747D" w14:textId="77777777" w:rsidR="00DA7871" w:rsidRDefault="00DA7871" w:rsidP="00D25085"/>
    <w:p w14:paraId="7EDC8983" w14:textId="2DD1227F" w:rsidR="00B37F48" w:rsidRDefault="00B37F48" w:rsidP="00D25085">
      <w:r>
        <w:t xml:space="preserve">In 2019 a new </w:t>
      </w:r>
      <w:r w:rsidR="00DA7871">
        <w:t xml:space="preserve">Police </w:t>
      </w:r>
      <w:r>
        <w:t xml:space="preserve">recording system was introduced which allowed a </w:t>
      </w:r>
      <w:r w:rsidR="00D973D1">
        <w:t>standard</w:t>
      </w:r>
      <w:r>
        <w:t xml:space="preserve"> category to be recorded</w:t>
      </w:r>
      <w:r w:rsidR="00DA7871">
        <w:t xml:space="preserve"> for the first t</w:t>
      </w:r>
      <w:r w:rsidR="00237FC7">
        <w:t>i</w:t>
      </w:r>
      <w:r w:rsidR="00DA7871">
        <w:t>me</w:t>
      </w:r>
      <w:r>
        <w:t>. The diagrams below show the breakdown for incidents, crimes</w:t>
      </w:r>
      <w:r w:rsidR="00F64FE0">
        <w:t>,</w:t>
      </w:r>
      <w:r>
        <w:t xml:space="preserve"> and non-crimes in 2019. </w:t>
      </w:r>
      <w:r w:rsidR="00BD2771">
        <w:t xml:space="preserve">Incidents that lead to a recording of a crime typically have a higher risk rating than non-crimes. </w:t>
      </w:r>
    </w:p>
    <w:p w14:paraId="53FB0B28" w14:textId="726C6E8B" w:rsidR="000B2A23" w:rsidRDefault="000B2A23" w:rsidP="00D25085">
      <w:r>
        <w:t>Figure 23: Risk level of DA and DA non</w:t>
      </w:r>
      <w:r w:rsidR="00534E21">
        <w:t>-</w:t>
      </w:r>
      <w:r>
        <w:t xml:space="preserve">crime incidents </w:t>
      </w:r>
    </w:p>
    <w:p w14:paraId="19028F9C" w14:textId="6A86981F" w:rsidR="00716AD1" w:rsidRDefault="00716AD1" w:rsidP="00F038C8">
      <w:pPr>
        <w:ind w:left="-567"/>
      </w:pPr>
    </w:p>
    <w:p w14:paraId="2DAC1D37" w14:textId="2474A22B" w:rsidR="00716AD1" w:rsidRDefault="00A40757" w:rsidP="00A40757">
      <w:pPr>
        <w:ind w:left="-426"/>
      </w:pPr>
      <w:r w:rsidRPr="00A40757">
        <w:rPr>
          <w:noProof/>
        </w:rPr>
        <w:lastRenderedPageBreak/>
        <w:drawing>
          <wp:inline distT="0" distB="0" distL="0" distR="0" wp14:anchorId="297E0432" wp14:editId="70F32F7C">
            <wp:extent cx="6596743" cy="2006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38409" cy="2019618"/>
                    </a:xfrm>
                    <a:prstGeom prst="rect">
                      <a:avLst/>
                    </a:prstGeom>
                  </pic:spPr>
                </pic:pic>
              </a:graphicData>
            </a:graphic>
          </wp:inline>
        </w:drawing>
      </w:r>
    </w:p>
    <w:p w14:paraId="08BC3C18" w14:textId="385A23BC" w:rsidR="00A97328" w:rsidRDefault="00A97328" w:rsidP="00D25085"/>
    <w:p w14:paraId="16CD7268" w14:textId="653F9EA9" w:rsidR="00FF22B3" w:rsidRDefault="00FF22B3" w:rsidP="0083215E">
      <w:pPr>
        <w:pStyle w:val="Heading2"/>
      </w:pPr>
      <w:bookmarkStart w:id="57" w:name="_Toc49935245"/>
      <w:r>
        <w:t>Police records and estimated prevalence</w:t>
      </w:r>
      <w:bookmarkEnd w:id="57"/>
    </w:p>
    <w:p w14:paraId="54B6AFDB" w14:textId="639839FE" w:rsidR="003E5A82" w:rsidRDefault="003E5A82" w:rsidP="003E5A82">
      <w:r>
        <w:t xml:space="preserve">In this </w:t>
      </w:r>
      <w:r w:rsidR="00FC360C">
        <w:t xml:space="preserve">section </w:t>
      </w:r>
      <w:r w:rsidR="00DD097A">
        <w:t xml:space="preserve">of the chapter </w:t>
      </w:r>
      <w:r>
        <w:t xml:space="preserve">we </w:t>
      </w:r>
      <w:r w:rsidR="00DA7871">
        <w:t>compare</w:t>
      </w:r>
      <w:r>
        <w:t xml:space="preserve"> the estimated </w:t>
      </w:r>
      <w:proofErr w:type="spellStart"/>
      <w:r>
        <w:t>prevalences</w:t>
      </w:r>
      <w:proofErr w:type="spellEnd"/>
      <w:r>
        <w:t xml:space="preserve"> from </w:t>
      </w:r>
      <w:r w:rsidRPr="00524C80">
        <w:t xml:space="preserve">chapter </w:t>
      </w:r>
      <w:r w:rsidR="00524C80" w:rsidRPr="00524C80">
        <w:t>3</w:t>
      </w:r>
      <w:r>
        <w:t xml:space="preserve"> with police incidents and crimes. </w:t>
      </w:r>
      <w:r w:rsidR="00C305FD">
        <w:t xml:space="preserve">Figure </w:t>
      </w:r>
      <w:r w:rsidR="000B2A23" w:rsidRPr="004D17D1">
        <w:t>24</w:t>
      </w:r>
      <w:r w:rsidR="00C305FD">
        <w:t xml:space="preserve"> below </w:t>
      </w:r>
      <w:r w:rsidR="00004D20">
        <w:t xml:space="preserve">shows </w:t>
      </w:r>
      <w:r w:rsidR="00267D41">
        <w:t xml:space="preserve">that some </w:t>
      </w:r>
      <w:r w:rsidR="00004D20">
        <w:t xml:space="preserve">61% </w:t>
      </w:r>
      <w:r w:rsidR="00C305FD">
        <w:t xml:space="preserve">of the estimated </w:t>
      </w:r>
      <w:r w:rsidR="002F11AB">
        <w:t xml:space="preserve">prevalence </w:t>
      </w:r>
      <w:r w:rsidR="00516F62">
        <w:t>of DA</w:t>
      </w:r>
      <w:r w:rsidR="00C305FD">
        <w:t xml:space="preserve"> </w:t>
      </w:r>
      <w:r w:rsidR="002F11AB">
        <w:t>in Kent is reported to the police</w:t>
      </w:r>
      <w:r w:rsidR="00516F62">
        <w:t xml:space="preserve">, based on our assumption of 75,000 </w:t>
      </w:r>
      <w:r w:rsidR="00267D41">
        <w:t xml:space="preserve">individuals experiencing </w:t>
      </w:r>
      <w:r w:rsidR="00516F62">
        <w:t>DA annually</w:t>
      </w:r>
      <w:r w:rsidR="002F11AB">
        <w:t>.</w:t>
      </w:r>
      <w:r w:rsidR="00267D41">
        <w:rPr>
          <w:rStyle w:val="FootnoteReference"/>
        </w:rPr>
        <w:footnoteReference w:id="40"/>
      </w:r>
      <w:r w:rsidR="002F11AB">
        <w:t xml:space="preserve"> 46% of the estimated prevalence leads to a crime being recorded. </w:t>
      </w:r>
    </w:p>
    <w:p w14:paraId="67063EAE" w14:textId="40354704" w:rsidR="002F11AB" w:rsidRDefault="002F11AB" w:rsidP="00D316E0">
      <w:r>
        <w:t xml:space="preserve">Differences between males and females can be seen, with 69% of the estimated prevalence in </w:t>
      </w:r>
      <w:r w:rsidR="004D4ACE">
        <w:t>f</w:t>
      </w:r>
      <w:r>
        <w:t>emales being reported, compared to only 4</w:t>
      </w:r>
      <w:r w:rsidR="009E2DAC">
        <w:t>6</w:t>
      </w:r>
      <w:r>
        <w:t xml:space="preserve">% in males. 51% of the estimated DA in females leads to a crime in Kent, compared with 36% of males. </w:t>
      </w:r>
      <w:r w:rsidR="0037320D">
        <w:t xml:space="preserve">78% of incidents in males are recorded as crimes, compared to 74% in females. </w:t>
      </w:r>
    </w:p>
    <w:p w14:paraId="2C768A19" w14:textId="6E639FF7" w:rsidR="00855DC5" w:rsidRDefault="00855DC5" w:rsidP="00D316E0"/>
    <w:p w14:paraId="7EFCA776" w14:textId="3DB146E3" w:rsidR="00855DC5" w:rsidRDefault="00855DC5" w:rsidP="00D316E0"/>
    <w:p w14:paraId="54F95764" w14:textId="7C9A8ADD" w:rsidR="00855DC5" w:rsidRDefault="00855DC5" w:rsidP="00D316E0"/>
    <w:p w14:paraId="4FCE43EF" w14:textId="37110735" w:rsidR="00855DC5" w:rsidRDefault="00855DC5" w:rsidP="00D316E0"/>
    <w:p w14:paraId="234E5EDD" w14:textId="1099F943" w:rsidR="00855DC5" w:rsidRDefault="00855DC5" w:rsidP="00D316E0"/>
    <w:p w14:paraId="7DFC42EC" w14:textId="51A051CB" w:rsidR="00855DC5" w:rsidRDefault="00855DC5" w:rsidP="00D316E0"/>
    <w:p w14:paraId="0E6EAE8B" w14:textId="472ABD26" w:rsidR="00855DC5" w:rsidRDefault="00855DC5" w:rsidP="00D316E0"/>
    <w:p w14:paraId="4DA72C8D" w14:textId="2164FD95" w:rsidR="00855DC5" w:rsidRDefault="00855DC5" w:rsidP="00D316E0"/>
    <w:p w14:paraId="3A61073C" w14:textId="375F54ED" w:rsidR="00855DC5" w:rsidRDefault="00855DC5" w:rsidP="00D316E0"/>
    <w:p w14:paraId="36B77538" w14:textId="25E07177" w:rsidR="003E5A82" w:rsidRPr="003E5A82" w:rsidRDefault="003E5A82" w:rsidP="003E5A82">
      <w:r>
        <w:lastRenderedPageBreak/>
        <w:t xml:space="preserve">Figure </w:t>
      </w:r>
      <w:r w:rsidR="000B2A23" w:rsidRPr="004D17D1">
        <w:t>24</w:t>
      </w:r>
      <w:r w:rsidR="0037320D">
        <w:t xml:space="preserve">: Ratios of incidents, </w:t>
      </w:r>
      <w:proofErr w:type="gramStart"/>
      <w:r w:rsidR="0037320D">
        <w:t>crimes</w:t>
      </w:r>
      <w:proofErr w:type="gramEnd"/>
      <w:r w:rsidR="0037320D">
        <w:t xml:space="preserve"> and estimated prevalence in Kent. </w:t>
      </w:r>
    </w:p>
    <w:p w14:paraId="62AABD38" w14:textId="339F6F17" w:rsidR="00FF22B3" w:rsidRDefault="009A7735" w:rsidP="00FF22B3">
      <w:r>
        <w:rPr>
          <w:noProof/>
        </w:rPr>
        <w:drawing>
          <wp:inline distT="0" distB="0" distL="0" distR="0" wp14:anchorId="3D6C5956" wp14:editId="5C31F489">
            <wp:extent cx="6373638" cy="4397580"/>
            <wp:effectExtent l="0" t="0" r="8255" b="3175"/>
            <wp:docPr id="6825639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3">
                      <a:extLst>
                        <a:ext uri="{28A0092B-C50C-407E-A947-70E740481C1C}">
                          <a14:useLocalDpi xmlns:a14="http://schemas.microsoft.com/office/drawing/2010/main" val="0"/>
                        </a:ext>
                      </a:extLst>
                    </a:blip>
                    <a:stretch>
                      <a:fillRect/>
                    </a:stretch>
                  </pic:blipFill>
                  <pic:spPr>
                    <a:xfrm>
                      <a:off x="0" y="0"/>
                      <a:ext cx="6373638" cy="4397580"/>
                    </a:xfrm>
                    <a:prstGeom prst="rect">
                      <a:avLst/>
                    </a:prstGeom>
                  </pic:spPr>
                </pic:pic>
              </a:graphicData>
            </a:graphic>
          </wp:inline>
        </w:drawing>
      </w:r>
    </w:p>
    <w:p w14:paraId="0675990E" w14:textId="77777777" w:rsidR="00855DC5" w:rsidRDefault="00855DC5" w:rsidP="00FF22B3"/>
    <w:p w14:paraId="393E874A" w14:textId="1124C72E" w:rsidR="00716AD1" w:rsidRDefault="00716AD1" w:rsidP="0083215E">
      <w:pPr>
        <w:pStyle w:val="Heading2"/>
      </w:pPr>
      <w:bookmarkStart w:id="58" w:name="_Toc49935246"/>
      <w:r>
        <w:t>Age</w:t>
      </w:r>
      <w:bookmarkEnd w:id="58"/>
    </w:p>
    <w:p w14:paraId="53AD5ECB" w14:textId="26008CDB" w:rsidR="0037320D" w:rsidRDefault="0037320D" w:rsidP="0037320D">
      <w:r>
        <w:t>There are clear differences in the age profile of victims of DA</w:t>
      </w:r>
      <w:r w:rsidR="00FC360C">
        <w:t xml:space="preserve"> within Kent Police data, with</w:t>
      </w:r>
      <w:r>
        <w:t xml:space="preserve"> the young more likely to be a victim. Those age</w:t>
      </w:r>
      <w:r w:rsidR="00C64DB8">
        <w:t>d</w:t>
      </w:r>
      <w:r>
        <w:t xml:space="preserve"> 15 to 34 make up approximately half of those who report DA to the police, with those aged 25 to 29 making up the highest </w:t>
      </w:r>
      <w:r w:rsidR="0083215E">
        <w:t>5-year</w:t>
      </w:r>
      <w:r>
        <w:t xml:space="preserve"> age band as a proportion of all incidents, at around 15% of the total. </w:t>
      </w:r>
    </w:p>
    <w:p w14:paraId="0CBF02C0" w14:textId="6EEAD272" w:rsidR="0037320D" w:rsidRDefault="0037320D" w:rsidP="0037320D">
      <w:r>
        <w:t xml:space="preserve">Looking at the last 5 years </w:t>
      </w:r>
      <w:r w:rsidR="00C64DB8">
        <w:t xml:space="preserve">of Police incidents </w:t>
      </w:r>
      <w:r>
        <w:t xml:space="preserve">by volume, </w:t>
      </w:r>
      <w:r w:rsidR="00DA7871">
        <w:t xml:space="preserve">however, </w:t>
      </w:r>
      <w:r w:rsidR="00F6440C">
        <w:t xml:space="preserve">proportional </w:t>
      </w:r>
      <w:r>
        <w:t>increases have been seen in 30</w:t>
      </w:r>
      <w:r w:rsidR="00F6440C">
        <w:t>-34,</w:t>
      </w:r>
      <w:r>
        <w:t xml:space="preserve"> </w:t>
      </w:r>
      <w:r w:rsidR="00F6440C">
        <w:t>35-</w:t>
      </w:r>
      <w:r>
        <w:t>39</w:t>
      </w:r>
      <w:r w:rsidR="00F64FE0">
        <w:t>,</w:t>
      </w:r>
      <w:r>
        <w:t xml:space="preserve"> </w:t>
      </w:r>
      <w:r w:rsidR="00F6440C">
        <w:t xml:space="preserve">and </w:t>
      </w:r>
      <w:proofErr w:type="gramStart"/>
      <w:r w:rsidR="00F6440C">
        <w:t xml:space="preserve">55-59 </w:t>
      </w:r>
      <w:r>
        <w:t>year</w:t>
      </w:r>
      <w:proofErr w:type="gramEnd"/>
      <w:r>
        <w:t xml:space="preserve"> olds, and decreases in 15-19, 20-24</w:t>
      </w:r>
      <w:r w:rsidR="00F64FE0">
        <w:t>,</w:t>
      </w:r>
      <w:r>
        <w:t xml:space="preserve"> and 45-49 year olds. </w:t>
      </w:r>
    </w:p>
    <w:p w14:paraId="04E52BAE" w14:textId="66C9763E" w:rsidR="00855DC5" w:rsidRDefault="00855DC5" w:rsidP="0037320D"/>
    <w:p w14:paraId="59CA2607" w14:textId="3B21BDE6" w:rsidR="00855DC5" w:rsidRDefault="00855DC5" w:rsidP="0037320D"/>
    <w:p w14:paraId="187EF4DA" w14:textId="59840FEF" w:rsidR="00855DC5" w:rsidRDefault="00855DC5" w:rsidP="0037320D"/>
    <w:p w14:paraId="3A641B44" w14:textId="2D76D892" w:rsidR="00855DC5" w:rsidRDefault="00855DC5" w:rsidP="0037320D"/>
    <w:p w14:paraId="435F1CD9" w14:textId="32E2996F" w:rsidR="00855DC5" w:rsidRDefault="00855DC5" w:rsidP="0037320D"/>
    <w:p w14:paraId="3A2500AE" w14:textId="77777777" w:rsidR="00855DC5" w:rsidRDefault="00855DC5" w:rsidP="0037320D"/>
    <w:p w14:paraId="03E05AE6" w14:textId="6F24FAE8" w:rsidR="0037320D" w:rsidRDefault="0037320D" w:rsidP="0037320D">
      <w:r w:rsidRPr="004D17D1">
        <w:lastRenderedPageBreak/>
        <w:t xml:space="preserve">Figure </w:t>
      </w:r>
      <w:r w:rsidR="000B2A23" w:rsidRPr="004D17D1">
        <w:t>25</w:t>
      </w:r>
      <w:r>
        <w:t>:  DA</w:t>
      </w:r>
      <w:r w:rsidR="003472EA">
        <w:t xml:space="preserve"> incidents by age band, 2015 - 2019</w:t>
      </w:r>
    </w:p>
    <w:p w14:paraId="500C58FC" w14:textId="3765368B" w:rsidR="00FF22B3" w:rsidRDefault="00FF22B3" w:rsidP="00FF22B3">
      <w:r>
        <w:rPr>
          <w:noProof/>
        </w:rPr>
        <w:drawing>
          <wp:inline distT="0" distB="0" distL="0" distR="0" wp14:anchorId="438039A6" wp14:editId="225BD42E">
            <wp:extent cx="6041573" cy="4004694"/>
            <wp:effectExtent l="0" t="0" r="0" b="0"/>
            <wp:docPr id="1129604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pic:nvPicPr>
                  <pic:blipFill>
                    <a:blip r:embed="rId44">
                      <a:extLst>
                        <a:ext uri="{28A0092B-C50C-407E-A947-70E740481C1C}">
                          <a14:useLocalDpi xmlns:a14="http://schemas.microsoft.com/office/drawing/2010/main" val="0"/>
                        </a:ext>
                      </a:extLst>
                    </a:blip>
                    <a:stretch>
                      <a:fillRect/>
                    </a:stretch>
                  </pic:blipFill>
                  <pic:spPr>
                    <a:xfrm>
                      <a:off x="0" y="0"/>
                      <a:ext cx="6041573" cy="4004694"/>
                    </a:xfrm>
                    <a:prstGeom prst="rect">
                      <a:avLst/>
                    </a:prstGeom>
                  </pic:spPr>
                </pic:pic>
              </a:graphicData>
            </a:graphic>
          </wp:inline>
        </w:drawing>
      </w:r>
    </w:p>
    <w:p w14:paraId="1D4DB5F6" w14:textId="6BFC4D39" w:rsidR="00FF22B3" w:rsidRDefault="00FF22B3" w:rsidP="00FF22B3"/>
    <w:p w14:paraId="492B6257" w14:textId="506E2586" w:rsidR="00F6440C" w:rsidRDefault="00F6440C" w:rsidP="00FF22B3">
      <w:r>
        <w:t xml:space="preserve">Another </w:t>
      </w:r>
      <w:r w:rsidR="003C0A34">
        <w:t xml:space="preserve">way </w:t>
      </w:r>
      <w:r>
        <w:t xml:space="preserve">to </w:t>
      </w:r>
      <w:r w:rsidR="003C0A34">
        <w:t xml:space="preserve">highlight </w:t>
      </w:r>
      <w:r>
        <w:t xml:space="preserve">the differences in age in recorded incidents is to present </w:t>
      </w:r>
      <w:r w:rsidR="00871CCB">
        <w:t xml:space="preserve">the data </w:t>
      </w:r>
      <w:r>
        <w:t xml:space="preserve">as a population rate. The reported police data was compared to mid-year population estimates published by the </w:t>
      </w:r>
      <w:r w:rsidR="00022E1E">
        <w:t>ONS</w:t>
      </w:r>
      <w:r w:rsidR="00871CCB">
        <w:t>, with results</w:t>
      </w:r>
      <w:r w:rsidR="00022E1E">
        <w:t xml:space="preserve"> </w:t>
      </w:r>
      <w:r>
        <w:t xml:space="preserve">shown </w:t>
      </w:r>
      <w:r w:rsidR="003C0A34">
        <w:t xml:space="preserve">below </w:t>
      </w:r>
      <w:r>
        <w:t xml:space="preserve">as a rate per 1,000 residents in that age band. </w:t>
      </w:r>
    </w:p>
    <w:p w14:paraId="2DF1E1D5" w14:textId="5AA7EBC9" w:rsidR="00F6440C" w:rsidRDefault="00F6440C" w:rsidP="00FF22B3">
      <w:r>
        <w:t xml:space="preserve">This shows again that </w:t>
      </w:r>
      <w:r w:rsidR="00022E1E">
        <w:t>20-24 and 25-29-year</w:t>
      </w:r>
      <w:r>
        <w:t xml:space="preserve"> olds are </w:t>
      </w:r>
      <w:r w:rsidR="00004D20">
        <w:t xml:space="preserve">reporting </w:t>
      </w:r>
      <w:r>
        <w:t xml:space="preserve">the most DA, closely followed by </w:t>
      </w:r>
      <w:r w:rsidR="0083215E">
        <w:t>30-34- and 35-39-year</w:t>
      </w:r>
      <w:r>
        <w:t xml:space="preserve"> olds. </w:t>
      </w:r>
    </w:p>
    <w:p w14:paraId="1E86789D" w14:textId="377D31FB" w:rsidR="00F6440C" w:rsidRDefault="00F6440C" w:rsidP="00FF22B3">
      <w:r>
        <w:t xml:space="preserve">In line with the overall annual totals, 2018 showed the highest rates of DA for the majority of ages. As a population rate, those age 30-34, 35-39 and 40-44 showed the largest increases between 2015 and 2018. </w:t>
      </w:r>
    </w:p>
    <w:p w14:paraId="58F33569" w14:textId="16391E3E" w:rsidR="00F6440C" w:rsidRDefault="00F6440C" w:rsidP="00FF22B3"/>
    <w:p w14:paraId="2849EE91" w14:textId="3751F370" w:rsidR="00855DC5" w:rsidRDefault="00855DC5" w:rsidP="00FF22B3"/>
    <w:p w14:paraId="5DF4E375" w14:textId="16C6DC31" w:rsidR="00855DC5" w:rsidRDefault="00855DC5" w:rsidP="00FF22B3"/>
    <w:p w14:paraId="65FA11B9" w14:textId="4586E2D0" w:rsidR="00855DC5" w:rsidRDefault="00855DC5" w:rsidP="00FF22B3"/>
    <w:p w14:paraId="62B82206" w14:textId="4CFE1F90" w:rsidR="00855DC5" w:rsidRDefault="00855DC5" w:rsidP="00FF22B3"/>
    <w:p w14:paraId="4C0DB9EB" w14:textId="45A247B5" w:rsidR="00855DC5" w:rsidRDefault="00855DC5" w:rsidP="00FF22B3"/>
    <w:p w14:paraId="7DA5D4B3" w14:textId="77777777" w:rsidR="00855DC5" w:rsidRDefault="00855DC5" w:rsidP="00FF22B3"/>
    <w:p w14:paraId="39032ED6" w14:textId="78BA779C" w:rsidR="00F6440C" w:rsidRPr="00FF22B3" w:rsidRDefault="00F6440C" w:rsidP="00FF22B3">
      <w:r w:rsidRPr="004D17D1">
        <w:lastRenderedPageBreak/>
        <w:t xml:space="preserve">Figure </w:t>
      </w:r>
      <w:r w:rsidR="000B2A23" w:rsidRPr="004D17D1">
        <w:t>26</w:t>
      </w:r>
      <w:r w:rsidRPr="004D17D1">
        <w:t>:</w:t>
      </w:r>
      <w:r>
        <w:t xml:space="preserve"> Incidents of DA as a rate per 1,000 resident population by age band. </w:t>
      </w:r>
    </w:p>
    <w:p w14:paraId="565A3CDE" w14:textId="08575029" w:rsidR="00FF22B3" w:rsidRDefault="00FF22B3" w:rsidP="00FF22B3">
      <w:r>
        <w:rPr>
          <w:noProof/>
        </w:rPr>
        <w:drawing>
          <wp:inline distT="0" distB="0" distL="0" distR="0" wp14:anchorId="5FC08BAF" wp14:editId="11EB3BE1">
            <wp:extent cx="5850203" cy="4033158"/>
            <wp:effectExtent l="0" t="0" r="0" b="5715"/>
            <wp:docPr id="158178961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pic:nvPicPr>
                  <pic:blipFill>
                    <a:blip r:embed="rId45">
                      <a:extLst>
                        <a:ext uri="{28A0092B-C50C-407E-A947-70E740481C1C}">
                          <a14:useLocalDpi xmlns:a14="http://schemas.microsoft.com/office/drawing/2010/main" val="0"/>
                        </a:ext>
                      </a:extLst>
                    </a:blip>
                    <a:stretch>
                      <a:fillRect/>
                    </a:stretch>
                  </pic:blipFill>
                  <pic:spPr>
                    <a:xfrm>
                      <a:off x="0" y="0"/>
                      <a:ext cx="5850203" cy="4033158"/>
                    </a:xfrm>
                    <a:prstGeom prst="rect">
                      <a:avLst/>
                    </a:prstGeom>
                  </pic:spPr>
                </pic:pic>
              </a:graphicData>
            </a:graphic>
          </wp:inline>
        </w:drawing>
      </w:r>
    </w:p>
    <w:p w14:paraId="18AADD6F" w14:textId="63024940" w:rsidR="00067E6A" w:rsidRDefault="00067E6A" w:rsidP="00FF22B3"/>
    <w:p w14:paraId="09F8D275" w14:textId="3882690A" w:rsidR="000F47EA" w:rsidRDefault="0052256F" w:rsidP="00FF22B3">
      <w:r>
        <w:t>The graph below shows the records of incidents and crimes per 1,000 population</w:t>
      </w:r>
      <w:r w:rsidR="00871CCB">
        <w:t>,</w:t>
      </w:r>
      <w:r>
        <w:t xml:space="preserve"> and by age band</w:t>
      </w:r>
      <w:r w:rsidR="003C0A34">
        <w:t xml:space="preserve"> and compares to the proportion of incidents leading to a crime</w:t>
      </w:r>
      <w:r>
        <w:t>. Those age</w:t>
      </w:r>
      <w:r w:rsidR="003C0A34">
        <w:t>d</w:t>
      </w:r>
      <w:r>
        <w:t xml:space="preserve"> 20 to 44 are most likely to report DA, but they </w:t>
      </w:r>
      <w:r w:rsidR="006C28DF">
        <w:t xml:space="preserve">are </w:t>
      </w:r>
      <w:r>
        <w:t>also least likely to lead to a recording of a crime. Those age 15 to 19, and 45 to 64 are less likely to report DA to the police, but more likely to lead to a crime recording if they do</w:t>
      </w:r>
      <w:r w:rsidR="00BB2598">
        <w:t>, although the difference is not substantial</w:t>
      </w:r>
      <w:r>
        <w:t xml:space="preserve">. </w:t>
      </w:r>
    </w:p>
    <w:p w14:paraId="048D5729" w14:textId="248B9A14" w:rsidR="00FF22B3" w:rsidRDefault="008746B5" w:rsidP="006D41D4">
      <w:pPr>
        <w:spacing w:line="360" w:lineRule="auto"/>
      </w:pPr>
      <w:r w:rsidRPr="004D17D1">
        <w:lastRenderedPageBreak/>
        <w:t xml:space="preserve">Figure </w:t>
      </w:r>
      <w:r w:rsidR="000B2A23" w:rsidRPr="004D17D1">
        <w:t>27</w:t>
      </w:r>
      <w:r w:rsidRPr="004D17D1">
        <w:t>:</w:t>
      </w:r>
      <w:r>
        <w:t xml:space="preserve"> Rate of DA crimes and non-crimes by age band</w:t>
      </w:r>
      <w:r w:rsidR="0052256F">
        <w:rPr>
          <w:noProof/>
        </w:rPr>
        <w:drawing>
          <wp:inline distT="0" distB="0" distL="0" distR="0" wp14:anchorId="200175A2" wp14:editId="0C876B4C">
            <wp:extent cx="5709560" cy="4049189"/>
            <wp:effectExtent l="0" t="0" r="5715" b="8890"/>
            <wp:docPr id="1428522635"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pic:nvPicPr>
                  <pic:blipFill>
                    <a:blip r:embed="rId46">
                      <a:extLst>
                        <a:ext uri="{28A0092B-C50C-407E-A947-70E740481C1C}">
                          <a14:useLocalDpi xmlns:a14="http://schemas.microsoft.com/office/drawing/2010/main" val="0"/>
                        </a:ext>
                      </a:extLst>
                    </a:blip>
                    <a:stretch>
                      <a:fillRect/>
                    </a:stretch>
                  </pic:blipFill>
                  <pic:spPr>
                    <a:xfrm>
                      <a:off x="0" y="0"/>
                      <a:ext cx="5709560" cy="4049189"/>
                    </a:xfrm>
                    <a:prstGeom prst="rect">
                      <a:avLst/>
                    </a:prstGeom>
                  </pic:spPr>
                </pic:pic>
              </a:graphicData>
            </a:graphic>
          </wp:inline>
        </w:drawing>
      </w:r>
    </w:p>
    <w:p w14:paraId="2EED9FB3" w14:textId="6D14623A" w:rsidR="00BB2598" w:rsidRDefault="00BB2598" w:rsidP="00FF22B3"/>
    <w:p w14:paraId="420940DC" w14:textId="42DA8FF4" w:rsidR="00BB2598" w:rsidRDefault="000F47EA" w:rsidP="00FF22B3">
      <w:r>
        <w:t xml:space="preserve">Those aged 25 to 44 appear more likely to report abuse they suffer than those younger or </w:t>
      </w:r>
      <w:r w:rsidR="00E47883">
        <w:t>older, comparing</w:t>
      </w:r>
      <w:r w:rsidR="00BB2598">
        <w:t xml:space="preserve"> the estimated prevalence of DA and recorded incidents</w:t>
      </w:r>
      <w:r>
        <w:t>,</w:t>
      </w:r>
      <w:r w:rsidR="00BB2598">
        <w:t xml:space="preserve"> by age band. The graph below shows the estimated prevalence from the </w:t>
      </w:r>
      <w:r>
        <w:t>CSFEW</w:t>
      </w:r>
      <w:r w:rsidR="00BB2598">
        <w:t xml:space="preserve"> against the incidents reported to Kent Police. </w:t>
      </w:r>
    </w:p>
    <w:p w14:paraId="61E4F065" w14:textId="26E74CE7" w:rsidR="00855DC5" w:rsidRDefault="00855DC5" w:rsidP="00FF22B3"/>
    <w:p w14:paraId="127DF736" w14:textId="05819C6D" w:rsidR="00855DC5" w:rsidRDefault="00855DC5" w:rsidP="00FF22B3"/>
    <w:p w14:paraId="585AB1DA" w14:textId="2A65D123" w:rsidR="00855DC5" w:rsidRDefault="00855DC5" w:rsidP="00FF22B3"/>
    <w:p w14:paraId="1F14F67F" w14:textId="02412442" w:rsidR="00855DC5" w:rsidRDefault="00855DC5" w:rsidP="00FF22B3"/>
    <w:p w14:paraId="18189B58" w14:textId="030C4EA0" w:rsidR="00855DC5" w:rsidRDefault="00855DC5" w:rsidP="00FF22B3"/>
    <w:p w14:paraId="0A30F777" w14:textId="13925193" w:rsidR="00855DC5" w:rsidRDefault="00855DC5" w:rsidP="00FF22B3"/>
    <w:p w14:paraId="6F50277E" w14:textId="7107F914" w:rsidR="00855DC5" w:rsidRDefault="00855DC5" w:rsidP="00FF22B3"/>
    <w:p w14:paraId="59EB76DD" w14:textId="393BED34" w:rsidR="00855DC5" w:rsidRDefault="00855DC5" w:rsidP="00FF22B3"/>
    <w:p w14:paraId="4B07B377" w14:textId="017CB254" w:rsidR="00855DC5" w:rsidRDefault="00855DC5" w:rsidP="00FF22B3"/>
    <w:p w14:paraId="27D1E8AE" w14:textId="3AD81C7A" w:rsidR="00855DC5" w:rsidRDefault="00855DC5" w:rsidP="00FF22B3"/>
    <w:p w14:paraId="0FC93B51" w14:textId="77777777" w:rsidR="00855DC5" w:rsidRPr="00FF22B3" w:rsidRDefault="00855DC5" w:rsidP="00FF22B3"/>
    <w:p w14:paraId="57548B0B" w14:textId="1AA2B53A" w:rsidR="00A919D5" w:rsidRDefault="00A919D5" w:rsidP="00A97328">
      <w:r w:rsidRPr="004D17D1">
        <w:lastRenderedPageBreak/>
        <w:t xml:space="preserve">Figure </w:t>
      </w:r>
      <w:r w:rsidR="00D66104" w:rsidRPr="004D17D1">
        <w:t>28</w:t>
      </w:r>
      <w:r w:rsidRPr="004D17D1">
        <w:t>: Estimated</w:t>
      </w:r>
      <w:r>
        <w:t xml:space="preserve"> prevalence of DA and reported incidents by age band</w:t>
      </w:r>
    </w:p>
    <w:p w14:paraId="0A5158B8" w14:textId="3CEE6FFF" w:rsidR="00FF22B3" w:rsidRDefault="00FF22B3" w:rsidP="00A97328">
      <w:r>
        <w:rPr>
          <w:noProof/>
        </w:rPr>
        <w:drawing>
          <wp:inline distT="0" distB="0" distL="0" distR="0" wp14:anchorId="45646566" wp14:editId="0BF8D6C6">
            <wp:extent cx="5780316" cy="3511983"/>
            <wp:effectExtent l="0" t="0" r="0" b="0"/>
            <wp:docPr id="84387151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47">
                      <a:extLst>
                        <a:ext uri="{28A0092B-C50C-407E-A947-70E740481C1C}">
                          <a14:useLocalDpi xmlns:a14="http://schemas.microsoft.com/office/drawing/2010/main" val="0"/>
                        </a:ext>
                      </a:extLst>
                    </a:blip>
                    <a:stretch>
                      <a:fillRect/>
                    </a:stretch>
                  </pic:blipFill>
                  <pic:spPr>
                    <a:xfrm>
                      <a:off x="0" y="0"/>
                      <a:ext cx="5780316" cy="3511983"/>
                    </a:xfrm>
                    <a:prstGeom prst="rect">
                      <a:avLst/>
                    </a:prstGeom>
                  </pic:spPr>
                </pic:pic>
              </a:graphicData>
            </a:graphic>
          </wp:inline>
        </w:drawing>
      </w:r>
    </w:p>
    <w:p w14:paraId="019612E2" w14:textId="6D566E0D" w:rsidR="00A97328" w:rsidRPr="00A97328" w:rsidRDefault="00A97328" w:rsidP="00FF22B3"/>
    <w:p w14:paraId="63C0DA3E" w14:textId="77777777" w:rsidR="00716AD1" w:rsidRPr="00716AD1" w:rsidRDefault="00716AD1" w:rsidP="00716AD1"/>
    <w:p w14:paraId="5FB5B7C4" w14:textId="255519B0" w:rsidR="00716AD1" w:rsidRDefault="00716AD1" w:rsidP="00B17F9D">
      <w:pPr>
        <w:pStyle w:val="Heading2"/>
      </w:pPr>
      <w:bookmarkStart w:id="59" w:name="_Toc49935247"/>
      <w:r>
        <w:t>Gender</w:t>
      </w:r>
      <w:bookmarkEnd w:id="59"/>
    </w:p>
    <w:p w14:paraId="4CC74D21" w14:textId="14E6BCD0" w:rsidR="006A223D" w:rsidRDefault="006A223D" w:rsidP="006A223D"/>
    <w:p w14:paraId="72E63886" w14:textId="1F5A350E" w:rsidR="006A223D" w:rsidRDefault="003C0A34" w:rsidP="006A223D">
      <w:r>
        <w:t xml:space="preserve">As we have reported </w:t>
      </w:r>
      <w:r w:rsidR="00DD097A">
        <w:t>elsewhere in this needs assessment</w:t>
      </w:r>
      <w:r>
        <w:t xml:space="preserve">, </w:t>
      </w:r>
      <w:r w:rsidR="003A5BCC">
        <w:t xml:space="preserve">DA affects males and females differently. The graph below shows </w:t>
      </w:r>
      <w:r w:rsidR="004B2EAE">
        <w:t xml:space="preserve">police recorded </w:t>
      </w:r>
      <w:r w:rsidR="003A5BCC">
        <w:t>crimes</w:t>
      </w:r>
      <w:r w:rsidR="004B2EAE">
        <w:t xml:space="preserve">, police recorded non-crimes, </w:t>
      </w:r>
      <w:r w:rsidR="003A5BCC">
        <w:t>and estimated prevalence as a population rate</w:t>
      </w:r>
      <w:r w:rsidR="004B2EAE">
        <w:t xml:space="preserve"> for males and females</w:t>
      </w:r>
      <w:r w:rsidR="003A5BCC">
        <w:t xml:space="preserve">. Females are more likely to be victims of DA, and also </w:t>
      </w:r>
      <w:r w:rsidR="00AF0C46">
        <w:t xml:space="preserve">appear </w:t>
      </w:r>
      <w:r w:rsidR="003A5BCC">
        <w:t xml:space="preserve">more likely to contact the police if they are victims than males. Males who do contact the police are more likely to </w:t>
      </w:r>
      <w:r w:rsidR="000F47EA">
        <w:t xml:space="preserve">see </w:t>
      </w:r>
      <w:r w:rsidR="003A5BCC">
        <w:t xml:space="preserve">a crime </w:t>
      </w:r>
      <w:r w:rsidR="000F47EA">
        <w:t xml:space="preserve">being </w:t>
      </w:r>
      <w:r w:rsidR="003A5BCC">
        <w:t>record</w:t>
      </w:r>
      <w:r w:rsidR="000F47EA">
        <w:t>ed</w:t>
      </w:r>
      <w:r w:rsidR="003A5BCC">
        <w:t xml:space="preserve"> than females</w:t>
      </w:r>
      <w:r w:rsidR="000F47EA">
        <w:t xml:space="preserve"> (in proportional terms)</w:t>
      </w:r>
      <w:r w:rsidR="003A5BCC">
        <w:t xml:space="preserve">. </w:t>
      </w:r>
    </w:p>
    <w:p w14:paraId="23425970" w14:textId="436DD908" w:rsidR="003A5BCC" w:rsidRDefault="003A5BCC" w:rsidP="006A223D"/>
    <w:p w14:paraId="682BDC59" w14:textId="75B1375E" w:rsidR="003A5BCC" w:rsidRDefault="003A5BCC" w:rsidP="006A223D"/>
    <w:p w14:paraId="2AA606B6" w14:textId="3E5C4DCF" w:rsidR="003A5BCC" w:rsidRDefault="003A5BCC" w:rsidP="006A223D"/>
    <w:p w14:paraId="7621C1EE" w14:textId="0819CF76" w:rsidR="003A5BCC" w:rsidRDefault="003A5BCC" w:rsidP="006A223D"/>
    <w:p w14:paraId="6138890E" w14:textId="50EEB7D9" w:rsidR="003A5BCC" w:rsidRDefault="003A5BCC" w:rsidP="006A223D"/>
    <w:p w14:paraId="710FF0E5" w14:textId="0B998512" w:rsidR="003A5BCC" w:rsidRDefault="003A5BCC" w:rsidP="006A223D"/>
    <w:p w14:paraId="1B92AB07" w14:textId="64B7FAD1" w:rsidR="003A5BCC" w:rsidRDefault="003A5BCC" w:rsidP="006A223D"/>
    <w:p w14:paraId="011E0483" w14:textId="779FCE3C" w:rsidR="003A5BCC" w:rsidRDefault="003A5BCC" w:rsidP="006A223D"/>
    <w:p w14:paraId="6BB39AE0" w14:textId="6F0F423E" w:rsidR="003A5BCC" w:rsidRPr="006A223D" w:rsidRDefault="003A5BCC" w:rsidP="006A223D">
      <w:r w:rsidRPr="004028CA">
        <w:lastRenderedPageBreak/>
        <w:t xml:space="preserve">Figure </w:t>
      </w:r>
      <w:r w:rsidR="00D66104" w:rsidRPr="004028CA">
        <w:t>29</w:t>
      </w:r>
      <w:r w:rsidRPr="004028CA">
        <w:t>:</w:t>
      </w:r>
      <w:r>
        <w:t xml:space="preserve"> Incidents, </w:t>
      </w:r>
      <w:proofErr w:type="gramStart"/>
      <w:r>
        <w:t>crimes</w:t>
      </w:r>
      <w:proofErr w:type="gramEnd"/>
      <w:r>
        <w:t xml:space="preserve"> and estimated prevalence of DA by gender per 1,000 population</w:t>
      </w:r>
    </w:p>
    <w:p w14:paraId="0373F945" w14:textId="59793476" w:rsidR="005D4A6F" w:rsidRDefault="005D4A6F" w:rsidP="00FF22B3">
      <w:r>
        <w:rPr>
          <w:noProof/>
        </w:rPr>
        <w:drawing>
          <wp:inline distT="0" distB="0" distL="0" distR="0" wp14:anchorId="3BBFABB2" wp14:editId="17FEFE2B">
            <wp:extent cx="5622472" cy="3911761"/>
            <wp:effectExtent l="0" t="0" r="0" b="0"/>
            <wp:docPr id="4324950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8">
                      <a:extLst>
                        <a:ext uri="{28A0092B-C50C-407E-A947-70E740481C1C}">
                          <a14:useLocalDpi xmlns:a14="http://schemas.microsoft.com/office/drawing/2010/main" val="0"/>
                        </a:ext>
                      </a:extLst>
                    </a:blip>
                    <a:stretch>
                      <a:fillRect/>
                    </a:stretch>
                  </pic:blipFill>
                  <pic:spPr>
                    <a:xfrm>
                      <a:off x="0" y="0"/>
                      <a:ext cx="5622472" cy="3911761"/>
                    </a:xfrm>
                    <a:prstGeom prst="rect">
                      <a:avLst/>
                    </a:prstGeom>
                  </pic:spPr>
                </pic:pic>
              </a:graphicData>
            </a:graphic>
          </wp:inline>
        </w:drawing>
      </w:r>
    </w:p>
    <w:p w14:paraId="3313BC56" w14:textId="66430203" w:rsidR="00FF22B3" w:rsidRDefault="003A5BCC" w:rsidP="00FF22B3">
      <w:r>
        <w:t xml:space="preserve">The </w:t>
      </w:r>
      <w:r w:rsidR="000F47EA">
        <w:t xml:space="preserve">table </w:t>
      </w:r>
      <w:r>
        <w:t xml:space="preserve">below summarises the volumes of victims of DA by gender, and shows recorded crimes, </w:t>
      </w:r>
      <w:proofErr w:type="gramStart"/>
      <w:r>
        <w:t>incidents</w:t>
      </w:r>
      <w:proofErr w:type="gramEnd"/>
      <w:r>
        <w:t xml:space="preserve"> and the estimated prevalence in Kent. </w:t>
      </w:r>
    </w:p>
    <w:p w14:paraId="7694A913" w14:textId="77777777" w:rsidR="001F08DD" w:rsidRDefault="001F08DD" w:rsidP="00FF22B3"/>
    <w:p w14:paraId="4EE4CB61" w14:textId="0D5ACA77" w:rsidR="00FF22B3" w:rsidRPr="00FF22B3" w:rsidRDefault="003A5BCC" w:rsidP="00FF22B3">
      <w:r w:rsidRPr="004028CA">
        <w:t xml:space="preserve">Figure </w:t>
      </w:r>
      <w:r w:rsidR="00D66104" w:rsidRPr="004028CA">
        <w:t>30</w:t>
      </w:r>
      <w:r w:rsidRPr="004028CA">
        <w:t>:</w:t>
      </w:r>
      <w:r>
        <w:t xml:space="preserve"> Incidents, </w:t>
      </w:r>
      <w:proofErr w:type="gramStart"/>
      <w:r>
        <w:t>crimes</w:t>
      </w:r>
      <w:proofErr w:type="gramEnd"/>
      <w:r>
        <w:t xml:space="preserve"> and estimated prevalence of DA by gender </w:t>
      </w:r>
    </w:p>
    <w:p w14:paraId="448C9E52" w14:textId="6F15DFC4" w:rsidR="00FF22B3" w:rsidRDefault="005D4A6F" w:rsidP="00FF22B3">
      <w:r w:rsidRPr="005D4A6F">
        <w:rPr>
          <w:noProof/>
        </w:rPr>
        <w:drawing>
          <wp:inline distT="0" distB="0" distL="0" distR="0" wp14:anchorId="12E87CEC" wp14:editId="1729410A">
            <wp:extent cx="5938157" cy="1330263"/>
            <wp:effectExtent l="0" t="0" r="571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8157" cy="1330263"/>
                    </a:xfrm>
                    <a:prstGeom prst="rect">
                      <a:avLst/>
                    </a:prstGeom>
                    <a:noFill/>
                    <a:ln>
                      <a:noFill/>
                    </a:ln>
                  </pic:spPr>
                </pic:pic>
              </a:graphicData>
            </a:graphic>
          </wp:inline>
        </w:drawing>
      </w:r>
    </w:p>
    <w:p w14:paraId="3536464F" w14:textId="77777777" w:rsidR="00855DC5" w:rsidRPr="00FF22B3" w:rsidRDefault="00855DC5" w:rsidP="00FF22B3"/>
    <w:p w14:paraId="5F58675A" w14:textId="1A4A3973" w:rsidR="00716AD1" w:rsidRDefault="00716AD1" w:rsidP="00B17F9D">
      <w:pPr>
        <w:pStyle w:val="Heading2"/>
      </w:pPr>
      <w:bookmarkStart w:id="60" w:name="_Toc49935248"/>
      <w:r>
        <w:t>Ethnicity</w:t>
      </w:r>
      <w:bookmarkEnd w:id="60"/>
    </w:p>
    <w:p w14:paraId="128F013A" w14:textId="2D0B53DC" w:rsidR="00233FF7" w:rsidRDefault="00320244">
      <w:r>
        <w:t xml:space="preserve">The ethnicity of the general population is difficult to accurately quantify, and the 2011 census remains </w:t>
      </w:r>
      <w:r w:rsidR="00226C6A">
        <w:t>the most recent</w:t>
      </w:r>
      <w:r w:rsidR="00233FF7">
        <w:t xml:space="preserve"> accurate</w:t>
      </w:r>
      <w:r w:rsidR="00226C6A">
        <w:t xml:space="preserve"> recording. </w:t>
      </w:r>
      <w:r w:rsidR="00233FF7">
        <w:t>The graph</w:t>
      </w:r>
      <w:r w:rsidR="00CF460C">
        <w:t>s</w:t>
      </w:r>
      <w:r w:rsidR="00233FF7">
        <w:t xml:space="preserve"> below show </w:t>
      </w:r>
      <w:r w:rsidR="00524C80">
        <w:t>that most</w:t>
      </w:r>
      <w:r w:rsidR="00233FF7">
        <w:t xml:space="preserve"> crimes and incidents are amongst White British victims, however the low numbers of other ethnic categories and the</w:t>
      </w:r>
      <w:r w:rsidR="00331AAA">
        <w:t xml:space="preserve"> lack of</w:t>
      </w:r>
      <w:r w:rsidR="00233FF7">
        <w:t xml:space="preserve"> recent demographic data available make quantification of under or over reporting of ethnic minorities difficult.</w:t>
      </w:r>
    </w:p>
    <w:p w14:paraId="32146A3B" w14:textId="36C8D3B9" w:rsidR="000849D3" w:rsidRDefault="000849D3"/>
    <w:p w14:paraId="06BE6314" w14:textId="7E3411F2" w:rsidR="00233FF7" w:rsidRDefault="00233FF7" w:rsidP="00233FF7">
      <w:r>
        <w:lastRenderedPageBreak/>
        <w:t>Recording</w:t>
      </w:r>
      <w:r w:rsidR="000F47EA">
        <w:t xml:space="preserve"> of ethnicity</w:t>
      </w:r>
      <w:r>
        <w:t xml:space="preserve"> </w:t>
      </w:r>
      <w:r w:rsidR="000F47EA">
        <w:t xml:space="preserve">within Police records </w:t>
      </w:r>
      <w:r>
        <w:t xml:space="preserve">is also an issue. The number of crimes where ethnicity is not stated or is unknown to the Police has increased between 2015 and 2019. </w:t>
      </w:r>
      <w:r w:rsidR="00331AAA">
        <w:t xml:space="preserve">Combined with the inaccurate demographic data available, it is not possible to tell if </w:t>
      </w:r>
      <w:r w:rsidR="0002704A">
        <w:t xml:space="preserve">ethnic minority groups are under-reporting DA. </w:t>
      </w:r>
    </w:p>
    <w:p w14:paraId="2EA17B88" w14:textId="77777777" w:rsidR="00855DC5" w:rsidRDefault="00855DC5" w:rsidP="00233FF7"/>
    <w:p w14:paraId="4C89B37A" w14:textId="723DCFFE" w:rsidR="00233FF7" w:rsidRPr="00320244" w:rsidRDefault="00233FF7" w:rsidP="00233FF7">
      <w:r w:rsidRPr="004028CA">
        <w:t xml:space="preserve">Figure </w:t>
      </w:r>
      <w:r w:rsidR="00D66104" w:rsidRPr="004028CA">
        <w:t>31</w:t>
      </w:r>
      <w:r w:rsidRPr="004028CA">
        <w:t>: Crimes</w:t>
      </w:r>
      <w:r>
        <w:t xml:space="preserve"> and incidents by ethnicity</w:t>
      </w:r>
    </w:p>
    <w:p w14:paraId="227DEA4D" w14:textId="402734BD" w:rsidR="00D27440" w:rsidRDefault="00D27440" w:rsidP="00D27440">
      <w:r>
        <w:rPr>
          <w:noProof/>
        </w:rPr>
        <w:drawing>
          <wp:inline distT="0" distB="0" distL="0" distR="0" wp14:anchorId="032B3765" wp14:editId="4BA6504A">
            <wp:extent cx="5497286" cy="3921604"/>
            <wp:effectExtent l="0" t="0" r="8255" b="3175"/>
            <wp:docPr id="50170342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97286" cy="3921604"/>
                    </a:xfrm>
                    <a:prstGeom prst="rect">
                      <a:avLst/>
                    </a:prstGeom>
                  </pic:spPr>
                </pic:pic>
              </a:graphicData>
            </a:graphic>
          </wp:inline>
        </w:drawing>
      </w:r>
    </w:p>
    <w:p w14:paraId="3B1F13CC" w14:textId="040CEBBF" w:rsidR="001F08DD" w:rsidRDefault="001F08DD" w:rsidP="00D27440"/>
    <w:p w14:paraId="7EBCC1F8" w14:textId="2A6A4127" w:rsidR="00855DC5" w:rsidRDefault="00855DC5" w:rsidP="00D27440"/>
    <w:p w14:paraId="49524AF6" w14:textId="75129861" w:rsidR="00855DC5" w:rsidRDefault="00855DC5" w:rsidP="00D27440"/>
    <w:p w14:paraId="656CB959" w14:textId="170F6BC4" w:rsidR="00855DC5" w:rsidRDefault="00855DC5" w:rsidP="00D27440"/>
    <w:p w14:paraId="45A60F47" w14:textId="0EA4DECD" w:rsidR="00855DC5" w:rsidRDefault="00855DC5" w:rsidP="00D27440"/>
    <w:p w14:paraId="6604274D" w14:textId="4864A417" w:rsidR="00855DC5" w:rsidRDefault="00855DC5" w:rsidP="00D27440"/>
    <w:p w14:paraId="57F7EE81" w14:textId="5D85B722" w:rsidR="00855DC5" w:rsidRDefault="00855DC5" w:rsidP="00D27440"/>
    <w:p w14:paraId="6DCF7F3F" w14:textId="4C51834E" w:rsidR="00855DC5" w:rsidRDefault="00855DC5" w:rsidP="00D27440"/>
    <w:p w14:paraId="6E272512" w14:textId="6EC6064B" w:rsidR="00855DC5" w:rsidRDefault="00855DC5" w:rsidP="00D27440"/>
    <w:p w14:paraId="3DEC54AC" w14:textId="2E7913D7" w:rsidR="00855DC5" w:rsidRDefault="00855DC5" w:rsidP="00D27440"/>
    <w:p w14:paraId="75FAF246" w14:textId="77777777" w:rsidR="00855DC5" w:rsidRDefault="00855DC5" w:rsidP="00D27440"/>
    <w:p w14:paraId="3B1B68D6" w14:textId="486134DD" w:rsidR="00233FF7" w:rsidRDefault="00233FF7" w:rsidP="00D27440">
      <w:r w:rsidRPr="004028CA">
        <w:lastRenderedPageBreak/>
        <w:t xml:space="preserve">Figure </w:t>
      </w:r>
      <w:r w:rsidR="00D66104" w:rsidRPr="004028CA">
        <w:t>32</w:t>
      </w:r>
      <w:r w:rsidRPr="004028CA">
        <w:t>:</w:t>
      </w:r>
      <w:r>
        <w:t xml:space="preserve"> Proportional split of crimes by ethnicity</w:t>
      </w:r>
    </w:p>
    <w:p w14:paraId="1057D8FC" w14:textId="428C1390" w:rsidR="00233FF7" w:rsidRDefault="00233FF7" w:rsidP="00D27440">
      <w:r>
        <w:rPr>
          <w:noProof/>
        </w:rPr>
        <w:drawing>
          <wp:inline distT="0" distB="0" distL="0" distR="0" wp14:anchorId="4A18F364" wp14:editId="55971C61">
            <wp:extent cx="5564124" cy="3533775"/>
            <wp:effectExtent l="0" t="0" r="0" b="0"/>
            <wp:docPr id="4346159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1">
                      <a:extLst>
                        <a:ext uri="{28A0092B-C50C-407E-A947-70E740481C1C}">
                          <a14:useLocalDpi xmlns:a14="http://schemas.microsoft.com/office/drawing/2010/main" val="0"/>
                        </a:ext>
                      </a:extLst>
                    </a:blip>
                    <a:stretch>
                      <a:fillRect/>
                    </a:stretch>
                  </pic:blipFill>
                  <pic:spPr>
                    <a:xfrm>
                      <a:off x="0" y="0"/>
                      <a:ext cx="5564124" cy="3533775"/>
                    </a:xfrm>
                    <a:prstGeom prst="rect">
                      <a:avLst/>
                    </a:prstGeom>
                  </pic:spPr>
                </pic:pic>
              </a:graphicData>
            </a:graphic>
          </wp:inline>
        </w:drawing>
      </w:r>
    </w:p>
    <w:p w14:paraId="3044E629" w14:textId="5FA0EA04" w:rsidR="00D27440" w:rsidRDefault="00D27440" w:rsidP="00D27440"/>
    <w:p w14:paraId="58A99129" w14:textId="3455BEAC" w:rsidR="00716AD1" w:rsidRDefault="00716AD1" w:rsidP="00B17F9D">
      <w:pPr>
        <w:pStyle w:val="Heading2"/>
      </w:pPr>
      <w:bookmarkStart w:id="61" w:name="_Toc49935249"/>
      <w:r>
        <w:t>Geographic variation</w:t>
      </w:r>
      <w:bookmarkEnd w:id="61"/>
    </w:p>
    <w:p w14:paraId="5880A0C7" w14:textId="5E96217C" w:rsidR="00301D3F" w:rsidRPr="00E712A7" w:rsidRDefault="00B6535D" w:rsidP="00301D3F">
      <w:pPr>
        <w:rPr>
          <w:b/>
          <w:bCs/>
        </w:rPr>
      </w:pPr>
      <w:r w:rsidRPr="00E712A7">
        <w:rPr>
          <w:b/>
          <w:bCs/>
        </w:rPr>
        <w:t xml:space="preserve">Rates of incidents and crimes </w:t>
      </w:r>
    </w:p>
    <w:p w14:paraId="2434CF22" w14:textId="372D5919" w:rsidR="00301D3F" w:rsidRDefault="00301D3F" w:rsidP="00301D3F">
      <w:r>
        <w:t>There are clear variations in the rates of incidents and crimes reported by district in Kent</w:t>
      </w:r>
      <w:r w:rsidR="000F47EA">
        <w:t xml:space="preserve"> and Medway</w:t>
      </w:r>
      <w:r>
        <w:t xml:space="preserve">. </w:t>
      </w:r>
      <w:r w:rsidR="003416F8">
        <w:t>Those in more deprived area</w:t>
      </w:r>
      <w:r w:rsidR="00237FC7">
        <w:t>s</w:t>
      </w:r>
      <w:r w:rsidR="003416F8">
        <w:t xml:space="preserve"> tend to have higher rates of reported incidents, with Thanet district having the highest rate at 36.4 per 1,000 adult population, more than double that in Sevenoaks district which has the lowest at 16.0 per 1,000. </w:t>
      </w:r>
      <w:r w:rsidR="00F318A2">
        <w:t>Crimes followed a similar pattern, and all district</w:t>
      </w:r>
      <w:r w:rsidR="00247985">
        <w:t>s</w:t>
      </w:r>
      <w:r w:rsidR="00F318A2">
        <w:t xml:space="preserve"> had a similar rate of crimes </w:t>
      </w:r>
      <w:r w:rsidR="00247985">
        <w:t>per incident</w:t>
      </w:r>
      <w:r w:rsidR="00F318A2">
        <w:t xml:space="preserve">. </w:t>
      </w:r>
    </w:p>
    <w:p w14:paraId="61BFDCB0" w14:textId="18822627" w:rsidR="00855DC5" w:rsidRDefault="00855DC5" w:rsidP="00301D3F"/>
    <w:p w14:paraId="53FE7451" w14:textId="63C13292" w:rsidR="00855DC5" w:rsidRDefault="00855DC5" w:rsidP="00301D3F"/>
    <w:p w14:paraId="05BE0181" w14:textId="654C6C01" w:rsidR="00855DC5" w:rsidRDefault="00855DC5" w:rsidP="00301D3F"/>
    <w:p w14:paraId="3FD860C5" w14:textId="6B052973" w:rsidR="00855DC5" w:rsidRDefault="00855DC5" w:rsidP="00301D3F"/>
    <w:p w14:paraId="40141059" w14:textId="5CC3EBA4" w:rsidR="00855DC5" w:rsidRDefault="00855DC5" w:rsidP="00301D3F"/>
    <w:p w14:paraId="6333CD17" w14:textId="554FD561" w:rsidR="00855DC5" w:rsidRDefault="00855DC5" w:rsidP="00301D3F"/>
    <w:p w14:paraId="72B9C4E6" w14:textId="5BC3A383" w:rsidR="00855DC5" w:rsidRDefault="00855DC5" w:rsidP="00301D3F"/>
    <w:p w14:paraId="7B64D172" w14:textId="65C40217" w:rsidR="00855DC5" w:rsidRDefault="00855DC5" w:rsidP="00301D3F"/>
    <w:p w14:paraId="2B9119FA" w14:textId="789E5BB1" w:rsidR="00855DC5" w:rsidRDefault="00855DC5" w:rsidP="00301D3F"/>
    <w:p w14:paraId="6E308744" w14:textId="77777777" w:rsidR="00855DC5" w:rsidRDefault="00855DC5" w:rsidP="00301D3F"/>
    <w:p w14:paraId="3954EEB9" w14:textId="0C278E5B" w:rsidR="00B6535D" w:rsidRDefault="00D66104" w:rsidP="00301D3F">
      <w:r>
        <w:lastRenderedPageBreak/>
        <w:t>Figure 33: rates of incidents and crimes reported by district in Kent and Medway</w:t>
      </w:r>
    </w:p>
    <w:p w14:paraId="0AD92D69" w14:textId="56C2202E" w:rsidR="00247985" w:rsidRDefault="0005016F" w:rsidP="00FF22B3">
      <w:r w:rsidRPr="0005016F">
        <w:rPr>
          <w:noProof/>
        </w:rPr>
        <w:drawing>
          <wp:inline distT="0" distB="0" distL="0" distR="0" wp14:anchorId="09F5A1A4" wp14:editId="2F2EDFAC">
            <wp:extent cx="5925820" cy="2697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5820" cy="2697480"/>
                    </a:xfrm>
                    <a:prstGeom prst="rect">
                      <a:avLst/>
                    </a:prstGeom>
                    <a:noFill/>
                    <a:ln>
                      <a:noFill/>
                    </a:ln>
                  </pic:spPr>
                </pic:pic>
              </a:graphicData>
            </a:graphic>
          </wp:inline>
        </w:drawing>
      </w:r>
    </w:p>
    <w:p w14:paraId="705974E0" w14:textId="77777777" w:rsidR="00855DC5" w:rsidRDefault="00855DC5" w:rsidP="00FF22B3"/>
    <w:p w14:paraId="5CDC6A96" w14:textId="4B98D0C2" w:rsidR="00B6535D" w:rsidRPr="00E712A7" w:rsidRDefault="00B6535D" w:rsidP="00830B37">
      <w:pPr>
        <w:rPr>
          <w:b/>
          <w:bCs/>
        </w:rPr>
      </w:pPr>
      <w:r w:rsidRPr="00E712A7">
        <w:rPr>
          <w:b/>
          <w:bCs/>
        </w:rPr>
        <w:t xml:space="preserve">Reporting gaps </w:t>
      </w:r>
    </w:p>
    <w:p w14:paraId="7CBEE931" w14:textId="419857E6" w:rsidR="00830B37" w:rsidRPr="00301D3F" w:rsidRDefault="00247985" w:rsidP="00830B37">
      <w:r>
        <w:t xml:space="preserve">Comparing </w:t>
      </w:r>
      <w:r w:rsidR="00B6535D">
        <w:t xml:space="preserve">police </w:t>
      </w:r>
      <w:r>
        <w:t xml:space="preserve">recorded </w:t>
      </w:r>
      <w:r w:rsidR="000F47EA">
        <w:t xml:space="preserve">incidents </w:t>
      </w:r>
      <w:r>
        <w:t>by district</w:t>
      </w:r>
      <w:r w:rsidR="00B6535D">
        <w:t>,</w:t>
      </w:r>
      <w:r>
        <w:t xml:space="preserve"> with the adjusted estimated prevalence discussed in </w:t>
      </w:r>
      <w:r w:rsidRPr="00524C80">
        <w:t xml:space="preserve">chapter </w:t>
      </w:r>
      <w:r w:rsidR="00524C80" w:rsidRPr="00524C80">
        <w:t>3</w:t>
      </w:r>
      <w:r w:rsidRPr="00524C80">
        <w:t xml:space="preserve">, </w:t>
      </w:r>
      <w:r w:rsidR="006C0C75" w:rsidRPr="00524C80">
        <w:t>larger</w:t>
      </w:r>
      <w:r w:rsidR="006C0C75">
        <w:t xml:space="preserve"> </w:t>
      </w:r>
      <w:r w:rsidR="0057294F">
        <w:t>differences</w:t>
      </w:r>
      <w:r w:rsidR="006C0C75">
        <w:t xml:space="preserve"> appear in the less deprived districts</w:t>
      </w:r>
      <w:r w:rsidR="00B6535D">
        <w:t xml:space="preserve">. This is particularly </w:t>
      </w:r>
      <w:r w:rsidR="00E712A7">
        <w:t>apparent</w:t>
      </w:r>
      <w:r w:rsidR="00B6535D">
        <w:t xml:space="preserve"> in</w:t>
      </w:r>
      <w:r w:rsidR="006C0C75">
        <w:t xml:space="preserve"> Sevenoaks, Tonbridge &amp; Malling</w:t>
      </w:r>
      <w:r w:rsidR="00F64FE0">
        <w:t>,</w:t>
      </w:r>
      <w:r w:rsidR="006C0C75">
        <w:t xml:space="preserve"> and Tunbridge Wells</w:t>
      </w:r>
      <w:r w:rsidR="00237FC7">
        <w:t xml:space="preserve"> (Figure </w:t>
      </w:r>
      <w:r w:rsidR="00D66104" w:rsidRPr="004028CA">
        <w:t>34</w:t>
      </w:r>
      <w:r w:rsidR="00237FC7">
        <w:t xml:space="preserve"> below)</w:t>
      </w:r>
      <w:r w:rsidR="006C0C75">
        <w:t xml:space="preserve">. </w:t>
      </w:r>
      <w:r w:rsidR="0057294F">
        <w:t xml:space="preserve">This </w:t>
      </w:r>
      <w:r w:rsidR="00830B37">
        <w:t>appears to show</w:t>
      </w:r>
      <w:r w:rsidR="0057294F">
        <w:t xml:space="preserve"> those living in </w:t>
      </w:r>
      <w:r w:rsidR="000F47EA">
        <w:t>affluent</w:t>
      </w:r>
      <w:r w:rsidR="0057294F">
        <w:t xml:space="preserve"> areas are also less likely to report abuse. </w:t>
      </w:r>
      <w:r w:rsidR="00830B37">
        <w:t xml:space="preserve">It is thought that the stigma or shame of being a victim of abuse may be greater in certain communities, and this effect may be borne out in the data shown here. </w:t>
      </w:r>
    </w:p>
    <w:p w14:paraId="47BB6FDA" w14:textId="32E5B25B" w:rsidR="00830B37" w:rsidRDefault="00830B37" w:rsidP="00FF22B3"/>
    <w:p w14:paraId="30F82600" w14:textId="3AD698C7" w:rsidR="00855DC5" w:rsidRDefault="00855DC5" w:rsidP="00FF22B3"/>
    <w:p w14:paraId="55AFEEC5" w14:textId="5967EBA8" w:rsidR="00855DC5" w:rsidRDefault="00855DC5" w:rsidP="00FF22B3"/>
    <w:p w14:paraId="02C8820C" w14:textId="6131BD0E" w:rsidR="00855DC5" w:rsidRDefault="00855DC5" w:rsidP="00FF22B3"/>
    <w:p w14:paraId="4C2EB2DB" w14:textId="36905433" w:rsidR="00855DC5" w:rsidRDefault="00855DC5" w:rsidP="00FF22B3"/>
    <w:p w14:paraId="59FAFDCB" w14:textId="0CE749B6" w:rsidR="00855DC5" w:rsidRDefault="00855DC5" w:rsidP="00FF22B3"/>
    <w:p w14:paraId="2003935A" w14:textId="44389B11" w:rsidR="00855DC5" w:rsidRDefault="00855DC5" w:rsidP="00FF22B3"/>
    <w:p w14:paraId="4AA1BDEE" w14:textId="3A003CBC" w:rsidR="00855DC5" w:rsidRDefault="00855DC5" w:rsidP="00FF22B3"/>
    <w:p w14:paraId="3626DA01" w14:textId="0B862CD0" w:rsidR="00855DC5" w:rsidRDefault="00855DC5" w:rsidP="00FF22B3"/>
    <w:p w14:paraId="3571CFE0" w14:textId="6A409392" w:rsidR="00855DC5" w:rsidRDefault="00855DC5" w:rsidP="00FF22B3"/>
    <w:p w14:paraId="4A6A4804" w14:textId="6A59A495" w:rsidR="00855DC5" w:rsidRDefault="00855DC5" w:rsidP="00FF22B3"/>
    <w:p w14:paraId="0C0BCDE3" w14:textId="3BE62434" w:rsidR="00855DC5" w:rsidRDefault="00855DC5" w:rsidP="00FF22B3"/>
    <w:p w14:paraId="0707B536" w14:textId="77777777" w:rsidR="00855DC5" w:rsidRDefault="00855DC5" w:rsidP="00FF22B3"/>
    <w:p w14:paraId="33FA8357" w14:textId="3366F0FC" w:rsidR="006C0C75" w:rsidRDefault="006C0C75" w:rsidP="00FF22B3">
      <w:r w:rsidRPr="004028CA">
        <w:lastRenderedPageBreak/>
        <w:t xml:space="preserve">Figure </w:t>
      </w:r>
      <w:r w:rsidR="00D66104" w:rsidRPr="004028CA">
        <w:t>34</w:t>
      </w:r>
      <w:r>
        <w:t>:</w:t>
      </w:r>
      <w:r w:rsidR="001F08DD">
        <w:t xml:space="preserve"> Age and deprivation-adjusted estimated prevalence and crimes by district</w:t>
      </w:r>
    </w:p>
    <w:p w14:paraId="7CF119D7" w14:textId="554054D8" w:rsidR="00D94A19" w:rsidRDefault="00D94A19" w:rsidP="00FF22B3">
      <w:r>
        <w:rPr>
          <w:noProof/>
        </w:rPr>
        <w:drawing>
          <wp:inline distT="0" distB="0" distL="0" distR="0" wp14:anchorId="0F798573" wp14:editId="7749BF29">
            <wp:extent cx="6079672" cy="3562425"/>
            <wp:effectExtent l="0" t="0" r="0" b="0"/>
            <wp:docPr id="43717774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79672" cy="3562425"/>
                    </a:xfrm>
                    <a:prstGeom prst="rect">
                      <a:avLst/>
                    </a:prstGeom>
                  </pic:spPr>
                </pic:pic>
              </a:graphicData>
            </a:graphic>
          </wp:inline>
        </w:drawing>
      </w:r>
    </w:p>
    <w:p w14:paraId="2003CCF2" w14:textId="4CDA17A9" w:rsidR="006C0C75" w:rsidRDefault="006C0C75" w:rsidP="00FF22B3"/>
    <w:p w14:paraId="301D60B8" w14:textId="6C404A2E" w:rsidR="000014E7" w:rsidRDefault="00E80DCF" w:rsidP="00FF22B3">
      <w:r>
        <w:t>The graph below presents recorded police incidents by District, split by crimes and non-crimes, with the estimated (age and deprivation adjusted) prevalence overlaid.</w:t>
      </w:r>
      <w:r w:rsidR="000014E7">
        <w:t xml:space="preserve"> This is presented as a population rate to </w:t>
      </w:r>
      <w:r w:rsidR="00237FC7">
        <w:t xml:space="preserve">support </w:t>
      </w:r>
      <w:r w:rsidR="000014E7">
        <w:t>comparison</w:t>
      </w:r>
      <w:r w:rsidR="00237FC7">
        <w:t xml:space="preserve"> between districts</w:t>
      </w:r>
      <w:r w:rsidR="000014E7">
        <w:t xml:space="preserve">. </w:t>
      </w:r>
    </w:p>
    <w:p w14:paraId="757D5F74" w14:textId="65A04049" w:rsidR="00E80DCF" w:rsidRDefault="00E80DCF" w:rsidP="00FF22B3">
      <w:r>
        <w:t>The graph suggests the gap between estimated prevalence and that reported to Kent Police is greatest in Sevenoaks, Tonbridge and Malling and Tunbridge Wells, and smallest in Thanet, Medway</w:t>
      </w:r>
      <w:r w:rsidR="000D6FC7">
        <w:t>,</w:t>
      </w:r>
      <w:r>
        <w:t xml:space="preserve"> and Gravesham. </w:t>
      </w:r>
    </w:p>
    <w:p w14:paraId="72704774" w14:textId="4DBF95AF" w:rsidR="00763184" w:rsidRDefault="00763184" w:rsidP="00FF22B3"/>
    <w:p w14:paraId="49DE35D6" w14:textId="6CC435B8" w:rsidR="00855DC5" w:rsidRDefault="00855DC5" w:rsidP="00FF22B3"/>
    <w:p w14:paraId="3E4DD206" w14:textId="4A7F0586" w:rsidR="00855DC5" w:rsidRDefault="00855DC5" w:rsidP="00FF22B3"/>
    <w:p w14:paraId="0603BB40" w14:textId="58334A5C" w:rsidR="00855DC5" w:rsidRDefault="00855DC5" w:rsidP="00FF22B3"/>
    <w:p w14:paraId="42B88988" w14:textId="3C8105A4" w:rsidR="00855DC5" w:rsidRDefault="00855DC5" w:rsidP="00FF22B3"/>
    <w:p w14:paraId="3CC2393F" w14:textId="021B0978" w:rsidR="00855DC5" w:rsidRDefault="00855DC5" w:rsidP="00FF22B3"/>
    <w:p w14:paraId="6247036E" w14:textId="595B6DB3" w:rsidR="00855DC5" w:rsidRDefault="00855DC5" w:rsidP="00FF22B3"/>
    <w:p w14:paraId="238C5B99" w14:textId="5AA2C1D1" w:rsidR="00855DC5" w:rsidRDefault="00855DC5" w:rsidP="00FF22B3"/>
    <w:p w14:paraId="30F24279" w14:textId="58ECE3BD" w:rsidR="00855DC5" w:rsidRDefault="00855DC5" w:rsidP="00FF22B3"/>
    <w:p w14:paraId="12E9A3F4" w14:textId="28437666" w:rsidR="00855DC5" w:rsidRDefault="00855DC5" w:rsidP="00FF22B3"/>
    <w:p w14:paraId="3F21E7B8" w14:textId="77777777" w:rsidR="00855DC5" w:rsidRDefault="00855DC5" w:rsidP="00FF22B3"/>
    <w:p w14:paraId="500174CD" w14:textId="0F37C572" w:rsidR="00E80DCF" w:rsidRDefault="00E80DCF" w:rsidP="00FF22B3">
      <w:pPr>
        <w:rPr>
          <w:noProof/>
        </w:rPr>
      </w:pPr>
      <w:r>
        <w:rPr>
          <w:noProof/>
        </w:rPr>
        <w:lastRenderedPageBreak/>
        <w:t xml:space="preserve">Figure </w:t>
      </w:r>
      <w:r w:rsidR="00D66104" w:rsidRPr="004028CA">
        <w:rPr>
          <w:noProof/>
        </w:rPr>
        <w:t>35</w:t>
      </w:r>
      <w:r>
        <w:rPr>
          <w:noProof/>
        </w:rPr>
        <w:t>:</w:t>
      </w:r>
      <w:r w:rsidR="000014E7">
        <w:rPr>
          <w:noProof/>
        </w:rPr>
        <w:t xml:space="preserve"> Police incidents and estimated prevalence by District</w:t>
      </w:r>
    </w:p>
    <w:p w14:paraId="23C7A0AE" w14:textId="3CFF5092" w:rsidR="000574CB" w:rsidRDefault="000574CB" w:rsidP="00FF22B3">
      <w:r>
        <w:rPr>
          <w:noProof/>
        </w:rPr>
        <w:drawing>
          <wp:inline distT="0" distB="0" distL="0" distR="0" wp14:anchorId="0278E0C8" wp14:editId="37BB933C">
            <wp:extent cx="6219589" cy="4577440"/>
            <wp:effectExtent l="0" t="0" r="0" b="0"/>
            <wp:docPr id="125070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19589" cy="4577440"/>
                    </a:xfrm>
                    <a:prstGeom prst="rect">
                      <a:avLst/>
                    </a:prstGeom>
                  </pic:spPr>
                </pic:pic>
              </a:graphicData>
            </a:graphic>
          </wp:inline>
        </w:drawing>
      </w:r>
    </w:p>
    <w:p w14:paraId="29C2B78C" w14:textId="77777777" w:rsidR="00830B37" w:rsidRPr="00FF22B3" w:rsidRDefault="00830B37" w:rsidP="00FF22B3"/>
    <w:p w14:paraId="1F08A287" w14:textId="2834657B" w:rsidR="00B33871" w:rsidRPr="00F61B51" w:rsidRDefault="00B33871" w:rsidP="00B33871">
      <w:pPr>
        <w:pStyle w:val="Heading2"/>
      </w:pPr>
      <w:bookmarkStart w:id="62" w:name="_Toc49935250"/>
      <w:r>
        <w:t>MARACs</w:t>
      </w:r>
      <w:bookmarkEnd w:id="62"/>
    </w:p>
    <w:p w14:paraId="6672DA7D" w14:textId="6348C608" w:rsidR="00B33871" w:rsidRDefault="00B33871" w:rsidP="00B33871">
      <w:pPr>
        <w:rPr>
          <w:highlight w:val="yellow"/>
        </w:rPr>
      </w:pPr>
      <w:r>
        <w:t xml:space="preserve">Multi Agency Risk Assessment Conferences (MARACs) are designed for victims and families assessed at high risk of significant harm or homicide. In MARAC meetings, agencies share information and agree to an action plan to support victims. </w:t>
      </w:r>
      <w:r w:rsidRPr="00E514A7">
        <w:t>Referrals may be made into this process from a variety of agencies</w:t>
      </w:r>
      <w:r w:rsidR="00DD097A">
        <w:t>, although are predominantly from the Police</w:t>
      </w:r>
      <w:r w:rsidRPr="00E514A7">
        <w:t>.</w:t>
      </w:r>
    </w:p>
    <w:p w14:paraId="07D7BC9A" w14:textId="30D1D951" w:rsidR="00005BE7" w:rsidRDefault="00B33871" w:rsidP="00B33871">
      <w:r>
        <w:t>Typically</w:t>
      </w:r>
      <w:r w:rsidR="00F44B2B">
        <w:t>,</w:t>
      </w:r>
      <w:r>
        <w:t xml:space="preserve"> around 95% of cases discussed at MARAC involve females</w:t>
      </w:r>
      <w:r>
        <w:rPr>
          <w:rStyle w:val="FootnoteReference"/>
        </w:rPr>
        <w:footnoteReference w:id="41"/>
      </w:r>
      <w:r>
        <w:t xml:space="preserve">, and in Kent it is marginally higher than this at around 96%. </w:t>
      </w:r>
      <w:r w:rsidR="008A113D">
        <w:t xml:space="preserve">In Kent referrals are based on escalation. </w:t>
      </w:r>
    </w:p>
    <w:p w14:paraId="20B00E1F" w14:textId="0A753C2A" w:rsidR="00B33871" w:rsidRDefault="00B33871" w:rsidP="00B33871">
      <w:proofErr w:type="spellStart"/>
      <w:r>
        <w:t>Safe</w:t>
      </w:r>
      <w:r w:rsidR="00126DCD">
        <w:t>L</w:t>
      </w:r>
      <w:r>
        <w:t>ives</w:t>
      </w:r>
      <w:proofErr w:type="spellEnd"/>
      <w:r>
        <w:rPr>
          <w:rStyle w:val="FootnoteReference"/>
        </w:rPr>
        <w:footnoteReference w:id="42"/>
      </w:r>
      <w:r>
        <w:t xml:space="preserve"> report that nationally there are 4.0 adult females per 1,000 experiencing DA and discussed in a MARAC in 2019. </w:t>
      </w:r>
      <w:proofErr w:type="spellStart"/>
      <w:r>
        <w:t>Safe</w:t>
      </w:r>
      <w:r w:rsidR="00126DCD">
        <w:t>L</w:t>
      </w:r>
      <w:r>
        <w:t>ives</w:t>
      </w:r>
      <w:proofErr w:type="spellEnd"/>
      <w:r>
        <w:t xml:space="preserve"> also consider this rate to be the minimum safe level of MARAC across a population.</w:t>
      </w:r>
    </w:p>
    <w:p w14:paraId="1D1A7662" w14:textId="4E91BE25" w:rsidR="00B33871" w:rsidRDefault="00B33871" w:rsidP="00B33871">
      <w:r>
        <w:lastRenderedPageBreak/>
        <w:t>Locally in Kent</w:t>
      </w:r>
      <w:r w:rsidR="00A776C0">
        <w:t xml:space="preserve"> and Medway</w:t>
      </w:r>
      <w:r>
        <w:t xml:space="preserve">, the calculated figure is around 3 per 1,000 females. As discussed in previous chapters, police data indicates Kent </w:t>
      </w:r>
      <w:r w:rsidR="00A776C0">
        <w:t xml:space="preserve">and Medway </w:t>
      </w:r>
      <w:r>
        <w:t xml:space="preserve">has a higher proportion of reported crimes (18%) as DA than the national average (14%), and therefore local DA crime is likely to be higher than the national average. Looking at this alongside the recommended </w:t>
      </w:r>
      <w:proofErr w:type="spellStart"/>
      <w:r>
        <w:t>Safe</w:t>
      </w:r>
      <w:r w:rsidR="00126DCD">
        <w:t>L</w:t>
      </w:r>
      <w:r>
        <w:t>ives</w:t>
      </w:r>
      <w:proofErr w:type="spellEnd"/>
      <w:r>
        <w:t xml:space="preserve"> levels, it indicates utilisation of MARACs could </w:t>
      </w:r>
      <w:r w:rsidR="004C69CC">
        <w:t xml:space="preserve">possibly </w:t>
      </w:r>
      <w:r>
        <w:t>be low in Kent</w:t>
      </w:r>
      <w:r w:rsidR="00A776C0">
        <w:t xml:space="preserve"> and Medway</w:t>
      </w:r>
      <w:r>
        <w:t xml:space="preserve">. This suggestion, however, does not </w:t>
      </w:r>
      <w:proofErr w:type="gramStart"/>
      <w:r>
        <w:t>take into account</w:t>
      </w:r>
      <w:proofErr w:type="gramEnd"/>
      <w:r>
        <w:t xml:space="preserve"> the seriousness of incidents and suitability of individual cases to be discussed at MARAC in Kent </w:t>
      </w:r>
      <w:r w:rsidR="00A776C0">
        <w:t xml:space="preserve">and Medway </w:t>
      </w:r>
      <w:r>
        <w:t xml:space="preserve">compared to the rest of the country. </w:t>
      </w:r>
    </w:p>
    <w:p w14:paraId="1B3C4D25" w14:textId="69A05669" w:rsidR="00B33871" w:rsidRDefault="00B33871" w:rsidP="00B33871">
      <w:r>
        <w:t xml:space="preserve">The table below shows rates of reported MARACs in the Kent </w:t>
      </w:r>
      <w:r w:rsidR="00A776C0">
        <w:t xml:space="preserve">and Medway </w:t>
      </w:r>
      <w:r>
        <w:t>area per 1,000 adult females</w:t>
      </w:r>
      <w:r w:rsidR="00BF4559">
        <w:t>.</w:t>
      </w:r>
      <w:r w:rsidR="00BF4559">
        <w:rPr>
          <w:rStyle w:val="FootnoteReference"/>
        </w:rPr>
        <w:footnoteReference w:id="43"/>
      </w:r>
      <w:r>
        <w:t xml:space="preserve">  </w:t>
      </w:r>
    </w:p>
    <w:p w14:paraId="471FE3F1" w14:textId="77777777" w:rsidR="00855DC5" w:rsidRDefault="00855DC5" w:rsidP="00B33871"/>
    <w:p w14:paraId="006401FA" w14:textId="3092F9EE" w:rsidR="00B33871" w:rsidRDefault="00B33871" w:rsidP="00B33871">
      <w:r w:rsidRPr="004028CA">
        <w:t>Figure</w:t>
      </w:r>
      <w:r w:rsidR="00747C86" w:rsidRPr="004028CA">
        <w:t xml:space="preserve"> 36</w:t>
      </w:r>
      <w:r w:rsidRPr="004028CA">
        <w:t>:</w:t>
      </w:r>
      <w:r>
        <w:t xml:space="preserve"> Volumes of MARAC cases and rates per 1,000 adult females in Kent</w:t>
      </w:r>
      <w:r w:rsidR="00A776C0">
        <w:t xml:space="preserve"> and Medway</w:t>
      </w:r>
      <w:r>
        <w:t xml:space="preserve">.  </w:t>
      </w:r>
    </w:p>
    <w:p w14:paraId="5261AE2D" w14:textId="2D7880AC" w:rsidR="00B33871" w:rsidRDefault="004836A4" w:rsidP="00B33871">
      <w:r w:rsidRPr="004836A4">
        <w:rPr>
          <w:noProof/>
        </w:rPr>
        <w:drawing>
          <wp:inline distT="0" distB="0" distL="0" distR="0" wp14:anchorId="10BEC89D" wp14:editId="2439E882">
            <wp:extent cx="3722914" cy="1844652"/>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4572" cy="1845473"/>
                    </a:xfrm>
                    <a:prstGeom prst="rect">
                      <a:avLst/>
                    </a:prstGeom>
                    <a:noFill/>
                    <a:ln>
                      <a:noFill/>
                    </a:ln>
                  </pic:spPr>
                </pic:pic>
              </a:graphicData>
            </a:graphic>
          </wp:inline>
        </w:drawing>
      </w:r>
    </w:p>
    <w:p w14:paraId="02ED2473" w14:textId="77777777" w:rsidR="00855DC5" w:rsidRDefault="00855DC5" w:rsidP="00B33871"/>
    <w:p w14:paraId="0863DA9C" w14:textId="77777777" w:rsidR="00B33871" w:rsidRDefault="00B33871" w:rsidP="00B33871">
      <w:pPr>
        <w:pStyle w:val="Heading3"/>
      </w:pPr>
      <w:bookmarkStart w:id="63" w:name="_Toc49935251"/>
      <w:r>
        <w:t>Referrals</w:t>
      </w:r>
      <w:bookmarkEnd w:id="63"/>
    </w:p>
    <w:p w14:paraId="4752A7E8" w14:textId="52FC47F1" w:rsidR="00B33871" w:rsidRDefault="00B33871" w:rsidP="00B33871">
      <w:r w:rsidRPr="00FC539D">
        <w:t>The domestic abuse data tool published by the ONS</w:t>
      </w:r>
      <w:r w:rsidRPr="00FC539D">
        <w:rPr>
          <w:rStyle w:val="FootnoteReference"/>
        </w:rPr>
        <w:footnoteReference w:id="44"/>
      </w:r>
      <w:r w:rsidRPr="00FC539D">
        <w:t xml:space="preserve"> says 74% of MARAC cases in Kent are referred by the police, compared with 66% in England and Wales. </w:t>
      </w:r>
    </w:p>
    <w:p w14:paraId="49004A9E" w14:textId="5E9BFAB6" w:rsidR="00B33871" w:rsidRDefault="00B33871" w:rsidP="00B33871">
      <w:r>
        <w:t xml:space="preserve">Referrals to MARAC have been broadly similar for </w:t>
      </w:r>
      <w:r w:rsidR="00BF4559">
        <w:t xml:space="preserve">last </w:t>
      </w:r>
      <w:r>
        <w:t xml:space="preserve">the 5 years. </w:t>
      </w:r>
    </w:p>
    <w:p w14:paraId="20EDF508" w14:textId="0E733223" w:rsidR="00855DC5" w:rsidRDefault="00855DC5" w:rsidP="00B33871"/>
    <w:p w14:paraId="74571718" w14:textId="4C1DDE44" w:rsidR="00855DC5" w:rsidRDefault="00855DC5" w:rsidP="00B33871"/>
    <w:p w14:paraId="30E4BBEF" w14:textId="520A8282" w:rsidR="00855DC5" w:rsidRDefault="00855DC5" w:rsidP="00B33871"/>
    <w:p w14:paraId="783DA863" w14:textId="7071E522" w:rsidR="00855DC5" w:rsidRDefault="00855DC5" w:rsidP="00B33871"/>
    <w:p w14:paraId="5C703D44" w14:textId="58EB338A" w:rsidR="00855DC5" w:rsidRDefault="00855DC5" w:rsidP="00B33871"/>
    <w:p w14:paraId="52252D2B" w14:textId="7742A402" w:rsidR="00855DC5" w:rsidRDefault="00855DC5" w:rsidP="00B33871"/>
    <w:p w14:paraId="2B3B7959" w14:textId="1C7C45C9" w:rsidR="00B33871" w:rsidRDefault="00B33871" w:rsidP="00B33871">
      <w:r>
        <w:lastRenderedPageBreak/>
        <w:t xml:space="preserve">Figure </w:t>
      </w:r>
      <w:r w:rsidR="00747C86" w:rsidRPr="004028CA">
        <w:t>37</w:t>
      </w:r>
      <w:r w:rsidRPr="004028CA">
        <w:t>:</w:t>
      </w:r>
      <w:r>
        <w:t xml:space="preserve"> Referrals to MARAC per 1,000 resident population, 2015 - 2019</w:t>
      </w:r>
    </w:p>
    <w:p w14:paraId="23AB1F07" w14:textId="77777777" w:rsidR="00B33871" w:rsidRDefault="00B33871" w:rsidP="00B33871">
      <w:r>
        <w:rPr>
          <w:noProof/>
        </w:rPr>
        <w:drawing>
          <wp:inline distT="0" distB="0" distL="0" distR="0" wp14:anchorId="78EF91DD" wp14:editId="1A99A31D">
            <wp:extent cx="5889170" cy="3982675"/>
            <wp:effectExtent l="0" t="0" r="0" b="0"/>
            <wp:docPr id="23572201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pic:nvPicPr>
                  <pic:blipFill>
                    <a:blip r:embed="rId56">
                      <a:extLst>
                        <a:ext uri="{28A0092B-C50C-407E-A947-70E740481C1C}">
                          <a14:useLocalDpi xmlns:a14="http://schemas.microsoft.com/office/drawing/2010/main" val="0"/>
                        </a:ext>
                      </a:extLst>
                    </a:blip>
                    <a:stretch>
                      <a:fillRect/>
                    </a:stretch>
                  </pic:blipFill>
                  <pic:spPr>
                    <a:xfrm>
                      <a:off x="0" y="0"/>
                      <a:ext cx="5889170" cy="3982675"/>
                    </a:xfrm>
                    <a:prstGeom prst="rect">
                      <a:avLst/>
                    </a:prstGeom>
                  </pic:spPr>
                </pic:pic>
              </a:graphicData>
            </a:graphic>
          </wp:inline>
        </w:drawing>
      </w:r>
    </w:p>
    <w:p w14:paraId="376BFE19" w14:textId="77777777" w:rsidR="00BF4559" w:rsidRDefault="00BF4559" w:rsidP="00B33871"/>
    <w:p w14:paraId="76D22542" w14:textId="10A428FB" w:rsidR="00B33871" w:rsidRDefault="00B33871" w:rsidP="00B33871">
      <w:r>
        <w:t>Rates of referral vary by District.  Medway, Thanet, Gravesend</w:t>
      </w:r>
      <w:r w:rsidR="00392FE1">
        <w:t>,</w:t>
      </w:r>
      <w:r>
        <w:t xml:space="preserve"> and Dartford districts show rates higher than the Kent average across the 5 years 2015 to 2019. </w:t>
      </w:r>
    </w:p>
    <w:p w14:paraId="7FE300D1" w14:textId="42A34CCF" w:rsidR="00855DC5" w:rsidRDefault="00855DC5" w:rsidP="00B33871"/>
    <w:p w14:paraId="0DC676D8" w14:textId="11CA078D" w:rsidR="00855DC5" w:rsidRDefault="00855DC5" w:rsidP="00B33871"/>
    <w:p w14:paraId="0E905FDA" w14:textId="53B9E771" w:rsidR="00855DC5" w:rsidRDefault="00855DC5" w:rsidP="00B33871"/>
    <w:p w14:paraId="1DF0AB33" w14:textId="34E49281" w:rsidR="00855DC5" w:rsidRDefault="00855DC5" w:rsidP="00B33871"/>
    <w:p w14:paraId="3FD52393" w14:textId="6EC28788" w:rsidR="00855DC5" w:rsidRDefault="00855DC5" w:rsidP="00B33871"/>
    <w:p w14:paraId="37D65109" w14:textId="33EF9E03" w:rsidR="00855DC5" w:rsidRDefault="00855DC5" w:rsidP="00B33871"/>
    <w:p w14:paraId="0A8DA778" w14:textId="775E59EB" w:rsidR="00855DC5" w:rsidRDefault="00855DC5" w:rsidP="00B33871"/>
    <w:p w14:paraId="79AC7677" w14:textId="6849BB39" w:rsidR="00855DC5" w:rsidRDefault="00855DC5" w:rsidP="00B33871"/>
    <w:p w14:paraId="6FA06D9E" w14:textId="789A4686" w:rsidR="00855DC5" w:rsidRDefault="00855DC5" w:rsidP="00B33871"/>
    <w:p w14:paraId="519073E5" w14:textId="2DBB03B7" w:rsidR="00855DC5" w:rsidRDefault="00855DC5" w:rsidP="00B33871"/>
    <w:p w14:paraId="7A8A500E" w14:textId="272E1B5A" w:rsidR="00855DC5" w:rsidRDefault="00855DC5" w:rsidP="00B33871"/>
    <w:p w14:paraId="2EDC25B0" w14:textId="4E9E8A2F" w:rsidR="00855DC5" w:rsidRDefault="00855DC5" w:rsidP="00B33871"/>
    <w:p w14:paraId="3327FE39" w14:textId="77777777" w:rsidR="00855DC5" w:rsidRDefault="00855DC5" w:rsidP="00B33871"/>
    <w:p w14:paraId="04DBCFA4" w14:textId="668DE225" w:rsidR="00B33871" w:rsidRDefault="00B33871" w:rsidP="00B33871">
      <w:r>
        <w:lastRenderedPageBreak/>
        <w:t xml:space="preserve">Figure </w:t>
      </w:r>
      <w:r w:rsidR="00747C86" w:rsidRPr="004028CA">
        <w:t>38</w:t>
      </w:r>
      <w:r>
        <w:t>: Referrals to MARAC by district</w:t>
      </w:r>
    </w:p>
    <w:p w14:paraId="6CA2B356" w14:textId="77777777" w:rsidR="001061C0" w:rsidRDefault="00B33871" w:rsidP="00B33871">
      <w:r>
        <w:rPr>
          <w:noProof/>
        </w:rPr>
        <w:drawing>
          <wp:inline distT="0" distB="0" distL="0" distR="0" wp14:anchorId="5412D0D0" wp14:editId="5C71B0C7">
            <wp:extent cx="5791202" cy="4418169"/>
            <wp:effectExtent l="0" t="0" r="0" b="1905"/>
            <wp:docPr id="190394557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pic:nvPicPr>
                  <pic:blipFill>
                    <a:blip r:embed="rId57">
                      <a:extLst>
                        <a:ext uri="{28A0092B-C50C-407E-A947-70E740481C1C}">
                          <a14:useLocalDpi xmlns:a14="http://schemas.microsoft.com/office/drawing/2010/main" val="0"/>
                        </a:ext>
                      </a:extLst>
                    </a:blip>
                    <a:stretch>
                      <a:fillRect/>
                    </a:stretch>
                  </pic:blipFill>
                  <pic:spPr>
                    <a:xfrm>
                      <a:off x="0" y="0"/>
                      <a:ext cx="5791202" cy="4418169"/>
                    </a:xfrm>
                    <a:prstGeom prst="rect">
                      <a:avLst/>
                    </a:prstGeom>
                  </pic:spPr>
                </pic:pic>
              </a:graphicData>
            </a:graphic>
          </wp:inline>
        </w:drawing>
      </w:r>
    </w:p>
    <w:p w14:paraId="0A9D507A" w14:textId="77777777" w:rsidR="00B33871" w:rsidRDefault="00B33871" w:rsidP="00B33871"/>
    <w:p w14:paraId="5025038E" w14:textId="11FE7C8F" w:rsidR="00B33871" w:rsidRDefault="00B33871" w:rsidP="00B33871">
      <w:r>
        <w:t>Those higher risk DA cases where the victim has children are</w:t>
      </w:r>
      <w:r w:rsidR="008A113D">
        <w:t xml:space="preserve"> more likely to be discussed at MARAC due to the likelihood of more agencies being involved with the family and therefore increased opportunity for referral</w:t>
      </w:r>
      <w:r>
        <w:t xml:space="preserve">. On average, 1.4 children are involved for each MARAC case in Kent. </w:t>
      </w:r>
    </w:p>
    <w:p w14:paraId="37063102" w14:textId="77777777" w:rsidR="00B33871" w:rsidRDefault="00B33871" w:rsidP="00B33871">
      <w:r>
        <w:t xml:space="preserve">Some variation is seen by district, with those in Swale and Tonbridge &amp; Malling having slightly higher rates than the Kent average, but overall the numbers are similar across the county. </w:t>
      </w:r>
    </w:p>
    <w:p w14:paraId="0392EC14" w14:textId="56E44653" w:rsidR="00B33871" w:rsidRDefault="00B33871" w:rsidP="00B33871"/>
    <w:p w14:paraId="0E6ACACD" w14:textId="31F2DC7C" w:rsidR="00215B3D" w:rsidRDefault="00215B3D" w:rsidP="00B33871"/>
    <w:p w14:paraId="4D015BDC" w14:textId="482DE675" w:rsidR="00215B3D" w:rsidRDefault="00215B3D" w:rsidP="00B33871"/>
    <w:p w14:paraId="23EEE0AF" w14:textId="1E2E6CAC" w:rsidR="00215B3D" w:rsidRDefault="00215B3D" w:rsidP="00B33871"/>
    <w:p w14:paraId="760BC6D1" w14:textId="3CD732F1" w:rsidR="00215B3D" w:rsidRDefault="00215B3D" w:rsidP="00B33871"/>
    <w:p w14:paraId="26CA1A80" w14:textId="326756E6" w:rsidR="00215B3D" w:rsidRDefault="00215B3D" w:rsidP="00B33871"/>
    <w:p w14:paraId="417D8A73" w14:textId="08352FE7" w:rsidR="00215B3D" w:rsidRDefault="00215B3D" w:rsidP="00B33871"/>
    <w:p w14:paraId="36776048" w14:textId="6AFD4181" w:rsidR="00B33871" w:rsidRDefault="00B33871" w:rsidP="00B33871">
      <w:r w:rsidRPr="004028CA">
        <w:lastRenderedPageBreak/>
        <w:t xml:space="preserve">Figure </w:t>
      </w:r>
      <w:r w:rsidR="00C31566" w:rsidRPr="004028CA">
        <w:t>39</w:t>
      </w:r>
      <w:r w:rsidRPr="004028CA">
        <w:t>:</w:t>
      </w:r>
      <w:r>
        <w:t xml:space="preserve"> Numbers of children discussed per MARAC case in Kent, 2015 to 2019</w:t>
      </w:r>
    </w:p>
    <w:p w14:paraId="2CE1CBAD" w14:textId="47A5D6A6" w:rsidR="00B33871" w:rsidRDefault="00B33871" w:rsidP="00B33871">
      <w:r>
        <w:rPr>
          <w:noProof/>
        </w:rPr>
        <w:drawing>
          <wp:inline distT="0" distB="0" distL="0" distR="0" wp14:anchorId="1963FFA3" wp14:editId="53E51719">
            <wp:extent cx="5905502" cy="4000913"/>
            <wp:effectExtent l="0" t="0" r="0" b="0"/>
            <wp:docPr id="1350558542"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pic:nvPicPr>
                  <pic:blipFill>
                    <a:blip r:embed="rId58">
                      <a:extLst>
                        <a:ext uri="{28A0092B-C50C-407E-A947-70E740481C1C}">
                          <a14:useLocalDpi xmlns:a14="http://schemas.microsoft.com/office/drawing/2010/main" val="0"/>
                        </a:ext>
                      </a:extLst>
                    </a:blip>
                    <a:stretch>
                      <a:fillRect/>
                    </a:stretch>
                  </pic:blipFill>
                  <pic:spPr>
                    <a:xfrm>
                      <a:off x="0" y="0"/>
                      <a:ext cx="5905502" cy="4000913"/>
                    </a:xfrm>
                    <a:prstGeom prst="rect">
                      <a:avLst/>
                    </a:prstGeom>
                  </pic:spPr>
                </pic:pic>
              </a:graphicData>
            </a:graphic>
          </wp:inline>
        </w:drawing>
      </w:r>
    </w:p>
    <w:p w14:paraId="402882EF" w14:textId="77777777" w:rsidR="00855DC5" w:rsidRDefault="00855DC5" w:rsidP="00B33871"/>
    <w:p w14:paraId="1BCEC4E2" w14:textId="483875B2" w:rsidR="00B33871" w:rsidRDefault="001061C0" w:rsidP="00B33871">
      <w:r>
        <w:t>MARAC support high risk victims within complex situations. MARAC cases may in some situations need to be reheard</w:t>
      </w:r>
      <w:r w:rsidR="00C31566">
        <w:t xml:space="preserve"> due to the complex nature of cases</w:t>
      </w:r>
      <w:r>
        <w:t xml:space="preserve">.  </w:t>
      </w:r>
      <w:proofErr w:type="spellStart"/>
      <w:r>
        <w:t>Sa</w:t>
      </w:r>
      <w:r w:rsidR="00B33871">
        <w:t>fe</w:t>
      </w:r>
      <w:r w:rsidR="00126DCD">
        <w:t>L</w:t>
      </w:r>
      <w:r w:rsidR="00B33871">
        <w:t>ives</w:t>
      </w:r>
      <w:proofErr w:type="spellEnd"/>
      <w:r w:rsidR="00B33871">
        <w:t xml:space="preserve"> reported that Kent had a marginally higher rate of repeat cases (31%) than England (28%) in 2017/18. </w:t>
      </w:r>
    </w:p>
    <w:p w14:paraId="6663D71C" w14:textId="6D33E27D" w:rsidR="00B33871" w:rsidRDefault="00B33871" w:rsidP="00B33871">
      <w:r>
        <w:t xml:space="preserve">The graph below shows repeat cases for 2015 to 2019, and generally identifies a stable trend. </w:t>
      </w:r>
    </w:p>
    <w:p w14:paraId="7A84C32D" w14:textId="52409998" w:rsidR="00855DC5" w:rsidRDefault="00855DC5" w:rsidP="00B33871"/>
    <w:p w14:paraId="13514CFD" w14:textId="3103478C" w:rsidR="00855DC5" w:rsidRDefault="00855DC5" w:rsidP="00B33871"/>
    <w:p w14:paraId="65DCA431" w14:textId="5C93DFF0" w:rsidR="00855DC5" w:rsidRDefault="00855DC5" w:rsidP="00B33871"/>
    <w:p w14:paraId="3002E8DC" w14:textId="7AABFE42" w:rsidR="00855DC5" w:rsidRDefault="00855DC5" w:rsidP="00B33871"/>
    <w:p w14:paraId="33462EFA" w14:textId="2684F02F" w:rsidR="00855DC5" w:rsidRDefault="00855DC5" w:rsidP="00B33871"/>
    <w:p w14:paraId="54FEF9DD" w14:textId="54C4755E" w:rsidR="00855DC5" w:rsidRDefault="00855DC5" w:rsidP="00B33871"/>
    <w:p w14:paraId="0FD76813" w14:textId="55C05AF9" w:rsidR="00855DC5" w:rsidRDefault="00855DC5" w:rsidP="00B33871"/>
    <w:p w14:paraId="4F6ED387" w14:textId="69B5D069" w:rsidR="00855DC5" w:rsidRDefault="00855DC5" w:rsidP="00B33871"/>
    <w:p w14:paraId="7F093B56" w14:textId="2036415D" w:rsidR="00855DC5" w:rsidRDefault="00855DC5" w:rsidP="00B33871"/>
    <w:p w14:paraId="5C764EA5" w14:textId="77777777" w:rsidR="00855DC5" w:rsidRDefault="00855DC5" w:rsidP="00B33871"/>
    <w:p w14:paraId="7CD1BC7D" w14:textId="35D7BA3F" w:rsidR="00B33871" w:rsidRDefault="00B33871" w:rsidP="00B33871">
      <w:r w:rsidRPr="004028CA">
        <w:lastRenderedPageBreak/>
        <w:t xml:space="preserve">Figure </w:t>
      </w:r>
      <w:r w:rsidR="00C31566" w:rsidRPr="004028CA">
        <w:t>40</w:t>
      </w:r>
      <w:r w:rsidRPr="004028CA">
        <w:t>:</w:t>
      </w:r>
      <w:r>
        <w:t xml:space="preserve"> Trend of repeat MARAC cases in Kent</w:t>
      </w:r>
    </w:p>
    <w:p w14:paraId="153906F1" w14:textId="77777777" w:rsidR="00B33871" w:rsidRDefault="00B33871" w:rsidP="00B33871">
      <w:r>
        <w:rPr>
          <w:noProof/>
        </w:rPr>
        <w:drawing>
          <wp:inline distT="0" distB="0" distL="0" distR="0" wp14:anchorId="7DDF7255" wp14:editId="4C23CFAB">
            <wp:extent cx="5709560" cy="3707582"/>
            <wp:effectExtent l="0" t="0" r="5715" b="7620"/>
            <wp:docPr id="182985348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pic:nvPicPr>
                  <pic:blipFill>
                    <a:blip r:embed="rId59">
                      <a:extLst>
                        <a:ext uri="{28A0092B-C50C-407E-A947-70E740481C1C}">
                          <a14:useLocalDpi xmlns:a14="http://schemas.microsoft.com/office/drawing/2010/main" val="0"/>
                        </a:ext>
                      </a:extLst>
                    </a:blip>
                    <a:stretch>
                      <a:fillRect/>
                    </a:stretch>
                  </pic:blipFill>
                  <pic:spPr>
                    <a:xfrm>
                      <a:off x="0" y="0"/>
                      <a:ext cx="5709560" cy="3707582"/>
                    </a:xfrm>
                    <a:prstGeom prst="rect">
                      <a:avLst/>
                    </a:prstGeom>
                  </pic:spPr>
                </pic:pic>
              </a:graphicData>
            </a:graphic>
          </wp:inline>
        </w:drawing>
      </w:r>
    </w:p>
    <w:p w14:paraId="47CC0505" w14:textId="5A028E8C" w:rsidR="00B33871" w:rsidRDefault="00B33871" w:rsidP="00B33871">
      <w:r>
        <w:t xml:space="preserve">There is variation in numbers of repeat cases by district for the 2015 to 2019 period. Thanet, </w:t>
      </w:r>
      <w:r w:rsidR="00F71EDF">
        <w:t xml:space="preserve">and </w:t>
      </w:r>
      <w:r>
        <w:t xml:space="preserve">Medway showed rates higher than the Kent average. </w:t>
      </w:r>
      <w:r w:rsidR="000E0C7E">
        <w:t xml:space="preserve"> </w:t>
      </w:r>
    </w:p>
    <w:p w14:paraId="78E976DE" w14:textId="3010E006" w:rsidR="00B33871" w:rsidRDefault="00B33871" w:rsidP="00B33871">
      <w:r>
        <w:t xml:space="preserve">Figure </w:t>
      </w:r>
      <w:r w:rsidR="00C31566">
        <w:t>41</w:t>
      </w:r>
      <w:r>
        <w:t>: Repeat MARAC cases by district</w:t>
      </w:r>
    </w:p>
    <w:p w14:paraId="2F820BA0" w14:textId="77777777" w:rsidR="00B33871" w:rsidRDefault="00B33871" w:rsidP="00B33871">
      <w:r>
        <w:rPr>
          <w:noProof/>
        </w:rPr>
        <w:drawing>
          <wp:inline distT="0" distB="0" distL="0" distR="0" wp14:anchorId="1DD030DD" wp14:editId="46C62219">
            <wp:extent cx="5676902" cy="3846039"/>
            <wp:effectExtent l="0" t="0" r="0" b="2540"/>
            <wp:docPr id="201937538"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pic:nvPicPr>
                  <pic:blipFill>
                    <a:blip r:embed="rId60">
                      <a:extLst>
                        <a:ext uri="{28A0092B-C50C-407E-A947-70E740481C1C}">
                          <a14:useLocalDpi xmlns:a14="http://schemas.microsoft.com/office/drawing/2010/main" val="0"/>
                        </a:ext>
                      </a:extLst>
                    </a:blip>
                    <a:stretch>
                      <a:fillRect/>
                    </a:stretch>
                  </pic:blipFill>
                  <pic:spPr>
                    <a:xfrm>
                      <a:off x="0" y="0"/>
                      <a:ext cx="5676902" cy="3846039"/>
                    </a:xfrm>
                    <a:prstGeom prst="rect">
                      <a:avLst/>
                    </a:prstGeom>
                  </pic:spPr>
                </pic:pic>
              </a:graphicData>
            </a:graphic>
          </wp:inline>
        </w:drawing>
      </w:r>
    </w:p>
    <w:p w14:paraId="2B04BF09" w14:textId="390808DA" w:rsidR="00B33871" w:rsidRDefault="00B33871" w:rsidP="00B33871">
      <w:proofErr w:type="spellStart"/>
      <w:r>
        <w:lastRenderedPageBreak/>
        <w:t>Safe</w:t>
      </w:r>
      <w:r w:rsidR="00126DCD">
        <w:t>L</w:t>
      </w:r>
      <w:r>
        <w:t>ives</w:t>
      </w:r>
      <w:proofErr w:type="spellEnd"/>
      <w:r>
        <w:t xml:space="preserve"> report 74% of referrals for MARAC came from the Police in 2017/18, compared to 66% in England. This may be appropriate considering the local pathways in Kent</w:t>
      </w:r>
      <w:r w:rsidR="004C69CC">
        <w:t xml:space="preserve"> and Medway</w:t>
      </w:r>
      <w:r>
        <w:t xml:space="preserve">, or it could indicate other agencies should consider use of MARACs more. </w:t>
      </w:r>
    </w:p>
    <w:p w14:paraId="702181CD" w14:textId="77777777" w:rsidR="00B33871" w:rsidRDefault="00B33871" w:rsidP="00B33871">
      <w:r>
        <w:t xml:space="preserve">The graph below shows partner agencies referred a higher proportion to MARACs in 2019 than the preceding years. </w:t>
      </w:r>
    </w:p>
    <w:p w14:paraId="30BA79E4" w14:textId="77777777" w:rsidR="00B33871" w:rsidRDefault="00B33871" w:rsidP="00B33871"/>
    <w:p w14:paraId="7CE2E283" w14:textId="126F178E" w:rsidR="00B33871" w:rsidRDefault="00B33871" w:rsidP="00B33871">
      <w:r w:rsidRPr="004028CA">
        <w:t xml:space="preserve">Figure </w:t>
      </w:r>
      <w:r w:rsidR="00C31566" w:rsidRPr="004028CA">
        <w:t>42</w:t>
      </w:r>
      <w:r w:rsidRPr="004028CA">
        <w:t xml:space="preserve">: </w:t>
      </w:r>
      <w:r w:rsidR="0015740F" w:rsidRPr="004028CA">
        <w:t>Referrals</w:t>
      </w:r>
      <w:r w:rsidR="0015740F">
        <w:t xml:space="preserve"> from partner agencies (Non – Police)</w:t>
      </w:r>
      <w:r>
        <w:t xml:space="preserve"> </w:t>
      </w:r>
    </w:p>
    <w:p w14:paraId="2718AEC2" w14:textId="15725D10" w:rsidR="00B33871" w:rsidRDefault="00B33871" w:rsidP="00B33871">
      <w:r>
        <w:rPr>
          <w:noProof/>
        </w:rPr>
        <w:drawing>
          <wp:inline distT="0" distB="0" distL="0" distR="0" wp14:anchorId="34E2C894" wp14:editId="42F71E63">
            <wp:extent cx="5954486" cy="3872953"/>
            <wp:effectExtent l="0" t="0" r="8255" b="0"/>
            <wp:docPr id="166434948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pic:nvPicPr>
                  <pic:blipFill>
                    <a:blip r:embed="rId61">
                      <a:extLst>
                        <a:ext uri="{28A0092B-C50C-407E-A947-70E740481C1C}">
                          <a14:useLocalDpi xmlns:a14="http://schemas.microsoft.com/office/drawing/2010/main" val="0"/>
                        </a:ext>
                      </a:extLst>
                    </a:blip>
                    <a:stretch>
                      <a:fillRect/>
                    </a:stretch>
                  </pic:blipFill>
                  <pic:spPr>
                    <a:xfrm>
                      <a:off x="0" y="0"/>
                      <a:ext cx="5954486" cy="3872953"/>
                    </a:xfrm>
                    <a:prstGeom prst="rect">
                      <a:avLst/>
                    </a:prstGeom>
                  </pic:spPr>
                </pic:pic>
              </a:graphicData>
            </a:graphic>
          </wp:inline>
        </w:drawing>
      </w:r>
    </w:p>
    <w:p w14:paraId="5F68DC71" w14:textId="77777777" w:rsidR="00215B3D" w:rsidRDefault="00215B3D" w:rsidP="00B33871"/>
    <w:p w14:paraId="78F502FE" w14:textId="04C4EB05" w:rsidR="00B33871" w:rsidRDefault="00B33871" w:rsidP="00B33871">
      <w:r>
        <w:t xml:space="preserve">Referrals to MARAC by partner organisations </w:t>
      </w:r>
      <w:r w:rsidR="00BF4559">
        <w:t>vary</w:t>
      </w:r>
      <w:r>
        <w:t xml:space="preserve"> by district, with the fewest referrals coming from </w:t>
      </w:r>
      <w:r w:rsidR="00237FC7">
        <w:t xml:space="preserve">partner agencies (and not </w:t>
      </w:r>
      <w:r>
        <w:t xml:space="preserve">the </w:t>
      </w:r>
      <w:r w:rsidR="0015740F">
        <w:t>P</w:t>
      </w:r>
      <w:r>
        <w:t>olice</w:t>
      </w:r>
      <w:r w:rsidR="00237FC7">
        <w:t>)</w:t>
      </w:r>
      <w:r>
        <w:t xml:space="preserve"> in Ashford, Sevenoaks, Tonbridge and Malling and Tunbridge Wells, and the most from Medway, Thanet</w:t>
      </w:r>
      <w:r w:rsidR="00392FE1">
        <w:t>,</w:t>
      </w:r>
      <w:r>
        <w:t xml:space="preserve"> and Folkestone. This appears to correlate to deprivation, with more referrals from the police coming from the more deprived parts of Kent. </w:t>
      </w:r>
    </w:p>
    <w:p w14:paraId="5C009781" w14:textId="1DC1073B" w:rsidR="00215B3D" w:rsidRDefault="00215B3D" w:rsidP="00B33871"/>
    <w:p w14:paraId="113F3455" w14:textId="40C768CF" w:rsidR="00215B3D" w:rsidRDefault="00215B3D" w:rsidP="00B33871"/>
    <w:p w14:paraId="3D0CB56D" w14:textId="2B98E37A" w:rsidR="00215B3D" w:rsidRDefault="00215B3D" w:rsidP="00B33871"/>
    <w:p w14:paraId="235B80BC" w14:textId="086675BB" w:rsidR="00215B3D" w:rsidRDefault="00215B3D" w:rsidP="00B33871"/>
    <w:p w14:paraId="5DBF3AB5" w14:textId="0C3C1F4D" w:rsidR="00215B3D" w:rsidRDefault="00215B3D" w:rsidP="00B33871"/>
    <w:p w14:paraId="798995E0" w14:textId="77777777" w:rsidR="00215B3D" w:rsidRDefault="00215B3D" w:rsidP="00B33871"/>
    <w:p w14:paraId="6A80C527" w14:textId="4AE7601A" w:rsidR="00B33871" w:rsidRDefault="00B33871" w:rsidP="00B33871">
      <w:r>
        <w:lastRenderedPageBreak/>
        <w:t xml:space="preserve">Figure </w:t>
      </w:r>
      <w:r w:rsidR="00A05704">
        <w:t>43</w:t>
      </w:r>
      <w:r>
        <w:t>: Partner agency referrals by district</w:t>
      </w:r>
    </w:p>
    <w:p w14:paraId="6918652C" w14:textId="0E169AE6" w:rsidR="00B33871" w:rsidRDefault="00B33871" w:rsidP="00B33871">
      <w:r>
        <w:rPr>
          <w:noProof/>
        </w:rPr>
        <w:drawing>
          <wp:inline distT="0" distB="0" distL="0" distR="0" wp14:anchorId="54768C4D" wp14:editId="2CFE82A9">
            <wp:extent cx="5856512" cy="3952278"/>
            <wp:effectExtent l="0" t="0" r="0" b="0"/>
            <wp:docPr id="164436683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pic:nvPicPr>
                  <pic:blipFill>
                    <a:blip r:embed="rId62">
                      <a:extLst>
                        <a:ext uri="{28A0092B-C50C-407E-A947-70E740481C1C}">
                          <a14:useLocalDpi xmlns:a14="http://schemas.microsoft.com/office/drawing/2010/main" val="0"/>
                        </a:ext>
                      </a:extLst>
                    </a:blip>
                    <a:stretch>
                      <a:fillRect/>
                    </a:stretch>
                  </pic:blipFill>
                  <pic:spPr>
                    <a:xfrm>
                      <a:off x="0" y="0"/>
                      <a:ext cx="5856512" cy="3952278"/>
                    </a:xfrm>
                    <a:prstGeom prst="rect">
                      <a:avLst/>
                    </a:prstGeom>
                  </pic:spPr>
                </pic:pic>
              </a:graphicData>
            </a:graphic>
          </wp:inline>
        </w:drawing>
      </w:r>
    </w:p>
    <w:p w14:paraId="14412FD7" w14:textId="77777777" w:rsidR="00215B3D" w:rsidRDefault="00215B3D" w:rsidP="00B33871"/>
    <w:p w14:paraId="67EE3A6C" w14:textId="77777777" w:rsidR="00B33871" w:rsidRDefault="00B33871" w:rsidP="00B33871">
      <w:pPr>
        <w:pStyle w:val="Heading3"/>
      </w:pPr>
      <w:bookmarkStart w:id="64" w:name="_Toc49935252"/>
      <w:r>
        <w:t>Protected characteristics</w:t>
      </w:r>
      <w:bookmarkEnd w:id="64"/>
    </w:p>
    <w:p w14:paraId="39444196" w14:textId="081DB587" w:rsidR="00B33871" w:rsidRDefault="00B33871" w:rsidP="00B33871">
      <w:r>
        <w:t xml:space="preserve">Nationally, it </w:t>
      </w:r>
      <w:r w:rsidR="00237FC7">
        <w:t xml:space="preserve">is </w:t>
      </w:r>
      <w:r>
        <w:t>reported</w:t>
      </w:r>
      <w:r w:rsidR="00237FC7">
        <w:t xml:space="preserve"> that</w:t>
      </w:r>
      <w:r>
        <w:t xml:space="preserve"> 5% of MARAC cases involve males. Kent rates are marginally below this at 4% in 2017/18. </w:t>
      </w:r>
      <w:r w:rsidR="007360B9">
        <w:t>As reported in chapter 3, s</w:t>
      </w:r>
      <w:r w:rsidR="0015740F">
        <w:t>urvey data indicated a</w:t>
      </w:r>
      <w:r w:rsidR="00DD097A">
        <w:t xml:space="preserve">round a third of all DA is reported by males. </w:t>
      </w:r>
    </w:p>
    <w:p w14:paraId="76C9ABEB" w14:textId="01934736" w:rsidR="004B42D2" w:rsidRDefault="004B42D2" w:rsidP="00B33871"/>
    <w:p w14:paraId="0A1F8F5A" w14:textId="77CB3407" w:rsidR="004B42D2" w:rsidRDefault="004B42D2" w:rsidP="00B33871"/>
    <w:p w14:paraId="4997EF0F" w14:textId="64BAF414" w:rsidR="004B42D2" w:rsidRDefault="004B42D2" w:rsidP="00B33871"/>
    <w:p w14:paraId="7332971A" w14:textId="76DBB99A" w:rsidR="004B42D2" w:rsidRDefault="004B42D2" w:rsidP="00B33871"/>
    <w:p w14:paraId="666C3E35" w14:textId="619B5B6E" w:rsidR="004B42D2" w:rsidRDefault="004B42D2" w:rsidP="00B33871"/>
    <w:p w14:paraId="200F858C" w14:textId="0E8305A2" w:rsidR="004B42D2" w:rsidRDefault="004B42D2" w:rsidP="00B33871"/>
    <w:p w14:paraId="537BCD0D" w14:textId="4F764436" w:rsidR="004B42D2" w:rsidRDefault="004B42D2" w:rsidP="00B33871"/>
    <w:p w14:paraId="0723B951" w14:textId="008908E9" w:rsidR="004B42D2" w:rsidRDefault="004B42D2" w:rsidP="00B33871"/>
    <w:p w14:paraId="242773C4" w14:textId="1890E49F" w:rsidR="004B42D2" w:rsidRDefault="004B42D2" w:rsidP="00B33871"/>
    <w:p w14:paraId="099F7282" w14:textId="44F88CAD" w:rsidR="004B42D2" w:rsidRDefault="004B42D2" w:rsidP="00B33871"/>
    <w:p w14:paraId="0E39A7D3" w14:textId="54E7F2B6" w:rsidR="004B42D2" w:rsidRDefault="004B42D2" w:rsidP="00B33871"/>
    <w:p w14:paraId="61571EA2" w14:textId="295EA428" w:rsidR="004B42D2" w:rsidRDefault="004B42D2" w:rsidP="00B33871">
      <w:r>
        <w:lastRenderedPageBreak/>
        <w:t xml:space="preserve">Figure </w:t>
      </w:r>
      <w:r w:rsidR="00A05704">
        <w:t>44</w:t>
      </w:r>
      <w:r>
        <w:t>: MARAC cases by gender from the CSFEW</w:t>
      </w:r>
    </w:p>
    <w:p w14:paraId="0A94F71B" w14:textId="7A21D16A" w:rsidR="00B33871" w:rsidRDefault="00B33871" w:rsidP="00B33871">
      <w:r>
        <w:rPr>
          <w:noProof/>
        </w:rPr>
        <w:drawing>
          <wp:inline distT="0" distB="0" distL="0" distR="0" wp14:anchorId="5C7A5C9D" wp14:editId="37CB8090">
            <wp:extent cx="5890162" cy="3854233"/>
            <wp:effectExtent l="0" t="0" r="0" b="0"/>
            <wp:docPr id="10450743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3">
                      <a:extLst>
                        <a:ext uri="{28A0092B-C50C-407E-A947-70E740481C1C}">
                          <a14:useLocalDpi xmlns:a14="http://schemas.microsoft.com/office/drawing/2010/main" val="0"/>
                        </a:ext>
                      </a:extLst>
                    </a:blip>
                    <a:stretch>
                      <a:fillRect/>
                    </a:stretch>
                  </pic:blipFill>
                  <pic:spPr>
                    <a:xfrm>
                      <a:off x="0" y="0"/>
                      <a:ext cx="5890162" cy="3854233"/>
                    </a:xfrm>
                    <a:prstGeom prst="rect">
                      <a:avLst/>
                    </a:prstGeom>
                  </pic:spPr>
                </pic:pic>
              </a:graphicData>
            </a:graphic>
          </wp:inline>
        </w:drawing>
      </w:r>
    </w:p>
    <w:p w14:paraId="7E6BC97D" w14:textId="77777777" w:rsidR="004B42D2" w:rsidRDefault="004B42D2" w:rsidP="00B33871"/>
    <w:p w14:paraId="0FD87199" w14:textId="69DF2030" w:rsidR="00B33871" w:rsidRDefault="00B33871" w:rsidP="00B33871">
      <w:r>
        <w:t>The graph below shows the average Kent rate of MARAC cases amongst disable</w:t>
      </w:r>
      <w:r w:rsidR="0015740F">
        <w:t>d</w:t>
      </w:r>
      <w:r>
        <w:t xml:space="preserve"> victims from 2015 – 2019 plotted alongside the estimated prevalence</w:t>
      </w:r>
      <w:r w:rsidR="0015740F">
        <w:t xml:space="preserve"> of DA</w:t>
      </w:r>
      <w:r>
        <w:t xml:space="preserve"> in the disabled, and estimated numbers of </w:t>
      </w:r>
      <w:r w:rsidR="0015740F">
        <w:t xml:space="preserve">people with a disability </w:t>
      </w:r>
      <w:r>
        <w:t xml:space="preserve">in the population. </w:t>
      </w:r>
      <w:r w:rsidR="007360B9">
        <w:t>The proportion of disabled victims discussed at MARAC (2.6%) in Kent is considerably lower than the proportion of the general population with a disability (21.7%).</w:t>
      </w:r>
      <w:r w:rsidR="00211417">
        <w:t xml:space="preserve"> </w:t>
      </w:r>
      <w:proofErr w:type="spellStart"/>
      <w:r w:rsidR="00211417">
        <w:t>Safe</w:t>
      </w:r>
      <w:r w:rsidR="008D4428">
        <w:t>L</w:t>
      </w:r>
      <w:r w:rsidR="00211417">
        <w:t>ives</w:t>
      </w:r>
      <w:proofErr w:type="spellEnd"/>
      <w:r w:rsidR="00211417">
        <w:t xml:space="preserve"> suggests that nationally only 3.9% of referrals to MARAC were for disabled victims, significantly lower than the </w:t>
      </w:r>
      <w:proofErr w:type="spellStart"/>
      <w:r w:rsidR="00211417">
        <w:t>SafeLives</w:t>
      </w:r>
      <w:proofErr w:type="spellEnd"/>
      <w:r w:rsidR="00211417">
        <w:t xml:space="preserve"> recommendation of 16% or highe</w:t>
      </w:r>
      <w:r w:rsidR="00211417" w:rsidRPr="00F347B5">
        <w:t xml:space="preserve">r. </w:t>
      </w:r>
      <w:r w:rsidR="001061C0" w:rsidRPr="00F347B5">
        <w:t xml:space="preserve"> Although the MARAC team ask on every referral whether the victim has a disability this is hardly ever filled out. Recording mechanisms could therefore be improved.</w:t>
      </w:r>
      <w:r w:rsidR="001061C0">
        <w:t xml:space="preserve"> </w:t>
      </w:r>
    </w:p>
    <w:p w14:paraId="7D8AA331" w14:textId="0AB57D2D" w:rsidR="00B33871" w:rsidRDefault="00B33871" w:rsidP="00B33871">
      <w:r>
        <w:t>There may be reasons for this considerably lower rate</w:t>
      </w:r>
      <w:r w:rsidR="00237FC7">
        <w:t xml:space="preserve"> discussed at MARAC</w:t>
      </w:r>
      <w:r>
        <w:t xml:space="preserve">, including suitability for MARAC, lower numbers of children or younger children, or data capture / quality. </w:t>
      </w:r>
    </w:p>
    <w:p w14:paraId="7C874F94" w14:textId="2078113C" w:rsidR="00B33871" w:rsidRDefault="00B33871" w:rsidP="00B33871"/>
    <w:p w14:paraId="3939F9FF" w14:textId="69F32DFD" w:rsidR="004B42D2" w:rsidRDefault="004B42D2" w:rsidP="00B33871"/>
    <w:p w14:paraId="313844BE" w14:textId="56B20669" w:rsidR="004B42D2" w:rsidRDefault="004B42D2" w:rsidP="00B33871"/>
    <w:p w14:paraId="06ACDEBD" w14:textId="30E99E0D" w:rsidR="004B42D2" w:rsidRDefault="004B42D2" w:rsidP="00B33871"/>
    <w:p w14:paraId="0D6124B4" w14:textId="62C9C7E8" w:rsidR="004B42D2" w:rsidRDefault="004B42D2" w:rsidP="00B33871"/>
    <w:p w14:paraId="6E04CC5C" w14:textId="2ECC5CC9" w:rsidR="00B33871" w:rsidRDefault="00B33871" w:rsidP="00B33871">
      <w:r w:rsidRPr="004028CA">
        <w:lastRenderedPageBreak/>
        <w:t xml:space="preserve">Figure </w:t>
      </w:r>
      <w:r w:rsidR="002866AE" w:rsidRPr="004028CA">
        <w:t>45</w:t>
      </w:r>
      <w:r w:rsidRPr="004028CA">
        <w:t>:</w:t>
      </w:r>
      <w:r>
        <w:t xml:space="preserve"> MARAC cases where victim is recorded with disability. </w:t>
      </w:r>
    </w:p>
    <w:p w14:paraId="4920DF54" w14:textId="0E81DC64" w:rsidR="00B33871" w:rsidRDefault="00B33871" w:rsidP="00B33871">
      <w:r>
        <w:rPr>
          <w:noProof/>
        </w:rPr>
        <w:drawing>
          <wp:inline distT="0" distB="0" distL="0" distR="0" wp14:anchorId="7386C056" wp14:editId="328276D0">
            <wp:extent cx="5975728" cy="3876273"/>
            <wp:effectExtent l="0" t="0" r="6350" b="0"/>
            <wp:docPr id="14182745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pic:nvPicPr>
                  <pic:blipFill>
                    <a:blip r:embed="rId64">
                      <a:extLst>
                        <a:ext uri="{28A0092B-C50C-407E-A947-70E740481C1C}">
                          <a14:useLocalDpi xmlns:a14="http://schemas.microsoft.com/office/drawing/2010/main" val="0"/>
                        </a:ext>
                      </a:extLst>
                    </a:blip>
                    <a:stretch>
                      <a:fillRect/>
                    </a:stretch>
                  </pic:blipFill>
                  <pic:spPr>
                    <a:xfrm>
                      <a:off x="0" y="0"/>
                      <a:ext cx="5975728" cy="3876273"/>
                    </a:xfrm>
                    <a:prstGeom prst="rect">
                      <a:avLst/>
                    </a:prstGeom>
                  </pic:spPr>
                </pic:pic>
              </a:graphicData>
            </a:graphic>
          </wp:inline>
        </w:drawing>
      </w:r>
    </w:p>
    <w:p w14:paraId="26F0ABB1" w14:textId="77777777" w:rsidR="004B42D2" w:rsidRDefault="004B42D2" w:rsidP="00B33871"/>
    <w:p w14:paraId="0D2487BD" w14:textId="20D696A5" w:rsidR="00B33871" w:rsidRDefault="00BF4559" w:rsidP="00B33871">
      <w:r>
        <w:t xml:space="preserve">Between 2015 and 2019 </w:t>
      </w:r>
      <w:r w:rsidR="00B33871">
        <w:t xml:space="preserve">10.6% of MARAC cases in Kent </w:t>
      </w:r>
      <w:r>
        <w:t xml:space="preserve">were </w:t>
      </w:r>
      <w:r w:rsidR="00B33871">
        <w:t xml:space="preserve">BME. As discussed in previous chapters, the exact prevalence of DA in </w:t>
      </w:r>
      <w:r w:rsidR="000849D3">
        <w:t xml:space="preserve">ethnic minorities </w:t>
      </w:r>
      <w:r w:rsidR="00B33871">
        <w:t xml:space="preserve">is difficult to state definitively, but this rate seems in line with the estimated </w:t>
      </w:r>
      <w:proofErr w:type="spellStart"/>
      <w:r w:rsidR="00B33871">
        <w:t>prevalences</w:t>
      </w:r>
      <w:proofErr w:type="spellEnd"/>
      <w:r w:rsidR="00B33871">
        <w:t xml:space="preserve"> seen in minorities. </w:t>
      </w:r>
    </w:p>
    <w:p w14:paraId="1352D096" w14:textId="77777777" w:rsidR="00B33871" w:rsidRDefault="00B33871" w:rsidP="00B33871">
      <w:r>
        <w:t xml:space="preserve">The graph below shows the Kent MARAC proportion, and the estimated prevalence reported for minority groups nationally.  </w:t>
      </w:r>
    </w:p>
    <w:p w14:paraId="28A53524" w14:textId="79F76416" w:rsidR="00BF4559" w:rsidRDefault="00BF4559" w:rsidP="00B33871"/>
    <w:p w14:paraId="22C7A870" w14:textId="6095A1AF" w:rsidR="004B42D2" w:rsidRDefault="004B42D2" w:rsidP="00B33871"/>
    <w:p w14:paraId="67689DF9" w14:textId="33814CC6" w:rsidR="004B42D2" w:rsidRDefault="004B42D2" w:rsidP="00B33871"/>
    <w:p w14:paraId="026B1051" w14:textId="605D925F" w:rsidR="004B42D2" w:rsidRDefault="004B42D2" w:rsidP="00B33871"/>
    <w:p w14:paraId="00C52108" w14:textId="2590E435" w:rsidR="004B42D2" w:rsidRDefault="004B42D2" w:rsidP="00B33871"/>
    <w:p w14:paraId="428F96DA" w14:textId="199B071F" w:rsidR="004B42D2" w:rsidRDefault="004B42D2" w:rsidP="00B33871"/>
    <w:p w14:paraId="6B6CEADA" w14:textId="4C7AAF0C" w:rsidR="004B42D2" w:rsidRDefault="004B42D2" w:rsidP="00B33871"/>
    <w:p w14:paraId="199A30F5" w14:textId="4B54F96D" w:rsidR="004B42D2" w:rsidRDefault="004B42D2" w:rsidP="00B33871"/>
    <w:p w14:paraId="15F19CF2" w14:textId="711EBB4A" w:rsidR="004B42D2" w:rsidRDefault="004B42D2" w:rsidP="00B33871"/>
    <w:p w14:paraId="4303FBBF" w14:textId="77777777" w:rsidR="004B42D2" w:rsidRDefault="004B42D2" w:rsidP="00B33871"/>
    <w:p w14:paraId="3144ED5C" w14:textId="71106515" w:rsidR="00B33871" w:rsidRDefault="00B33871" w:rsidP="00B33871">
      <w:r>
        <w:lastRenderedPageBreak/>
        <w:t xml:space="preserve">Figure </w:t>
      </w:r>
      <w:r w:rsidR="002866AE" w:rsidRPr="004028CA">
        <w:t>46</w:t>
      </w:r>
      <w:r w:rsidRPr="004028CA">
        <w:t>:</w:t>
      </w:r>
      <w:r>
        <w:t xml:space="preserve"> Ethnicity of MARAC victims in Kent</w:t>
      </w:r>
    </w:p>
    <w:p w14:paraId="3C52AAE1" w14:textId="51EB2DC4" w:rsidR="00B33871" w:rsidRDefault="00B33871" w:rsidP="00B33871">
      <w:r>
        <w:rPr>
          <w:noProof/>
        </w:rPr>
        <w:drawing>
          <wp:inline distT="0" distB="0" distL="0" distR="0" wp14:anchorId="3C201A06" wp14:editId="79365F03">
            <wp:extent cx="6008916" cy="3920267"/>
            <wp:effectExtent l="0" t="0" r="0" b="4445"/>
            <wp:docPr id="201093486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65">
                      <a:extLst>
                        <a:ext uri="{28A0092B-C50C-407E-A947-70E740481C1C}">
                          <a14:useLocalDpi xmlns:a14="http://schemas.microsoft.com/office/drawing/2010/main" val="0"/>
                        </a:ext>
                      </a:extLst>
                    </a:blip>
                    <a:stretch>
                      <a:fillRect/>
                    </a:stretch>
                  </pic:blipFill>
                  <pic:spPr>
                    <a:xfrm>
                      <a:off x="0" y="0"/>
                      <a:ext cx="6008916" cy="3920267"/>
                    </a:xfrm>
                    <a:prstGeom prst="rect">
                      <a:avLst/>
                    </a:prstGeom>
                  </pic:spPr>
                </pic:pic>
              </a:graphicData>
            </a:graphic>
          </wp:inline>
        </w:drawing>
      </w:r>
    </w:p>
    <w:p w14:paraId="4647A081" w14:textId="44E548B5" w:rsidR="000904EE" w:rsidRDefault="000904EE" w:rsidP="00B33871"/>
    <w:p w14:paraId="7F4524F2" w14:textId="77777777" w:rsidR="000904EE" w:rsidRDefault="000904EE" w:rsidP="000904EE">
      <w:pPr>
        <w:pStyle w:val="Heading2"/>
      </w:pPr>
      <w:bookmarkStart w:id="65" w:name="_Toc49935253"/>
      <w:r>
        <w:t>Probation services</w:t>
      </w:r>
      <w:bookmarkEnd w:id="65"/>
      <w:r>
        <w:t xml:space="preserve"> </w:t>
      </w:r>
    </w:p>
    <w:p w14:paraId="7B3523ED" w14:textId="72F35D1B" w:rsidR="00417A28" w:rsidRDefault="00417A28">
      <w:pPr>
        <w:spacing w:before="0" w:after="200"/>
      </w:pPr>
      <w:r w:rsidRPr="00417A28">
        <w:t>Probation </w:t>
      </w:r>
      <w:r>
        <w:t xml:space="preserve">services cover </w:t>
      </w:r>
      <w:r w:rsidRPr="00417A28">
        <w:t>court sentence</w:t>
      </w:r>
      <w:r>
        <w:t>s served</w:t>
      </w:r>
      <w:r w:rsidRPr="00417A28">
        <w:t xml:space="preserve"> in the community and can include unpaid work</w:t>
      </w:r>
      <w:r>
        <w:t>, community payback</w:t>
      </w:r>
      <w:r w:rsidRPr="00417A28">
        <w:t xml:space="preserve"> or </w:t>
      </w:r>
      <w:r w:rsidR="007360B9">
        <w:t>supervision</w:t>
      </w:r>
      <w:r w:rsidRPr="00417A28">
        <w:t xml:space="preserve"> after </w:t>
      </w:r>
      <w:r w:rsidR="007360B9">
        <w:t>release</w:t>
      </w:r>
      <w:r w:rsidRPr="00417A28">
        <w:t>.</w:t>
      </w:r>
      <w:r>
        <w:t xml:space="preserve"> For perpetrators in Kent and Medway, low and medium risk offenders fall under the management of the KSS Community Rehabilitation Company (KSS). High risk offenders fall under the publicly run National Probation Service (NPS). A recently announced decision means that from June 2021 the NPS will be responsible for managing all offenders on community orders or license. </w:t>
      </w:r>
    </w:p>
    <w:p w14:paraId="0DC147C6" w14:textId="461F05FD" w:rsidR="003D36CC" w:rsidRDefault="003D36CC">
      <w:pPr>
        <w:spacing w:before="0" w:after="200"/>
      </w:pPr>
      <w:r>
        <w:t>Data supplied below was for the 2018/19 financial year from KSS</w:t>
      </w:r>
      <w:r w:rsidR="002866AE">
        <w:t xml:space="preserve"> CRC</w:t>
      </w:r>
      <w:r>
        <w:t xml:space="preserve">, and the 2019 calendar year from the NPS. </w:t>
      </w:r>
      <w:r w:rsidR="004A1CBD">
        <w:t xml:space="preserve">In total there are 1,300 to 1,400 perpetrators of DA in Kent. </w:t>
      </w:r>
      <w:r w:rsidR="001644A2">
        <w:t>Around 70%</w:t>
      </w:r>
      <w:r w:rsidR="004A1CBD">
        <w:t xml:space="preserve"> of perpetrators fall under the low to medium risk category under KSS</w:t>
      </w:r>
      <w:r w:rsidR="002866AE">
        <w:t xml:space="preserve"> CRC</w:t>
      </w:r>
      <w:r w:rsidR="004A1CBD">
        <w:t>, with around 400 high r</w:t>
      </w:r>
      <w:r w:rsidR="001644A2">
        <w:t>i</w:t>
      </w:r>
      <w:r w:rsidR="004A1CBD">
        <w:t>sk offenders under the NPS. In terms of caseload, there are around 5,000 active cases in Kent</w:t>
      </w:r>
      <w:r w:rsidR="00192EB6">
        <w:t xml:space="preserve"> and Medway</w:t>
      </w:r>
      <w:r w:rsidR="004A1CBD">
        <w:t xml:space="preserve">, with over 40% under the NPS. </w:t>
      </w:r>
    </w:p>
    <w:p w14:paraId="5F2AB84F" w14:textId="7D47B7EF" w:rsidR="00192EB6" w:rsidRDefault="00192EB6">
      <w:pPr>
        <w:spacing w:before="0" w:after="200"/>
      </w:pPr>
    </w:p>
    <w:p w14:paraId="43685804" w14:textId="1505659A" w:rsidR="004B42D2" w:rsidRDefault="004B42D2">
      <w:pPr>
        <w:spacing w:before="0" w:after="200"/>
      </w:pPr>
    </w:p>
    <w:p w14:paraId="0B1777C0" w14:textId="3143A4EA" w:rsidR="004B42D2" w:rsidRDefault="004B42D2">
      <w:pPr>
        <w:spacing w:before="0" w:after="200"/>
      </w:pPr>
    </w:p>
    <w:p w14:paraId="0B1A7E07" w14:textId="77777777" w:rsidR="00F17113" w:rsidRDefault="00F17113">
      <w:pPr>
        <w:spacing w:before="0" w:after="200"/>
      </w:pPr>
    </w:p>
    <w:p w14:paraId="2B4ABD63" w14:textId="1D02BD35" w:rsidR="00192EB6" w:rsidRDefault="00192EB6">
      <w:pPr>
        <w:spacing w:before="0" w:after="200"/>
      </w:pPr>
      <w:r w:rsidRPr="004028CA">
        <w:lastRenderedPageBreak/>
        <w:t xml:space="preserve">Figure </w:t>
      </w:r>
      <w:r w:rsidR="002866AE" w:rsidRPr="004028CA">
        <w:t>47</w:t>
      </w:r>
      <w:r w:rsidRPr="004028CA">
        <w:t>:</w:t>
      </w:r>
      <w:r>
        <w:t xml:space="preserve"> Perpetrators and Caseloads of probation services in Kent and Medway.  </w:t>
      </w:r>
    </w:p>
    <w:p w14:paraId="5DFA1082" w14:textId="6A77DC5E" w:rsidR="00446973" w:rsidRDefault="00446973" w:rsidP="00446973">
      <w:pPr>
        <w:spacing w:before="0" w:after="0"/>
      </w:pPr>
      <w:r w:rsidRPr="00446973">
        <w:rPr>
          <w:noProof/>
        </w:rPr>
        <w:drawing>
          <wp:inline distT="0" distB="0" distL="0" distR="0" wp14:anchorId="6A3A1AA6" wp14:editId="2343EAC5">
            <wp:extent cx="6126480" cy="1870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1110" cy="1884287"/>
                    </a:xfrm>
                    <a:prstGeom prst="rect">
                      <a:avLst/>
                    </a:prstGeom>
                    <a:noFill/>
                    <a:ln>
                      <a:noFill/>
                    </a:ln>
                  </pic:spPr>
                </pic:pic>
              </a:graphicData>
            </a:graphic>
          </wp:inline>
        </w:drawing>
      </w:r>
    </w:p>
    <w:p w14:paraId="7FAC9791" w14:textId="77777777" w:rsidR="00446973" w:rsidRDefault="00446973" w:rsidP="00446973">
      <w:pPr>
        <w:spacing w:before="0"/>
      </w:pPr>
      <w:r>
        <w:rPr>
          <w:i/>
          <w:sz w:val="20"/>
          <w:szCs w:val="20"/>
        </w:rPr>
        <w:t>Counts below 6</w:t>
      </w:r>
      <w:r w:rsidRPr="00764193">
        <w:rPr>
          <w:i/>
          <w:sz w:val="20"/>
          <w:szCs w:val="20"/>
        </w:rPr>
        <w:t xml:space="preserve"> have been suppressed (*).</w:t>
      </w:r>
    </w:p>
    <w:p w14:paraId="134DEAAD" w14:textId="77777777" w:rsidR="00446973" w:rsidRDefault="00446973">
      <w:pPr>
        <w:spacing w:before="0" w:after="200"/>
      </w:pPr>
    </w:p>
    <w:p w14:paraId="2A65C032" w14:textId="12617DEE" w:rsidR="00192EB6" w:rsidRDefault="00805ACB">
      <w:pPr>
        <w:spacing w:before="0" w:after="200"/>
      </w:pPr>
      <w:r>
        <w:t>Most</w:t>
      </w:r>
      <w:r w:rsidR="00192EB6">
        <w:t xml:space="preserve"> perpetrators, around 95%, are male, with a slightly higher proportion in the high-risk category under the NPS. Compared to the estimated prevalence of DA, and the recorded police crimes where females account for approximately a quarter to a third of </w:t>
      </w:r>
      <w:r>
        <w:t xml:space="preserve">estimated </w:t>
      </w:r>
      <w:r w:rsidR="00192EB6">
        <w:t xml:space="preserve">DA, this proportion is considerably higher.  </w:t>
      </w:r>
    </w:p>
    <w:p w14:paraId="4128CD75" w14:textId="77777777" w:rsidR="00F17113" w:rsidRDefault="00F17113">
      <w:pPr>
        <w:spacing w:before="0" w:after="200"/>
      </w:pPr>
    </w:p>
    <w:p w14:paraId="31E1F921" w14:textId="0D21675C" w:rsidR="00302D8C" w:rsidRDefault="00302D8C" w:rsidP="00302D8C">
      <w:pPr>
        <w:spacing w:before="0" w:after="200"/>
      </w:pPr>
      <w:r w:rsidRPr="004028CA">
        <w:t xml:space="preserve">Figure </w:t>
      </w:r>
      <w:r w:rsidR="002866AE" w:rsidRPr="004028CA">
        <w:t>48</w:t>
      </w:r>
      <w:r w:rsidRPr="004028CA">
        <w:t>:</w:t>
      </w:r>
      <w:r>
        <w:t xml:space="preserve"> Age and gender of perpetrators on probation  </w:t>
      </w:r>
    </w:p>
    <w:p w14:paraId="28E07A18" w14:textId="7D92512F" w:rsidR="00302D8C" w:rsidRDefault="00302D8C">
      <w:pPr>
        <w:spacing w:before="0" w:after="200"/>
      </w:pPr>
      <w:r w:rsidRPr="00302D8C">
        <w:rPr>
          <w:noProof/>
        </w:rPr>
        <w:drawing>
          <wp:inline distT="0" distB="0" distL="0" distR="0" wp14:anchorId="377EC205" wp14:editId="2A1599B7">
            <wp:extent cx="5731510" cy="1438910"/>
            <wp:effectExtent l="0" t="0" r="2540" b="88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438910"/>
                    </a:xfrm>
                    <a:prstGeom prst="rect">
                      <a:avLst/>
                    </a:prstGeom>
                    <a:noFill/>
                    <a:ln>
                      <a:noFill/>
                    </a:ln>
                  </pic:spPr>
                </pic:pic>
              </a:graphicData>
            </a:graphic>
          </wp:inline>
        </w:drawing>
      </w:r>
    </w:p>
    <w:p w14:paraId="74AB50DC" w14:textId="2FE2CCC5" w:rsidR="00192EB6" w:rsidRDefault="005A2E23">
      <w:pPr>
        <w:spacing w:before="0" w:after="200"/>
      </w:pPr>
      <w:r>
        <w:t>Those age</w:t>
      </w:r>
      <w:r w:rsidR="008D4428">
        <w:t>d</w:t>
      </w:r>
      <w:r>
        <w:t xml:space="preserve"> 30 – 39 appear to be the highest age bracket under probation services, </w:t>
      </w:r>
      <w:r w:rsidR="0095010D">
        <w:t xml:space="preserve">closely </w:t>
      </w:r>
      <w:r>
        <w:t xml:space="preserve">followed by those aged under 30. </w:t>
      </w:r>
      <w:r w:rsidR="002C1D03">
        <w:t>This is a slightly lower proportion of younger perpetrators c</w:t>
      </w:r>
      <w:r>
        <w:t xml:space="preserve">ompared to the numbers of crimes being committed (see figure </w:t>
      </w:r>
      <w:r w:rsidR="00B77232">
        <w:t>26)</w:t>
      </w:r>
      <w:r w:rsidR="002C1D03">
        <w:t xml:space="preserve">. </w:t>
      </w:r>
    </w:p>
    <w:p w14:paraId="5374CD33" w14:textId="31B1F786" w:rsidR="00742D24" w:rsidRDefault="002C1D03">
      <w:pPr>
        <w:spacing w:before="0" w:after="200"/>
      </w:pPr>
      <w:r>
        <w:t xml:space="preserve">KSS </w:t>
      </w:r>
      <w:r w:rsidR="002866AE">
        <w:t xml:space="preserve">CRC </w:t>
      </w:r>
      <w:r>
        <w:t>supplied details by district</w:t>
      </w:r>
      <w:r w:rsidR="00805ACB">
        <w:t xml:space="preserve"> area</w:t>
      </w:r>
      <w:r>
        <w:t xml:space="preserve"> for </w:t>
      </w:r>
      <w:r w:rsidR="004028CA">
        <w:t>standard a</w:t>
      </w:r>
      <w:r>
        <w:t>nd medium risk offenders. This is presented in the table below along with the proportion of total K&amp;M offenders for each district, and the proportion on community orders</w:t>
      </w:r>
      <w:r w:rsidR="00D42E8E">
        <w:t>.</w:t>
      </w:r>
    </w:p>
    <w:p w14:paraId="06449FFC" w14:textId="11BA4424" w:rsidR="00FD6ED2" w:rsidRDefault="00FD6ED2">
      <w:pPr>
        <w:spacing w:before="0" w:after="200"/>
      </w:pPr>
    </w:p>
    <w:p w14:paraId="31D4D865" w14:textId="4D7E60D3" w:rsidR="00FD6ED2" w:rsidRDefault="00FD6ED2">
      <w:pPr>
        <w:spacing w:before="0" w:after="200"/>
      </w:pPr>
    </w:p>
    <w:p w14:paraId="04555918" w14:textId="5947AA69" w:rsidR="00FD6ED2" w:rsidRDefault="00FD6ED2">
      <w:pPr>
        <w:spacing w:before="0" w:after="200"/>
      </w:pPr>
    </w:p>
    <w:p w14:paraId="2D615CEE" w14:textId="0B36E7B0" w:rsidR="00FD6ED2" w:rsidRDefault="00FD6ED2">
      <w:pPr>
        <w:spacing w:before="0" w:after="200"/>
      </w:pPr>
    </w:p>
    <w:p w14:paraId="5462FA84" w14:textId="743180E7" w:rsidR="00FD6ED2" w:rsidRDefault="00FD6ED2">
      <w:pPr>
        <w:spacing w:before="0" w:after="200"/>
      </w:pPr>
    </w:p>
    <w:p w14:paraId="78AE7BB6" w14:textId="7DC22670" w:rsidR="00D42E8E" w:rsidRDefault="00D42E8E">
      <w:pPr>
        <w:spacing w:before="0" w:after="200"/>
      </w:pPr>
      <w:r>
        <w:t xml:space="preserve">Figure </w:t>
      </w:r>
      <w:r w:rsidR="002866AE">
        <w:t>49</w:t>
      </w:r>
      <w:r>
        <w:t xml:space="preserve">: </w:t>
      </w:r>
      <w:r w:rsidR="004028CA">
        <w:t>standard</w:t>
      </w:r>
      <w:r>
        <w:t xml:space="preserve"> and medium risk offenders by district</w:t>
      </w:r>
    </w:p>
    <w:p w14:paraId="7BF3949A" w14:textId="7319C9EB" w:rsidR="00FD6ED2" w:rsidRDefault="00FD6ED2" w:rsidP="002C1D03">
      <w:pPr>
        <w:spacing w:before="0" w:after="200"/>
      </w:pPr>
      <w:r w:rsidRPr="00FD6ED2">
        <w:rPr>
          <w:noProof/>
        </w:rPr>
        <w:drawing>
          <wp:inline distT="0" distB="0" distL="0" distR="0" wp14:anchorId="43698130" wp14:editId="4C4B869D">
            <wp:extent cx="3231291" cy="349431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6216" cy="3499640"/>
                    </a:xfrm>
                    <a:prstGeom prst="rect">
                      <a:avLst/>
                    </a:prstGeom>
                    <a:noFill/>
                    <a:ln>
                      <a:noFill/>
                    </a:ln>
                  </pic:spPr>
                </pic:pic>
              </a:graphicData>
            </a:graphic>
          </wp:inline>
        </w:drawing>
      </w:r>
    </w:p>
    <w:p w14:paraId="3F6427E5" w14:textId="77777777" w:rsidR="00FD6ED2" w:rsidRDefault="00FD6ED2" w:rsidP="002C1D03">
      <w:pPr>
        <w:spacing w:before="0" w:after="200"/>
      </w:pPr>
    </w:p>
    <w:p w14:paraId="78E6B10D" w14:textId="0B52A9B8" w:rsidR="00D42E8E" w:rsidRDefault="00D42E8E" w:rsidP="002C1D03">
      <w:pPr>
        <w:spacing w:before="0" w:after="200"/>
      </w:pPr>
      <w:r>
        <w:t>KSS</w:t>
      </w:r>
      <w:r w:rsidR="002866AE">
        <w:t xml:space="preserve"> CRC</w:t>
      </w:r>
      <w:r>
        <w:t xml:space="preserve"> also supplied a breakdown of offence types and order types. Violence </w:t>
      </w:r>
      <w:r w:rsidR="00805ACB">
        <w:t>was</w:t>
      </w:r>
      <w:r>
        <w:t xml:space="preserve"> the most common offence type accounting for around 55% of offences. Public order, theft and criminal damage were also significant offences. </w:t>
      </w:r>
    </w:p>
    <w:p w14:paraId="1B9049AF" w14:textId="7FE1EF11" w:rsidR="00D42E8E" w:rsidRDefault="00D42E8E" w:rsidP="002C1D03">
      <w:pPr>
        <w:spacing w:before="0" w:after="200"/>
      </w:pPr>
      <w:r>
        <w:t xml:space="preserve">Figure </w:t>
      </w:r>
      <w:r w:rsidR="002866AE">
        <w:t>50</w:t>
      </w:r>
      <w:r>
        <w:t xml:space="preserve">: </w:t>
      </w:r>
      <w:r w:rsidR="004028CA">
        <w:t>standard</w:t>
      </w:r>
      <w:r>
        <w:t xml:space="preserve"> and medium risk offences by offence type</w:t>
      </w:r>
    </w:p>
    <w:p w14:paraId="0CB9BA93" w14:textId="4C3DE99D" w:rsidR="00742D24" w:rsidRDefault="00742D24">
      <w:pPr>
        <w:spacing w:before="0" w:after="200"/>
      </w:pPr>
      <w:r w:rsidRPr="00742D24">
        <w:rPr>
          <w:noProof/>
        </w:rPr>
        <w:drawing>
          <wp:inline distT="0" distB="0" distL="0" distR="0" wp14:anchorId="290DCAED" wp14:editId="0F7BC4A0">
            <wp:extent cx="3456214" cy="1014996"/>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67338" cy="1018263"/>
                    </a:xfrm>
                    <a:prstGeom prst="rect">
                      <a:avLst/>
                    </a:prstGeom>
                    <a:noFill/>
                    <a:ln>
                      <a:noFill/>
                    </a:ln>
                  </pic:spPr>
                </pic:pic>
              </a:graphicData>
            </a:graphic>
          </wp:inline>
        </w:drawing>
      </w:r>
    </w:p>
    <w:p w14:paraId="7E38044C" w14:textId="20533EF3" w:rsidR="00D42E8E" w:rsidRDefault="00D42E8E">
      <w:pPr>
        <w:spacing w:before="0" w:after="200"/>
      </w:pPr>
      <w:r>
        <w:t xml:space="preserve">Community orders and suspended sentence orders made up two-thirds of the total offences of low and medium risk. </w:t>
      </w:r>
    </w:p>
    <w:p w14:paraId="532F3341" w14:textId="471B2675" w:rsidR="00D42E8E" w:rsidRDefault="00D42E8E">
      <w:pPr>
        <w:spacing w:before="0" w:after="200"/>
      </w:pPr>
      <w:r>
        <w:t xml:space="preserve">Figure </w:t>
      </w:r>
      <w:r w:rsidR="002866AE">
        <w:t>51</w:t>
      </w:r>
      <w:r>
        <w:t>:</w:t>
      </w:r>
      <w:r w:rsidRPr="00D42E8E">
        <w:t xml:space="preserve"> </w:t>
      </w:r>
      <w:r w:rsidR="004028CA">
        <w:t>standard</w:t>
      </w:r>
      <w:r>
        <w:t xml:space="preserve"> and medium risk offences by order type</w:t>
      </w:r>
    </w:p>
    <w:p w14:paraId="73BA6E00" w14:textId="77777777" w:rsidR="004F5204" w:rsidRDefault="00742D24">
      <w:pPr>
        <w:spacing w:before="0" w:after="200"/>
      </w:pPr>
      <w:r w:rsidRPr="00742D24">
        <w:rPr>
          <w:noProof/>
        </w:rPr>
        <w:drawing>
          <wp:inline distT="0" distB="0" distL="0" distR="0" wp14:anchorId="230C2D78" wp14:editId="1A32DCF5">
            <wp:extent cx="3761014" cy="984945"/>
            <wp:effectExtent l="0" t="0" r="0" b="571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63500" cy="985596"/>
                    </a:xfrm>
                    <a:prstGeom prst="rect">
                      <a:avLst/>
                    </a:prstGeom>
                    <a:noFill/>
                    <a:ln>
                      <a:noFill/>
                    </a:ln>
                  </pic:spPr>
                </pic:pic>
              </a:graphicData>
            </a:graphic>
          </wp:inline>
        </w:drawing>
      </w:r>
    </w:p>
    <w:p w14:paraId="2240C5CD" w14:textId="3CF56AAF" w:rsidR="004F5204" w:rsidRPr="0030172F" w:rsidRDefault="004F5204" w:rsidP="004F5204">
      <w:pPr>
        <w:rPr>
          <w:rFonts w:eastAsiaTheme="majorEastAsia"/>
          <w:b/>
          <w:bCs/>
          <w:color w:val="2D7C82"/>
          <w:sz w:val="28"/>
          <w:szCs w:val="28"/>
        </w:rPr>
      </w:pPr>
      <w:bookmarkStart w:id="66" w:name="_Hlk50105861"/>
      <w:r w:rsidRPr="0030172F">
        <w:rPr>
          <w:rFonts w:eastAsiaTheme="majorEastAsia"/>
          <w:b/>
          <w:bCs/>
          <w:color w:val="2D7C82"/>
          <w:sz w:val="28"/>
          <w:szCs w:val="28"/>
        </w:rPr>
        <w:lastRenderedPageBreak/>
        <w:t xml:space="preserve">4.10 Domestic </w:t>
      </w:r>
      <w:r w:rsidR="004028CA">
        <w:rPr>
          <w:rFonts w:eastAsiaTheme="majorEastAsia"/>
          <w:b/>
          <w:bCs/>
          <w:color w:val="2D7C82"/>
          <w:sz w:val="28"/>
          <w:szCs w:val="28"/>
        </w:rPr>
        <w:t>H</w:t>
      </w:r>
      <w:r w:rsidRPr="0030172F">
        <w:rPr>
          <w:rFonts w:eastAsiaTheme="majorEastAsia"/>
          <w:b/>
          <w:bCs/>
          <w:color w:val="2D7C82"/>
          <w:sz w:val="28"/>
          <w:szCs w:val="28"/>
        </w:rPr>
        <w:t xml:space="preserve">omicides </w:t>
      </w:r>
      <w:r w:rsidR="004028CA">
        <w:rPr>
          <w:rFonts w:eastAsiaTheme="majorEastAsia"/>
          <w:b/>
          <w:bCs/>
          <w:color w:val="2D7C82"/>
          <w:sz w:val="28"/>
          <w:szCs w:val="28"/>
        </w:rPr>
        <w:t>and Safeguarding Adults Reviews</w:t>
      </w:r>
    </w:p>
    <w:p w14:paraId="44715D6E" w14:textId="6CAFD92C" w:rsidR="004F5204" w:rsidRDefault="004F5204" w:rsidP="004F5204">
      <w:r>
        <w:t>If a domestic homicide takes place in Kent or Medway, Kent Police inform the relevant Community Safety Partnership. After this initial notification, a decision is made about the need for a Domestic Homicide Review (DHR).</w:t>
      </w:r>
    </w:p>
    <w:p w14:paraId="4C1A19C8" w14:textId="452A1842" w:rsidR="004F5204" w:rsidRDefault="004F5204" w:rsidP="004F5204">
      <w:r>
        <w:t xml:space="preserve">Since April 2011, a joint Kent and Medway Domestic Homicide Review Protocol has been in place to fulfil statutory requirements. The Kent and Medway protocols were </w:t>
      </w:r>
      <w:r w:rsidR="004028CA">
        <w:t>brought together</w:t>
      </w:r>
      <w:r>
        <w:t xml:space="preserve"> utilising guidance from the Home Office produced in March 2011 and a subsequent revision in 2013. A domestic homicide review will </w:t>
      </w:r>
      <w:r w:rsidR="004028CA">
        <w:t>look at</w:t>
      </w:r>
      <w:r>
        <w:t xml:space="preserve"> the circumstances of a death of a person aged 16 or over if they have, or appear to have died from violence, abuse or neglect by a person to whom they were related or with whom they were, or had been in an intimate personal relationship with, or within the same household</w:t>
      </w:r>
      <w:r>
        <w:rPr>
          <w:rStyle w:val="FootnoteReference"/>
        </w:rPr>
        <w:footnoteReference w:id="45"/>
      </w:r>
      <w:r>
        <w:t xml:space="preserve">. </w:t>
      </w:r>
    </w:p>
    <w:p w14:paraId="5324FB88" w14:textId="77777777" w:rsidR="00437F1A" w:rsidRDefault="00437F1A" w:rsidP="00437F1A">
      <w:r>
        <w:t>In December 2016, the Home Office produced new multi-agency statutory guidance regarding the conduct of DHRs. The guidance contained a number of key changes including the requirement to undertake a review where a victim took their own life (suicide) and the circumstances give rise to concern, for example, if it emerges that there was coercive controlling behaviour in a relationship.  This recognised the link between DA and suicide.  The rate of notifications for Kent and Medway increased following the broadening of the DHR criteria.  This was to be expected as cases of suicide where DA was known to be a factor are now identified alongside the cases of domestic homicide.  This resulted in the active caseload being managed and coordinated by the Kent Community Safety Team (KCST) in recent years being twice that seen during the years prior to the changes in the guidance.</w:t>
      </w:r>
    </w:p>
    <w:p w14:paraId="7E995E27" w14:textId="77777777" w:rsidR="004F5204" w:rsidRDefault="004F5204" w:rsidP="004F5204">
      <w:r>
        <w:t>Domestic homicides represent the extreme end of DA. Each homicide is estimated to cost an average of £2.2 million, comprised of costs of criminal justice, and social and health support for other family members involved over a period of time.</w:t>
      </w:r>
      <w:r>
        <w:rPr>
          <w:rStyle w:val="FootnoteReference"/>
        </w:rPr>
        <w:footnoteReference w:id="46"/>
      </w:r>
      <w:r>
        <w:t xml:space="preserve"> </w:t>
      </w:r>
    </w:p>
    <w:p w14:paraId="7201FD9A" w14:textId="6FAB744D" w:rsidR="001B3199" w:rsidRDefault="004F5204" w:rsidP="004F5204">
      <w:r>
        <w:t>In line with the rate of all DA,</w:t>
      </w:r>
      <w:r w:rsidR="001B3199">
        <w:t xml:space="preserve"> the ONS reports that out of 366 domestic homicides 96 of these were male victims, approximately </w:t>
      </w:r>
      <w:r>
        <w:t>26%</w:t>
      </w:r>
      <w:r w:rsidR="001B3199">
        <w:t xml:space="preserve"> (data from 2019)</w:t>
      </w:r>
      <w:r w:rsidR="001B3199">
        <w:rPr>
          <w:rStyle w:val="FootnoteReference"/>
        </w:rPr>
        <w:footnoteReference w:id="47"/>
      </w:r>
      <w:r>
        <w:t xml:space="preserve">. </w:t>
      </w:r>
    </w:p>
    <w:p w14:paraId="5CBE0004" w14:textId="447906AD" w:rsidR="004F5204" w:rsidRDefault="004F5204" w:rsidP="004F5204">
      <w:r>
        <w:t>The ONS reported 9 domestic homicides over 3 years in Kent between 2015/16 to 2017/18, 3 of which were males</w:t>
      </w:r>
      <w:r w:rsidR="00C1044C">
        <w:rPr>
          <w:rStyle w:val="FootnoteReference"/>
        </w:rPr>
        <w:footnoteReference w:id="48"/>
      </w:r>
      <w:r>
        <w:t xml:space="preserve">. At £2.2m per case this equates to a cost of circa £6.6m annually in Kent.  </w:t>
      </w:r>
    </w:p>
    <w:p w14:paraId="0013916B" w14:textId="3E6EE932" w:rsidR="004F5204" w:rsidRDefault="004F5204" w:rsidP="004F5204">
      <w:r>
        <w:lastRenderedPageBreak/>
        <w:t>The</w:t>
      </w:r>
      <w:r w:rsidR="001B3199">
        <w:t xml:space="preserve"> ONS 2019 national data shows an</w:t>
      </w:r>
      <w:r>
        <w:t xml:space="preserve"> average age for</w:t>
      </w:r>
      <w:r w:rsidR="00F629AA">
        <w:t xml:space="preserve"> </w:t>
      </w:r>
      <w:r w:rsidR="00F629AA" w:rsidRPr="001B3199">
        <w:t>domestic</w:t>
      </w:r>
      <w:r>
        <w:t xml:space="preserve"> homicide victims is reported to be 46 for females and 51 for males, which is older than the average DA victim. </w:t>
      </w:r>
    </w:p>
    <w:p w14:paraId="09BE61EF" w14:textId="09F0EF07" w:rsidR="004F5204" w:rsidRDefault="00F1453B" w:rsidP="004F5204">
      <w:r>
        <w:t>Domestic h</w:t>
      </w:r>
      <w:r w:rsidR="004F5204">
        <w:t xml:space="preserve">omicides occur disproportionately more in some ethnic minorities. The CSFEW reported that between 2016 to 2018 76% occurred in the ‘white’ population, who make up 86% of the population of England and Wales. People of ‘Asian’ origin were most likely to be a homicide victim. </w:t>
      </w:r>
    </w:p>
    <w:p w14:paraId="67BFB9CE" w14:textId="202D054B" w:rsidR="004F5204" w:rsidRDefault="00F1453B" w:rsidP="004F5204">
      <w:r w:rsidRPr="00F1453B">
        <w:t>National ONS data shows that t</w:t>
      </w:r>
      <w:r w:rsidR="004F5204" w:rsidRPr="00F1453B">
        <w:t xml:space="preserve">he majority of homicide perpetrators are the victim’s partner, around 71%. 15% are a parent, and 13% other family and 1% a son/daughter. Thirteen per cent of suspects go on to commit suicide before the conclusion of the court proceedings.  </w:t>
      </w:r>
    </w:p>
    <w:p w14:paraId="0516AEAE" w14:textId="77777777" w:rsidR="004F5204" w:rsidRDefault="004F5204" w:rsidP="004F5204">
      <w:r>
        <w:t>Kent and Medway’s DHRs are published on both KCC and Medway Council’s websites at the following links:</w:t>
      </w:r>
    </w:p>
    <w:p w14:paraId="5238006F" w14:textId="77777777" w:rsidR="004F5204" w:rsidRDefault="00F4743A" w:rsidP="004F5204">
      <w:hyperlink r:id="rId71" w:history="1">
        <w:r w:rsidR="004F5204">
          <w:rPr>
            <w:rStyle w:val="Hyperlink"/>
          </w:rPr>
          <w:t>https://www.kent.gov.uk/about-the-council/partnerships/kent-community-safety-partnership/domestic-homicide-reviews</w:t>
        </w:r>
      </w:hyperlink>
    </w:p>
    <w:p w14:paraId="49757725" w14:textId="77777777" w:rsidR="004F5204" w:rsidRDefault="00F4743A" w:rsidP="004F5204">
      <w:hyperlink r:id="rId72" w:history="1">
        <w:r w:rsidR="004F5204">
          <w:rPr>
            <w:rStyle w:val="Hyperlink"/>
          </w:rPr>
          <w:t>https://www.medway.gov.uk/info/200219/community_safety/604/domestic_homicide_reviews</w:t>
        </w:r>
      </w:hyperlink>
    </w:p>
    <w:p w14:paraId="3A689198" w14:textId="77777777" w:rsidR="004F5204" w:rsidRDefault="004F5204" w:rsidP="004F5204">
      <w:r>
        <w:t>Key themes from recently completed DHRs cover the following topics:</w:t>
      </w:r>
    </w:p>
    <w:p w14:paraId="58A6552D" w14:textId="77777777" w:rsidR="004F5204" w:rsidRPr="00503042" w:rsidRDefault="004F5204" w:rsidP="00F347B5">
      <w:pPr>
        <w:pStyle w:val="ListParagraph"/>
        <w:numPr>
          <w:ilvl w:val="0"/>
          <w:numId w:val="14"/>
        </w:numPr>
        <w:rPr>
          <w:sz w:val="24"/>
          <w:szCs w:val="24"/>
        </w:rPr>
      </w:pPr>
      <w:r w:rsidRPr="00503042">
        <w:rPr>
          <w:b/>
          <w:bCs/>
          <w:sz w:val="24"/>
          <w:szCs w:val="24"/>
        </w:rPr>
        <w:t>Adolescent to parent violence</w:t>
      </w:r>
      <w:r w:rsidRPr="00503042">
        <w:rPr>
          <w:sz w:val="24"/>
          <w:szCs w:val="24"/>
        </w:rPr>
        <w:t xml:space="preserve"> and associated issues regarding family engagement with services and the recording of crimes and incidents within school settings.</w:t>
      </w:r>
    </w:p>
    <w:p w14:paraId="001E7AD7" w14:textId="77777777" w:rsidR="004F5204" w:rsidRPr="00503042" w:rsidRDefault="004F5204" w:rsidP="00F347B5">
      <w:pPr>
        <w:pStyle w:val="ListParagraph"/>
        <w:numPr>
          <w:ilvl w:val="0"/>
          <w:numId w:val="14"/>
        </w:numPr>
        <w:rPr>
          <w:sz w:val="24"/>
          <w:szCs w:val="24"/>
        </w:rPr>
      </w:pPr>
      <w:r w:rsidRPr="00503042">
        <w:rPr>
          <w:b/>
          <w:bCs/>
          <w:sz w:val="24"/>
          <w:szCs w:val="24"/>
        </w:rPr>
        <w:t>Stalking and harassment</w:t>
      </w:r>
      <w:r w:rsidRPr="00503042">
        <w:rPr>
          <w:sz w:val="24"/>
          <w:szCs w:val="24"/>
        </w:rPr>
        <w:t xml:space="preserve"> and the links to increasing risk of homicide.  This includes the part this plays in coercion and control and includes the use of social media and cyberstalking.  </w:t>
      </w:r>
    </w:p>
    <w:p w14:paraId="2C5B3544" w14:textId="77777777" w:rsidR="004F5204" w:rsidRPr="00503042" w:rsidRDefault="004F5204" w:rsidP="00F347B5">
      <w:pPr>
        <w:pStyle w:val="ListParagraph"/>
        <w:numPr>
          <w:ilvl w:val="0"/>
          <w:numId w:val="14"/>
        </w:numPr>
        <w:rPr>
          <w:sz w:val="24"/>
          <w:szCs w:val="24"/>
        </w:rPr>
      </w:pPr>
      <w:r w:rsidRPr="00503042">
        <w:rPr>
          <w:b/>
          <w:bCs/>
          <w:sz w:val="24"/>
          <w:szCs w:val="24"/>
        </w:rPr>
        <w:t>Engaging with services and service transitions</w:t>
      </w:r>
      <w:r w:rsidRPr="00503042">
        <w:rPr>
          <w:sz w:val="24"/>
          <w:szCs w:val="24"/>
        </w:rPr>
        <w:t xml:space="preserve"> – Recognising that there may be a number of reasons for an apparent lack of engagement with a service, and service users may need additional support and consideration to assist them in accessing the right services at the right time.  This should include alternative methods of contact including face to face meetings.</w:t>
      </w:r>
    </w:p>
    <w:p w14:paraId="42173D28" w14:textId="77777777" w:rsidR="004F5204" w:rsidRPr="00503042" w:rsidRDefault="004F5204" w:rsidP="00F347B5">
      <w:pPr>
        <w:pStyle w:val="ListParagraph"/>
        <w:numPr>
          <w:ilvl w:val="0"/>
          <w:numId w:val="14"/>
        </w:numPr>
        <w:rPr>
          <w:sz w:val="24"/>
          <w:szCs w:val="24"/>
        </w:rPr>
      </w:pPr>
      <w:r w:rsidRPr="00503042">
        <w:rPr>
          <w:b/>
          <w:bCs/>
          <w:sz w:val="24"/>
          <w:szCs w:val="24"/>
        </w:rPr>
        <w:t>Carers</w:t>
      </w:r>
      <w:r w:rsidRPr="00503042">
        <w:rPr>
          <w:sz w:val="24"/>
          <w:szCs w:val="24"/>
        </w:rPr>
        <w:t xml:space="preserve"> – being alert to the demands on a carer and enabling them to access suitable support.</w:t>
      </w:r>
    </w:p>
    <w:p w14:paraId="4DF1F82C" w14:textId="71ED04AD" w:rsidR="004F5204" w:rsidRPr="00503042" w:rsidRDefault="004F5204" w:rsidP="00F347B5">
      <w:pPr>
        <w:pStyle w:val="ListParagraph"/>
        <w:numPr>
          <w:ilvl w:val="0"/>
          <w:numId w:val="14"/>
        </w:numPr>
        <w:rPr>
          <w:sz w:val="24"/>
          <w:szCs w:val="24"/>
        </w:rPr>
      </w:pPr>
      <w:r w:rsidRPr="00503042">
        <w:rPr>
          <w:b/>
          <w:bCs/>
          <w:sz w:val="24"/>
          <w:szCs w:val="24"/>
        </w:rPr>
        <w:t>Decision making</w:t>
      </w:r>
      <w:r w:rsidRPr="00503042">
        <w:rPr>
          <w:sz w:val="24"/>
          <w:szCs w:val="24"/>
        </w:rPr>
        <w:t xml:space="preserve"> – Ensuring you have sufficient information, sharing information with partners including across borders, recognising opportunities for professional curiosity and impacts of cognitive bias.</w:t>
      </w:r>
    </w:p>
    <w:p w14:paraId="3FD1C111" w14:textId="77777777" w:rsidR="00437F1A" w:rsidRPr="00503042" w:rsidRDefault="00437F1A" w:rsidP="00437F1A">
      <w:pPr>
        <w:pStyle w:val="ListParagraph"/>
        <w:numPr>
          <w:ilvl w:val="0"/>
          <w:numId w:val="14"/>
        </w:numPr>
        <w:rPr>
          <w:sz w:val="24"/>
          <w:szCs w:val="24"/>
        </w:rPr>
      </w:pPr>
      <w:r w:rsidRPr="00503042">
        <w:rPr>
          <w:b/>
          <w:bCs/>
          <w:sz w:val="24"/>
          <w:szCs w:val="24"/>
        </w:rPr>
        <w:t xml:space="preserve">Recognising and responding to potential coercive </w:t>
      </w:r>
      <w:proofErr w:type="gramStart"/>
      <w:r w:rsidRPr="00503042">
        <w:rPr>
          <w:b/>
          <w:bCs/>
          <w:sz w:val="24"/>
          <w:szCs w:val="24"/>
        </w:rPr>
        <w:t>control</w:t>
      </w:r>
      <w:r w:rsidRPr="00503042">
        <w:rPr>
          <w:sz w:val="24"/>
          <w:szCs w:val="24"/>
        </w:rPr>
        <w:t>;</w:t>
      </w:r>
      <w:proofErr w:type="gramEnd"/>
      <w:r w:rsidRPr="00503042">
        <w:rPr>
          <w:sz w:val="24"/>
          <w:szCs w:val="24"/>
        </w:rPr>
        <w:t xml:space="preserve"> e.g. reliance on a </w:t>
      </w:r>
      <w:proofErr w:type="spellStart"/>
      <w:r w:rsidRPr="00503042">
        <w:rPr>
          <w:sz w:val="24"/>
          <w:szCs w:val="24"/>
        </w:rPr>
        <w:t>carer</w:t>
      </w:r>
      <w:proofErr w:type="spellEnd"/>
      <w:r w:rsidRPr="00503042">
        <w:rPr>
          <w:sz w:val="24"/>
          <w:szCs w:val="24"/>
        </w:rPr>
        <w:t>, accompanied to appointments, minimisation of risk, unable to answer or talk freely on the telephone.</w:t>
      </w:r>
    </w:p>
    <w:p w14:paraId="6CE89153" w14:textId="77777777" w:rsidR="00437F1A" w:rsidRPr="00503042" w:rsidRDefault="00437F1A" w:rsidP="00437F1A">
      <w:pPr>
        <w:pStyle w:val="ListParagraph"/>
        <w:numPr>
          <w:ilvl w:val="0"/>
          <w:numId w:val="14"/>
        </w:numPr>
        <w:rPr>
          <w:sz w:val="24"/>
          <w:szCs w:val="24"/>
        </w:rPr>
      </w:pPr>
      <w:r w:rsidRPr="00503042">
        <w:rPr>
          <w:b/>
          <w:bCs/>
          <w:sz w:val="24"/>
          <w:szCs w:val="24"/>
        </w:rPr>
        <w:t xml:space="preserve">Appreciation of the wider consequences of DA </w:t>
      </w:r>
      <w:r w:rsidRPr="00503042">
        <w:rPr>
          <w:sz w:val="24"/>
          <w:szCs w:val="24"/>
        </w:rPr>
        <w:t xml:space="preserve">including impacts on mental health, an increased risk of suicide and the impact on the decisions and actions of the victim. </w:t>
      </w:r>
    </w:p>
    <w:p w14:paraId="7BE18221" w14:textId="38349EB8" w:rsidR="004028CA" w:rsidRDefault="00272B28" w:rsidP="004028CA">
      <w:pPr>
        <w:rPr>
          <w:rFonts w:cstheme="minorBidi"/>
          <w:b/>
          <w:bCs/>
          <w:u w:val="single"/>
        </w:rPr>
      </w:pPr>
      <w:r>
        <w:rPr>
          <w:b/>
          <w:bCs/>
          <w:u w:val="single"/>
        </w:rPr>
        <w:t xml:space="preserve">4.11 </w:t>
      </w:r>
      <w:r w:rsidR="004028CA">
        <w:rPr>
          <w:b/>
          <w:bCs/>
          <w:u w:val="single"/>
        </w:rPr>
        <w:t>Safeguarding Adults Reviews</w:t>
      </w:r>
    </w:p>
    <w:p w14:paraId="154A2154" w14:textId="77777777" w:rsidR="004028CA" w:rsidRDefault="004028CA" w:rsidP="004028CA">
      <w:pPr>
        <w:rPr>
          <w:sz w:val="22"/>
          <w:szCs w:val="22"/>
        </w:rPr>
      </w:pPr>
      <w:r>
        <w:lastRenderedPageBreak/>
        <w:t xml:space="preserve">The Kent and Medway Safeguarding Adults Board (KMSAB) has a duty under the </w:t>
      </w:r>
      <w:hyperlink r:id="rId73" w:history="1">
        <w:r>
          <w:rPr>
            <w:rStyle w:val="Hyperlink"/>
          </w:rPr>
          <w:t>Care Act (2014)</w:t>
        </w:r>
      </w:hyperlink>
      <w:r>
        <w:t xml:space="preserve"> to carry out a Safeguarding Adults review (SAR) when an adult at risk in Kent or Medway dies as a result of abuse or neglect, whether known or suspected, and there is concern that partner agencies could have worked more effectively to protect the adult.  A SAR must also be arranged if the same circumstances apply where an adult is still alive but has experience serious neglect or abuse.</w:t>
      </w:r>
    </w:p>
    <w:p w14:paraId="57ED5860" w14:textId="77777777" w:rsidR="004028CA" w:rsidRDefault="004028CA" w:rsidP="004028CA">
      <w:r>
        <w:t xml:space="preserve">When a new referral is received, a multiagency decision-making panel, chaired by a member of the SAR working group is convened to determine whether the case meets the criteria. The recommendation of the panel is then sent to the Independent Chair of the KMSAB for a final decision. </w:t>
      </w:r>
    </w:p>
    <w:p w14:paraId="476431F1" w14:textId="77777777" w:rsidR="004028CA" w:rsidRDefault="004028CA" w:rsidP="004028CA">
      <w:r>
        <w:t>Key themes from completed DHR’s have also been seen within completed SAR’s including the below:</w:t>
      </w:r>
    </w:p>
    <w:p w14:paraId="69DCC6EF" w14:textId="77777777" w:rsidR="004028CA" w:rsidRDefault="004028CA" w:rsidP="004028CA">
      <w:pPr>
        <w:pStyle w:val="ListParagraph"/>
        <w:numPr>
          <w:ilvl w:val="0"/>
          <w:numId w:val="21"/>
        </w:numPr>
        <w:spacing w:after="160" w:line="256" w:lineRule="auto"/>
        <w:ind w:left="567" w:hanging="283"/>
      </w:pPr>
      <w:r>
        <w:t>Engaging with services and barriers to engagement - recognising that service users may need additional support to assist them in accessing the services that they need.</w:t>
      </w:r>
    </w:p>
    <w:p w14:paraId="55C8BD9A" w14:textId="77777777" w:rsidR="004028CA" w:rsidRDefault="004028CA" w:rsidP="004028CA">
      <w:pPr>
        <w:pStyle w:val="ListParagraph"/>
        <w:numPr>
          <w:ilvl w:val="0"/>
          <w:numId w:val="21"/>
        </w:numPr>
        <w:spacing w:after="160" w:line="256" w:lineRule="auto"/>
        <w:ind w:left="567" w:hanging="283"/>
      </w:pPr>
      <w:r>
        <w:t>Decision making and the importance of clarifying leadership in complex case management when multiple agencies are involved, ensuring information is shared with partners and how this information is utilised and deployed.</w:t>
      </w:r>
    </w:p>
    <w:p w14:paraId="111EA3AD" w14:textId="77777777" w:rsidR="004028CA" w:rsidRDefault="004028CA" w:rsidP="004028CA">
      <w:pPr>
        <w:pStyle w:val="ListParagraph"/>
        <w:numPr>
          <w:ilvl w:val="0"/>
          <w:numId w:val="21"/>
        </w:numPr>
        <w:spacing w:after="160" w:line="256" w:lineRule="auto"/>
        <w:ind w:left="567" w:hanging="283"/>
      </w:pPr>
      <w:r>
        <w:t>Recognising professional curiosity and asking; what do professionals need to know? What are they concerned about? How are they going to find out? How can appropriate lawful actions assist?</w:t>
      </w:r>
    </w:p>
    <w:p w14:paraId="5F79D872" w14:textId="77777777" w:rsidR="004028CA" w:rsidRDefault="004028CA" w:rsidP="004028CA">
      <w:r>
        <w:t>Other key themes seen from completed SAR’s include:</w:t>
      </w:r>
    </w:p>
    <w:p w14:paraId="60717AE2" w14:textId="77777777" w:rsidR="004028CA" w:rsidRDefault="004028CA" w:rsidP="004028CA">
      <w:pPr>
        <w:pStyle w:val="ListParagraph"/>
        <w:numPr>
          <w:ilvl w:val="0"/>
          <w:numId w:val="22"/>
        </w:numPr>
        <w:spacing w:after="160" w:line="256" w:lineRule="auto"/>
      </w:pPr>
      <w:r>
        <w:t>Quality of record keeping</w:t>
      </w:r>
    </w:p>
    <w:p w14:paraId="7C841866" w14:textId="77777777" w:rsidR="004028CA" w:rsidRDefault="004028CA" w:rsidP="004028CA">
      <w:pPr>
        <w:pStyle w:val="ListParagraph"/>
        <w:numPr>
          <w:ilvl w:val="0"/>
          <w:numId w:val="22"/>
        </w:numPr>
        <w:spacing w:after="160" w:line="256" w:lineRule="auto"/>
      </w:pPr>
      <w:r>
        <w:t>Case co-ordination and case management</w:t>
      </w:r>
    </w:p>
    <w:p w14:paraId="72A8FB43" w14:textId="77777777" w:rsidR="004028CA" w:rsidRDefault="004028CA" w:rsidP="004028CA">
      <w:pPr>
        <w:pStyle w:val="ListParagraph"/>
        <w:numPr>
          <w:ilvl w:val="0"/>
          <w:numId w:val="22"/>
        </w:numPr>
        <w:spacing w:after="160" w:line="256" w:lineRule="auto"/>
      </w:pPr>
      <w:r>
        <w:t xml:space="preserve">The importance of effective deployment of the Mental Capacity Act in Safeguarding </w:t>
      </w:r>
    </w:p>
    <w:p w14:paraId="57BC1D11" w14:textId="77777777" w:rsidR="004028CA" w:rsidRDefault="004028CA" w:rsidP="004028CA">
      <w:pPr>
        <w:pStyle w:val="ListParagraph"/>
        <w:numPr>
          <w:ilvl w:val="0"/>
          <w:numId w:val="22"/>
        </w:numPr>
        <w:spacing w:after="160" w:line="256" w:lineRule="auto"/>
      </w:pPr>
      <w:r>
        <w:t xml:space="preserve">Self-neglect and clarifying the threshold for safeguarding involvement </w:t>
      </w:r>
    </w:p>
    <w:p w14:paraId="66B40C62" w14:textId="77777777" w:rsidR="004028CA" w:rsidRDefault="004028CA" w:rsidP="004028CA">
      <w:pPr>
        <w:pStyle w:val="ListParagraph"/>
        <w:numPr>
          <w:ilvl w:val="0"/>
          <w:numId w:val="22"/>
        </w:numPr>
        <w:spacing w:after="160" w:line="256" w:lineRule="auto"/>
      </w:pPr>
      <w:r>
        <w:t>Incorporating Making Safeguarding Personal (MSP) throughout all safeguarding work.</w:t>
      </w:r>
    </w:p>
    <w:p w14:paraId="244C0B6E" w14:textId="77777777" w:rsidR="004028CA" w:rsidRDefault="004028CA" w:rsidP="004028CA">
      <w:pPr>
        <w:pStyle w:val="ListParagraph"/>
      </w:pPr>
    </w:p>
    <w:p w14:paraId="145F5028" w14:textId="77777777" w:rsidR="004028CA" w:rsidRDefault="004028CA" w:rsidP="004028CA">
      <w:r>
        <w:t>Kent and Medway’s SARs are published on the KCC website at the following link:</w:t>
      </w:r>
    </w:p>
    <w:p w14:paraId="2792D62A" w14:textId="77777777" w:rsidR="004028CA" w:rsidRDefault="00F4743A" w:rsidP="004028CA">
      <w:hyperlink r:id="rId74" w:history="1">
        <w:r w:rsidR="004028CA">
          <w:rPr>
            <w:rStyle w:val="Hyperlink"/>
          </w:rPr>
          <w:t>https://www.kent.gov.uk/social-care-and-health/information-for-professionals/adult-safeguarding/safeguarding-adult-reviews</w:t>
        </w:r>
      </w:hyperlink>
    </w:p>
    <w:bookmarkEnd w:id="66"/>
    <w:p w14:paraId="10F5219D" w14:textId="77777777" w:rsidR="00437F1A" w:rsidRDefault="00437F1A" w:rsidP="005E412B">
      <w:pPr>
        <w:rPr>
          <w:b/>
          <w:bCs/>
          <w:u w:val="single"/>
        </w:rPr>
      </w:pPr>
    </w:p>
    <w:p w14:paraId="13753F59" w14:textId="54EB5436" w:rsidR="005E412B" w:rsidRPr="00437F1A" w:rsidRDefault="00D720D4" w:rsidP="005E412B">
      <w:pPr>
        <w:rPr>
          <w:b/>
          <w:bCs/>
          <w:u w:val="single"/>
        </w:rPr>
      </w:pPr>
      <w:r>
        <w:rPr>
          <w:b/>
          <w:bCs/>
          <w:u w:val="single"/>
        </w:rPr>
        <w:t>4.1</w:t>
      </w:r>
      <w:r w:rsidR="00272B28">
        <w:rPr>
          <w:b/>
          <w:bCs/>
          <w:u w:val="single"/>
        </w:rPr>
        <w:t>2</w:t>
      </w:r>
      <w:r>
        <w:rPr>
          <w:b/>
          <w:bCs/>
          <w:u w:val="single"/>
        </w:rPr>
        <w:t xml:space="preserve"> </w:t>
      </w:r>
      <w:r w:rsidR="005E412B" w:rsidRPr="00437F1A">
        <w:rPr>
          <w:b/>
          <w:bCs/>
          <w:u w:val="single"/>
        </w:rPr>
        <w:t xml:space="preserve"> Child Safeguarding Practice Reviews (CSPR)</w:t>
      </w:r>
    </w:p>
    <w:p w14:paraId="140C0024" w14:textId="77777777" w:rsidR="005E412B" w:rsidRDefault="005E412B" w:rsidP="005E412B">
      <w:pPr>
        <w:spacing w:after="0" w:line="240" w:lineRule="auto"/>
        <w:jc w:val="both"/>
        <w:rPr>
          <w:rFonts w:eastAsia="Times New Roman" w:cstheme="minorHAnsi"/>
          <w:color w:val="0F283D"/>
          <w:sz w:val="22"/>
          <w:szCs w:val="22"/>
          <w:lang w:val="en"/>
        </w:rPr>
      </w:pPr>
      <w:r>
        <w:rPr>
          <w:rFonts w:eastAsia="Times New Roman" w:cstheme="minorHAnsi"/>
          <w:color w:val="0F283D"/>
          <w:lang w:val="en"/>
        </w:rPr>
        <w:t>A Child Safeguarding Practice Review is a multi-agency case review by the Kent Safeguarding Children Multi-agency partnership (KSCMP) of the circumstances of serious child safeguarding cases.</w:t>
      </w:r>
    </w:p>
    <w:p w14:paraId="3D6E0631" w14:textId="77777777" w:rsidR="005E412B" w:rsidRDefault="005E412B" w:rsidP="005E412B">
      <w:pPr>
        <w:spacing w:after="0" w:line="240" w:lineRule="auto"/>
        <w:jc w:val="both"/>
        <w:rPr>
          <w:rFonts w:eastAsia="Times New Roman" w:cstheme="minorHAnsi"/>
          <w:color w:val="0F283D"/>
          <w:lang w:val="en"/>
        </w:rPr>
      </w:pPr>
      <w:r>
        <w:rPr>
          <w:rFonts w:eastAsia="Times New Roman" w:cstheme="minorHAnsi"/>
          <w:color w:val="0F283D"/>
          <w:lang w:val="en"/>
        </w:rPr>
        <w:t>Serious child safeguarding cases are those in which:</w:t>
      </w:r>
    </w:p>
    <w:p w14:paraId="40F067F5" w14:textId="77777777" w:rsidR="005E412B" w:rsidRDefault="005E412B" w:rsidP="005E412B">
      <w:pPr>
        <w:numPr>
          <w:ilvl w:val="0"/>
          <w:numId w:val="23"/>
        </w:numPr>
        <w:tabs>
          <w:tab w:val="num" w:pos="851"/>
        </w:tabs>
        <w:spacing w:before="0" w:after="0" w:line="240" w:lineRule="auto"/>
        <w:ind w:left="0" w:firstLine="426"/>
        <w:rPr>
          <w:rFonts w:eastAsia="Times New Roman" w:cstheme="minorHAnsi"/>
          <w:color w:val="0F283D"/>
          <w:lang w:val="en"/>
        </w:rPr>
      </w:pPr>
      <w:r>
        <w:rPr>
          <w:rFonts w:eastAsia="Times New Roman" w:cstheme="minorHAnsi"/>
          <w:color w:val="0F283D"/>
          <w:lang w:val="en"/>
        </w:rPr>
        <w:t xml:space="preserve">Abuse or neglect of a child is known or suspected </w:t>
      </w:r>
      <w:r>
        <w:rPr>
          <w:rFonts w:eastAsia="Times New Roman" w:cstheme="minorHAnsi"/>
          <w:b/>
          <w:bCs/>
          <w:color w:val="0F283D"/>
          <w:u w:val="single"/>
          <w:lang w:val="en"/>
        </w:rPr>
        <w:t>and</w:t>
      </w:r>
    </w:p>
    <w:p w14:paraId="61D0F9E5" w14:textId="77777777" w:rsidR="005E412B" w:rsidRDefault="005E412B" w:rsidP="005E412B">
      <w:pPr>
        <w:numPr>
          <w:ilvl w:val="0"/>
          <w:numId w:val="23"/>
        </w:numPr>
        <w:tabs>
          <w:tab w:val="num" w:pos="851"/>
        </w:tabs>
        <w:spacing w:before="0" w:after="0" w:line="240" w:lineRule="auto"/>
        <w:ind w:left="0" w:firstLine="426"/>
        <w:rPr>
          <w:rFonts w:eastAsia="Times New Roman" w:cstheme="minorHAnsi"/>
          <w:color w:val="0F283D"/>
          <w:lang w:val="en"/>
        </w:rPr>
      </w:pPr>
      <w:r>
        <w:rPr>
          <w:rFonts w:eastAsia="Times New Roman" w:cstheme="minorHAnsi"/>
          <w:color w:val="0F283D"/>
          <w:lang w:val="en"/>
        </w:rPr>
        <w:t>The child has died or been seriously harmed</w:t>
      </w:r>
    </w:p>
    <w:p w14:paraId="290FA281" w14:textId="77777777" w:rsidR="005E412B" w:rsidRDefault="005E412B" w:rsidP="005E412B">
      <w:pPr>
        <w:spacing w:after="0" w:line="240" w:lineRule="auto"/>
        <w:jc w:val="both"/>
        <w:rPr>
          <w:rFonts w:eastAsia="Times New Roman" w:cstheme="minorHAnsi"/>
          <w:color w:val="0F283D"/>
          <w:lang w:val="en"/>
        </w:rPr>
      </w:pPr>
    </w:p>
    <w:p w14:paraId="57DA004F" w14:textId="77777777" w:rsidR="005E412B" w:rsidRDefault="005E412B" w:rsidP="005E412B">
      <w:pPr>
        <w:spacing w:after="0" w:line="240" w:lineRule="auto"/>
        <w:jc w:val="both"/>
        <w:rPr>
          <w:rFonts w:eastAsia="Times New Roman" w:cstheme="minorHAnsi"/>
          <w:color w:val="0F283D"/>
          <w:lang w:val="en"/>
        </w:rPr>
      </w:pPr>
      <w:r>
        <w:rPr>
          <w:rFonts w:eastAsia="Times New Roman" w:cstheme="minorHAnsi"/>
          <w:color w:val="0F283D"/>
          <w:lang w:val="en"/>
        </w:rPr>
        <w:lastRenderedPageBreak/>
        <w:t>The authority to conduct a child safeguarding practice review is described in</w:t>
      </w:r>
      <w:r>
        <w:rPr>
          <w:rFonts w:ascii="inherit" w:eastAsia="Times New Roman" w:hAnsi="inherit" w:cs="Times New Roman"/>
          <w:color w:val="0F283D"/>
          <w:sz w:val="27"/>
          <w:szCs w:val="27"/>
          <w:lang w:val="en"/>
        </w:rPr>
        <w:t xml:space="preserve"> </w:t>
      </w:r>
      <w:hyperlink r:id="rId75" w:history="1">
        <w:r>
          <w:rPr>
            <w:rStyle w:val="Hyperlink"/>
            <w:rFonts w:eastAsia="Times New Roman" w:cstheme="minorHAnsi"/>
            <w:lang w:val="en"/>
          </w:rPr>
          <w:t>Working Together to Safeguard Children, HM Government 2018.</w:t>
        </w:r>
      </w:hyperlink>
    </w:p>
    <w:p w14:paraId="614AC18C" w14:textId="77777777" w:rsidR="005E412B" w:rsidRDefault="005E412B" w:rsidP="005E412B">
      <w:pPr>
        <w:pStyle w:val="Pa0"/>
        <w:rPr>
          <w:rStyle w:val="A4"/>
          <w:rFonts w:asciiTheme="minorHAnsi" w:hAnsiTheme="minorHAnsi" w:cstheme="minorHAnsi"/>
          <w:sz w:val="22"/>
          <w:szCs w:val="22"/>
        </w:rPr>
      </w:pPr>
    </w:p>
    <w:p w14:paraId="0BEFF274" w14:textId="77777777" w:rsidR="005E412B" w:rsidRDefault="005E412B" w:rsidP="005E412B">
      <w:pPr>
        <w:rPr>
          <w:color w:val="0F283D"/>
          <w:lang w:val="en"/>
        </w:rPr>
      </w:pPr>
      <w:r>
        <w:rPr>
          <w:rFonts w:cstheme="minorHAnsi"/>
        </w:rPr>
        <w:t xml:space="preserve">Where there is a serious child safeguarding case, any agency can make an electronic notification to the KSCMP </w:t>
      </w:r>
      <w:r>
        <w:rPr>
          <w:rFonts w:cstheme="minorHAnsi"/>
          <w:color w:val="0F283D"/>
          <w:lang w:val="en"/>
        </w:rPr>
        <w:t>for a case to be considered by the KSCMP Rapid Review Panel.</w:t>
      </w:r>
    </w:p>
    <w:p w14:paraId="0F34F069" w14:textId="77777777" w:rsidR="005E412B" w:rsidRDefault="005E412B" w:rsidP="005E412B">
      <w:pPr>
        <w:rPr>
          <w:rFonts w:cstheme="minorHAnsi"/>
          <w:color w:val="0F283D"/>
          <w:lang w:val="en"/>
        </w:rPr>
      </w:pPr>
      <w:r>
        <w:rPr>
          <w:rFonts w:cstheme="minorHAnsi"/>
          <w:color w:val="0F283D"/>
          <w:lang w:val="en"/>
        </w:rPr>
        <w:t xml:space="preserve">Following the submission of a notification, a rapid review will be commenced where the key points of contact across all KSCMP’s multi-agency partners will be contacted to determine if their agency was involved in the case and if so, to request a summary of this involvement be provided in a report.  This will then be discussed at the Rapid Review Panel, where a decision will be made as to </w:t>
      </w:r>
      <w:proofErr w:type="gramStart"/>
      <w:r>
        <w:rPr>
          <w:rFonts w:cstheme="minorHAnsi"/>
          <w:color w:val="0F283D"/>
          <w:lang w:val="en"/>
        </w:rPr>
        <w:t>whether or not</w:t>
      </w:r>
      <w:proofErr w:type="gramEnd"/>
      <w:r>
        <w:rPr>
          <w:rFonts w:cstheme="minorHAnsi"/>
          <w:color w:val="0F283D"/>
          <w:lang w:val="en"/>
        </w:rPr>
        <w:t xml:space="preserve"> this case identifies any new learning.  Should it be agreed that this is the case, the RR Panel will decide the scope and methodology for undertaking a CSPR.  The CSPR might involve agencies providing more detailed reports, the undertaking of a Practitioner’s Learning Event, or the completion of case audits.  </w:t>
      </w:r>
    </w:p>
    <w:p w14:paraId="7CF79C52" w14:textId="77777777" w:rsidR="005E412B" w:rsidRDefault="005E412B" w:rsidP="005E412B">
      <w:pPr>
        <w:spacing w:after="0" w:line="240" w:lineRule="auto"/>
        <w:jc w:val="both"/>
        <w:rPr>
          <w:rFonts w:eastAsia="Times New Roman" w:cstheme="minorHAnsi"/>
          <w:color w:val="0F283D"/>
          <w:lang w:val="en"/>
        </w:rPr>
      </w:pPr>
      <w:r>
        <w:rPr>
          <w:rFonts w:eastAsia="Times New Roman" w:cstheme="minorHAnsi"/>
          <w:color w:val="0F283D"/>
          <w:lang w:val="en"/>
        </w:rPr>
        <w:t>The purpose of a review is to:</w:t>
      </w:r>
    </w:p>
    <w:p w14:paraId="4234EE20"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 xml:space="preserve">Establish whether there are lessons to be learnt from the case about the way in local professionals and </w:t>
      </w:r>
      <w:proofErr w:type="spellStart"/>
      <w:r>
        <w:rPr>
          <w:rFonts w:eastAsia="Times New Roman" w:cstheme="minorHAnsi"/>
          <w:color w:val="0F283D"/>
          <w:lang w:val="en"/>
        </w:rPr>
        <w:t>organisations</w:t>
      </w:r>
      <w:proofErr w:type="spellEnd"/>
      <w:r>
        <w:rPr>
          <w:rFonts w:eastAsia="Times New Roman" w:cstheme="minorHAnsi"/>
          <w:color w:val="0F283D"/>
          <w:lang w:val="en"/>
        </w:rPr>
        <w:t xml:space="preserve"> work together to safeguard and promote the welfare of children.</w:t>
      </w:r>
    </w:p>
    <w:p w14:paraId="03A010AE"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Identify clearly what those lessons are, how they will be acted on, and what is expected to change as a result, and therefore, improve inter-agency working and better safeguard and promote the welfare of children.</w:t>
      </w:r>
    </w:p>
    <w:p w14:paraId="2EAC8887" w14:textId="77777777" w:rsidR="005E412B" w:rsidRDefault="005E412B" w:rsidP="005E412B">
      <w:pPr>
        <w:spacing w:after="0" w:line="240" w:lineRule="auto"/>
        <w:jc w:val="both"/>
        <w:rPr>
          <w:rFonts w:eastAsia="Times New Roman" w:cstheme="minorHAnsi"/>
          <w:color w:val="0F283D"/>
          <w:lang w:val="en"/>
        </w:rPr>
      </w:pPr>
    </w:p>
    <w:p w14:paraId="2BFE680E" w14:textId="77777777" w:rsidR="005E412B" w:rsidRDefault="005E412B" w:rsidP="005E412B">
      <w:pPr>
        <w:spacing w:after="0" w:line="240" w:lineRule="auto"/>
        <w:jc w:val="both"/>
        <w:rPr>
          <w:rFonts w:eastAsia="Times New Roman" w:cstheme="minorHAnsi"/>
          <w:lang w:val="en"/>
        </w:rPr>
      </w:pPr>
      <w:r>
        <w:rPr>
          <w:rFonts w:eastAsia="Times New Roman" w:cstheme="minorHAnsi"/>
          <w:lang w:val="en"/>
        </w:rPr>
        <w:t xml:space="preserve">A CSPR is not a criminal enquiry and is separate from any investigation undertaken by the Police. This process is </w:t>
      </w:r>
      <w:r>
        <w:rPr>
          <w:rFonts w:eastAsia="Times New Roman" w:cstheme="minorHAnsi"/>
          <w:b/>
          <w:bCs/>
          <w:u w:val="single"/>
          <w:lang w:val="en"/>
        </w:rPr>
        <w:t>not</w:t>
      </w:r>
      <w:r>
        <w:rPr>
          <w:rFonts w:eastAsia="Times New Roman" w:cstheme="minorHAnsi"/>
          <w:lang w:val="en"/>
        </w:rPr>
        <w:t xml:space="preserve"> about blame or any potential disciplinary action, but about an open and transparent learning from practice </w:t>
      </w:r>
      <w:proofErr w:type="gramStart"/>
      <w:r>
        <w:rPr>
          <w:rFonts w:eastAsia="Times New Roman" w:cstheme="minorHAnsi"/>
          <w:lang w:val="en"/>
        </w:rPr>
        <w:t>in order to</w:t>
      </w:r>
      <w:proofErr w:type="gramEnd"/>
      <w:r>
        <w:rPr>
          <w:rFonts w:eastAsia="Times New Roman" w:cstheme="minorHAnsi"/>
          <w:lang w:val="en"/>
        </w:rPr>
        <w:t xml:space="preserve"> improve inter-agency working.</w:t>
      </w:r>
    </w:p>
    <w:p w14:paraId="59EA9FBA" w14:textId="77777777" w:rsidR="005E412B" w:rsidRDefault="005E412B" w:rsidP="005E412B">
      <w:pPr>
        <w:spacing w:after="0" w:line="240" w:lineRule="auto"/>
        <w:jc w:val="both"/>
        <w:rPr>
          <w:rFonts w:eastAsia="Times New Roman" w:cstheme="minorHAnsi"/>
          <w:lang w:val="en"/>
        </w:rPr>
      </w:pPr>
    </w:p>
    <w:p w14:paraId="18FE76B8" w14:textId="77777777" w:rsidR="005E412B" w:rsidRDefault="005E412B" w:rsidP="005E412B">
      <w:pPr>
        <w:spacing w:after="0" w:line="240" w:lineRule="auto"/>
        <w:jc w:val="both"/>
        <w:rPr>
          <w:rFonts w:eastAsia="Times New Roman" w:cstheme="minorHAnsi"/>
          <w:lang w:val="en"/>
        </w:rPr>
      </w:pPr>
      <w:r>
        <w:rPr>
          <w:rFonts w:eastAsia="Times New Roman" w:cstheme="minorHAnsi"/>
          <w:lang w:val="en"/>
        </w:rPr>
        <w:t xml:space="preserve">When the Review has been completed, </w:t>
      </w:r>
      <w:proofErr w:type="spellStart"/>
      <w:r>
        <w:rPr>
          <w:rFonts w:eastAsia="Times New Roman" w:cstheme="minorHAnsi"/>
          <w:lang w:val="en"/>
        </w:rPr>
        <w:t>organisations</w:t>
      </w:r>
      <w:proofErr w:type="spellEnd"/>
      <w:r>
        <w:rPr>
          <w:rFonts w:eastAsia="Times New Roman" w:cstheme="minorHAnsi"/>
          <w:lang w:val="en"/>
        </w:rPr>
        <w:t xml:space="preserve"> will agree what actions they may need to take to change the way they support children, young </w:t>
      </w:r>
      <w:proofErr w:type="gramStart"/>
      <w:r>
        <w:rPr>
          <w:rFonts w:eastAsia="Times New Roman" w:cstheme="minorHAnsi"/>
          <w:lang w:val="en"/>
        </w:rPr>
        <w:t>people</w:t>
      </w:r>
      <w:proofErr w:type="gramEnd"/>
      <w:r>
        <w:rPr>
          <w:rFonts w:eastAsia="Times New Roman" w:cstheme="minorHAnsi"/>
          <w:lang w:val="en"/>
        </w:rPr>
        <w:t xml:space="preserve"> and their families and these will be monitored by the KSCMP.</w:t>
      </w:r>
    </w:p>
    <w:p w14:paraId="751D23A4" w14:textId="77777777" w:rsidR="005E412B" w:rsidRDefault="005E412B" w:rsidP="005E412B">
      <w:pPr>
        <w:rPr>
          <w:rStyle w:val="Strong"/>
          <w:rFonts w:eastAsiaTheme="minorHAnsi"/>
          <w:color w:val="0F283D"/>
          <w:lang w:eastAsia="en-US"/>
        </w:rPr>
      </w:pPr>
    </w:p>
    <w:p w14:paraId="79ED509F" w14:textId="77777777" w:rsidR="005E412B" w:rsidRDefault="005E412B" w:rsidP="005E412B">
      <w:r>
        <w:rPr>
          <w:rFonts w:cstheme="minorHAnsi"/>
        </w:rPr>
        <w:t xml:space="preserve">CSPRs, (formerly Serious Case Review - SCRs), can be found on the KSCMP website at </w:t>
      </w:r>
      <w:hyperlink r:id="rId76" w:history="1">
        <w:r>
          <w:rPr>
            <w:rStyle w:val="Hyperlink"/>
            <w:rFonts w:cstheme="minorHAnsi"/>
          </w:rPr>
          <w:t>https://www.kscmp.org.uk/procedures/safeguarding-practice-reviews/local-child-safeguarding-reviews-2020</w:t>
        </w:r>
      </w:hyperlink>
      <w:r>
        <w:rPr>
          <w:rFonts w:cstheme="minorHAnsi"/>
        </w:rPr>
        <w:t xml:space="preserve"> and </w:t>
      </w:r>
      <w:hyperlink r:id="rId77" w:history="1">
        <w:r>
          <w:rPr>
            <w:rStyle w:val="Hyperlink"/>
            <w:rFonts w:cstheme="minorHAnsi"/>
          </w:rPr>
          <w:t>https://www.kscmp.org.uk/about-kscb/kscb/kent-scrs</w:t>
        </w:r>
      </w:hyperlink>
      <w:r>
        <w:rPr>
          <w:rFonts w:cstheme="minorHAnsi"/>
        </w:rPr>
        <w:t xml:space="preserve"> </w:t>
      </w:r>
    </w:p>
    <w:p w14:paraId="203AE251" w14:textId="77777777" w:rsidR="005E412B" w:rsidRDefault="005E412B" w:rsidP="005E412B">
      <w:pPr>
        <w:spacing w:after="0" w:line="240" w:lineRule="auto"/>
        <w:rPr>
          <w:rFonts w:eastAsia="Times New Roman" w:cstheme="minorHAnsi"/>
          <w:color w:val="0F283D"/>
          <w:lang w:val="en"/>
        </w:rPr>
      </w:pPr>
      <w:r>
        <w:rPr>
          <w:rFonts w:eastAsia="Times New Roman" w:cstheme="minorHAnsi"/>
          <w:color w:val="0F283D"/>
          <w:lang w:val="en"/>
        </w:rPr>
        <w:t>Key themes identified from recently published serious and local case reviews were:</w:t>
      </w:r>
    </w:p>
    <w:p w14:paraId="0E090F53"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Undertaking assessments and the use of historic information</w:t>
      </w:r>
    </w:p>
    <w:p w14:paraId="0C9DAB16"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Inquisitive practice and meaningful engagement</w:t>
      </w:r>
    </w:p>
    <w:p w14:paraId="17B92CDB"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Engaging with fathers and new adults in the family</w:t>
      </w:r>
    </w:p>
    <w:p w14:paraId="35FA9A70"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Information sharing and record keeping</w:t>
      </w:r>
    </w:p>
    <w:p w14:paraId="6A037C19"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Working with neglectful families and understanding sustained change</w:t>
      </w:r>
    </w:p>
    <w:p w14:paraId="22BCBAE1"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Children’s attendance at appointments</w:t>
      </w:r>
    </w:p>
    <w:p w14:paraId="3D59FD84"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Multi-Agency Challenge and Escalation</w:t>
      </w:r>
    </w:p>
    <w:p w14:paraId="405F7823"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t>Working with children where the parents have additional needs</w:t>
      </w:r>
    </w:p>
    <w:p w14:paraId="29909F9F" w14:textId="77777777" w:rsidR="005E412B" w:rsidRDefault="005E412B" w:rsidP="005E412B">
      <w:pPr>
        <w:numPr>
          <w:ilvl w:val="0"/>
          <w:numId w:val="23"/>
        </w:numPr>
        <w:tabs>
          <w:tab w:val="num" w:pos="851"/>
        </w:tabs>
        <w:spacing w:before="0" w:after="0" w:line="240" w:lineRule="auto"/>
        <w:ind w:left="851" w:hanging="425"/>
        <w:rPr>
          <w:rFonts w:eastAsia="Times New Roman" w:cstheme="minorHAnsi"/>
          <w:color w:val="0F283D"/>
          <w:lang w:val="en"/>
        </w:rPr>
      </w:pPr>
      <w:r>
        <w:rPr>
          <w:rFonts w:eastAsia="Times New Roman" w:cstheme="minorHAnsi"/>
          <w:color w:val="0F283D"/>
          <w:lang w:val="en"/>
        </w:rPr>
        <w:lastRenderedPageBreak/>
        <w:t>Vulnerability of small children and babies</w:t>
      </w:r>
    </w:p>
    <w:p w14:paraId="2C48667D" w14:textId="77777777" w:rsidR="005E412B" w:rsidRDefault="005E412B" w:rsidP="005E412B">
      <w:pPr>
        <w:spacing w:after="0" w:line="240" w:lineRule="auto"/>
        <w:rPr>
          <w:rFonts w:eastAsia="Times New Roman" w:cstheme="minorHAnsi"/>
          <w:color w:val="0F283D"/>
          <w:lang w:val="en"/>
        </w:rPr>
      </w:pPr>
    </w:p>
    <w:p w14:paraId="70908713" w14:textId="77777777" w:rsidR="005E412B" w:rsidRDefault="005E412B" w:rsidP="005E412B">
      <w:pPr>
        <w:spacing w:after="0" w:line="240" w:lineRule="auto"/>
        <w:rPr>
          <w:rFonts w:eastAsia="Times New Roman" w:cstheme="minorHAnsi"/>
          <w:color w:val="0F283D"/>
          <w:lang w:val="en"/>
        </w:rPr>
      </w:pPr>
      <w:r>
        <w:rPr>
          <w:rFonts w:eastAsia="Times New Roman" w:cstheme="minorHAnsi"/>
          <w:color w:val="0F283D"/>
          <w:lang w:val="en"/>
        </w:rPr>
        <w:t xml:space="preserve">Read the full report here </w:t>
      </w:r>
      <w:hyperlink r:id="rId78" w:history="1">
        <w:r>
          <w:rPr>
            <w:rStyle w:val="Hyperlink"/>
            <w:rFonts w:eastAsia="Times New Roman" w:cstheme="minorHAnsi"/>
            <w:lang w:val="en"/>
          </w:rPr>
          <w:t>https://www.kscmp.org.uk/__data/assets/pdf_file/0018/100827/KSCMP-Learning-from-Practice-Reviews-Identification-of-Key-Themes-from-2018-19.pdf</w:t>
        </w:r>
      </w:hyperlink>
      <w:r>
        <w:rPr>
          <w:rFonts w:eastAsia="Times New Roman" w:cstheme="minorHAnsi"/>
          <w:color w:val="0F283D"/>
          <w:lang w:val="en"/>
        </w:rPr>
        <w:t xml:space="preserve"> </w:t>
      </w:r>
    </w:p>
    <w:p w14:paraId="56CA9164" w14:textId="739AD08C" w:rsidR="004F5204" w:rsidRDefault="004F5204" w:rsidP="004F5204">
      <w:pPr>
        <w:pStyle w:val="CommentText"/>
      </w:pPr>
    </w:p>
    <w:p w14:paraId="7BCD4ED4" w14:textId="74B8E1C6" w:rsidR="003421DB" w:rsidRDefault="003421DB">
      <w:pPr>
        <w:spacing w:before="0" w:after="200"/>
        <w:rPr>
          <w:rFonts w:eastAsiaTheme="majorEastAsia"/>
          <w:b/>
          <w:bCs/>
          <w:sz w:val="32"/>
          <w:szCs w:val="32"/>
        </w:rPr>
      </w:pPr>
      <w:r>
        <w:br w:type="page"/>
      </w:r>
    </w:p>
    <w:p w14:paraId="1D60A557" w14:textId="368AB990" w:rsidR="00CB56D8" w:rsidRDefault="005D0660" w:rsidP="00CB56D8">
      <w:pPr>
        <w:pStyle w:val="Heading1"/>
      </w:pPr>
      <w:bookmarkStart w:id="67" w:name="_Toc49935254"/>
      <w:r w:rsidRPr="004C1F43">
        <w:lastRenderedPageBreak/>
        <w:t xml:space="preserve">In treatment: </w:t>
      </w:r>
      <w:r w:rsidR="008E5F7D" w:rsidRPr="004C1F43">
        <w:t xml:space="preserve">support </w:t>
      </w:r>
      <w:r w:rsidR="003B6C60" w:rsidRPr="004C1F43">
        <w:t>services</w:t>
      </w:r>
      <w:bookmarkEnd w:id="67"/>
    </w:p>
    <w:p w14:paraId="3F80CA21" w14:textId="1DAF4813" w:rsidR="009C3B9F" w:rsidRDefault="00D9026B" w:rsidP="003F0A12">
      <w:r w:rsidRPr="00180695">
        <w:t xml:space="preserve">As part of this assessment we were able to access performance data related to </w:t>
      </w:r>
      <w:r w:rsidR="00C912B6">
        <w:t>commissioned</w:t>
      </w:r>
      <w:r w:rsidR="00C912B6" w:rsidRPr="00180695">
        <w:t xml:space="preserve"> </w:t>
      </w:r>
      <w:r w:rsidRPr="00180695">
        <w:t>support services across Kent</w:t>
      </w:r>
      <w:r w:rsidR="007A717E">
        <w:t xml:space="preserve"> and Medway</w:t>
      </w:r>
      <w:r w:rsidR="009C3B9F">
        <w:t xml:space="preserve"> (generally secondary or tertiary interventions)</w:t>
      </w:r>
      <w:r w:rsidRPr="00180695">
        <w:t xml:space="preserve">. </w:t>
      </w:r>
      <w:r w:rsidR="00C963E1">
        <w:t xml:space="preserve">This chapter seeks to explore variations </w:t>
      </w:r>
      <w:r w:rsidR="009C3B9F">
        <w:t>in service utilisation by equ</w:t>
      </w:r>
      <w:r w:rsidR="00272B28">
        <w:t xml:space="preserve">ality </w:t>
      </w:r>
      <w:r w:rsidR="009C3B9F">
        <w:t xml:space="preserve">characteristics </w:t>
      </w:r>
      <w:r w:rsidR="00C963E1">
        <w:t xml:space="preserve">and compare </w:t>
      </w:r>
      <w:r w:rsidR="009C3B9F">
        <w:t xml:space="preserve">usage </w:t>
      </w:r>
      <w:r w:rsidR="00C963E1">
        <w:t xml:space="preserve">with estimated need and police </w:t>
      </w:r>
      <w:r w:rsidR="00F638E9">
        <w:t>reported incidents</w:t>
      </w:r>
      <w:r w:rsidR="00C963E1">
        <w:t xml:space="preserve">. </w:t>
      </w:r>
    </w:p>
    <w:p w14:paraId="3858B902" w14:textId="5EB99C45" w:rsidR="004B2EAE" w:rsidRDefault="004B2EAE" w:rsidP="003F0A12">
      <w:r>
        <w:t xml:space="preserve">Notes on data quality for this chapter: </w:t>
      </w:r>
    </w:p>
    <w:p w14:paraId="10309562" w14:textId="18269717" w:rsidR="009C3B9F" w:rsidRPr="002C32A6" w:rsidRDefault="009C3B9F" w:rsidP="00F347B5">
      <w:pPr>
        <w:pStyle w:val="ListParagraph"/>
        <w:numPr>
          <w:ilvl w:val="0"/>
          <w:numId w:val="8"/>
        </w:numPr>
        <w:rPr>
          <w:sz w:val="24"/>
          <w:szCs w:val="24"/>
        </w:rPr>
      </w:pPr>
      <w:r w:rsidRPr="002C32A6">
        <w:rPr>
          <w:sz w:val="24"/>
          <w:szCs w:val="24"/>
        </w:rPr>
        <w:t xml:space="preserve">Kent County Council </w:t>
      </w:r>
      <w:r w:rsidR="005515A4">
        <w:rPr>
          <w:sz w:val="24"/>
          <w:szCs w:val="24"/>
        </w:rPr>
        <w:t xml:space="preserve">and Medway Council </w:t>
      </w:r>
      <w:r w:rsidRPr="002C32A6">
        <w:rPr>
          <w:sz w:val="24"/>
          <w:szCs w:val="24"/>
        </w:rPr>
        <w:t>commission a number of services to support the victims of domestic abuse. Some district councils in Kent also commission their own services</w:t>
      </w:r>
      <w:r w:rsidR="00CE2C0A" w:rsidRPr="002C32A6">
        <w:rPr>
          <w:sz w:val="24"/>
          <w:szCs w:val="24"/>
        </w:rPr>
        <w:t xml:space="preserve">. </w:t>
      </w:r>
      <w:r w:rsidRPr="004875D5">
        <w:rPr>
          <w:rFonts w:cstheme="minorHAnsi"/>
          <w:sz w:val="24"/>
          <w:szCs w:val="24"/>
        </w:rPr>
        <w:t xml:space="preserve">Additionally, </w:t>
      </w:r>
      <w:r w:rsidR="00FE49CE">
        <w:rPr>
          <w:rFonts w:cstheme="minorHAnsi"/>
          <w:sz w:val="24"/>
          <w:szCs w:val="24"/>
        </w:rPr>
        <w:t>a number of</w:t>
      </w:r>
      <w:r w:rsidRPr="004875D5">
        <w:rPr>
          <w:rFonts w:cstheme="minorHAnsi"/>
          <w:sz w:val="24"/>
          <w:szCs w:val="24"/>
        </w:rPr>
        <w:t xml:space="preserve"> local and national charities and other support organisations exist outside of local government. This means there are varied providers and varied levels of support available </w:t>
      </w:r>
      <w:r w:rsidRPr="002C32A6">
        <w:rPr>
          <w:sz w:val="24"/>
          <w:szCs w:val="24"/>
        </w:rPr>
        <w:t xml:space="preserve">depending on where victims live in the county. </w:t>
      </w:r>
    </w:p>
    <w:p w14:paraId="58DD47F0" w14:textId="5E6D831D" w:rsidR="00C168D7" w:rsidRPr="00107D59" w:rsidRDefault="004B2EAE" w:rsidP="00F347B5">
      <w:pPr>
        <w:pStyle w:val="ListParagraph"/>
        <w:numPr>
          <w:ilvl w:val="0"/>
          <w:numId w:val="8"/>
        </w:numPr>
        <w:rPr>
          <w:sz w:val="24"/>
          <w:szCs w:val="24"/>
        </w:rPr>
      </w:pPr>
      <w:r w:rsidRPr="00107D59">
        <w:rPr>
          <w:sz w:val="24"/>
          <w:szCs w:val="24"/>
        </w:rPr>
        <w:t>Data availability and quality also differs by provider.</w:t>
      </w:r>
      <w:r w:rsidR="00C168D7" w:rsidRPr="00107D59">
        <w:rPr>
          <w:sz w:val="24"/>
          <w:szCs w:val="24"/>
        </w:rPr>
        <w:t xml:space="preserve"> </w:t>
      </w:r>
      <w:r w:rsidR="00D4041B" w:rsidRPr="00107D59">
        <w:rPr>
          <w:sz w:val="24"/>
          <w:szCs w:val="24"/>
        </w:rPr>
        <w:t>Data on</w:t>
      </w:r>
      <w:r w:rsidR="00FE49CE">
        <w:rPr>
          <w:sz w:val="24"/>
          <w:szCs w:val="24"/>
        </w:rPr>
        <w:t xml:space="preserve"> </w:t>
      </w:r>
      <w:r w:rsidR="00D4041B" w:rsidRPr="00107D59">
        <w:rPr>
          <w:sz w:val="24"/>
          <w:szCs w:val="24"/>
        </w:rPr>
        <w:t>community ‘core contract’ services w</w:t>
      </w:r>
      <w:r w:rsidR="00CE2C0A">
        <w:rPr>
          <w:sz w:val="24"/>
          <w:szCs w:val="24"/>
        </w:rPr>
        <w:t>as</w:t>
      </w:r>
      <w:r w:rsidR="00D4041B" w:rsidRPr="00107D59">
        <w:rPr>
          <w:sz w:val="24"/>
          <w:szCs w:val="24"/>
        </w:rPr>
        <w:t xml:space="preserve"> received from the 4 providers directly by KCC: Choices, Clarion (North and South), Lookahead and Oasis</w:t>
      </w:r>
      <w:r w:rsidR="00C912B6">
        <w:rPr>
          <w:sz w:val="24"/>
          <w:szCs w:val="24"/>
        </w:rPr>
        <w:t xml:space="preserve">, as well as </w:t>
      </w:r>
      <w:r w:rsidR="002B719F">
        <w:rPr>
          <w:sz w:val="24"/>
          <w:szCs w:val="24"/>
        </w:rPr>
        <w:t>Choices who</w:t>
      </w:r>
      <w:r w:rsidR="00D4041B" w:rsidRPr="00107D59">
        <w:rPr>
          <w:sz w:val="24"/>
          <w:szCs w:val="24"/>
        </w:rPr>
        <w:t xml:space="preserve"> </w:t>
      </w:r>
      <w:r w:rsidR="002866AE">
        <w:rPr>
          <w:sz w:val="24"/>
          <w:szCs w:val="24"/>
        </w:rPr>
        <w:t>Medway contract with</w:t>
      </w:r>
      <w:r w:rsidR="002B719F">
        <w:rPr>
          <w:sz w:val="24"/>
          <w:szCs w:val="24"/>
        </w:rPr>
        <w:t>.</w:t>
      </w:r>
      <w:r w:rsidR="002866AE">
        <w:rPr>
          <w:sz w:val="24"/>
          <w:szCs w:val="24"/>
        </w:rPr>
        <w:t xml:space="preserve"> </w:t>
      </w:r>
    </w:p>
    <w:p w14:paraId="1E714677" w14:textId="686CC96E" w:rsidR="00D4041B" w:rsidRPr="002C32A6" w:rsidRDefault="00D4041B" w:rsidP="00F347B5">
      <w:pPr>
        <w:pStyle w:val="ListParagraph"/>
        <w:numPr>
          <w:ilvl w:val="1"/>
          <w:numId w:val="8"/>
        </w:numPr>
      </w:pPr>
      <w:r w:rsidRPr="00107D59">
        <w:rPr>
          <w:sz w:val="24"/>
          <w:szCs w:val="24"/>
        </w:rPr>
        <w:t xml:space="preserve">Within this needs assessment it was necessary to combine data from across these providers into one single </w:t>
      </w:r>
      <w:r w:rsidR="00C912B6">
        <w:rPr>
          <w:sz w:val="24"/>
          <w:szCs w:val="24"/>
        </w:rPr>
        <w:t xml:space="preserve">local authority </w:t>
      </w:r>
      <w:r w:rsidRPr="00107D59">
        <w:rPr>
          <w:sz w:val="24"/>
          <w:szCs w:val="24"/>
        </w:rPr>
        <w:t>total for Kent</w:t>
      </w:r>
      <w:r w:rsidR="00C912B6">
        <w:rPr>
          <w:sz w:val="24"/>
          <w:szCs w:val="24"/>
        </w:rPr>
        <w:t xml:space="preserve">, </w:t>
      </w:r>
      <w:r w:rsidR="00EB607C">
        <w:rPr>
          <w:sz w:val="24"/>
          <w:szCs w:val="24"/>
        </w:rPr>
        <w:t xml:space="preserve">and </w:t>
      </w:r>
      <w:r w:rsidR="00C912B6">
        <w:rPr>
          <w:sz w:val="24"/>
          <w:szCs w:val="24"/>
        </w:rPr>
        <w:t xml:space="preserve">another for </w:t>
      </w:r>
      <w:r w:rsidR="00EB607C">
        <w:rPr>
          <w:sz w:val="24"/>
          <w:szCs w:val="24"/>
        </w:rPr>
        <w:t>Medway</w:t>
      </w:r>
      <w:r w:rsidRPr="00107D59">
        <w:rPr>
          <w:sz w:val="24"/>
          <w:szCs w:val="24"/>
        </w:rPr>
        <w:t>. At a provider level, small cell counts became disclosive when analysing by key equity variables such as age, gender, ethnicity, district, etc</w:t>
      </w:r>
      <w:r w:rsidR="007D5379">
        <w:rPr>
          <w:sz w:val="24"/>
          <w:szCs w:val="24"/>
        </w:rPr>
        <w:t xml:space="preserve">. Attempting analysis at this level would have </w:t>
      </w:r>
      <w:r w:rsidRPr="00107D59">
        <w:rPr>
          <w:sz w:val="24"/>
          <w:szCs w:val="24"/>
        </w:rPr>
        <w:t>require</w:t>
      </w:r>
      <w:r w:rsidR="00107D59">
        <w:rPr>
          <w:sz w:val="24"/>
          <w:szCs w:val="24"/>
        </w:rPr>
        <w:t>d</w:t>
      </w:r>
      <w:r w:rsidRPr="00107D59">
        <w:rPr>
          <w:sz w:val="24"/>
          <w:szCs w:val="24"/>
        </w:rPr>
        <w:t xml:space="preserve"> suppression</w:t>
      </w:r>
      <w:r w:rsidR="00107D59">
        <w:rPr>
          <w:sz w:val="24"/>
          <w:szCs w:val="24"/>
        </w:rPr>
        <w:t>. Consequently</w:t>
      </w:r>
      <w:r w:rsidR="00CE2C0A">
        <w:rPr>
          <w:sz w:val="24"/>
          <w:szCs w:val="24"/>
        </w:rPr>
        <w:t>,</w:t>
      </w:r>
      <w:r w:rsidR="00107D59">
        <w:rPr>
          <w:sz w:val="24"/>
          <w:szCs w:val="24"/>
        </w:rPr>
        <w:t xml:space="preserve"> this only allowed analysis of combined data for some of these equity measures</w:t>
      </w:r>
      <w:r w:rsidRPr="00107D59">
        <w:rPr>
          <w:sz w:val="24"/>
          <w:szCs w:val="24"/>
        </w:rPr>
        <w:t xml:space="preserve">. </w:t>
      </w:r>
    </w:p>
    <w:p w14:paraId="5D746BAE" w14:textId="4B2C4425" w:rsidR="007D5379" w:rsidRPr="00107D59" w:rsidRDefault="007D5379" w:rsidP="00F347B5">
      <w:pPr>
        <w:pStyle w:val="ListParagraph"/>
        <w:numPr>
          <w:ilvl w:val="0"/>
          <w:numId w:val="8"/>
        </w:numPr>
        <w:rPr>
          <w:sz w:val="24"/>
          <w:szCs w:val="24"/>
        </w:rPr>
      </w:pPr>
      <w:r w:rsidRPr="008E41DF">
        <w:rPr>
          <w:sz w:val="24"/>
          <w:szCs w:val="24"/>
        </w:rPr>
        <w:t>The data received</w:t>
      </w:r>
      <w:r w:rsidRPr="00C168D7">
        <w:rPr>
          <w:sz w:val="24"/>
          <w:szCs w:val="24"/>
        </w:rPr>
        <w:t xml:space="preserve"> for </w:t>
      </w:r>
      <w:r w:rsidR="00C912B6">
        <w:rPr>
          <w:sz w:val="24"/>
          <w:szCs w:val="24"/>
        </w:rPr>
        <w:t>commissioned</w:t>
      </w:r>
      <w:r w:rsidR="00C912B6" w:rsidRPr="00C168D7">
        <w:rPr>
          <w:sz w:val="24"/>
          <w:szCs w:val="24"/>
        </w:rPr>
        <w:t xml:space="preserve"> </w:t>
      </w:r>
      <w:r w:rsidRPr="00C168D7">
        <w:rPr>
          <w:sz w:val="24"/>
          <w:szCs w:val="24"/>
        </w:rPr>
        <w:t>support services was generally for the first 9 months of 2019</w:t>
      </w:r>
      <w:r>
        <w:rPr>
          <w:sz w:val="24"/>
          <w:szCs w:val="24"/>
        </w:rPr>
        <w:t>-20</w:t>
      </w:r>
      <w:r w:rsidRPr="00C168D7">
        <w:rPr>
          <w:sz w:val="24"/>
          <w:szCs w:val="24"/>
        </w:rPr>
        <w:t xml:space="preserve">. We have </w:t>
      </w:r>
      <w:r>
        <w:rPr>
          <w:sz w:val="24"/>
          <w:szCs w:val="24"/>
        </w:rPr>
        <w:t xml:space="preserve">therefore </w:t>
      </w:r>
      <w:r w:rsidRPr="00C168D7">
        <w:rPr>
          <w:sz w:val="24"/>
          <w:szCs w:val="24"/>
        </w:rPr>
        <w:t>needed to proportionally scale</w:t>
      </w:r>
      <w:r w:rsidR="00C536A3">
        <w:rPr>
          <w:sz w:val="24"/>
          <w:szCs w:val="24"/>
        </w:rPr>
        <w:t>-</w:t>
      </w:r>
      <w:r w:rsidRPr="00C168D7">
        <w:rPr>
          <w:sz w:val="24"/>
          <w:szCs w:val="24"/>
        </w:rPr>
        <w:t xml:space="preserve">up </w:t>
      </w:r>
      <w:r>
        <w:rPr>
          <w:sz w:val="24"/>
          <w:szCs w:val="24"/>
        </w:rPr>
        <w:t xml:space="preserve">this data </w:t>
      </w:r>
      <w:r w:rsidRPr="00C168D7">
        <w:rPr>
          <w:sz w:val="24"/>
          <w:szCs w:val="24"/>
        </w:rPr>
        <w:t xml:space="preserve">to represent a full year. </w:t>
      </w:r>
      <w:r w:rsidR="00C536A3" w:rsidRPr="00C168D7">
        <w:rPr>
          <w:sz w:val="24"/>
          <w:szCs w:val="24"/>
        </w:rPr>
        <w:t>Consequently,</w:t>
      </w:r>
      <w:r w:rsidRPr="00C168D7">
        <w:rPr>
          <w:sz w:val="24"/>
          <w:szCs w:val="24"/>
        </w:rPr>
        <w:t xml:space="preserve"> trend analysis over a longer period was not possible, and the data shown here will differ </w:t>
      </w:r>
      <w:r w:rsidRPr="00107D59">
        <w:rPr>
          <w:sz w:val="24"/>
          <w:szCs w:val="24"/>
        </w:rPr>
        <w:t xml:space="preserve">from final year figures for 2019 once they are published.  </w:t>
      </w:r>
    </w:p>
    <w:p w14:paraId="5B1EECD0" w14:textId="77777777" w:rsidR="009C3B9F" w:rsidRPr="00D1209C" w:rsidRDefault="009C3B9F" w:rsidP="002C32A6">
      <w:pPr>
        <w:pStyle w:val="ListParagraph"/>
      </w:pPr>
    </w:p>
    <w:p w14:paraId="01E14F26" w14:textId="1C648FDD" w:rsidR="00872349" w:rsidRPr="00B84EB1" w:rsidRDefault="00B84EB1" w:rsidP="00872349">
      <w:pPr>
        <w:rPr>
          <w:b/>
          <w:bCs/>
        </w:rPr>
      </w:pPr>
      <w:r w:rsidRPr="00B84EB1">
        <w:rPr>
          <w:b/>
          <w:bCs/>
        </w:rPr>
        <w:t xml:space="preserve">National context </w:t>
      </w:r>
    </w:p>
    <w:p w14:paraId="69E0CD41" w14:textId="64151E0D" w:rsidR="00D60D6E" w:rsidRDefault="00D60D6E" w:rsidP="00872349">
      <w:r>
        <w:t xml:space="preserve">The table below presents some characteristics of clients in </w:t>
      </w:r>
      <w:r w:rsidR="00A74691">
        <w:t xml:space="preserve">commissioned </w:t>
      </w:r>
      <w:r>
        <w:t xml:space="preserve">refuges, </w:t>
      </w:r>
      <w:r w:rsidR="00A74691">
        <w:t>community-based</w:t>
      </w:r>
      <w:r w:rsidR="002866AE">
        <w:t xml:space="preserve"> </w:t>
      </w:r>
      <w:r>
        <w:t xml:space="preserve">services and IDVAs, based on national surveys of providers. Around 100 refuge and community providers participated in the ‘census week’ in 2017. </w:t>
      </w:r>
      <w:proofErr w:type="spellStart"/>
      <w:r>
        <w:t>Safe</w:t>
      </w:r>
      <w:r w:rsidR="00126DCD">
        <w:t>L</w:t>
      </w:r>
      <w:r>
        <w:t>ives</w:t>
      </w:r>
      <w:proofErr w:type="spellEnd"/>
      <w:r>
        <w:t xml:space="preserve"> publishes an annual Insights IDVA report</w:t>
      </w:r>
      <w:r>
        <w:rPr>
          <w:rStyle w:val="FootnoteReference"/>
        </w:rPr>
        <w:footnoteReference w:id="49"/>
      </w:r>
      <w:r>
        <w:t xml:space="preserve">, which sampled 22 providers in 2018-19.  </w:t>
      </w:r>
    </w:p>
    <w:p w14:paraId="4E23DFEE" w14:textId="77777777" w:rsidR="00F17113" w:rsidRDefault="00F17113" w:rsidP="00872349"/>
    <w:p w14:paraId="32B33360" w14:textId="192EC320" w:rsidR="00872349" w:rsidRDefault="00872349" w:rsidP="00D4041B">
      <w:r>
        <w:lastRenderedPageBreak/>
        <w:t xml:space="preserve">Figure </w:t>
      </w:r>
      <w:r w:rsidR="002866AE">
        <w:t>52</w:t>
      </w:r>
      <w:r>
        <w:t xml:space="preserve">: Characteristics of clients in </w:t>
      </w:r>
      <w:r w:rsidR="00A74691">
        <w:t>commissioned</w:t>
      </w:r>
      <w:r>
        <w:t xml:space="preserve"> services</w:t>
      </w:r>
    </w:p>
    <w:p w14:paraId="66707F42" w14:textId="165FF884" w:rsidR="009E1D52" w:rsidRDefault="009E1D52" w:rsidP="00D4041B">
      <w:r w:rsidRPr="009E1D52">
        <w:rPr>
          <w:noProof/>
        </w:rPr>
        <w:drawing>
          <wp:inline distT="0" distB="0" distL="0" distR="0" wp14:anchorId="5E67646A" wp14:editId="145BEAC6">
            <wp:extent cx="5731510" cy="18840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1884045"/>
                    </a:xfrm>
                    <a:prstGeom prst="rect">
                      <a:avLst/>
                    </a:prstGeom>
                    <a:noFill/>
                    <a:ln>
                      <a:noFill/>
                    </a:ln>
                  </pic:spPr>
                </pic:pic>
              </a:graphicData>
            </a:graphic>
          </wp:inline>
        </w:drawing>
      </w:r>
    </w:p>
    <w:p w14:paraId="6D9D6ACE" w14:textId="77777777" w:rsidR="00872349" w:rsidRPr="00CB56D8" w:rsidRDefault="00872349" w:rsidP="00FD6ED2">
      <w:pPr>
        <w:rPr>
          <w:noProof/>
          <w:sz w:val="22"/>
          <w:szCs w:val="22"/>
        </w:rPr>
      </w:pPr>
      <w:r w:rsidRPr="00CB56D8">
        <w:rPr>
          <w:noProof/>
          <w:sz w:val="22"/>
          <w:szCs w:val="22"/>
        </w:rPr>
        <w:t>Sources: CSFEW (Refuges &amp; Community: Women’s aid annual survey</w:t>
      </w:r>
      <w:r>
        <w:rPr>
          <w:noProof/>
          <w:sz w:val="22"/>
          <w:szCs w:val="22"/>
        </w:rPr>
        <w:t xml:space="preserve"> July 2017</w:t>
      </w:r>
      <w:r w:rsidRPr="00CB56D8">
        <w:rPr>
          <w:noProof/>
          <w:sz w:val="22"/>
          <w:szCs w:val="22"/>
        </w:rPr>
        <w:t>; IDVA: Insights</w:t>
      </w:r>
      <w:r>
        <w:rPr>
          <w:noProof/>
          <w:sz w:val="22"/>
          <w:szCs w:val="22"/>
        </w:rPr>
        <w:t xml:space="preserve"> IDVA dataset 2017/18</w:t>
      </w:r>
      <w:r w:rsidRPr="00CB56D8">
        <w:rPr>
          <w:noProof/>
          <w:sz w:val="22"/>
          <w:szCs w:val="22"/>
        </w:rPr>
        <w:t>, SafeLives)</w:t>
      </w:r>
    </w:p>
    <w:p w14:paraId="6C0B80ED" w14:textId="77777777" w:rsidR="00872349" w:rsidRPr="003F0A12" w:rsidRDefault="00872349" w:rsidP="00D4041B"/>
    <w:p w14:paraId="0E424059" w14:textId="662C6AB3" w:rsidR="008E5F7D" w:rsidRDefault="008E5F7D" w:rsidP="00D4041B">
      <w:pPr>
        <w:pStyle w:val="Heading2"/>
      </w:pPr>
      <w:bookmarkStart w:id="68" w:name="_Toc49935255"/>
      <w:r>
        <w:t>Referrals</w:t>
      </w:r>
      <w:bookmarkEnd w:id="68"/>
    </w:p>
    <w:p w14:paraId="4DAACC28" w14:textId="76C27579" w:rsidR="00D4041B" w:rsidRPr="00F11ED9" w:rsidRDefault="00D4041B" w:rsidP="00D4041B">
      <w:pPr>
        <w:rPr>
          <w:b/>
          <w:bCs/>
        </w:rPr>
      </w:pPr>
      <w:r>
        <w:rPr>
          <w:b/>
          <w:bCs/>
        </w:rPr>
        <w:t xml:space="preserve">Initial </w:t>
      </w:r>
      <w:r w:rsidRPr="00F11ED9">
        <w:rPr>
          <w:b/>
          <w:bCs/>
        </w:rPr>
        <w:t>R</w:t>
      </w:r>
      <w:r>
        <w:rPr>
          <w:b/>
          <w:bCs/>
        </w:rPr>
        <w:t>eferral Assessment and Triage (RAT)</w:t>
      </w:r>
    </w:p>
    <w:p w14:paraId="2C66FF29" w14:textId="7C3F1F6C" w:rsidR="00D4041B" w:rsidRDefault="00D4041B" w:rsidP="00D4041B">
      <w:r>
        <w:t>An initial ‘Referral Assessment and Triage</w:t>
      </w:r>
      <w:r w:rsidR="00E47286">
        <w:t>’</w:t>
      </w:r>
      <w:r w:rsidR="00107D59">
        <w:t xml:space="preserve"> </w:t>
      </w:r>
      <w:r>
        <w:t>(RAT) service acts as a single source of referral into core contracted services commissioned by Kent County Council. This service is managed by Victim Support (an independent charity)</w:t>
      </w:r>
      <w:r w:rsidR="00FE49CE">
        <w:t xml:space="preserve"> and commissioned through the Police and Crime Commissioners Office.</w:t>
      </w:r>
    </w:p>
    <w:p w14:paraId="25F352CC" w14:textId="0F3CC13A" w:rsidR="006D1EB0" w:rsidRDefault="00D4041B" w:rsidP="00D4041B">
      <w:r>
        <w:t xml:space="preserve">Victim </w:t>
      </w:r>
      <w:r w:rsidR="00E47286">
        <w:t xml:space="preserve">Support </w:t>
      </w:r>
      <w:r>
        <w:t xml:space="preserve">receive data automatically from Kent Police for all DA calls attended. They also receive referrals from any other agencies as well as self-referrals. Victim Support triage </w:t>
      </w:r>
      <w:r w:rsidR="007D5379">
        <w:t>all calls received</w:t>
      </w:r>
      <w:r>
        <w:t xml:space="preserve"> and refer cases to the correct provider under the integrated contract after they have </w:t>
      </w:r>
      <w:proofErr w:type="gramStart"/>
      <w:r>
        <w:t>made contact with</w:t>
      </w:r>
      <w:proofErr w:type="gramEnd"/>
      <w:r>
        <w:t xml:space="preserve"> the victim and sought consent. </w:t>
      </w:r>
    </w:p>
    <w:p w14:paraId="0941724B" w14:textId="012C57C0" w:rsidR="0001164D" w:rsidRPr="00E47286" w:rsidRDefault="0001164D" w:rsidP="00D4041B">
      <w:pPr>
        <w:rPr>
          <w:highlight w:val="yellow"/>
        </w:rPr>
      </w:pPr>
      <w:r>
        <w:t xml:space="preserve">When triaging cases Victim </w:t>
      </w:r>
      <w:r w:rsidR="00B93779">
        <w:t>S</w:t>
      </w:r>
      <w:r>
        <w:t>upport use the Domestic Abuse, Stalking and Harassment and Honour Based Violence (</w:t>
      </w:r>
      <w:r w:rsidRPr="00E47286">
        <w:rPr>
          <w:b/>
          <w:bCs/>
        </w:rPr>
        <w:t>DASH</w:t>
      </w:r>
      <w:r>
        <w:t xml:space="preserve">, 2009) Risk Identification and Assessment and Management Model. Kent Police use the </w:t>
      </w:r>
      <w:r w:rsidR="00D973D1">
        <w:t xml:space="preserve">Domestic Abuse Risk Assessment </w:t>
      </w:r>
      <w:r>
        <w:t>(</w:t>
      </w:r>
      <w:r w:rsidRPr="00E47286">
        <w:rPr>
          <w:b/>
          <w:bCs/>
        </w:rPr>
        <w:t>DARA</w:t>
      </w:r>
      <w:r>
        <w:t xml:space="preserve">). </w:t>
      </w:r>
    </w:p>
    <w:p w14:paraId="6A911EB8" w14:textId="066348DB" w:rsidR="00D4041B" w:rsidRDefault="00D4041B" w:rsidP="00D4041B">
      <w:r>
        <w:t>Victim Support offer support to standard risk victims (assessed under DASH or DARA)</w:t>
      </w:r>
      <w:r w:rsidR="00B93779">
        <w:t xml:space="preserve"> including providing</w:t>
      </w:r>
      <w:r>
        <w:t xml:space="preserve"> safety advice, emotional support, onward signposting</w:t>
      </w:r>
      <w:r w:rsidR="00E669C3">
        <w:t>, support to court services, support services for men</w:t>
      </w:r>
      <w:r>
        <w:t xml:space="preserve"> and access to home security items. </w:t>
      </w:r>
      <w:r w:rsidR="00E47286">
        <w:t>The majority of m</w:t>
      </w:r>
      <w:r>
        <w:t>edium risk cases are referred to the commissioned provider for the area</w:t>
      </w:r>
      <w:r w:rsidR="005515A4">
        <w:t xml:space="preserve"> of residence</w:t>
      </w:r>
      <w:r>
        <w:t xml:space="preserve">. High risk cases are also sent to the commissioned </w:t>
      </w:r>
      <w:r w:rsidR="00CC633D">
        <w:t>providers,</w:t>
      </w:r>
      <w:r>
        <w:t xml:space="preserve"> but </w:t>
      </w:r>
      <w:r w:rsidR="00E47286">
        <w:t>many are also</w:t>
      </w:r>
      <w:r>
        <w:t xml:space="preserve"> referred to MARAC conference. </w:t>
      </w:r>
    </w:p>
    <w:p w14:paraId="5C5456A7" w14:textId="77777777" w:rsidR="00D4041B" w:rsidRDefault="00D4041B" w:rsidP="00D4041B">
      <w:r>
        <w:t>Providers can additionally receive referrals outside of the RAT process.</w:t>
      </w:r>
    </w:p>
    <w:p w14:paraId="2A8D2E65" w14:textId="30787A92" w:rsidR="00D4041B" w:rsidRDefault="00D4041B" w:rsidP="00D4041B">
      <w:r>
        <w:t xml:space="preserve">Numbers of cases that come into the RAT service </w:t>
      </w:r>
      <w:r w:rsidR="00DC7918">
        <w:t>(</w:t>
      </w:r>
      <w:r>
        <w:t xml:space="preserve">are substantially higher than those they manage to contact / gain consent for onward </w:t>
      </w:r>
      <w:r w:rsidR="00CE2C0A">
        <w:t xml:space="preserve">support. Just under 4,000 referrals were accepted by </w:t>
      </w:r>
      <w:r w:rsidR="005515A4">
        <w:t>Kent Count</w:t>
      </w:r>
      <w:r w:rsidR="00272B28">
        <w:t>y</w:t>
      </w:r>
      <w:r w:rsidR="005515A4">
        <w:t xml:space="preserve"> Council </w:t>
      </w:r>
      <w:r w:rsidR="00C912B6">
        <w:t xml:space="preserve">commissioned </w:t>
      </w:r>
      <w:r w:rsidR="00CE2C0A">
        <w:t xml:space="preserve">services in 2019. </w:t>
      </w:r>
    </w:p>
    <w:p w14:paraId="463C9862" w14:textId="77777777" w:rsidR="00705F36" w:rsidRDefault="00705F36" w:rsidP="00705F36">
      <w:r>
        <w:t xml:space="preserve">Referrals may be unsuccessful for a variety of reasons, including, but not limited to: </w:t>
      </w:r>
    </w:p>
    <w:p w14:paraId="44BFC990" w14:textId="1BBBD7C0" w:rsidR="00705F36" w:rsidRPr="003421DB" w:rsidRDefault="00705F36" w:rsidP="00F347B5">
      <w:pPr>
        <w:pStyle w:val="ListParagraph"/>
        <w:numPr>
          <w:ilvl w:val="0"/>
          <w:numId w:val="11"/>
        </w:numPr>
        <w:rPr>
          <w:sz w:val="24"/>
          <w:szCs w:val="24"/>
        </w:rPr>
      </w:pPr>
      <w:r w:rsidRPr="003421DB">
        <w:rPr>
          <w:sz w:val="24"/>
          <w:szCs w:val="24"/>
        </w:rPr>
        <w:lastRenderedPageBreak/>
        <w:t>client not engaging</w:t>
      </w:r>
      <w:r w:rsidR="00C536A3">
        <w:rPr>
          <w:sz w:val="24"/>
          <w:szCs w:val="24"/>
        </w:rPr>
        <w:t>,</w:t>
      </w:r>
    </w:p>
    <w:p w14:paraId="78CF2E08" w14:textId="528B4BF0" w:rsidR="00705F36" w:rsidRPr="003421DB" w:rsidRDefault="00705F36" w:rsidP="00F347B5">
      <w:pPr>
        <w:pStyle w:val="ListParagraph"/>
        <w:numPr>
          <w:ilvl w:val="0"/>
          <w:numId w:val="11"/>
        </w:numPr>
        <w:rPr>
          <w:sz w:val="24"/>
          <w:szCs w:val="24"/>
        </w:rPr>
      </w:pPr>
      <w:r w:rsidRPr="003421DB">
        <w:rPr>
          <w:sz w:val="24"/>
          <w:szCs w:val="24"/>
        </w:rPr>
        <w:t>clients not consenting</w:t>
      </w:r>
      <w:r w:rsidR="00C536A3">
        <w:rPr>
          <w:sz w:val="24"/>
          <w:szCs w:val="24"/>
        </w:rPr>
        <w:t>,</w:t>
      </w:r>
    </w:p>
    <w:p w14:paraId="06FC0326" w14:textId="3BCE4B89" w:rsidR="00705F36" w:rsidRPr="003421DB" w:rsidRDefault="00705F36" w:rsidP="00F347B5">
      <w:pPr>
        <w:pStyle w:val="ListParagraph"/>
        <w:numPr>
          <w:ilvl w:val="0"/>
          <w:numId w:val="11"/>
        </w:numPr>
        <w:rPr>
          <w:sz w:val="24"/>
          <w:szCs w:val="24"/>
        </w:rPr>
      </w:pPr>
      <w:r w:rsidRPr="003421DB">
        <w:rPr>
          <w:sz w:val="24"/>
          <w:szCs w:val="24"/>
        </w:rPr>
        <w:t>concerns with background checks, or clients having previously displayed offending behaviour</w:t>
      </w:r>
      <w:r w:rsidR="00C536A3">
        <w:rPr>
          <w:sz w:val="24"/>
          <w:szCs w:val="24"/>
        </w:rPr>
        <w:t>,</w:t>
      </w:r>
    </w:p>
    <w:p w14:paraId="360ADEE2" w14:textId="44ED2335" w:rsidR="00705F36" w:rsidRDefault="00705F36" w:rsidP="00F347B5">
      <w:pPr>
        <w:pStyle w:val="ListParagraph"/>
        <w:numPr>
          <w:ilvl w:val="0"/>
          <w:numId w:val="11"/>
        </w:numPr>
        <w:rPr>
          <w:sz w:val="24"/>
          <w:szCs w:val="24"/>
        </w:rPr>
      </w:pPr>
      <w:r w:rsidRPr="003421DB">
        <w:rPr>
          <w:sz w:val="24"/>
          <w:szCs w:val="24"/>
        </w:rPr>
        <w:t>level of need</w:t>
      </w:r>
      <w:r w:rsidR="00C536A3">
        <w:rPr>
          <w:sz w:val="24"/>
          <w:szCs w:val="24"/>
        </w:rPr>
        <w:t>,</w:t>
      </w:r>
    </w:p>
    <w:p w14:paraId="628A233E" w14:textId="75AAEEC1" w:rsidR="00B548B7" w:rsidRDefault="00B548B7" w:rsidP="00F347B5">
      <w:pPr>
        <w:pStyle w:val="ListParagraph"/>
        <w:numPr>
          <w:ilvl w:val="0"/>
          <w:numId w:val="11"/>
        </w:numPr>
        <w:rPr>
          <w:sz w:val="24"/>
          <w:szCs w:val="24"/>
        </w:rPr>
      </w:pPr>
      <w:r>
        <w:rPr>
          <w:sz w:val="24"/>
          <w:szCs w:val="24"/>
        </w:rPr>
        <w:t>clients fear of perpetrator finding out</w:t>
      </w:r>
      <w:r w:rsidR="00C536A3">
        <w:rPr>
          <w:sz w:val="24"/>
          <w:szCs w:val="24"/>
        </w:rPr>
        <w:t>,</w:t>
      </w:r>
    </w:p>
    <w:p w14:paraId="5B036E81" w14:textId="30461196" w:rsidR="004B285E" w:rsidRDefault="00B548B7" w:rsidP="004B285E">
      <w:pPr>
        <w:pStyle w:val="ListParagraph"/>
        <w:numPr>
          <w:ilvl w:val="0"/>
          <w:numId w:val="11"/>
        </w:numPr>
        <w:rPr>
          <w:sz w:val="24"/>
          <w:szCs w:val="24"/>
        </w:rPr>
      </w:pPr>
      <w:r>
        <w:rPr>
          <w:sz w:val="24"/>
          <w:szCs w:val="24"/>
        </w:rPr>
        <w:t>controlling and coercive behaviour of perpetrator</w:t>
      </w:r>
      <w:r w:rsidR="00B84EB1">
        <w:rPr>
          <w:sz w:val="24"/>
          <w:szCs w:val="24"/>
        </w:rPr>
        <w:t>.</w:t>
      </w:r>
    </w:p>
    <w:p w14:paraId="4FEB6362" w14:textId="77777777" w:rsidR="007C14E6" w:rsidRPr="004B285E" w:rsidRDefault="007C14E6" w:rsidP="006D41D4"/>
    <w:p w14:paraId="4B5C0550" w14:textId="2652EE68" w:rsidR="00764193" w:rsidRPr="00764193" w:rsidRDefault="00764193" w:rsidP="00D4041B">
      <w:pPr>
        <w:rPr>
          <w:b/>
          <w:bCs/>
        </w:rPr>
      </w:pPr>
      <w:r w:rsidRPr="00764193">
        <w:rPr>
          <w:b/>
          <w:bCs/>
        </w:rPr>
        <w:t>Referrals to PCC Commissioned Victim Support</w:t>
      </w:r>
    </w:p>
    <w:p w14:paraId="08C104EB" w14:textId="77777777" w:rsidR="00764193" w:rsidRDefault="00764193" w:rsidP="00764193">
      <w:r>
        <w:t xml:space="preserve">In 2019/20, 20,873 referrals were received by the PCC commissioned Victim Support. Over half (53%) of all referrals were in the 25 to 34 and 35 to 44 age bands, with significant numbers in the 18 to 24 and 45 to 54-year age bands. </w:t>
      </w:r>
    </w:p>
    <w:p w14:paraId="6FE65ACC" w14:textId="77777777" w:rsidR="00764193" w:rsidRDefault="00764193" w:rsidP="00764193">
      <w:r>
        <w:t xml:space="preserve">This proportion is slightly lower than those in KCC commissioned services, with 25 to 44-year olds making up around 63% of the total in treatment. Nearly 70% of those in treatment in Medway are 25 to 44. </w:t>
      </w:r>
    </w:p>
    <w:p w14:paraId="7336437C" w14:textId="77777777" w:rsidR="00764193" w:rsidRDefault="00764193" w:rsidP="00764193"/>
    <w:p w14:paraId="03C7E429" w14:textId="77777777" w:rsidR="00764193" w:rsidRDefault="00764193" w:rsidP="00764193">
      <w:r>
        <w:t>Figure 53: Age of referrals to Victim Support</w:t>
      </w:r>
    </w:p>
    <w:p w14:paraId="2688B2F7" w14:textId="77777777" w:rsidR="00764193" w:rsidRDefault="00764193" w:rsidP="00764193">
      <w:r w:rsidRPr="002E1B4F">
        <w:rPr>
          <w:noProof/>
        </w:rPr>
        <w:drawing>
          <wp:inline distT="0" distB="0" distL="0" distR="0" wp14:anchorId="13324CB9" wp14:editId="0BB61B45">
            <wp:extent cx="3232785" cy="2286000"/>
            <wp:effectExtent l="0" t="0" r="5715" b="0"/>
            <wp:docPr id="1644366818" name="Picture 164436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2785" cy="2286000"/>
                    </a:xfrm>
                    <a:prstGeom prst="rect">
                      <a:avLst/>
                    </a:prstGeom>
                    <a:noFill/>
                    <a:ln>
                      <a:noFill/>
                    </a:ln>
                  </pic:spPr>
                </pic:pic>
              </a:graphicData>
            </a:graphic>
          </wp:inline>
        </w:drawing>
      </w:r>
    </w:p>
    <w:p w14:paraId="65467ECD" w14:textId="77777777" w:rsidR="00764193" w:rsidRDefault="00764193" w:rsidP="00764193"/>
    <w:p w14:paraId="5C7B6CD7" w14:textId="637E25FA" w:rsidR="00764193" w:rsidRDefault="00764193" w:rsidP="00764193">
      <w:r>
        <w:t xml:space="preserve">75% of referrals were from females and 22% males, and 3% not stated or recorded. Subsequent parts of this chapter discuss gender in treatment services, and while the </w:t>
      </w:r>
      <w:r w:rsidR="00591A6E">
        <w:t>drop-off</w:t>
      </w:r>
      <w:r>
        <w:t xml:space="preserve"> is high in both genders between those referred and those who subsequently receive treatment, the vast majority of referred males do not go on to receive support. </w:t>
      </w:r>
    </w:p>
    <w:p w14:paraId="498AE6B5" w14:textId="77777777" w:rsidR="00764193" w:rsidRDefault="00764193" w:rsidP="00764193"/>
    <w:p w14:paraId="060B634E" w14:textId="77777777" w:rsidR="00764193" w:rsidRDefault="00764193" w:rsidP="00764193">
      <w:r>
        <w:t>Figure 54: Gender of referrals to Victim Support</w:t>
      </w:r>
    </w:p>
    <w:p w14:paraId="7DED49B9" w14:textId="77777777" w:rsidR="00764193" w:rsidRDefault="00764193" w:rsidP="00764193">
      <w:r w:rsidRPr="002E1B4F">
        <w:rPr>
          <w:noProof/>
        </w:rPr>
        <w:lastRenderedPageBreak/>
        <w:drawing>
          <wp:inline distT="0" distB="0" distL="0" distR="0" wp14:anchorId="6440D32C" wp14:editId="25F2262A">
            <wp:extent cx="3472815" cy="1360805"/>
            <wp:effectExtent l="0" t="0" r="0" b="0"/>
            <wp:docPr id="1644366817" name="Picture 164436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2815" cy="1360805"/>
                    </a:xfrm>
                    <a:prstGeom prst="rect">
                      <a:avLst/>
                    </a:prstGeom>
                    <a:noFill/>
                    <a:ln>
                      <a:noFill/>
                    </a:ln>
                  </pic:spPr>
                </pic:pic>
              </a:graphicData>
            </a:graphic>
          </wp:inline>
        </w:drawing>
      </w:r>
    </w:p>
    <w:p w14:paraId="19526388" w14:textId="77777777" w:rsidR="00764193" w:rsidRDefault="00764193" w:rsidP="00D4041B"/>
    <w:p w14:paraId="5F1A1F52" w14:textId="6AF7B918" w:rsidR="00D4041B" w:rsidRPr="007B6DCA" w:rsidRDefault="00D4041B" w:rsidP="00D4041B">
      <w:pPr>
        <w:rPr>
          <w:b/>
          <w:bCs/>
        </w:rPr>
      </w:pPr>
      <w:r w:rsidRPr="007B6DCA">
        <w:rPr>
          <w:b/>
          <w:bCs/>
        </w:rPr>
        <w:t xml:space="preserve">Successful referrals into core contract </w:t>
      </w:r>
      <w:r w:rsidR="009E1D52">
        <w:rPr>
          <w:b/>
          <w:bCs/>
        </w:rPr>
        <w:t>commissioned</w:t>
      </w:r>
      <w:r w:rsidR="009E1D52" w:rsidRPr="007B6DCA">
        <w:rPr>
          <w:b/>
          <w:bCs/>
        </w:rPr>
        <w:t xml:space="preserve"> </w:t>
      </w:r>
      <w:r w:rsidRPr="007B6DCA">
        <w:rPr>
          <w:b/>
          <w:bCs/>
        </w:rPr>
        <w:t xml:space="preserve">support services </w:t>
      </w:r>
    </w:p>
    <w:p w14:paraId="51062F51" w14:textId="671B984A" w:rsidR="00C963E1" w:rsidRDefault="00C963E1" w:rsidP="00D4041B">
      <w:r>
        <w:t xml:space="preserve">The police are the largest referrers to </w:t>
      </w:r>
      <w:r w:rsidR="009E1D52">
        <w:t xml:space="preserve">commissioned </w:t>
      </w:r>
      <w:r>
        <w:t>support services in Kent</w:t>
      </w:r>
      <w:r w:rsidR="00701323">
        <w:t xml:space="preserve"> and Medway</w:t>
      </w:r>
      <w:r w:rsidR="00AA105A">
        <w:t xml:space="preserve">. </w:t>
      </w:r>
      <w:r w:rsidR="00963EDC">
        <w:t>One Stop Shops, Outreach services, IDVAs and Housing departments based in district LAs also refer significant numbers.</w:t>
      </w:r>
    </w:p>
    <w:p w14:paraId="28AE3D41" w14:textId="77777777" w:rsidR="00B14C57" w:rsidRDefault="00B14C57" w:rsidP="00D4041B"/>
    <w:p w14:paraId="2CCD2A2F" w14:textId="62ECFE32" w:rsidR="002866AE" w:rsidRPr="00C963E1" w:rsidRDefault="002866AE" w:rsidP="00D4041B">
      <w:r>
        <w:t xml:space="preserve">Figure </w:t>
      </w:r>
      <w:r w:rsidRPr="00764193">
        <w:t>5</w:t>
      </w:r>
      <w:r w:rsidR="00CD7ED1" w:rsidRPr="00764193">
        <w:t>5</w:t>
      </w:r>
      <w:r>
        <w:t xml:space="preserve"> </w:t>
      </w:r>
      <w:r w:rsidR="00466FAF">
        <w:t>–</w:t>
      </w:r>
      <w:r>
        <w:t xml:space="preserve"> </w:t>
      </w:r>
      <w:r w:rsidR="00466FAF">
        <w:t>Referral source for KCC commissioned services</w:t>
      </w:r>
    </w:p>
    <w:p w14:paraId="13B389E4" w14:textId="605FD3D1" w:rsidR="00A93A1B" w:rsidRDefault="00A93A1B" w:rsidP="00D4041B"/>
    <w:p w14:paraId="0D84C373" w14:textId="52190E8F" w:rsidR="00AF5FE1" w:rsidRDefault="00446973" w:rsidP="00446973">
      <w:pPr>
        <w:spacing w:after="0"/>
      </w:pPr>
      <w:r w:rsidRPr="00446973">
        <w:rPr>
          <w:noProof/>
        </w:rPr>
        <w:drawing>
          <wp:inline distT="0" distB="0" distL="0" distR="0" wp14:anchorId="5F38AAD6" wp14:editId="5BC2EF36">
            <wp:extent cx="5883729" cy="1941252"/>
            <wp:effectExtent l="0" t="0" r="317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0910" cy="1946921"/>
                    </a:xfrm>
                    <a:prstGeom prst="rect">
                      <a:avLst/>
                    </a:prstGeom>
                    <a:noFill/>
                    <a:ln>
                      <a:noFill/>
                    </a:ln>
                  </pic:spPr>
                </pic:pic>
              </a:graphicData>
            </a:graphic>
          </wp:inline>
        </w:drawing>
      </w:r>
    </w:p>
    <w:p w14:paraId="26507744" w14:textId="1B88592E" w:rsidR="00446973" w:rsidRDefault="00446973" w:rsidP="00446973">
      <w:pPr>
        <w:spacing w:before="0"/>
      </w:pPr>
      <w:r>
        <w:rPr>
          <w:i/>
          <w:sz w:val="20"/>
          <w:szCs w:val="20"/>
        </w:rPr>
        <w:t>Counts below 6</w:t>
      </w:r>
      <w:r w:rsidRPr="00764193">
        <w:rPr>
          <w:i/>
          <w:sz w:val="20"/>
          <w:szCs w:val="20"/>
        </w:rPr>
        <w:t xml:space="preserve"> have been suppressed (*).</w:t>
      </w:r>
    </w:p>
    <w:p w14:paraId="0339B1B2" w14:textId="38E0B156" w:rsidR="00BD55DA" w:rsidRPr="00C963E1" w:rsidRDefault="00BD55DA" w:rsidP="00BD55DA">
      <w:r>
        <w:t>Figure 5</w:t>
      </w:r>
      <w:r w:rsidR="00CD7ED1">
        <w:t>5</w:t>
      </w:r>
      <w:r>
        <w:t xml:space="preserve">b – Referral source for </w:t>
      </w:r>
      <w:r w:rsidR="00D93740">
        <w:t xml:space="preserve">engaged </w:t>
      </w:r>
      <w:r>
        <w:t>MDAS</w:t>
      </w:r>
      <w:r w:rsidR="00D93740">
        <w:t xml:space="preserve"> clients</w:t>
      </w:r>
      <w:r>
        <w:t xml:space="preserve">, 1 April 2019 to 31 March </w:t>
      </w:r>
      <w:r w:rsidRPr="00BD55DA">
        <w:t>2020</w:t>
      </w:r>
    </w:p>
    <w:tbl>
      <w:tblPr>
        <w:tblW w:w="7060" w:type="dxa"/>
        <w:tblLook w:val="04A0" w:firstRow="1" w:lastRow="0" w:firstColumn="1" w:lastColumn="0" w:noHBand="0" w:noVBand="1"/>
      </w:tblPr>
      <w:tblGrid>
        <w:gridCol w:w="4880"/>
        <w:gridCol w:w="960"/>
        <w:gridCol w:w="1220"/>
      </w:tblGrid>
      <w:tr w:rsidR="00BD55DA" w:rsidRPr="00BD55DA" w14:paraId="48446AB2" w14:textId="77777777" w:rsidTr="00BD55DA">
        <w:trPr>
          <w:trHeight w:val="825"/>
        </w:trPr>
        <w:tc>
          <w:tcPr>
            <w:tcW w:w="4880" w:type="dxa"/>
            <w:tcBorders>
              <w:top w:val="single" w:sz="12" w:space="0" w:color="auto"/>
              <w:left w:val="single" w:sz="12" w:space="0" w:color="auto"/>
              <w:bottom w:val="single" w:sz="12" w:space="0" w:color="auto"/>
              <w:right w:val="single" w:sz="12" w:space="0" w:color="auto"/>
            </w:tcBorders>
            <w:shd w:val="clear" w:color="000000" w:fill="2D7C82"/>
            <w:vAlign w:val="center"/>
            <w:hideMark/>
          </w:tcPr>
          <w:p w14:paraId="6AAF61F2" w14:textId="4512AB22" w:rsidR="00BD55DA" w:rsidRPr="00BD55DA" w:rsidRDefault="00BD55DA">
            <w:pPr>
              <w:spacing w:before="0" w:after="0" w:line="240" w:lineRule="auto"/>
              <w:jc w:val="center"/>
              <w:rPr>
                <w:rFonts w:ascii="Calibri" w:eastAsia="Times New Roman" w:hAnsi="Calibri" w:cs="Calibri"/>
                <w:b/>
                <w:bCs/>
                <w:color w:val="FFFFFF"/>
              </w:rPr>
            </w:pPr>
            <w:r w:rsidRPr="00BD55DA">
              <w:rPr>
                <w:rFonts w:ascii="Calibri" w:eastAsia="Times New Roman" w:hAnsi="Calibri" w:cs="Calibri"/>
                <w:b/>
                <w:bCs/>
                <w:color w:val="FFFFFF"/>
              </w:rPr>
              <w:t xml:space="preserve">Referral source for </w:t>
            </w:r>
            <w:r w:rsidR="00D93740">
              <w:rPr>
                <w:rFonts w:ascii="Calibri" w:eastAsia="Times New Roman" w:hAnsi="Calibri" w:cs="Calibri"/>
                <w:b/>
                <w:bCs/>
                <w:color w:val="FFFFFF"/>
              </w:rPr>
              <w:t>engaged MDAS clients</w:t>
            </w:r>
          </w:p>
        </w:tc>
        <w:tc>
          <w:tcPr>
            <w:tcW w:w="960" w:type="dxa"/>
            <w:tcBorders>
              <w:top w:val="single" w:sz="12" w:space="0" w:color="auto"/>
              <w:left w:val="single" w:sz="12" w:space="0" w:color="auto"/>
              <w:bottom w:val="single" w:sz="12" w:space="0" w:color="auto"/>
              <w:right w:val="single" w:sz="12" w:space="0" w:color="auto"/>
            </w:tcBorders>
            <w:shd w:val="clear" w:color="000000" w:fill="2D7C82"/>
            <w:vAlign w:val="center"/>
            <w:hideMark/>
          </w:tcPr>
          <w:p w14:paraId="654D82FD" w14:textId="3A7BD0A2" w:rsidR="00BD55DA" w:rsidRPr="00BD55DA" w:rsidRDefault="00DA5949" w:rsidP="00BD55DA">
            <w:pPr>
              <w:spacing w:before="0" w:after="0" w:line="240" w:lineRule="auto"/>
              <w:jc w:val="center"/>
              <w:rPr>
                <w:rFonts w:ascii="Calibri" w:eastAsia="Times New Roman" w:hAnsi="Calibri" w:cs="Calibri"/>
                <w:b/>
                <w:bCs/>
                <w:color w:val="FFFFFF"/>
              </w:rPr>
            </w:pPr>
            <w:r>
              <w:rPr>
                <w:rFonts w:ascii="Calibri" w:eastAsia="Times New Roman" w:hAnsi="Calibri" w:cs="Calibri"/>
                <w:b/>
                <w:bCs/>
                <w:color w:val="FFFFFF"/>
              </w:rPr>
              <w:t>Count</w:t>
            </w:r>
          </w:p>
        </w:tc>
        <w:tc>
          <w:tcPr>
            <w:tcW w:w="1220" w:type="dxa"/>
            <w:tcBorders>
              <w:top w:val="single" w:sz="12" w:space="0" w:color="auto"/>
              <w:left w:val="single" w:sz="12" w:space="0" w:color="auto"/>
              <w:bottom w:val="single" w:sz="12" w:space="0" w:color="auto"/>
              <w:right w:val="single" w:sz="12" w:space="0" w:color="auto"/>
            </w:tcBorders>
            <w:shd w:val="clear" w:color="000000" w:fill="2D7C82"/>
            <w:vAlign w:val="center"/>
            <w:hideMark/>
          </w:tcPr>
          <w:p w14:paraId="69A70A56" w14:textId="4FBB1633" w:rsidR="00BD55DA" w:rsidRPr="00BD55DA" w:rsidRDefault="00BD55DA" w:rsidP="00BD55DA">
            <w:pPr>
              <w:spacing w:before="0" w:after="0" w:line="240" w:lineRule="auto"/>
              <w:jc w:val="center"/>
              <w:rPr>
                <w:rFonts w:ascii="Calibri" w:eastAsia="Times New Roman" w:hAnsi="Calibri" w:cs="Calibri"/>
                <w:b/>
                <w:bCs/>
                <w:color w:val="FFFFFF"/>
              </w:rPr>
            </w:pPr>
            <w:r>
              <w:rPr>
                <w:rFonts w:ascii="Calibri" w:eastAsia="Times New Roman" w:hAnsi="Calibri" w:cs="Calibri"/>
                <w:b/>
                <w:bCs/>
                <w:color w:val="FFFFFF"/>
              </w:rPr>
              <w:t>% of total</w:t>
            </w:r>
          </w:p>
        </w:tc>
      </w:tr>
      <w:tr w:rsidR="00BD55DA" w:rsidRPr="00BD55DA" w14:paraId="0AE9C80A" w14:textId="77777777" w:rsidTr="006D41D4">
        <w:trPr>
          <w:trHeight w:val="300"/>
        </w:trPr>
        <w:tc>
          <w:tcPr>
            <w:tcW w:w="4880" w:type="dxa"/>
            <w:tcBorders>
              <w:top w:val="single" w:sz="12" w:space="0" w:color="auto"/>
              <w:left w:val="single" w:sz="12" w:space="0" w:color="auto"/>
              <w:bottom w:val="single" w:sz="4" w:space="0" w:color="auto"/>
              <w:right w:val="single" w:sz="12" w:space="0" w:color="auto"/>
            </w:tcBorders>
            <w:shd w:val="clear" w:color="000000" w:fill="DDF1F3"/>
            <w:noWrap/>
            <w:vAlign w:val="bottom"/>
            <w:hideMark/>
          </w:tcPr>
          <w:p w14:paraId="03BE0642" w14:textId="77777777" w:rsidR="00BD55DA" w:rsidRPr="00BD55DA" w:rsidRDefault="00BD55DA" w:rsidP="00BD55DA">
            <w:pPr>
              <w:spacing w:before="0" w:after="0" w:line="240" w:lineRule="auto"/>
              <w:rPr>
                <w:rFonts w:ascii="Calibri" w:eastAsia="Times New Roman" w:hAnsi="Calibri" w:cs="Calibri"/>
                <w:color w:val="000000"/>
                <w:sz w:val="22"/>
                <w:szCs w:val="22"/>
              </w:rPr>
            </w:pPr>
            <w:r w:rsidRPr="00BD55DA">
              <w:rPr>
                <w:rFonts w:ascii="Calibri" w:eastAsia="Times New Roman" w:hAnsi="Calibri" w:cs="Calibri"/>
                <w:color w:val="000000"/>
                <w:sz w:val="22"/>
                <w:szCs w:val="22"/>
              </w:rPr>
              <w:t>Police</w:t>
            </w:r>
          </w:p>
        </w:tc>
        <w:tc>
          <w:tcPr>
            <w:tcW w:w="960" w:type="dxa"/>
            <w:tcBorders>
              <w:top w:val="single" w:sz="12" w:space="0" w:color="auto"/>
              <w:left w:val="single" w:sz="12" w:space="0" w:color="auto"/>
              <w:bottom w:val="single" w:sz="4" w:space="0" w:color="auto"/>
              <w:right w:val="single" w:sz="12" w:space="0" w:color="auto"/>
            </w:tcBorders>
            <w:shd w:val="clear" w:color="000000" w:fill="DDF1F3"/>
            <w:noWrap/>
            <w:vAlign w:val="bottom"/>
            <w:hideMark/>
          </w:tcPr>
          <w:p w14:paraId="2C02D26B"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35</w:t>
            </w:r>
          </w:p>
        </w:tc>
        <w:tc>
          <w:tcPr>
            <w:tcW w:w="1220" w:type="dxa"/>
            <w:tcBorders>
              <w:top w:val="single" w:sz="12" w:space="0" w:color="auto"/>
              <w:left w:val="single" w:sz="12" w:space="0" w:color="auto"/>
              <w:bottom w:val="single" w:sz="4" w:space="0" w:color="auto"/>
              <w:right w:val="single" w:sz="12" w:space="0" w:color="auto"/>
            </w:tcBorders>
            <w:shd w:val="clear" w:color="000000" w:fill="DDF1F3"/>
            <w:noWrap/>
            <w:vAlign w:val="bottom"/>
            <w:hideMark/>
          </w:tcPr>
          <w:p w14:paraId="034F0E71"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17%</w:t>
            </w:r>
          </w:p>
        </w:tc>
      </w:tr>
      <w:tr w:rsidR="00BD55DA" w:rsidRPr="00BD55DA" w14:paraId="1B7786B1" w14:textId="77777777" w:rsidTr="006D41D4">
        <w:trPr>
          <w:trHeight w:val="300"/>
        </w:trPr>
        <w:tc>
          <w:tcPr>
            <w:tcW w:w="4880" w:type="dxa"/>
            <w:tcBorders>
              <w:top w:val="nil"/>
              <w:left w:val="single" w:sz="12" w:space="0" w:color="auto"/>
              <w:bottom w:val="single" w:sz="4" w:space="0" w:color="auto"/>
              <w:right w:val="single" w:sz="12" w:space="0" w:color="auto"/>
            </w:tcBorders>
            <w:shd w:val="clear" w:color="000000" w:fill="DDF1F3"/>
            <w:noWrap/>
            <w:vAlign w:val="bottom"/>
            <w:hideMark/>
          </w:tcPr>
          <w:p w14:paraId="45ABE9F2" w14:textId="77777777" w:rsidR="00BD55DA" w:rsidRPr="00BD55DA" w:rsidRDefault="00BD55DA" w:rsidP="00BD55DA">
            <w:pPr>
              <w:spacing w:before="0" w:after="0" w:line="240" w:lineRule="auto"/>
              <w:rPr>
                <w:rFonts w:ascii="Calibri" w:eastAsia="Times New Roman" w:hAnsi="Calibri" w:cs="Calibri"/>
                <w:color w:val="000000"/>
                <w:sz w:val="22"/>
                <w:szCs w:val="22"/>
              </w:rPr>
            </w:pPr>
            <w:r w:rsidRPr="00BD55DA">
              <w:rPr>
                <w:rFonts w:ascii="Calibri" w:eastAsia="Times New Roman" w:hAnsi="Calibri" w:cs="Calibri"/>
                <w:color w:val="000000"/>
                <w:sz w:val="22"/>
                <w:szCs w:val="22"/>
              </w:rPr>
              <w:t>One Stop Shop</w:t>
            </w:r>
          </w:p>
        </w:tc>
        <w:tc>
          <w:tcPr>
            <w:tcW w:w="960" w:type="dxa"/>
            <w:tcBorders>
              <w:top w:val="nil"/>
              <w:left w:val="single" w:sz="12" w:space="0" w:color="auto"/>
              <w:bottom w:val="single" w:sz="4" w:space="0" w:color="auto"/>
              <w:right w:val="single" w:sz="12" w:space="0" w:color="auto"/>
            </w:tcBorders>
            <w:shd w:val="clear" w:color="000000" w:fill="DDF1F3"/>
            <w:noWrap/>
            <w:vAlign w:val="bottom"/>
            <w:hideMark/>
          </w:tcPr>
          <w:p w14:paraId="6F3AD03A"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25</w:t>
            </w:r>
          </w:p>
        </w:tc>
        <w:tc>
          <w:tcPr>
            <w:tcW w:w="1220" w:type="dxa"/>
            <w:tcBorders>
              <w:top w:val="nil"/>
              <w:left w:val="single" w:sz="12" w:space="0" w:color="auto"/>
              <w:bottom w:val="single" w:sz="4" w:space="0" w:color="auto"/>
              <w:right w:val="single" w:sz="12" w:space="0" w:color="auto"/>
            </w:tcBorders>
            <w:shd w:val="clear" w:color="000000" w:fill="DDF1F3"/>
            <w:noWrap/>
            <w:vAlign w:val="bottom"/>
            <w:hideMark/>
          </w:tcPr>
          <w:p w14:paraId="3E53447F"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12%</w:t>
            </w:r>
          </w:p>
        </w:tc>
      </w:tr>
      <w:tr w:rsidR="00BD55DA" w:rsidRPr="00BD55DA" w14:paraId="0E61B687" w14:textId="77777777" w:rsidTr="006D41D4">
        <w:trPr>
          <w:trHeight w:val="300"/>
        </w:trPr>
        <w:tc>
          <w:tcPr>
            <w:tcW w:w="4880" w:type="dxa"/>
            <w:tcBorders>
              <w:top w:val="nil"/>
              <w:left w:val="single" w:sz="12" w:space="0" w:color="auto"/>
              <w:bottom w:val="single" w:sz="4" w:space="0" w:color="auto"/>
              <w:right w:val="single" w:sz="12" w:space="0" w:color="auto"/>
            </w:tcBorders>
            <w:shd w:val="clear" w:color="000000" w:fill="DDF1F3"/>
            <w:noWrap/>
            <w:vAlign w:val="bottom"/>
            <w:hideMark/>
          </w:tcPr>
          <w:p w14:paraId="537703E0" w14:textId="77777777" w:rsidR="00BD55DA" w:rsidRPr="00BD55DA" w:rsidRDefault="00BD55DA" w:rsidP="00BD55DA">
            <w:pPr>
              <w:spacing w:before="0" w:after="0" w:line="240" w:lineRule="auto"/>
              <w:rPr>
                <w:rFonts w:ascii="Calibri" w:eastAsia="Times New Roman" w:hAnsi="Calibri" w:cs="Calibri"/>
                <w:color w:val="000000"/>
                <w:sz w:val="22"/>
                <w:szCs w:val="22"/>
              </w:rPr>
            </w:pPr>
            <w:r w:rsidRPr="00BD55DA">
              <w:rPr>
                <w:rFonts w:ascii="Calibri" w:eastAsia="Times New Roman" w:hAnsi="Calibri" w:cs="Calibri"/>
                <w:color w:val="000000"/>
                <w:sz w:val="22"/>
                <w:szCs w:val="22"/>
              </w:rPr>
              <w:t>DA Outreach</w:t>
            </w:r>
          </w:p>
        </w:tc>
        <w:tc>
          <w:tcPr>
            <w:tcW w:w="960" w:type="dxa"/>
            <w:tcBorders>
              <w:top w:val="nil"/>
              <w:left w:val="single" w:sz="12" w:space="0" w:color="auto"/>
              <w:bottom w:val="single" w:sz="4" w:space="0" w:color="auto"/>
              <w:right w:val="single" w:sz="12" w:space="0" w:color="auto"/>
            </w:tcBorders>
            <w:shd w:val="clear" w:color="000000" w:fill="DDF1F3"/>
            <w:noWrap/>
            <w:vAlign w:val="bottom"/>
            <w:hideMark/>
          </w:tcPr>
          <w:p w14:paraId="17DC7E78"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0</w:t>
            </w:r>
          </w:p>
        </w:tc>
        <w:tc>
          <w:tcPr>
            <w:tcW w:w="1220" w:type="dxa"/>
            <w:tcBorders>
              <w:top w:val="nil"/>
              <w:left w:val="single" w:sz="12" w:space="0" w:color="auto"/>
              <w:bottom w:val="single" w:sz="4" w:space="0" w:color="auto"/>
              <w:right w:val="single" w:sz="12" w:space="0" w:color="auto"/>
            </w:tcBorders>
            <w:shd w:val="clear" w:color="000000" w:fill="DDF1F3"/>
            <w:noWrap/>
            <w:vAlign w:val="bottom"/>
            <w:hideMark/>
          </w:tcPr>
          <w:p w14:paraId="00EC901F"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0%</w:t>
            </w:r>
          </w:p>
        </w:tc>
      </w:tr>
      <w:tr w:rsidR="00BD55DA" w:rsidRPr="00BD55DA" w14:paraId="39E7D60C" w14:textId="77777777" w:rsidTr="006D41D4">
        <w:trPr>
          <w:trHeight w:val="300"/>
        </w:trPr>
        <w:tc>
          <w:tcPr>
            <w:tcW w:w="4880" w:type="dxa"/>
            <w:tcBorders>
              <w:top w:val="nil"/>
              <w:left w:val="single" w:sz="12" w:space="0" w:color="auto"/>
              <w:bottom w:val="single" w:sz="4" w:space="0" w:color="auto"/>
              <w:right w:val="single" w:sz="12" w:space="0" w:color="auto"/>
            </w:tcBorders>
            <w:shd w:val="clear" w:color="000000" w:fill="DDF1F3"/>
            <w:noWrap/>
            <w:vAlign w:val="bottom"/>
            <w:hideMark/>
          </w:tcPr>
          <w:p w14:paraId="55A41489" w14:textId="77777777" w:rsidR="00BD55DA" w:rsidRPr="00BD55DA" w:rsidRDefault="00BD55DA" w:rsidP="00BD55DA">
            <w:pPr>
              <w:spacing w:before="0" w:after="0" w:line="240" w:lineRule="auto"/>
              <w:rPr>
                <w:rFonts w:ascii="Calibri" w:eastAsia="Times New Roman" w:hAnsi="Calibri" w:cs="Calibri"/>
                <w:color w:val="000000"/>
                <w:sz w:val="22"/>
                <w:szCs w:val="22"/>
              </w:rPr>
            </w:pPr>
            <w:r w:rsidRPr="00BD55DA">
              <w:rPr>
                <w:rFonts w:ascii="Calibri" w:eastAsia="Times New Roman" w:hAnsi="Calibri" w:cs="Calibri"/>
                <w:color w:val="000000"/>
                <w:sz w:val="22"/>
                <w:szCs w:val="22"/>
              </w:rPr>
              <w:t>IDVA</w:t>
            </w:r>
          </w:p>
        </w:tc>
        <w:tc>
          <w:tcPr>
            <w:tcW w:w="960" w:type="dxa"/>
            <w:tcBorders>
              <w:top w:val="nil"/>
              <w:left w:val="single" w:sz="12" w:space="0" w:color="auto"/>
              <w:bottom w:val="single" w:sz="4" w:space="0" w:color="auto"/>
              <w:right w:val="single" w:sz="12" w:space="0" w:color="auto"/>
            </w:tcBorders>
            <w:shd w:val="clear" w:color="000000" w:fill="DDF1F3"/>
            <w:noWrap/>
            <w:vAlign w:val="bottom"/>
            <w:hideMark/>
          </w:tcPr>
          <w:p w14:paraId="12B4B9A8"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0</w:t>
            </w:r>
          </w:p>
        </w:tc>
        <w:tc>
          <w:tcPr>
            <w:tcW w:w="1220" w:type="dxa"/>
            <w:tcBorders>
              <w:top w:val="nil"/>
              <w:left w:val="single" w:sz="12" w:space="0" w:color="auto"/>
              <w:bottom w:val="single" w:sz="4" w:space="0" w:color="auto"/>
              <w:right w:val="single" w:sz="12" w:space="0" w:color="auto"/>
            </w:tcBorders>
            <w:shd w:val="clear" w:color="000000" w:fill="DDF1F3"/>
            <w:noWrap/>
            <w:vAlign w:val="bottom"/>
            <w:hideMark/>
          </w:tcPr>
          <w:p w14:paraId="3A4310CA"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0%</w:t>
            </w:r>
          </w:p>
        </w:tc>
      </w:tr>
      <w:tr w:rsidR="00BD55DA" w:rsidRPr="00BD55DA" w14:paraId="6073DF40" w14:textId="77777777" w:rsidTr="006D41D4">
        <w:trPr>
          <w:trHeight w:val="300"/>
        </w:trPr>
        <w:tc>
          <w:tcPr>
            <w:tcW w:w="4880" w:type="dxa"/>
            <w:tcBorders>
              <w:top w:val="nil"/>
              <w:left w:val="single" w:sz="12" w:space="0" w:color="auto"/>
              <w:bottom w:val="single" w:sz="4" w:space="0" w:color="auto"/>
              <w:right w:val="single" w:sz="12" w:space="0" w:color="auto"/>
            </w:tcBorders>
            <w:shd w:val="clear" w:color="000000" w:fill="DDF1F3"/>
            <w:noWrap/>
            <w:vAlign w:val="bottom"/>
            <w:hideMark/>
          </w:tcPr>
          <w:p w14:paraId="0E0B5AD6" w14:textId="77777777" w:rsidR="00BD55DA" w:rsidRPr="00BD55DA" w:rsidRDefault="00BD55DA" w:rsidP="00BD55DA">
            <w:pPr>
              <w:spacing w:before="0" w:after="0" w:line="240" w:lineRule="auto"/>
              <w:rPr>
                <w:rFonts w:ascii="Calibri" w:eastAsia="Times New Roman" w:hAnsi="Calibri" w:cs="Calibri"/>
                <w:color w:val="000000"/>
                <w:sz w:val="22"/>
                <w:szCs w:val="22"/>
              </w:rPr>
            </w:pPr>
            <w:r w:rsidRPr="00BD55DA">
              <w:rPr>
                <w:rFonts w:ascii="Calibri" w:eastAsia="Times New Roman" w:hAnsi="Calibri" w:cs="Calibri"/>
                <w:color w:val="000000"/>
                <w:sz w:val="22"/>
                <w:szCs w:val="22"/>
              </w:rPr>
              <w:t>(blank)</w:t>
            </w:r>
          </w:p>
        </w:tc>
        <w:tc>
          <w:tcPr>
            <w:tcW w:w="960" w:type="dxa"/>
            <w:tcBorders>
              <w:top w:val="nil"/>
              <w:left w:val="single" w:sz="12" w:space="0" w:color="auto"/>
              <w:bottom w:val="single" w:sz="4" w:space="0" w:color="auto"/>
              <w:right w:val="single" w:sz="12" w:space="0" w:color="auto"/>
            </w:tcBorders>
            <w:shd w:val="clear" w:color="000000" w:fill="DDF1F3"/>
            <w:noWrap/>
            <w:vAlign w:val="bottom"/>
            <w:hideMark/>
          </w:tcPr>
          <w:p w14:paraId="64A87A5D"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0</w:t>
            </w:r>
          </w:p>
        </w:tc>
        <w:tc>
          <w:tcPr>
            <w:tcW w:w="1220" w:type="dxa"/>
            <w:tcBorders>
              <w:top w:val="nil"/>
              <w:left w:val="single" w:sz="12" w:space="0" w:color="auto"/>
              <w:bottom w:val="single" w:sz="4" w:space="0" w:color="auto"/>
              <w:right w:val="single" w:sz="12" w:space="0" w:color="auto"/>
            </w:tcBorders>
            <w:shd w:val="clear" w:color="000000" w:fill="DDF1F3"/>
            <w:noWrap/>
            <w:vAlign w:val="bottom"/>
            <w:hideMark/>
          </w:tcPr>
          <w:p w14:paraId="2E6B2B96"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0%</w:t>
            </w:r>
          </w:p>
        </w:tc>
      </w:tr>
      <w:tr w:rsidR="00BD55DA" w:rsidRPr="00BD55DA" w14:paraId="22A3B334" w14:textId="77777777" w:rsidTr="006D41D4">
        <w:trPr>
          <w:trHeight w:val="300"/>
        </w:trPr>
        <w:tc>
          <w:tcPr>
            <w:tcW w:w="4880" w:type="dxa"/>
            <w:tcBorders>
              <w:top w:val="nil"/>
              <w:left w:val="single" w:sz="12" w:space="0" w:color="auto"/>
              <w:bottom w:val="single" w:sz="4" w:space="0" w:color="auto"/>
              <w:right w:val="single" w:sz="12" w:space="0" w:color="auto"/>
            </w:tcBorders>
            <w:shd w:val="clear" w:color="000000" w:fill="DDF1F3"/>
            <w:noWrap/>
            <w:vAlign w:val="bottom"/>
            <w:hideMark/>
          </w:tcPr>
          <w:p w14:paraId="58487835" w14:textId="77777777" w:rsidR="00BD55DA" w:rsidRPr="00BD55DA" w:rsidRDefault="00BD55DA" w:rsidP="00BD55DA">
            <w:pPr>
              <w:spacing w:before="0" w:after="0" w:line="240" w:lineRule="auto"/>
              <w:rPr>
                <w:rFonts w:ascii="Calibri" w:eastAsia="Times New Roman" w:hAnsi="Calibri" w:cs="Calibri"/>
                <w:color w:val="000000"/>
                <w:sz w:val="22"/>
                <w:szCs w:val="22"/>
              </w:rPr>
            </w:pPr>
            <w:r w:rsidRPr="00BD55DA">
              <w:rPr>
                <w:rFonts w:ascii="Calibri" w:eastAsia="Times New Roman" w:hAnsi="Calibri" w:cs="Calibri"/>
                <w:color w:val="000000"/>
                <w:sz w:val="22"/>
                <w:szCs w:val="22"/>
              </w:rPr>
              <w:t>LA Housing Depart</w:t>
            </w:r>
          </w:p>
        </w:tc>
        <w:tc>
          <w:tcPr>
            <w:tcW w:w="960" w:type="dxa"/>
            <w:tcBorders>
              <w:top w:val="nil"/>
              <w:left w:val="single" w:sz="12" w:space="0" w:color="auto"/>
              <w:bottom w:val="single" w:sz="4" w:space="0" w:color="auto"/>
              <w:right w:val="single" w:sz="12" w:space="0" w:color="auto"/>
            </w:tcBorders>
            <w:shd w:val="clear" w:color="000000" w:fill="DDF1F3"/>
            <w:noWrap/>
            <w:vAlign w:val="bottom"/>
            <w:hideMark/>
          </w:tcPr>
          <w:p w14:paraId="6F3880E9"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5</w:t>
            </w:r>
          </w:p>
        </w:tc>
        <w:tc>
          <w:tcPr>
            <w:tcW w:w="1220" w:type="dxa"/>
            <w:tcBorders>
              <w:top w:val="nil"/>
              <w:left w:val="single" w:sz="12" w:space="0" w:color="auto"/>
              <w:bottom w:val="single" w:sz="4" w:space="0" w:color="auto"/>
              <w:right w:val="single" w:sz="12" w:space="0" w:color="auto"/>
            </w:tcBorders>
            <w:shd w:val="clear" w:color="000000" w:fill="DDF1F3"/>
            <w:noWrap/>
            <w:vAlign w:val="bottom"/>
            <w:hideMark/>
          </w:tcPr>
          <w:p w14:paraId="65B66DEB"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2%</w:t>
            </w:r>
          </w:p>
        </w:tc>
      </w:tr>
      <w:tr w:rsidR="00BD55DA" w:rsidRPr="00BD55DA" w14:paraId="4E95D2EF" w14:textId="77777777" w:rsidTr="006D41D4">
        <w:trPr>
          <w:trHeight w:val="315"/>
        </w:trPr>
        <w:tc>
          <w:tcPr>
            <w:tcW w:w="4880" w:type="dxa"/>
            <w:tcBorders>
              <w:top w:val="nil"/>
              <w:left w:val="single" w:sz="12" w:space="0" w:color="auto"/>
              <w:bottom w:val="single" w:sz="12" w:space="0" w:color="auto"/>
              <w:right w:val="single" w:sz="12" w:space="0" w:color="auto"/>
            </w:tcBorders>
            <w:shd w:val="clear" w:color="000000" w:fill="DDF1F3"/>
            <w:noWrap/>
            <w:vAlign w:val="bottom"/>
            <w:hideMark/>
          </w:tcPr>
          <w:p w14:paraId="7D1E9BC4" w14:textId="77777777" w:rsidR="00BD55DA" w:rsidRPr="00BD55DA" w:rsidRDefault="00BD55DA" w:rsidP="00BD55DA">
            <w:pPr>
              <w:spacing w:before="0" w:after="0" w:line="240" w:lineRule="auto"/>
              <w:rPr>
                <w:rFonts w:ascii="Calibri" w:eastAsia="Times New Roman" w:hAnsi="Calibri" w:cs="Calibri"/>
                <w:color w:val="000000"/>
                <w:sz w:val="22"/>
                <w:szCs w:val="22"/>
              </w:rPr>
            </w:pPr>
            <w:r w:rsidRPr="00BD55DA">
              <w:rPr>
                <w:rFonts w:ascii="Calibri" w:eastAsia="Times New Roman" w:hAnsi="Calibri" w:cs="Calibri"/>
                <w:color w:val="000000"/>
                <w:sz w:val="22"/>
                <w:szCs w:val="22"/>
              </w:rPr>
              <w:t>All other</w:t>
            </w:r>
          </w:p>
        </w:tc>
        <w:tc>
          <w:tcPr>
            <w:tcW w:w="960" w:type="dxa"/>
            <w:tcBorders>
              <w:top w:val="nil"/>
              <w:left w:val="single" w:sz="12" w:space="0" w:color="auto"/>
              <w:bottom w:val="single" w:sz="12" w:space="0" w:color="auto"/>
              <w:right w:val="single" w:sz="12" w:space="0" w:color="auto"/>
            </w:tcBorders>
            <w:shd w:val="clear" w:color="000000" w:fill="DDF1F3"/>
            <w:noWrap/>
            <w:vAlign w:val="bottom"/>
            <w:hideMark/>
          </w:tcPr>
          <w:p w14:paraId="1A4AB228"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140</w:t>
            </w:r>
          </w:p>
        </w:tc>
        <w:tc>
          <w:tcPr>
            <w:tcW w:w="1220" w:type="dxa"/>
            <w:tcBorders>
              <w:top w:val="nil"/>
              <w:left w:val="single" w:sz="12" w:space="0" w:color="auto"/>
              <w:bottom w:val="single" w:sz="12" w:space="0" w:color="auto"/>
              <w:right w:val="single" w:sz="12" w:space="0" w:color="auto"/>
            </w:tcBorders>
            <w:shd w:val="clear" w:color="000000" w:fill="DDF1F3"/>
            <w:noWrap/>
            <w:vAlign w:val="bottom"/>
            <w:hideMark/>
          </w:tcPr>
          <w:p w14:paraId="3EA15710" w14:textId="77777777" w:rsidR="00BD55DA" w:rsidRPr="00BD55DA" w:rsidRDefault="00BD55DA" w:rsidP="00BD55DA">
            <w:pPr>
              <w:spacing w:before="0" w:after="0" w:line="240" w:lineRule="auto"/>
              <w:jc w:val="center"/>
              <w:rPr>
                <w:rFonts w:ascii="Calibri" w:eastAsia="Times New Roman" w:hAnsi="Calibri" w:cs="Calibri"/>
                <w:color w:val="000000"/>
                <w:sz w:val="22"/>
                <w:szCs w:val="22"/>
              </w:rPr>
            </w:pPr>
            <w:r w:rsidRPr="00BD55DA">
              <w:rPr>
                <w:rFonts w:ascii="Calibri" w:eastAsia="Times New Roman" w:hAnsi="Calibri" w:cs="Calibri"/>
                <w:color w:val="000000"/>
                <w:sz w:val="22"/>
                <w:szCs w:val="22"/>
              </w:rPr>
              <w:t>68%</w:t>
            </w:r>
          </w:p>
        </w:tc>
      </w:tr>
      <w:tr w:rsidR="00BD55DA" w:rsidRPr="00BD55DA" w14:paraId="394E5B08" w14:textId="77777777" w:rsidTr="006D41D4">
        <w:trPr>
          <w:trHeight w:val="315"/>
        </w:trPr>
        <w:tc>
          <w:tcPr>
            <w:tcW w:w="4880" w:type="dxa"/>
            <w:tcBorders>
              <w:top w:val="single" w:sz="12" w:space="0" w:color="auto"/>
              <w:left w:val="single" w:sz="12" w:space="0" w:color="auto"/>
              <w:bottom w:val="single" w:sz="12" w:space="0" w:color="auto"/>
              <w:right w:val="single" w:sz="12" w:space="0" w:color="auto"/>
            </w:tcBorders>
            <w:shd w:val="clear" w:color="000000" w:fill="DDF1F3"/>
            <w:noWrap/>
            <w:vAlign w:val="bottom"/>
            <w:hideMark/>
          </w:tcPr>
          <w:p w14:paraId="64C9F7A9" w14:textId="77777777" w:rsidR="00BD55DA" w:rsidRPr="00BD55DA" w:rsidRDefault="00BD55DA" w:rsidP="00BD55DA">
            <w:pPr>
              <w:spacing w:before="0" w:after="0" w:line="240" w:lineRule="auto"/>
              <w:rPr>
                <w:rFonts w:ascii="Calibri" w:eastAsia="Times New Roman" w:hAnsi="Calibri" w:cs="Calibri"/>
                <w:b/>
                <w:bCs/>
                <w:color w:val="000000"/>
                <w:sz w:val="22"/>
                <w:szCs w:val="22"/>
              </w:rPr>
            </w:pPr>
            <w:r w:rsidRPr="00BD55DA">
              <w:rPr>
                <w:rFonts w:ascii="Calibri" w:eastAsia="Times New Roman" w:hAnsi="Calibri" w:cs="Calibri"/>
                <w:b/>
                <w:bCs/>
                <w:color w:val="000000"/>
                <w:sz w:val="22"/>
                <w:szCs w:val="22"/>
              </w:rPr>
              <w:t>Total</w:t>
            </w:r>
          </w:p>
        </w:tc>
        <w:tc>
          <w:tcPr>
            <w:tcW w:w="960" w:type="dxa"/>
            <w:tcBorders>
              <w:top w:val="single" w:sz="12" w:space="0" w:color="auto"/>
              <w:left w:val="single" w:sz="12" w:space="0" w:color="auto"/>
              <w:bottom w:val="single" w:sz="12" w:space="0" w:color="auto"/>
              <w:right w:val="single" w:sz="12" w:space="0" w:color="auto"/>
            </w:tcBorders>
            <w:shd w:val="clear" w:color="000000" w:fill="DDF1F3"/>
            <w:noWrap/>
            <w:vAlign w:val="bottom"/>
            <w:hideMark/>
          </w:tcPr>
          <w:p w14:paraId="332EEA42" w14:textId="77777777" w:rsidR="00BD55DA" w:rsidRPr="00BD55DA" w:rsidRDefault="00BD55DA" w:rsidP="00BD55DA">
            <w:pPr>
              <w:spacing w:before="0" w:after="0" w:line="240" w:lineRule="auto"/>
              <w:jc w:val="center"/>
              <w:rPr>
                <w:rFonts w:ascii="Calibri" w:eastAsia="Times New Roman" w:hAnsi="Calibri" w:cs="Calibri"/>
                <w:b/>
                <w:bCs/>
                <w:color w:val="000000"/>
                <w:sz w:val="22"/>
                <w:szCs w:val="22"/>
              </w:rPr>
            </w:pPr>
            <w:r w:rsidRPr="00BD55DA">
              <w:rPr>
                <w:rFonts w:ascii="Calibri" w:eastAsia="Times New Roman" w:hAnsi="Calibri" w:cs="Calibri"/>
                <w:b/>
                <w:bCs/>
                <w:color w:val="000000"/>
                <w:sz w:val="22"/>
                <w:szCs w:val="22"/>
              </w:rPr>
              <w:t>205</w:t>
            </w:r>
          </w:p>
        </w:tc>
        <w:tc>
          <w:tcPr>
            <w:tcW w:w="1220" w:type="dxa"/>
            <w:tcBorders>
              <w:top w:val="single" w:sz="12" w:space="0" w:color="auto"/>
              <w:left w:val="single" w:sz="12" w:space="0" w:color="auto"/>
              <w:bottom w:val="single" w:sz="12" w:space="0" w:color="auto"/>
              <w:right w:val="single" w:sz="12" w:space="0" w:color="auto"/>
            </w:tcBorders>
            <w:shd w:val="clear" w:color="000000" w:fill="DDF1F3"/>
            <w:noWrap/>
            <w:vAlign w:val="bottom"/>
            <w:hideMark/>
          </w:tcPr>
          <w:p w14:paraId="29DDB3FB" w14:textId="4275F883" w:rsidR="00BD55DA" w:rsidRPr="00BD55DA" w:rsidRDefault="00BD55DA" w:rsidP="00BD55DA">
            <w:pPr>
              <w:spacing w:before="0" w:after="0" w:line="240" w:lineRule="auto"/>
              <w:jc w:val="center"/>
              <w:rPr>
                <w:rFonts w:ascii="Calibri" w:eastAsia="Times New Roman" w:hAnsi="Calibri" w:cs="Calibri"/>
                <w:b/>
                <w:bCs/>
                <w:color w:val="000000"/>
                <w:sz w:val="22"/>
                <w:szCs w:val="22"/>
              </w:rPr>
            </w:pPr>
          </w:p>
        </w:tc>
      </w:tr>
    </w:tbl>
    <w:p w14:paraId="0A9CFCB7" w14:textId="1EFFFCAC" w:rsidR="00BD55DA" w:rsidRPr="00764193" w:rsidRDefault="00C30FF8" w:rsidP="00D4041B">
      <w:pPr>
        <w:rPr>
          <w:i/>
        </w:rPr>
      </w:pPr>
      <w:r>
        <w:rPr>
          <w:i/>
          <w:sz w:val="20"/>
          <w:szCs w:val="20"/>
        </w:rPr>
        <w:t>Counts below 4</w:t>
      </w:r>
      <w:r w:rsidR="00BD55DA" w:rsidRPr="00764193">
        <w:rPr>
          <w:i/>
          <w:sz w:val="20"/>
          <w:szCs w:val="20"/>
        </w:rPr>
        <w:t xml:space="preserve"> have been sup</w:t>
      </w:r>
      <w:r w:rsidR="00AB3258" w:rsidRPr="00764193">
        <w:rPr>
          <w:i/>
          <w:sz w:val="20"/>
          <w:szCs w:val="20"/>
        </w:rPr>
        <w:t>p</w:t>
      </w:r>
      <w:r w:rsidR="00BD55DA" w:rsidRPr="00764193">
        <w:rPr>
          <w:i/>
          <w:sz w:val="20"/>
          <w:szCs w:val="20"/>
        </w:rPr>
        <w:t>ressed</w:t>
      </w:r>
      <w:r w:rsidR="00DA5949" w:rsidRPr="00764193">
        <w:rPr>
          <w:i/>
          <w:sz w:val="20"/>
          <w:szCs w:val="20"/>
        </w:rPr>
        <w:t xml:space="preserve"> (*)</w:t>
      </w:r>
      <w:r w:rsidR="00BD55DA" w:rsidRPr="00764193">
        <w:rPr>
          <w:i/>
          <w:sz w:val="20"/>
          <w:szCs w:val="20"/>
        </w:rPr>
        <w:t>. All other counts have been rounded to the nearest 5.</w:t>
      </w:r>
    </w:p>
    <w:p w14:paraId="327AD2EB" w14:textId="77777777" w:rsidR="00C93F40" w:rsidRDefault="00C93F40" w:rsidP="00D4041B"/>
    <w:p w14:paraId="3AF5960D" w14:textId="5439C1CC" w:rsidR="00AF5FE1" w:rsidRDefault="00C97127" w:rsidP="00D4041B">
      <w:pPr>
        <w:pStyle w:val="Heading2"/>
      </w:pPr>
      <w:bookmarkStart w:id="69" w:name="_Toc49935256"/>
      <w:r>
        <w:lastRenderedPageBreak/>
        <w:t>Geographic variation</w:t>
      </w:r>
      <w:bookmarkEnd w:id="69"/>
    </w:p>
    <w:p w14:paraId="37F4D7F7" w14:textId="5D8D1073" w:rsidR="00F3108F" w:rsidRDefault="00F3108F" w:rsidP="00F3108F">
      <w:r>
        <w:t xml:space="preserve">The table below shows the geographic variation of the total of IDVA, outreach and refuge services by district in Kent. It is important to note </w:t>
      </w:r>
      <w:r w:rsidRPr="00BE6033">
        <w:t xml:space="preserve">that </w:t>
      </w:r>
      <w:r w:rsidRPr="009E1D52">
        <w:t>Sevenoaks, Tonbridge Wells, Tunbridge and Malling, and Dover districts all have support services we were not able to source full</w:t>
      </w:r>
      <w:r w:rsidRPr="00BE6033">
        <w:t xml:space="preserve"> and complete</w:t>
      </w:r>
      <w:r>
        <w:t xml:space="preserve"> data for, and consequently appear underreported below, and affect the overall Kent and Medway figures. </w:t>
      </w:r>
    </w:p>
    <w:p w14:paraId="5FEFD037" w14:textId="04B4F327" w:rsidR="005A006A" w:rsidRDefault="005A006A" w:rsidP="00D72673">
      <w:r>
        <w:t xml:space="preserve">The </w:t>
      </w:r>
      <w:r w:rsidRPr="002F455E">
        <w:t xml:space="preserve">data we have been able to access from KCC commissioning teams does not comprehensively provide the picture for West Kent as it only covers high risk clients. </w:t>
      </w:r>
      <w:r>
        <w:t xml:space="preserve">Data received from the </w:t>
      </w:r>
      <w:r w:rsidRPr="0030172F">
        <w:t>Office of the Kent Police &amp; Crime Commissioner</w:t>
      </w:r>
      <w:r>
        <w:t xml:space="preserve">, shows that in 2019-20 </w:t>
      </w:r>
      <w:r w:rsidR="00D72673" w:rsidRPr="00D72673">
        <w:t xml:space="preserve">Domestic Abuse Volunteer Support Services (DAVSS) </w:t>
      </w:r>
      <w:r>
        <w:t xml:space="preserve">received the following number of referrals assessed as medium risk: </w:t>
      </w:r>
    </w:p>
    <w:p w14:paraId="37334C96" w14:textId="48E0EB65" w:rsidR="005A006A" w:rsidRPr="00A74691" w:rsidRDefault="00D72673" w:rsidP="00F347B5">
      <w:pPr>
        <w:pStyle w:val="ListParagraph"/>
        <w:numPr>
          <w:ilvl w:val="0"/>
          <w:numId w:val="17"/>
        </w:numPr>
      </w:pPr>
      <w:r w:rsidRPr="0030172F">
        <w:rPr>
          <w:sz w:val="24"/>
          <w:szCs w:val="24"/>
        </w:rPr>
        <w:t xml:space="preserve">287 in </w:t>
      </w:r>
      <w:r w:rsidR="005A006A" w:rsidRPr="0030172F">
        <w:rPr>
          <w:sz w:val="24"/>
          <w:szCs w:val="24"/>
        </w:rPr>
        <w:t>Sevenoaks</w:t>
      </w:r>
    </w:p>
    <w:p w14:paraId="0E546074" w14:textId="77777777" w:rsidR="005A006A" w:rsidRPr="00A74691" w:rsidRDefault="005A006A" w:rsidP="00F347B5">
      <w:pPr>
        <w:pStyle w:val="ListParagraph"/>
        <w:numPr>
          <w:ilvl w:val="0"/>
          <w:numId w:val="17"/>
        </w:numPr>
      </w:pPr>
      <w:r w:rsidRPr="0030172F">
        <w:rPr>
          <w:sz w:val="24"/>
          <w:szCs w:val="24"/>
        </w:rPr>
        <w:t xml:space="preserve">325 in </w:t>
      </w:r>
      <w:r w:rsidR="00D72673" w:rsidRPr="0030172F">
        <w:rPr>
          <w:sz w:val="24"/>
          <w:szCs w:val="24"/>
        </w:rPr>
        <w:t xml:space="preserve">Tunbridge Wells </w:t>
      </w:r>
    </w:p>
    <w:p w14:paraId="65A0DD31" w14:textId="77777777" w:rsidR="005A006A" w:rsidRPr="00A74691" w:rsidRDefault="005A006A" w:rsidP="00F347B5">
      <w:pPr>
        <w:pStyle w:val="ListParagraph"/>
        <w:numPr>
          <w:ilvl w:val="0"/>
          <w:numId w:val="17"/>
        </w:numPr>
      </w:pPr>
      <w:r w:rsidRPr="0030172F">
        <w:rPr>
          <w:sz w:val="24"/>
          <w:szCs w:val="24"/>
        </w:rPr>
        <w:t>310 Tonbridge and Malling</w:t>
      </w:r>
      <w:r w:rsidR="00D72673" w:rsidRPr="0030172F">
        <w:rPr>
          <w:sz w:val="24"/>
          <w:szCs w:val="24"/>
        </w:rPr>
        <w:t xml:space="preserve">. </w:t>
      </w:r>
    </w:p>
    <w:p w14:paraId="342E7074" w14:textId="68EF58C1" w:rsidR="00D72673" w:rsidRPr="00D72673" w:rsidRDefault="00D72673">
      <w:r w:rsidRPr="00D72673">
        <w:t>Additionally, in Folkestone and Hythe, Home Start supported 110 women through their ‘enhanced new beginning’ programme, and 273 clients attended their one-stop shops.</w:t>
      </w:r>
    </w:p>
    <w:p w14:paraId="5EA9A670" w14:textId="1AED4E88" w:rsidR="00E434E0" w:rsidRDefault="00C93F40">
      <w:r>
        <w:t xml:space="preserve">Of the districts with full data, Ashford had the highest proportion of </w:t>
      </w:r>
      <w:r w:rsidR="00963EDC">
        <w:t>its</w:t>
      </w:r>
      <w:r>
        <w:t xml:space="preserve"> population in support services at 3.3 per 1,000 adults, followed by Dartford (3.1), Canterbury (2.9) and Thanet (2.6 per 1,000). </w:t>
      </w:r>
      <w:r w:rsidR="00CB0ADE">
        <w:t>This is summarised in the table below. Please not</w:t>
      </w:r>
      <w:r w:rsidR="00DB0451">
        <w:t>e</w:t>
      </w:r>
      <w:r w:rsidR="00CB0ADE">
        <w:t xml:space="preserve"> districts with incomplete data are shown in </w:t>
      </w:r>
      <w:r w:rsidR="00AF13E6">
        <w:t>g</w:t>
      </w:r>
      <w:r w:rsidR="00CB0ADE">
        <w:t xml:space="preserve">rey. </w:t>
      </w:r>
    </w:p>
    <w:p w14:paraId="492731A8" w14:textId="327BE9C3" w:rsidR="00C93F40" w:rsidRDefault="00CB0ADE">
      <w:r>
        <w:t xml:space="preserve">The totals for Kent and Medway are consequently based on the averages of data supplied. </w:t>
      </w:r>
    </w:p>
    <w:p w14:paraId="75171C44" w14:textId="7600C1B6" w:rsidR="00C93F40" w:rsidRDefault="00C93F40" w:rsidP="00A93A1B">
      <w:r>
        <w:t xml:space="preserve">Figure </w:t>
      </w:r>
      <w:r w:rsidR="00466FAF">
        <w:t>5</w:t>
      </w:r>
      <w:r w:rsidR="00CD7ED1">
        <w:t>6</w:t>
      </w:r>
      <w:r>
        <w:t>:  service use by district</w:t>
      </w:r>
      <w:r w:rsidR="00CB3E04">
        <w:t xml:space="preserve">, </w:t>
      </w:r>
      <w:proofErr w:type="gramStart"/>
      <w:r w:rsidR="00CB3E04">
        <w:t>Kent</w:t>
      </w:r>
      <w:proofErr w:type="gramEnd"/>
      <w:r w:rsidR="00CB3E04">
        <w:t xml:space="preserve"> and Medway</w:t>
      </w:r>
    </w:p>
    <w:p w14:paraId="442EA160" w14:textId="7302C9BE" w:rsidR="0010144A" w:rsidRDefault="0010144A" w:rsidP="00CB0ADE">
      <w:pPr>
        <w:ind w:left="-284"/>
      </w:pPr>
    </w:p>
    <w:p w14:paraId="43BB826A" w14:textId="161465CC" w:rsidR="00C93F40" w:rsidRDefault="00C93F40" w:rsidP="00FD456D">
      <w:pPr>
        <w:ind w:left="-284"/>
      </w:pPr>
    </w:p>
    <w:p w14:paraId="3E580AC2" w14:textId="1D375FAF" w:rsidR="00C054BD" w:rsidRDefault="00C054BD" w:rsidP="00FD456D">
      <w:pPr>
        <w:ind w:left="-284"/>
      </w:pPr>
    </w:p>
    <w:p w14:paraId="705E76DE" w14:textId="23EB045F" w:rsidR="00C054BD" w:rsidRDefault="00C054BD" w:rsidP="00FD456D">
      <w:pPr>
        <w:ind w:left="-284"/>
      </w:pPr>
      <w:r w:rsidRPr="00C054BD">
        <w:rPr>
          <w:noProof/>
        </w:rPr>
        <w:lastRenderedPageBreak/>
        <w:drawing>
          <wp:inline distT="0" distB="0" distL="0" distR="0" wp14:anchorId="7A555D9C" wp14:editId="260BB76E">
            <wp:extent cx="6400800" cy="3101828"/>
            <wp:effectExtent l="0" t="0" r="0" b="3810"/>
            <wp:docPr id="235721987" name="Picture 23572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20388" cy="3111320"/>
                    </a:xfrm>
                    <a:prstGeom prst="rect">
                      <a:avLst/>
                    </a:prstGeom>
                    <a:noFill/>
                    <a:ln>
                      <a:noFill/>
                    </a:ln>
                  </pic:spPr>
                </pic:pic>
              </a:graphicData>
            </a:graphic>
          </wp:inline>
        </w:drawing>
      </w:r>
    </w:p>
    <w:p w14:paraId="0A1368A3" w14:textId="03BD0B2E" w:rsidR="00AB301A" w:rsidRDefault="00AB301A" w:rsidP="00FD456D">
      <w:pPr>
        <w:ind w:left="-284"/>
      </w:pPr>
    </w:p>
    <w:p w14:paraId="4072F764" w14:textId="77777777" w:rsidR="00AB34E7" w:rsidRPr="00AF13E6" w:rsidRDefault="00AB34E7" w:rsidP="00AB34E7">
      <w:pPr>
        <w:rPr>
          <w:rFonts w:cstheme="minorHAnsi"/>
          <w:sz w:val="22"/>
          <w:szCs w:val="22"/>
        </w:rPr>
      </w:pPr>
      <w:r w:rsidRPr="00E434E0">
        <w:rPr>
          <w:rFonts w:cstheme="minorHAnsi"/>
        </w:rPr>
        <w:t>M</w:t>
      </w:r>
      <w:r w:rsidRPr="00AF13E6">
        <w:rPr>
          <w:rFonts w:cstheme="minorHAnsi"/>
        </w:rPr>
        <w:t>edway has two Refuges with a total of 14 beds. As of 01 April 2019, 9 people were in the refuges. 29 new people moved in between April 2019 &amp; March 2020.</w:t>
      </w:r>
    </w:p>
    <w:p w14:paraId="15898D93" w14:textId="77777777" w:rsidR="00AB34E7" w:rsidRPr="00E434E0" w:rsidRDefault="00AB34E7" w:rsidP="00AB34E7">
      <w:pPr>
        <w:rPr>
          <w:rFonts w:cstheme="minorHAnsi"/>
        </w:rPr>
      </w:pPr>
      <w:r>
        <w:rPr>
          <w:rFonts w:cstheme="minorHAnsi"/>
        </w:rPr>
        <w:t>Medway’s Floating S</w:t>
      </w:r>
      <w:r w:rsidRPr="00E434E0">
        <w:rPr>
          <w:rFonts w:cstheme="minorHAnsi"/>
        </w:rPr>
        <w:t xml:space="preserve">upport is a generic service with standard support and a higher option for people with criminal justice involvement or substance misuse. People who are receiving the service may disclose that they also require support around DA. In 2019/20 the service supported 27 people experiencing DA including 5 males. </w:t>
      </w:r>
    </w:p>
    <w:p w14:paraId="59090D81" w14:textId="77777777" w:rsidR="00AB34E7" w:rsidRPr="00E434E0" w:rsidRDefault="00AB34E7" w:rsidP="00AB34E7">
      <w:pPr>
        <w:rPr>
          <w:rFonts w:cstheme="minorHAnsi"/>
        </w:rPr>
      </w:pPr>
      <w:r w:rsidRPr="00E434E0">
        <w:rPr>
          <w:rFonts w:cstheme="minorHAnsi"/>
        </w:rPr>
        <w:t>Sanctuary Service</w:t>
      </w:r>
      <w:r>
        <w:rPr>
          <w:rFonts w:cstheme="minorHAnsi"/>
        </w:rPr>
        <w:t xml:space="preserve"> in Medway</w:t>
      </w:r>
      <w:r w:rsidRPr="00E434E0">
        <w:rPr>
          <w:rFonts w:cstheme="minorHAnsi"/>
        </w:rPr>
        <w:t xml:space="preserve"> received 115 referrals for 2019/2020. The service surveys properties where someone has experienced DA and proposes increased safety measures and carries out works (to the average material value of £200.00 per job). </w:t>
      </w:r>
    </w:p>
    <w:p w14:paraId="4B57E42E" w14:textId="77777777" w:rsidR="00AB34E7" w:rsidRPr="00E434E0" w:rsidRDefault="00AB34E7" w:rsidP="00AB34E7">
      <w:pPr>
        <w:rPr>
          <w:rFonts w:cstheme="minorHAnsi"/>
        </w:rPr>
      </w:pPr>
      <w:r w:rsidRPr="00E434E0">
        <w:rPr>
          <w:rFonts w:cstheme="minorHAnsi"/>
        </w:rPr>
        <w:t>90 households contacted the Housing Options and Preventions service</w:t>
      </w:r>
      <w:r>
        <w:rPr>
          <w:rFonts w:cstheme="minorHAnsi"/>
        </w:rPr>
        <w:t xml:space="preserve"> in Medway </w:t>
      </w:r>
      <w:r w:rsidRPr="00E434E0">
        <w:rPr>
          <w:rFonts w:cstheme="minorHAnsi"/>
        </w:rPr>
        <w:t>referencing DA as part of the reason for contact. Of these</w:t>
      </w:r>
      <w:r>
        <w:rPr>
          <w:rFonts w:cstheme="minorHAnsi"/>
        </w:rPr>
        <w:t>,</w:t>
      </w:r>
      <w:r w:rsidRPr="00E434E0">
        <w:rPr>
          <w:rFonts w:cstheme="minorHAnsi"/>
        </w:rPr>
        <w:t xml:space="preserve"> 16 were not continued past triage (main reason, online contact by household who did not then progress the homelessness application). The other households were offered advice or assistance (including rehousing where appropriate). </w:t>
      </w:r>
    </w:p>
    <w:p w14:paraId="05D99C25" w14:textId="77777777" w:rsidR="00AB34E7" w:rsidRPr="00E434E0" w:rsidRDefault="00AB34E7" w:rsidP="00AB34E7">
      <w:pPr>
        <w:rPr>
          <w:rFonts w:cstheme="minorHAnsi"/>
        </w:rPr>
      </w:pPr>
      <w:r>
        <w:rPr>
          <w:rFonts w:cstheme="minorHAnsi"/>
        </w:rPr>
        <w:t>D</w:t>
      </w:r>
      <w:r w:rsidRPr="0018547F">
        <w:rPr>
          <w:rFonts w:cstheme="minorHAnsi"/>
        </w:rPr>
        <w:t xml:space="preserve">uring 2019/20 </w:t>
      </w:r>
      <w:r>
        <w:rPr>
          <w:rFonts w:cstheme="minorHAnsi"/>
        </w:rPr>
        <w:t xml:space="preserve">Medway’s </w:t>
      </w:r>
      <w:r w:rsidRPr="00E434E0">
        <w:rPr>
          <w:rFonts w:cstheme="minorHAnsi"/>
        </w:rPr>
        <w:t xml:space="preserve">Rehousing service </w:t>
      </w:r>
      <w:r w:rsidRPr="006D41D4">
        <w:rPr>
          <w:rFonts w:cstheme="minorHAnsi"/>
        </w:rPr>
        <w:t>awarded 31 applications priority for DA and rehoused 11 with this priority.</w:t>
      </w:r>
    </w:p>
    <w:p w14:paraId="633A8C9D" w14:textId="447D2AA7" w:rsidR="008E5F7D" w:rsidRDefault="008E5F7D" w:rsidP="00B17F9D">
      <w:pPr>
        <w:pStyle w:val="Heading2"/>
      </w:pPr>
      <w:bookmarkStart w:id="70" w:name="_Toc49935257"/>
      <w:r>
        <w:t>Age</w:t>
      </w:r>
      <w:bookmarkEnd w:id="70"/>
    </w:p>
    <w:p w14:paraId="67966DC2" w14:textId="7F5E508B" w:rsidR="00701323" w:rsidRDefault="00BE6ED2" w:rsidP="00BE6ED2">
      <w:r>
        <w:t xml:space="preserve">Clients age 20 to 40 make up approximately </w:t>
      </w:r>
      <w:r w:rsidR="00701323">
        <w:t>two-thirds</w:t>
      </w:r>
      <w:r w:rsidR="007B3B2B">
        <w:t xml:space="preserve"> </w:t>
      </w:r>
      <w:r>
        <w:t xml:space="preserve">of </w:t>
      </w:r>
      <w:r w:rsidR="00031D7A">
        <w:t xml:space="preserve">commissioned </w:t>
      </w:r>
      <w:r>
        <w:t xml:space="preserve">service users, with 25 to </w:t>
      </w:r>
      <w:r w:rsidR="0005480A">
        <w:t>35-year</w:t>
      </w:r>
      <w:r>
        <w:t xml:space="preserve"> olds being the age groups</w:t>
      </w:r>
      <w:r w:rsidR="007B3B2B">
        <w:t xml:space="preserve"> with the highest usage. </w:t>
      </w:r>
    </w:p>
    <w:p w14:paraId="10DA2DE6" w14:textId="0E0B6E62" w:rsidR="00BE6ED2" w:rsidRDefault="007B3B2B" w:rsidP="00BE6ED2">
      <w:r>
        <w:t xml:space="preserve">The </w:t>
      </w:r>
      <w:r w:rsidR="00431E15">
        <w:t>graph</w:t>
      </w:r>
      <w:r>
        <w:t xml:space="preserve"> below</w:t>
      </w:r>
      <w:r w:rsidR="00701323">
        <w:t>, covering Kent services only,</w:t>
      </w:r>
      <w:r>
        <w:t xml:space="preserve"> shows the proportional split by age for IDVA, outreach and refuge services</w:t>
      </w:r>
      <w:r w:rsidR="00431E15">
        <w:t xml:space="preserve">. Those age 25 to 35 are the highest users of services, those age 45 and over and 15 to </w:t>
      </w:r>
      <w:r w:rsidR="00765EC2">
        <w:t>19-year</w:t>
      </w:r>
      <w:r w:rsidR="00431E15">
        <w:t xml:space="preserve"> olds are much lower. </w:t>
      </w:r>
    </w:p>
    <w:p w14:paraId="7769D337" w14:textId="64370398" w:rsidR="00431E15" w:rsidRDefault="00431E15" w:rsidP="00BE6ED2">
      <w:r>
        <w:lastRenderedPageBreak/>
        <w:t xml:space="preserve">Figure </w:t>
      </w:r>
      <w:r w:rsidR="00466FAF">
        <w:t>5</w:t>
      </w:r>
      <w:r w:rsidR="00CD7ED1">
        <w:t>7</w:t>
      </w:r>
      <w:r>
        <w:t xml:space="preserve">: Proportion of </w:t>
      </w:r>
      <w:r w:rsidR="00CB3E04">
        <w:t xml:space="preserve">KCC </w:t>
      </w:r>
      <w:r w:rsidR="00031D7A">
        <w:t xml:space="preserve">commissioned </w:t>
      </w:r>
      <w:r>
        <w:t>service usage by age band</w:t>
      </w:r>
    </w:p>
    <w:p w14:paraId="19CC94F1" w14:textId="30B977BE" w:rsidR="00431E15" w:rsidRDefault="00431E15" w:rsidP="00BE6ED2"/>
    <w:p w14:paraId="5912D06D" w14:textId="4C8C9E68" w:rsidR="00431E15" w:rsidRDefault="00031D7A" w:rsidP="00BE6ED2">
      <w:r>
        <w:rPr>
          <w:noProof/>
        </w:rPr>
        <w:drawing>
          <wp:inline distT="0" distB="0" distL="0" distR="0" wp14:anchorId="1A584C05" wp14:editId="045EE7EB">
            <wp:extent cx="5910943" cy="3494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1441" cy="3500385"/>
                    </a:xfrm>
                    <a:prstGeom prst="rect">
                      <a:avLst/>
                    </a:prstGeom>
                    <a:noFill/>
                  </pic:spPr>
                </pic:pic>
              </a:graphicData>
            </a:graphic>
          </wp:inline>
        </w:drawing>
      </w:r>
    </w:p>
    <w:p w14:paraId="504C075E" w14:textId="7AF0A457" w:rsidR="00431E15" w:rsidRDefault="00431E15" w:rsidP="00BE6ED2">
      <w:r>
        <w:t>The table below</w:t>
      </w:r>
      <w:r w:rsidR="00701323">
        <w:t>, again covering Kent services only,</w:t>
      </w:r>
      <w:r>
        <w:t xml:space="preserve"> shows the proportional split of </w:t>
      </w:r>
      <w:r w:rsidR="00466FAF">
        <w:t>s</w:t>
      </w:r>
      <w:r>
        <w:t xml:space="preserve">ervice users by age, alongside the same </w:t>
      </w:r>
      <w:r w:rsidR="009009F2">
        <w:t>age bands reported for</w:t>
      </w:r>
      <w:r>
        <w:t xml:space="preserve"> crimes, </w:t>
      </w:r>
      <w:proofErr w:type="gramStart"/>
      <w:r>
        <w:t>incidents</w:t>
      </w:r>
      <w:proofErr w:type="gramEnd"/>
      <w:r>
        <w:t xml:space="preserve"> and estimated prevalence. </w:t>
      </w:r>
    </w:p>
    <w:p w14:paraId="68B4F736" w14:textId="311BE44D" w:rsidR="00431E15" w:rsidRPr="00BE6ED2" w:rsidRDefault="00431E15" w:rsidP="00DE6DB8">
      <w:r>
        <w:t xml:space="preserve">It appears to show those age 25 to 45 are represented in higher proportions </w:t>
      </w:r>
      <w:r w:rsidR="00466FAF">
        <w:t xml:space="preserve">in </w:t>
      </w:r>
      <w:r w:rsidR="00031D7A">
        <w:t>commissioned</w:t>
      </w:r>
      <w:r w:rsidR="00126DCD">
        <w:t xml:space="preserve"> </w:t>
      </w:r>
      <w:r>
        <w:t xml:space="preserve">services than reported incidents and the estimated prevalence in the population. </w:t>
      </w:r>
    </w:p>
    <w:p w14:paraId="2B2025A3" w14:textId="12DC33E4" w:rsidR="00A93A1B" w:rsidRDefault="00431E15" w:rsidP="00A93A1B">
      <w:r w:rsidRPr="00AF13E6">
        <w:t xml:space="preserve">Figure </w:t>
      </w:r>
      <w:r w:rsidR="00466FAF" w:rsidRPr="00AF13E6">
        <w:t>5</w:t>
      </w:r>
      <w:r w:rsidR="00CD7ED1" w:rsidRPr="00AF13E6">
        <w:t>8</w:t>
      </w:r>
      <w:r>
        <w:t>:</w:t>
      </w:r>
      <w:r w:rsidR="00A3431E">
        <w:t xml:space="preserve"> Proportion of </w:t>
      </w:r>
      <w:r w:rsidR="00D46E52">
        <w:t>KCC commissioned</w:t>
      </w:r>
      <w:r w:rsidR="00031D7A">
        <w:t xml:space="preserve"> </w:t>
      </w:r>
      <w:r w:rsidR="00A3431E">
        <w:t xml:space="preserve">service usage by age </w:t>
      </w:r>
      <w:r w:rsidR="00A06529">
        <w:t>band</w:t>
      </w:r>
    </w:p>
    <w:p w14:paraId="7E8FF844" w14:textId="26EECA1B" w:rsidR="001A752C" w:rsidRDefault="00431E15" w:rsidP="00A93A1B">
      <w:r w:rsidRPr="00431E15">
        <w:rPr>
          <w:noProof/>
        </w:rPr>
        <w:drawing>
          <wp:inline distT="0" distB="0" distL="0" distR="0" wp14:anchorId="37FC3886" wp14:editId="640BB473">
            <wp:extent cx="5925820" cy="2851785"/>
            <wp:effectExtent l="0" t="0" r="0" b="571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25820" cy="2851785"/>
                    </a:xfrm>
                    <a:prstGeom prst="rect">
                      <a:avLst/>
                    </a:prstGeom>
                    <a:noFill/>
                    <a:ln>
                      <a:noFill/>
                    </a:ln>
                  </pic:spPr>
                </pic:pic>
              </a:graphicData>
            </a:graphic>
          </wp:inline>
        </w:drawing>
      </w:r>
    </w:p>
    <w:p w14:paraId="35CF1D8A" w14:textId="77777777" w:rsidR="00AB3258" w:rsidRDefault="00AB3258" w:rsidP="00AB3258">
      <w:pPr>
        <w:rPr>
          <w:highlight w:val="yellow"/>
        </w:rPr>
      </w:pPr>
    </w:p>
    <w:p w14:paraId="6A4849EA" w14:textId="24BF7CD5" w:rsidR="00AB3258" w:rsidRDefault="00AB3258" w:rsidP="00AB3258">
      <w:r w:rsidRPr="00764193">
        <w:t>Figure 5</w:t>
      </w:r>
      <w:r w:rsidR="00CD7ED1">
        <w:t>8</w:t>
      </w:r>
      <w:r>
        <w:t>b</w:t>
      </w:r>
      <w:r w:rsidRPr="00AB3258">
        <w:t>: Proportion</w:t>
      </w:r>
      <w:r>
        <w:t xml:space="preserve"> of MDAS usage by age band, </w:t>
      </w:r>
      <w:r w:rsidRPr="00AB3258">
        <w:t>1 April 2019 to 31 March 2020</w:t>
      </w:r>
    </w:p>
    <w:tbl>
      <w:tblPr>
        <w:tblW w:w="3980" w:type="dxa"/>
        <w:tblLook w:val="04A0" w:firstRow="1" w:lastRow="0" w:firstColumn="1" w:lastColumn="0" w:noHBand="0" w:noVBand="1"/>
      </w:tblPr>
      <w:tblGrid>
        <w:gridCol w:w="1280"/>
        <w:gridCol w:w="1280"/>
        <w:gridCol w:w="1420"/>
      </w:tblGrid>
      <w:tr w:rsidR="00DA5949" w:rsidRPr="00AB3258" w14:paraId="6A645C97" w14:textId="77777777" w:rsidTr="00DA5949">
        <w:trPr>
          <w:trHeight w:val="315"/>
        </w:trPr>
        <w:tc>
          <w:tcPr>
            <w:tcW w:w="1280" w:type="dxa"/>
            <w:tcBorders>
              <w:top w:val="single" w:sz="12" w:space="0" w:color="auto"/>
              <w:left w:val="single" w:sz="12" w:space="0" w:color="auto"/>
              <w:bottom w:val="single" w:sz="12" w:space="0" w:color="auto"/>
              <w:right w:val="single" w:sz="12" w:space="0" w:color="auto"/>
            </w:tcBorders>
            <w:shd w:val="clear" w:color="000000" w:fill="2D7C82"/>
            <w:vAlign w:val="center"/>
            <w:hideMark/>
          </w:tcPr>
          <w:p w14:paraId="201C669E" w14:textId="77777777" w:rsidR="00AB3258" w:rsidRPr="00AB3258" w:rsidRDefault="00AB3258" w:rsidP="00AB3258">
            <w:pPr>
              <w:spacing w:before="0" w:after="0" w:line="240" w:lineRule="auto"/>
              <w:jc w:val="center"/>
              <w:rPr>
                <w:rFonts w:ascii="Calibri" w:eastAsia="Times New Roman" w:hAnsi="Calibri" w:cs="Calibri"/>
                <w:b/>
                <w:bCs/>
                <w:color w:val="FFFFFF"/>
              </w:rPr>
            </w:pPr>
            <w:r w:rsidRPr="00AB3258">
              <w:rPr>
                <w:rFonts w:ascii="Calibri" w:eastAsia="Times New Roman" w:hAnsi="Calibri" w:cs="Calibri"/>
                <w:b/>
                <w:bCs/>
                <w:color w:val="FFFFFF"/>
              </w:rPr>
              <w:t>Age band</w:t>
            </w:r>
          </w:p>
        </w:tc>
        <w:tc>
          <w:tcPr>
            <w:tcW w:w="1280" w:type="dxa"/>
            <w:tcBorders>
              <w:top w:val="single" w:sz="12" w:space="0" w:color="auto"/>
              <w:left w:val="single" w:sz="12" w:space="0" w:color="auto"/>
              <w:bottom w:val="single" w:sz="12" w:space="0" w:color="auto"/>
              <w:right w:val="single" w:sz="12" w:space="0" w:color="auto"/>
            </w:tcBorders>
            <w:shd w:val="clear" w:color="000000" w:fill="2D7C82"/>
            <w:vAlign w:val="center"/>
            <w:hideMark/>
          </w:tcPr>
          <w:p w14:paraId="7C997E28" w14:textId="77777777" w:rsidR="00AB3258" w:rsidRPr="00AB3258" w:rsidRDefault="00AB3258" w:rsidP="00AB3258">
            <w:pPr>
              <w:spacing w:before="0" w:after="0" w:line="240" w:lineRule="auto"/>
              <w:jc w:val="center"/>
              <w:rPr>
                <w:rFonts w:ascii="Calibri" w:eastAsia="Times New Roman" w:hAnsi="Calibri" w:cs="Calibri"/>
                <w:b/>
                <w:bCs/>
                <w:color w:val="FFFFFF"/>
              </w:rPr>
            </w:pPr>
            <w:r w:rsidRPr="00AB3258">
              <w:rPr>
                <w:rFonts w:ascii="Calibri" w:eastAsia="Times New Roman" w:hAnsi="Calibri" w:cs="Calibri"/>
                <w:b/>
                <w:bCs/>
                <w:color w:val="FFFFFF"/>
              </w:rPr>
              <w:t>Count</w:t>
            </w:r>
          </w:p>
        </w:tc>
        <w:tc>
          <w:tcPr>
            <w:tcW w:w="1420" w:type="dxa"/>
            <w:tcBorders>
              <w:top w:val="single" w:sz="12" w:space="0" w:color="auto"/>
              <w:left w:val="single" w:sz="12" w:space="0" w:color="auto"/>
              <w:bottom w:val="single" w:sz="12" w:space="0" w:color="auto"/>
              <w:right w:val="single" w:sz="12" w:space="0" w:color="auto"/>
            </w:tcBorders>
            <w:shd w:val="clear" w:color="000000" w:fill="2D7C82"/>
            <w:vAlign w:val="center"/>
            <w:hideMark/>
          </w:tcPr>
          <w:p w14:paraId="2789BEAB" w14:textId="77777777" w:rsidR="00AB3258" w:rsidRPr="00AB3258" w:rsidRDefault="00AB3258" w:rsidP="00AB3258">
            <w:pPr>
              <w:spacing w:before="0" w:after="0" w:line="240" w:lineRule="auto"/>
              <w:jc w:val="center"/>
              <w:rPr>
                <w:rFonts w:ascii="Calibri" w:eastAsia="Times New Roman" w:hAnsi="Calibri" w:cs="Calibri"/>
                <w:b/>
                <w:bCs/>
                <w:color w:val="FFFFFF"/>
              </w:rPr>
            </w:pPr>
            <w:r w:rsidRPr="00AB3258">
              <w:rPr>
                <w:rFonts w:ascii="Calibri" w:eastAsia="Times New Roman" w:hAnsi="Calibri" w:cs="Calibri"/>
                <w:b/>
                <w:bCs/>
                <w:color w:val="FFFFFF"/>
              </w:rPr>
              <w:t>% of total</w:t>
            </w:r>
          </w:p>
        </w:tc>
      </w:tr>
      <w:tr w:rsidR="00AB3258" w:rsidRPr="00AB3258" w14:paraId="3D0FAA5E" w14:textId="77777777" w:rsidTr="00764193">
        <w:trPr>
          <w:trHeight w:val="300"/>
        </w:trPr>
        <w:tc>
          <w:tcPr>
            <w:tcW w:w="1280" w:type="dxa"/>
            <w:tcBorders>
              <w:top w:val="single" w:sz="12" w:space="0" w:color="auto"/>
              <w:left w:val="single" w:sz="12" w:space="0" w:color="auto"/>
              <w:bottom w:val="single" w:sz="4" w:space="0" w:color="auto"/>
              <w:right w:val="single" w:sz="12" w:space="0" w:color="auto"/>
            </w:tcBorders>
            <w:shd w:val="clear" w:color="000000" w:fill="DDF1F3"/>
            <w:noWrap/>
            <w:vAlign w:val="bottom"/>
            <w:hideMark/>
          </w:tcPr>
          <w:p w14:paraId="27410F15"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16-17</w:t>
            </w:r>
          </w:p>
        </w:tc>
        <w:tc>
          <w:tcPr>
            <w:tcW w:w="1280" w:type="dxa"/>
            <w:tcBorders>
              <w:top w:val="single" w:sz="12" w:space="0" w:color="auto"/>
              <w:left w:val="single" w:sz="12" w:space="0" w:color="auto"/>
              <w:bottom w:val="single" w:sz="4" w:space="0" w:color="auto"/>
              <w:right w:val="single" w:sz="12" w:space="0" w:color="auto"/>
            </w:tcBorders>
            <w:shd w:val="clear" w:color="000000" w:fill="DDF1F3"/>
            <w:noWrap/>
            <w:vAlign w:val="bottom"/>
            <w:hideMark/>
          </w:tcPr>
          <w:p w14:paraId="05EC66A2"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w:t>
            </w:r>
          </w:p>
        </w:tc>
        <w:tc>
          <w:tcPr>
            <w:tcW w:w="1420" w:type="dxa"/>
            <w:tcBorders>
              <w:top w:val="single" w:sz="12" w:space="0" w:color="auto"/>
              <w:left w:val="single" w:sz="12" w:space="0" w:color="auto"/>
              <w:bottom w:val="single" w:sz="4" w:space="0" w:color="auto"/>
              <w:right w:val="single" w:sz="12" w:space="0" w:color="auto"/>
            </w:tcBorders>
            <w:shd w:val="clear" w:color="000000" w:fill="DDF1F3"/>
            <w:noWrap/>
            <w:vAlign w:val="bottom"/>
            <w:hideMark/>
          </w:tcPr>
          <w:p w14:paraId="592A0BB3"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w:t>
            </w:r>
          </w:p>
        </w:tc>
      </w:tr>
      <w:tr w:rsidR="00AB3258" w:rsidRPr="00AB3258" w14:paraId="7E751D8E" w14:textId="77777777" w:rsidTr="00764193">
        <w:trPr>
          <w:trHeight w:val="300"/>
        </w:trPr>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1D07B7E9"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18-24</w:t>
            </w:r>
          </w:p>
        </w:tc>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4C271E5D"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35</w:t>
            </w:r>
          </w:p>
        </w:tc>
        <w:tc>
          <w:tcPr>
            <w:tcW w:w="1420" w:type="dxa"/>
            <w:tcBorders>
              <w:top w:val="nil"/>
              <w:left w:val="single" w:sz="12" w:space="0" w:color="auto"/>
              <w:bottom w:val="single" w:sz="4" w:space="0" w:color="auto"/>
              <w:right w:val="single" w:sz="12" w:space="0" w:color="auto"/>
            </w:tcBorders>
            <w:shd w:val="clear" w:color="000000" w:fill="DDF1F3"/>
            <w:noWrap/>
            <w:vAlign w:val="bottom"/>
            <w:hideMark/>
          </w:tcPr>
          <w:p w14:paraId="13C4C2E2"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17%</w:t>
            </w:r>
          </w:p>
        </w:tc>
      </w:tr>
      <w:tr w:rsidR="00AB3258" w:rsidRPr="00AB3258" w14:paraId="2564EAD0" w14:textId="77777777" w:rsidTr="00764193">
        <w:trPr>
          <w:trHeight w:val="300"/>
        </w:trPr>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6DFBDF66"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25-34</w:t>
            </w:r>
          </w:p>
        </w:tc>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72B62DFC"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80</w:t>
            </w:r>
          </w:p>
        </w:tc>
        <w:tc>
          <w:tcPr>
            <w:tcW w:w="1420" w:type="dxa"/>
            <w:tcBorders>
              <w:top w:val="nil"/>
              <w:left w:val="single" w:sz="12" w:space="0" w:color="auto"/>
              <w:bottom w:val="single" w:sz="4" w:space="0" w:color="auto"/>
              <w:right w:val="single" w:sz="12" w:space="0" w:color="auto"/>
            </w:tcBorders>
            <w:shd w:val="clear" w:color="000000" w:fill="DDF1F3"/>
            <w:noWrap/>
            <w:vAlign w:val="bottom"/>
            <w:hideMark/>
          </w:tcPr>
          <w:p w14:paraId="520F05F8"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39%</w:t>
            </w:r>
          </w:p>
        </w:tc>
      </w:tr>
      <w:tr w:rsidR="00AB3258" w:rsidRPr="00AB3258" w14:paraId="4627F691" w14:textId="77777777" w:rsidTr="00764193">
        <w:trPr>
          <w:trHeight w:val="300"/>
        </w:trPr>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2B9100BC"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35-44</w:t>
            </w:r>
          </w:p>
        </w:tc>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74D5F799"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60</w:t>
            </w:r>
          </w:p>
        </w:tc>
        <w:tc>
          <w:tcPr>
            <w:tcW w:w="1420" w:type="dxa"/>
            <w:tcBorders>
              <w:top w:val="nil"/>
              <w:left w:val="single" w:sz="12" w:space="0" w:color="auto"/>
              <w:bottom w:val="single" w:sz="4" w:space="0" w:color="auto"/>
              <w:right w:val="single" w:sz="12" w:space="0" w:color="auto"/>
            </w:tcBorders>
            <w:shd w:val="clear" w:color="000000" w:fill="DDF1F3"/>
            <w:noWrap/>
            <w:vAlign w:val="bottom"/>
            <w:hideMark/>
          </w:tcPr>
          <w:p w14:paraId="4F88977A"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29%</w:t>
            </w:r>
          </w:p>
        </w:tc>
      </w:tr>
      <w:tr w:rsidR="00AB3258" w:rsidRPr="00AB3258" w14:paraId="482B73B3" w14:textId="77777777" w:rsidTr="00764193">
        <w:trPr>
          <w:trHeight w:val="300"/>
        </w:trPr>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062AEAF3"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45-54</w:t>
            </w:r>
          </w:p>
        </w:tc>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378430B0"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25</w:t>
            </w:r>
          </w:p>
        </w:tc>
        <w:tc>
          <w:tcPr>
            <w:tcW w:w="1420" w:type="dxa"/>
            <w:tcBorders>
              <w:top w:val="nil"/>
              <w:left w:val="single" w:sz="12" w:space="0" w:color="auto"/>
              <w:bottom w:val="single" w:sz="4" w:space="0" w:color="auto"/>
              <w:right w:val="single" w:sz="12" w:space="0" w:color="auto"/>
            </w:tcBorders>
            <w:shd w:val="clear" w:color="000000" w:fill="DDF1F3"/>
            <w:noWrap/>
            <w:vAlign w:val="bottom"/>
            <w:hideMark/>
          </w:tcPr>
          <w:p w14:paraId="654CA38E"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12%</w:t>
            </w:r>
          </w:p>
        </w:tc>
      </w:tr>
      <w:tr w:rsidR="00AB3258" w:rsidRPr="00AB3258" w14:paraId="651D9500" w14:textId="77777777" w:rsidTr="00764193">
        <w:trPr>
          <w:trHeight w:val="300"/>
        </w:trPr>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46027032"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55-64</w:t>
            </w:r>
          </w:p>
        </w:tc>
        <w:tc>
          <w:tcPr>
            <w:tcW w:w="1280" w:type="dxa"/>
            <w:tcBorders>
              <w:top w:val="nil"/>
              <w:left w:val="single" w:sz="12" w:space="0" w:color="auto"/>
              <w:bottom w:val="single" w:sz="4" w:space="0" w:color="auto"/>
              <w:right w:val="single" w:sz="12" w:space="0" w:color="auto"/>
            </w:tcBorders>
            <w:shd w:val="clear" w:color="000000" w:fill="DDF1F3"/>
            <w:noWrap/>
            <w:vAlign w:val="bottom"/>
            <w:hideMark/>
          </w:tcPr>
          <w:p w14:paraId="669703A8"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5</w:t>
            </w:r>
          </w:p>
        </w:tc>
        <w:tc>
          <w:tcPr>
            <w:tcW w:w="1420" w:type="dxa"/>
            <w:tcBorders>
              <w:top w:val="nil"/>
              <w:left w:val="single" w:sz="12" w:space="0" w:color="auto"/>
              <w:bottom w:val="single" w:sz="4" w:space="0" w:color="auto"/>
              <w:right w:val="single" w:sz="12" w:space="0" w:color="auto"/>
            </w:tcBorders>
            <w:shd w:val="clear" w:color="000000" w:fill="DDF1F3"/>
            <w:noWrap/>
            <w:vAlign w:val="bottom"/>
            <w:hideMark/>
          </w:tcPr>
          <w:p w14:paraId="4A742789"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2%</w:t>
            </w:r>
          </w:p>
        </w:tc>
      </w:tr>
      <w:tr w:rsidR="00AB3258" w:rsidRPr="00AB3258" w14:paraId="78E51762" w14:textId="77777777" w:rsidTr="00764193">
        <w:trPr>
          <w:trHeight w:val="315"/>
        </w:trPr>
        <w:tc>
          <w:tcPr>
            <w:tcW w:w="1280" w:type="dxa"/>
            <w:tcBorders>
              <w:top w:val="nil"/>
              <w:left w:val="single" w:sz="12" w:space="0" w:color="auto"/>
              <w:bottom w:val="single" w:sz="12" w:space="0" w:color="auto"/>
              <w:right w:val="single" w:sz="12" w:space="0" w:color="auto"/>
            </w:tcBorders>
            <w:shd w:val="clear" w:color="000000" w:fill="DDF1F3"/>
            <w:noWrap/>
            <w:vAlign w:val="bottom"/>
            <w:hideMark/>
          </w:tcPr>
          <w:p w14:paraId="3AE9FFDC"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65+</w:t>
            </w:r>
          </w:p>
        </w:tc>
        <w:tc>
          <w:tcPr>
            <w:tcW w:w="1280" w:type="dxa"/>
            <w:tcBorders>
              <w:top w:val="nil"/>
              <w:left w:val="single" w:sz="12" w:space="0" w:color="auto"/>
              <w:bottom w:val="single" w:sz="12" w:space="0" w:color="auto"/>
              <w:right w:val="single" w:sz="12" w:space="0" w:color="auto"/>
            </w:tcBorders>
            <w:shd w:val="clear" w:color="000000" w:fill="DDF1F3"/>
            <w:noWrap/>
            <w:vAlign w:val="bottom"/>
            <w:hideMark/>
          </w:tcPr>
          <w:p w14:paraId="3E09731D"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0</w:t>
            </w:r>
          </w:p>
        </w:tc>
        <w:tc>
          <w:tcPr>
            <w:tcW w:w="1420" w:type="dxa"/>
            <w:tcBorders>
              <w:top w:val="nil"/>
              <w:left w:val="single" w:sz="12" w:space="0" w:color="auto"/>
              <w:bottom w:val="single" w:sz="12" w:space="0" w:color="auto"/>
              <w:right w:val="single" w:sz="12" w:space="0" w:color="auto"/>
            </w:tcBorders>
            <w:shd w:val="clear" w:color="000000" w:fill="DDF1F3"/>
            <w:noWrap/>
            <w:vAlign w:val="bottom"/>
            <w:hideMark/>
          </w:tcPr>
          <w:p w14:paraId="0B91F15C" w14:textId="77777777" w:rsidR="00AB3258" w:rsidRPr="00AB3258" w:rsidRDefault="00AB3258" w:rsidP="00AB3258">
            <w:pPr>
              <w:spacing w:before="0" w:after="0" w:line="240" w:lineRule="auto"/>
              <w:jc w:val="center"/>
              <w:rPr>
                <w:rFonts w:ascii="Calibri" w:eastAsia="Times New Roman" w:hAnsi="Calibri" w:cs="Calibri"/>
                <w:color w:val="000000"/>
                <w:sz w:val="22"/>
                <w:szCs w:val="22"/>
              </w:rPr>
            </w:pPr>
            <w:r w:rsidRPr="00AB3258">
              <w:rPr>
                <w:rFonts w:ascii="Calibri" w:eastAsia="Times New Roman" w:hAnsi="Calibri" w:cs="Calibri"/>
                <w:color w:val="000000"/>
                <w:sz w:val="22"/>
                <w:szCs w:val="22"/>
              </w:rPr>
              <w:t>0%</w:t>
            </w:r>
          </w:p>
        </w:tc>
      </w:tr>
      <w:tr w:rsidR="00DA5949" w:rsidRPr="00AB3258" w14:paraId="3FB12FAC" w14:textId="77777777" w:rsidTr="00DA5949">
        <w:trPr>
          <w:trHeight w:val="315"/>
        </w:trPr>
        <w:tc>
          <w:tcPr>
            <w:tcW w:w="1280" w:type="dxa"/>
            <w:tcBorders>
              <w:top w:val="single" w:sz="12" w:space="0" w:color="auto"/>
              <w:left w:val="single" w:sz="12" w:space="0" w:color="auto"/>
              <w:bottom w:val="single" w:sz="12" w:space="0" w:color="auto"/>
              <w:right w:val="single" w:sz="12" w:space="0" w:color="auto"/>
            </w:tcBorders>
            <w:shd w:val="clear" w:color="000000" w:fill="DDF1F3"/>
            <w:noWrap/>
            <w:vAlign w:val="bottom"/>
            <w:hideMark/>
          </w:tcPr>
          <w:p w14:paraId="07BEF6F4" w14:textId="77777777" w:rsidR="00AB3258" w:rsidRPr="00AB3258" w:rsidRDefault="00AB3258" w:rsidP="00AB3258">
            <w:pPr>
              <w:spacing w:before="0" w:after="0" w:line="240" w:lineRule="auto"/>
              <w:jc w:val="center"/>
              <w:rPr>
                <w:rFonts w:ascii="Calibri" w:eastAsia="Times New Roman" w:hAnsi="Calibri" w:cs="Calibri"/>
                <w:b/>
                <w:bCs/>
                <w:color w:val="000000"/>
                <w:sz w:val="22"/>
                <w:szCs w:val="22"/>
              </w:rPr>
            </w:pPr>
            <w:r w:rsidRPr="00AB3258">
              <w:rPr>
                <w:rFonts w:ascii="Calibri" w:eastAsia="Times New Roman" w:hAnsi="Calibri" w:cs="Calibri"/>
                <w:b/>
                <w:bCs/>
                <w:color w:val="000000"/>
                <w:sz w:val="22"/>
                <w:szCs w:val="22"/>
              </w:rPr>
              <w:t>Total</w:t>
            </w:r>
          </w:p>
        </w:tc>
        <w:tc>
          <w:tcPr>
            <w:tcW w:w="1280" w:type="dxa"/>
            <w:tcBorders>
              <w:top w:val="single" w:sz="12" w:space="0" w:color="auto"/>
              <w:left w:val="single" w:sz="12" w:space="0" w:color="auto"/>
              <w:bottom w:val="single" w:sz="12" w:space="0" w:color="auto"/>
              <w:right w:val="single" w:sz="12" w:space="0" w:color="auto"/>
            </w:tcBorders>
            <w:shd w:val="clear" w:color="000000" w:fill="DDF1F3"/>
            <w:noWrap/>
            <w:vAlign w:val="bottom"/>
            <w:hideMark/>
          </w:tcPr>
          <w:p w14:paraId="441494EE" w14:textId="77777777" w:rsidR="00AB3258" w:rsidRPr="00AB3258" w:rsidRDefault="00AB3258" w:rsidP="00AB3258">
            <w:pPr>
              <w:spacing w:before="0" w:after="0" w:line="240" w:lineRule="auto"/>
              <w:jc w:val="center"/>
              <w:rPr>
                <w:rFonts w:ascii="Calibri" w:eastAsia="Times New Roman" w:hAnsi="Calibri" w:cs="Calibri"/>
                <w:b/>
                <w:bCs/>
                <w:color w:val="000000"/>
                <w:sz w:val="22"/>
                <w:szCs w:val="22"/>
              </w:rPr>
            </w:pPr>
            <w:r w:rsidRPr="00AB3258">
              <w:rPr>
                <w:rFonts w:ascii="Calibri" w:eastAsia="Times New Roman" w:hAnsi="Calibri" w:cs="Calibri"/>
                <w:b/>
                <w:bCs/>
                <w:color w:val="000000"/>
                <w:sz w:val="22"/>
                <w:szCs w:val="22"/>
              </w:rPr>
              <w:t>205</w:t>
            </w:r>
          </w:p>
        </w:tc>
        <w:tc>
          <w:tcPr>
            <w:tcW w:w="1420" w:type="dxa"/>
            <w:tcBorders>
              <w:top w:val="single" w:sz="12" w:space="0" w:color="auto"/>
              <w:left w:val="single" w:sz="12" w:space="0" w:color="auto"/>
              <w:bottom w:val="single" w:sz="12" w:space="0" w:color="auto"/>
              <w:right w:val="single" w:sz="12" w:space="0" w:color="auto"/>
            </w:tcBorders>
            <w:shd w:val="clear" w:color="000000" w:fill="DDF1F3"/>
            <w:noWrap/>
            <w:vAlign w:val="bottom"/>
            <w:hideMark/>
          </w:tcPr>
          <w:p w14:paraId="64A24154" w14:textId="77777777" w:rsidR="00AB3258" w:rsidRPr="00AB3258" w:rsidRDefault="00AB3258" w:rsidP="00AB3258">
            <w:pPr>
              <w:spacing w:before="0" w:after="0" w:line="240" w:lineRule="auto"/>
              <w:jc w:val="center"/>
              <w:rPr>
                <w:rFonts w:ascii="Calibri" w:eastAsia="Times New Roman" w:hAnsi="Calibri" w:cs="Calibri"/>
                <w:b/>
                <w:bCs/>
                <w:color w:val="000000"/>
                <w:sz w:val="22"/>
                <w:szCs w:val="22"/>
              </w:rPr>
            </w:pPr>
            <w:r w:rsidRPr="00AB3258">
              <w:rPr>
                <w:rFonts w:ascii="Calibri" w:eastAsia="Times New Roman" w:hAnsi="Calibri" w:cs="Calibri"/>
                <w:b/>
                <w:bCs/>
                <w:color w:val="000000"/>
                <w:sz w:val="22"/>
                <w:szCs w:val="22"/>
              </w:rPr>
              <w:t> </w:t>
            </w:r>
          </w:p>
        </w:tc>
      </w:tr>
    </w:tbl>
    <w:p w14:paraId="0E9E5238" w14:textId="4E18BDF1" w:rsidR="00AB3258" w:rsidRPr="00764193" w:rsidRDefault="00C30FF8" w:rsidP="00A93A1B">
      <w:pPr>
        <w:rPr>
          <w:sz w:val="20"/>
          <w:szCs w:val="20"/>
        </w:rPr>
      </w:pPr>
      <w:r>
        <w:rPr>
          <w:i/>
          <w:sz w:val="20"/>
          <w:szCs w:val="20"/>
        </w:rPr>
        <w:t>Counts below 4</w:t>
      </w:r>
      <w:r w:rsidR="00DA5949" w:rsidRPr="00764193">
        <w:rPr>
          <w:i/>
          <w:sz w:val="20"/>
          <w:szCs w:val="20"/>
        </w:rPr>
        <w:t xml:space="preserve"> have been suppressed (*). All other counts have been rounded to the nearest 5</w:t>
      </w:r>
      <w:r w:rsidR="00AB3258" w:rsidRPr="00764193">
        <w:rPr>
          <w:i/>
          <w:sz w:val="20"/>
          <w:szCs w:val="20"/>
        </w:rPr>
        <w:t>.</w:t>
      </w:r>
    </w:p>
    <w:p w14:paraId="2578AC0A" w14:textId="77777777" w:rsidR="00AB3258" w:rsidRDefault="00AB3258" w:rsidP="00A93A1B"/>
    <w:p w14:paraId="317CA309" w14:textId="2D918107" w:rsidR="001A752C" w:rsidRDefault="00431E15" w:rsidP="00A93A1B">
      <w:r>
        <w:t xml:space="preserve">The graph below illustrates the </w:t>
      </w:r>
      <w:r w:rsidR="00701323">
        <w:t xml:space="preserve">Kent </w:t>
      </w:r>
      <w:r>
        <w:t>data when compared to recorded police incidents, and clearly shows older age groups are less likely to be found in support services than those age 25 to 45.</w:t>
      </w:r>
      <w:r w:rsidR="00FB466C">
        <w:t xml:space="preserve"> </w:t>
      </w:r>
    </w:p>
    <w:p w14:paraId="754DBFBD" w14:textId="6124CA66" w:rsidR="001A752C" w:rsidRDefault="00431E15" w:rsidP="00A93A1B">
      <w:r w:rsidRPr="00AF13E6">
        <w:t xml:space="preserve">Figure </w:t>
      </w:r>
      <w:r w:rsidR="00466FAF" w:rsidRPr="00AF13E6">
        <w:t>5</w:t>
      </w:r>
      <w:r w:rsidR="00CD7ED1" w:rsidRPr="00AF13E6">
        <w:t>9</w:t>
      </w:r>
      <w:r w:rsidRPr="00AF13E6">
        <w:t xml:space="preserve">: </w:t>
      </w:r>
      <w:r w:rsidR="00A3431E" w:rsidRPr="00AF13E6">
        <w:t>Difference between service usage and police incidents by age</w:t>
      </w:r>
      <w:r w:rsidR="00CB3E04" w:rsidRPr="00AF13E6">
        <w:t xml:space="preserve"> </w:t>
      </w:r>
      <w:r w:rsidR="00D46E52" w:rsidRPr="00AF13E6">
        <w:t>(</w:t>
      </w:r>
      <w:r w:rsidR="00CB3E04" w:rsidRPr="00AF13E6">
        <w:t>KCC Commissioned Services)</w:t>
      </w:r>
    </w:p>
    <w:p w14:paraId="0EEA6342" w14:textId="37FA6A04" w:rsidR="00031D7A" w:rsidRPr="00A93A1B" w:rsidRDefault="00031D7A" w:rsidP="00A93A1B">
      <w:r>
        <w:rPr>
          <w:noProof/>
        </w:rPr>
        <w:drawing>
          <wp:inline distT="0" distB="0" distL="0" distR="0" wp14:anchorId="7BE7BBBC" wp14:editId="49E77F25">
            <wp:extent cx="6172200" cy="376770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7769" cy="3777210"/>
                    </a:xfrm>
                    <a:prstGeom prst="rect">
                      <a:avLst/>
                    </a:prstGeom>
                    <a:noFill/>
                  </pic:spPr>
                </pic:pic>
              </a:graphicData>
            </a:graphic>
          </wp:inline>
        </w:drawing>
      </w:r>
    </w:p>
    <w:p w14:paraId="2B02A573" w14:textId="53D21917" w:rsidR="008E5F7D" w:rsidRDefault="008E5F7D" w:rsidP="006E625A">
      <w:pPr>
        <w:pStyle w:val="Heading2"/>
      </w:pPr>
      <w:bookmarkStart w:id="71" w:name="_Toc49935258"/>
      <w:r>
        <w:lastRenderedPageBreak/>
        <w:t>Gender</w:t>
      </w:r>
      <w:bookmarkEnd w:id="71"/>
    </w:p>
    <w:p w14:paraId="3E197580" w14:textId="28704E9B" w:rsidR="00FB466C" w:rsidRDefault="00FB466C" w:rsidP="00FB466C">
      <w:r>
        <w:t xml:space="preserve">The gender of those in </w:t>
      </w:r>
      <w:r w:rsidR="00031D7A">
        <w:t xml:space="preserve">commissioned </w:t>
      </w:r>
      <w:r>
        <w:t>support</w:t>
      </w:r>
      <w:r w:rsidR="00031D7A">
        <w:t xml:space="preserve"> services</w:t>
      </w:r>
      <w:r>
        <w:t xml:space="preserve"> </w:t>
      </w:r>
      <w:r w:rsidR="00031D7A">
        <w:t>are mostly</w:t>
      </w:r>
      <w:r>
        <w:t xml:space="preserve"> females. Proportionally, males are marginally higher in outreach services than IDVA services. </w:t>
      </w:r>
    </w:p>
    <w:p w14:paraId="06AA95D4" w14:textId="47F385CB" w:rsidR="00C80934" w:rsidRPr="00FB466C" w:rsidRDefault="00C80934" w:rsidP="00FB466C">
      <w:r>
        <w:t xml:space="preserve">Figure </w:t>
      </w:r>
      <w:r w:rsidR="00CD7ED1">
        <w:t>60</w:t>
      </w:r>
      <w:r>
        <w:t>:</w:t>
      </w:r>
      <w:r w:rsidR="00A3431E">
        <w:t xml:space="preserve"> Gender differences in </w:t>
      </w:r>
      <w:r w:rsidR="00CB3E04">
        <w:t xml:space="preserve">KCC </w:t>
      </w:r>
      <w:r w:rsidR="008E72BE">
        <w:t xml:space="preserve">commissioned support </w:t>
      </w:r>
      <w:r w:rsidR="00A3431E">
        <w:t>services</w:t>
      </w:r>
    </w:p>
    <w:p w14:paraId="6FE7FA85" w14:textId="46B7F06A" w:rsidR="00FB466C" w:rsidRDefault="00031D7A" w:rsidP="00A93A1B">
      <w:r w:rsidRPr="00031D7A">
        <w:rPr>
          <w:noProof/>
        </w:rPr>
        <w:drawing>
          <wp:inline distT="0" distB="0" distL="0" distR="0" wp14:anchorId="2CB8793C" wp14:editId="047ADCAB">
            <wp:extent cx="5257800" cy="1202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57800" cy="1202690"/>
                    </a:xfrm>
                    <a:prstGeom prst="rect">
                      <a:avLst/>
                    </a:prstGeom>
                    <a:noFill/>
                    <a:ln>
                      <a:noFill/>
                    </a:ln>
                  </pic:spPr>
                </pic:pic>
              </a:graphicData>
            </a:graphic>
          </wp:inline>
        </w:drawing>
      </w:r>
    </w:p>
    <w:p w14:paraId="198EEADA" w14:textId="60005E06" w:rsidR="00DA5949" w:rsidRDefault="00DA5949" w:rsidP="00A93A1B"/>
    <w:p w14:paraId="0923E8CB" w14:textId="64608F3E" w:rsidR="00DA5949" w:rsidRDefault="00DA5949" w:rsidP="00A93A1B">
      <w:r>
        <w:t xml:space="preserve">Figure </w:t>
      </w:r>
      <w:r w:rsidR="00CD7ED1">
        <w:t>60</w:t>
      </w:r>
      <w:r>
        <w:t xml:space="preserve">b: </w:t>
      </w:r>
      <w:r w:rsidRPr="00C431FA">
        <w:t>Proportion</w:t>
      </w:r>
      <w:r>
        <w:t xml:space="preserve"> of MDAS usage by gender, </w:t>
      </w:r>
      <w:r w:rsidRPr="00AB3258">
        <w:t>1 April 2019 to 31 March 2020</w:t>
      </w:r>
    </w:p>
    <w:tbl>
      <w:tblPr>
        <w:tblW w:w="3980" w:type="dxa"/>
        <w:tblLook w:val="04A0" w:firstRow="1" w:lastRow="0" w:firstColumn="1" w:lastColumn="0" w:noHBand="0" w:noVBand="1"/>
      </w:tblPr>
      <w:tblGrid>
        <w:gridCol w:w="1280"/>
        <w:gridCol w:w="1280"/>
        <w:gridCol w:w="1420"/>
      </w:tblGrid>
      <w:tr w:rsidR="00DA5949" w:rsidRPr="00DA5949" w14:paraId="00330273" w14:textId="77777777" w:rsidTr="00DA5949">
        <w:trPr>
          <w:trHeight w:val="315"/>
        </w:trPr>
        <w:tc>
          <w:tcPr>
            <w:tcW w:w="1280" w:type="dxa"/>
            <w:tcBorders>
              <w:top w:val="single" w:sz="8" w:space="0" w:color="auto"/>
              <w:left w:val="single" w:sz="8" w:space="0" w:color="auto"/>
              <w:bottom w:val="single" w:sz="4" w:space="0" w:color="auto"/>
              <w:right w:val="nil"/>
            </w:tcBorders>
            <w:shd w:val="clear" w:color="000000" w:fill="2D7C82"/>
            <w:vAlign w:val="center"/>
            <w:hideMark/>
          </w:tcPr>
          <w:p w14:paraId="24B42D0E" w14:textId="77777777" w:rsidR="00DA5949" w:rsidRPr="00DA5949" w:rsidRDefault="00DA5949" w:rsidP="00DA5949">
            <w:pPr>
              <w:spacing w:before="0" w:after="0" w:line="240" w:lineRule="auto"/>
              <w:jc w:val="center"/>
              <w:rPr>
                <w:rFonts w:ascii="Calibri" w:eastAsia="Times New Roman" w:hAnsi="Calibri" w:cs="Calibri"/>
                <w:b/>
                <w:bCs/>
                <w:color w:val="FFFFFF"/>
              </w:rPr>
            </w:pPr>
            <w:r w:rsidRPr="00DA5949">
              <w:rPr>
                <w:rFonts w:ascii="Calibri" w:eastAsia="Times New Roman" w:hAnsi="Calibri" w:cs="Calibri"/>
                <w:b/>
                <w:bCs/>
                <w:color w:val="FFFFFF"/>
              </w:rPr>
              <w:t>Gender</w:t>
            </w:r>
          </w:p>
        </w:tc>
        <w:tc>
          <w:tcPr>
            <w:tcW w:w="1280" w:type="dxa"/>
            <w:tcBorders>
              <w:top w:val="single" w:sz="8" w:space="0" w:color="auto"/>
              <w:left w:val="single" w:sz="8" w:space="0" w:color="auto"/>
              <w:bottom w:val="single" w:sz="4" w:space="0" w:color="auto"/>
              <w:right w:val="single" w:sz="4" w:space="0" w:color="auto"/>
            </w:tcBorders>
            <w:shd w:val="clear" w:color="000000" w:fill="2D7C82"/>
            <w:vAlign w:val="center"/>
            <w:hideMark/>
          </w:tcPr>
          <w:p w14:paraId="2F313659" w14:textId="77777777" w:rsidR="00DA5949" w:rsidRPr="00DA5949" w:rsidRDefault="00DA5949" w:rsidP="00DA5949">
            <w:pPr>
              <w:spacing w:before="0" w:after="0" w:line="240" w:lineRule="auto"/>
              <w:jc w:val="center"/>
              <w:rPr>
                <w:rFonts w:ascii="Calibri" w:eastAsia="Times New Roman" w:hAnsi="Calibri" w:cs="Calibri"/>
                <w:b/>
                <w:bCs/>
                <w:color w:val="FFFFFF"/>
              </w:rPr>
            </w:pPr>
            <w:r w:rsidRPr="00DA5949">
              <w:rPr>
                <w:rFonts w:ascii="Calibri" w:eastAsia="Times New Roman" w:hAnsi="Calibri" w:cs="Calibri"/>
                <w:b/>
                <w:bCs/>
                <w:color w:val="FFFFFF"/>
              </w:rPr>
              <w:t>Count</w:t>
            </w:r>
          </w:p>
        </w:tc>
        <w:tc>
          <w:tcPr>
            <w:tcW w:w="1420" w:type="dxa"/>
            <w:tcBorders>
              <w:top w:val="single" w:sz="8" w:space="0" w:color="auto"/>
              <w:left w:val="nil"/>
              <w:bottom w:val="single" w:sz="4" w:space="0" w:color="auto"/>
              <w:right w:val="single" w:sz="8" w:space="0" w:color="auto"/>
            </w:tcBorders>
            <w:shd w:val="clear" w:color="000000" w:fill="2D7C82"/>
            <w:vAlign w:val="center"/>
            <w:hideMark/>
          </w:tcPr>
          <w:p w14:paraId="0DFEBA05" w14:textId="77777777" w:rsidR="00DA5949" w:rsidRPr="00DA5949" w:rsidRDefault="00DA5949" w:rsidP="00DA5949">
            <w:pPr>
              <w:spacing w:before="0" w:after="0" w:line="240" w:lineRule="auto"/>
              <w:jc w:val="center"/>
              <w:rPr>
                <w:rFonts w:ascii="Calibri" w:eastAsia="Times New Roman" w:hAnsi="Calibri" w:cs="Calibri"/>
                <w:b/>
                <w:bCs/>
                <w:color w:val="FFFFFF"/>
              </w:rPr>
            </w:pPr>
            <w:r w:rsidRPr="00DA5949">
              <w:rPr>
                <w:rFonts w:ascii="Calibri" w:eastAsia="Times New Roman" w:hAnsi="Calibri" w:cs="Calibri"/>
                <w:b/>
                <w:bCs/>
                <w:color w:val="FFFFFF"/>
              </w:rPr>
              <w:t>% of total</w:t>
            </w:r>
          </w:p>
        </w:tc>
      </w:tr>
      <w:tr w:rsidR="00DA5949" w:rsidRPr="00DA5949" w14:paraId="2E44BD14" w14:textId="77777777" w:rsidTr="00DA5949">
        <w:trPr>
          <w:trHeight w:val="300"/>
        </w:trPr>
        <w:tc>
          <w:tcPr>
            <w:tcW w:w="1280" w:type="dxa"/>
            <w:tcBorders>
              <w:top w:val="nil"/>
              <w:left w:val="single" w:sz="8" w:space="0" w:color="auto"/>
              <w:bottom w:val="single" w:sz="4" w:space="0" w:color="auto"/>
              <w:right w:val="nil"/>
            </w:tcBorders>
            <w:shd w:val="clear" w:color="000000" w:fill="DDF1F3"/>
            <w:noWrap/>
            <w:vAlign w:val="bottom"/>
            <w:hideMark/>
          </w:tcPr>
          <w:p w14:paraId="3FF1A4D5" w14:textId="3F49C02C" w:rsidR="00DA5949" w:rsidRPr="00DA5949" w:rsidRDefault="003914FB" w:rsidP="00DA594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M</w:t>
            </w:r>
            <w:r w:rsidR="00DA5949" w:rsidRPr="00DA5949">
              <w:rPr>
                <w:rFonts w:ascii="Calibri" w:eastAsia="Times New Roman" w:hAnsi="Calibri" w:cs="Calibri"/>
                <w:color w:val="000000"/>
                <w:sz w:val="22"/>
                <w:szCs w:val="22"/>
              </w:rPr>
              <w:t>ale</w:t>
            </w:r>
          </w:p>
        </w:tc>
        <w:tc>
          <w:tcPr>
            <w:tcW w:w="1280" w:type="dxa"/>
            <w:tcBorders>
              <w:top w:val="nil"/>
              <w:left w:val="single" w:sz="8" w:space="0" w:color="auto"/>
              <w:bottom w:val="single" w:sz="4" w:space="0" w:color="auto"/>
              <w:right w:val="single" w:sz="4" w:space="0" w:color="auto"/>
            </w:tcBorders>
            <w:shd w:val="clear" w:color="000000" w:fill="DDF1F3"/>
            <w:noWrap/>
            <w:vAlign w:val="bottom"/>
            <w:hideMark/>
          </w:tcPr>
          <w:p w14:paraId="344D5BEB" w14:textId="79EA226C" w:rsidR="00DA5949" w:rsidRPr="00DA5949" w:rsidRDefault="003914FB" w:rsidP="00DA594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5</w:t>
            </w:r>
          </w:p>
        </w:tc>
        <w:tc>
          <w:tcPr>
            <w:tcW w:w="1420" w:type="dxa"/>
            <w:tcBorders>
              <w:top w:val="nil"/>
              <w:left w:val="nil"/>
              <w:bottom w:val="single" w:sz="4" w:space="0" w:color="auto"/>
              <w:right w:val="single" w:sz="8" w:space="0" w:color="auto"/>
            </w:tcBorders>
            <w:shd w:val="clear" w:color="000000" w:fill="DDF1F3"/>
            <w:noWrap/>
            <w:vAlign w:val="bottom"/>
            <w:hideMark/>
          </w:tcPr>
          <w:p w14:paraId="16CC14C0" w14:textId="53997916" w:rsidR="00DA5949" w:rsidRPr="00DA5949" w:rsidRDefault="003914FB">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w:t>
            </w:r>
            <w:r w:rsidR="00DA5949" w:rsidRPr="00DA5949">
              <w:rPr>
                <w:rFonts w:ascii="Calibri" w:eastAsia="Times New Roman" w:hAnsi="Calibri" w:cs="Calibri"/>
                <w:color w:val="000000"/>
                <w:sz w:val="22"/>
                <w:szCs w:val="22"/>
              </w:rPr>
              <w:t>%</w:t>
            </w:r>
          </w:p>
        </w:tc>
      </w:tr>
      <w:tr w:rsidR="00DA5949" w:rsidRPr="00DA5949" w14:paraId="35937250" w14:textId="77777777" w:rsidTr="00DA5949">
        <w:trPr>
          <w:trHeight w:val="315"/>
        </w:trPr>
        <w:tc>
          <w:tcPr>
            <w:tcW w:w="1280" w:type="dxa"/>
            <w:tcBorders>
              <w:top w:val="nil"/>
              <w:left w:val="single" w:sz="8" w:space="0" w:color="auto"/>
              <w:bottom w:val="single" w:sz="8" w:space="0" w:color="auto"/>
              <w:right w:val="nil"/>
            </w:tcBorders>
            <w:shd w:val="clear" w:color="000000" w:fill="DDF1F3"/>
            <w:noWrap/>
            <w:vAlign w:val="bottom"/>
            <w:hideMark/>
          </w:tcPr>
          <w:p w14:paraId="1E166C01" w14:textId="09B91042" w:rsidR="00DA5949" w:rsidRPr="00DA5949" w:rsidRDefault="003914FB" w:rsidP="00DA594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Fem</w:t>
            </w:r>
            <w:r w:rsidR="00DA5949" w:rsidRPr="00DA5949">
              <w:rPr>
                <w:rFonts w:ascii="Calibri" w:eastAsia="Times New Roman" w:hAnsi="Calibri" w:cs="Calibri"/>
                <w:color w:val="000000"/>
                <w:sz w:val="22"/>
                <w:szCs w:val="22"/>
              </w:rPr>
              <w:t>ale</w:t>
            </w:r>
          </w:p>
        </w:tc>
        <w:tc>
          <w:tcPr>
            <w:tcW w:w="1280" w:type="dxa"/>
            <w:tcBorders>
              <w:top w:val="nil"/>
              <w:left w:val="single" w:sz="8" w:space="0" w:color="auto"/>
              <w:bottom w:val="single" w:sz="4" w:space="0" w:color="auto"/>
              <w:right w:val="single" w:sz="4" w:space="0" w:color="auto"/>
            </w:tcBorders>
            <w:shd w:val="clear" w:color="000000" w:fill="DDF1F3"/>
            <w:noWrap/>
            <w:vAlign w:val="bottom"/>
            <w:hideMark/>
          </w:tcPr>
          <w:p w14:paraId="5D3A1DA1" w14:textId="7D7D23A3" w:rsidR="00DA5949" w:rsidRPr="00DA5949" w:rsidRDefault="003914FB" w:rsidP="00DA594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200</w:t>
            </w:r>
          </w:p>
        </w:tc>
        <w:tc>
          <w:tcPr>
            <w:tcW w:w="1420" w:type="dxa"/>
            <w:tcBorders>
              <w:top w:val="nil"/>
              <w:left w:val="nil"/>
              <w:bottom w:val="single" w:sz="4" w:space="0" w:color="auto"/>
              <w:right w:val="single" w:sz="8" w:space="0" w:color="auto"/>
            </w:tcBorders>
            <w:shd w:val="clear" w:color="000000" w:fill="DDF1F3"/>
            <w:noWrap/>
            <w:vAlign w:val="bottom"/>
            <w:hideMark/>
          </w:tcPr>
          <w:p w14:paraId="198F9D55" w14:textId="44A63DCD" w:rsidR="00DA5949" w:rsidRPr="00DA5949" w:rsidRDefault="003914FB" w:rsidP="00DA594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98</w:t>
            </w:r>
            <w:r w:rsidR="00DA5949" w:rsidRPr="00DA5949">
              <w:rPr>
                <w:rFonts w:ascii="Calibri" w:eastAsia="Times New Roman" w:hAnsi="Calibri" w:cs="Calibri"/>
                <w:color w:val="000000"/>
                <w:sz w:val="22"/>
                <w:szCs w:val="22"/>
              </w:rPr>
              <w:t>%</w:t>
            </w:r>
          </w:p>
        </w:tc>
      </w:tr>
      <w:tr w:rsidR="00DA5949" w:rsidRPr="00DA5949" w14:paraId="2561CA2E" w14:textId="77777777" w:rsidTr="00DA5949">
        <w:trPr>
          <w:trHeight w:val="315"/>
        </w:trPr>
        <w:tc>
          <w:tcPr>
            <w:tcW w:w="1280" w:type="dxa"/>
            <w:tcBorders>
              <w:top w:val="nil"/>
              <w:left w:val="single" w:sz="8" w:space="0" w:color="auto"/>
              <w:bottom w:val="single" w:sz="8" w:space="0" w:color="auto"/>
              <w:right w:val="nil"/>
            </w:tcBorders>
            <w:shd w:val="clear" w:color="000000" w:fill="DDF1F3"/>
            <w:noWrap/>
            <w:vAlign w:val="bottom"/>
            <w:hideMark/>
          </w:tcPr>
          <w:p w14:paraId="749535E2" w14:textId="3FFAE411" w:rsidR="00DA5949" w:rsidRPr="00DA5949" w:rsidRDefault="00DA5949" w:rsidP="00DA5949">
            <w:pPr>
              <w:spacing w:before="0" w:after="0"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Total</w:t>
            </w:r>
          </w:p>
        </w:tc>
        <w:tc>
          <w:tcPr>
            <w:tcW w:w="1280" w:type="dxa"/>
            <w:tcBorders>
              <w:top w:val="single" w:sz="8" w:space="0" w:color="auto"/>
              <w:left w:val="single" w:sz="8" w:space="0" w:color="auto"/>
              <w:bottom w:val="single" w:sz="8" w:space="0" w:color="auto"/>
              <w:right w:val="single" w:sz="4" w:space="0" w:color="auto"/>
            </w:tcBorders>
            <w:shd w:val="clear" w:color="000000" w:fill="DDF1F3"/>
            <w:noWrap/>
            <w:vAlign w:val="bottom"/>
            <w:hideMark/>
          </w:tcPr>
          <w:p w14:paraId="1B41229A" w14:textId="77777777" w:rsidR="00DA5949" w:rsidRPr="00DA5949" w:rsidRDefault="00DA5949" w:rsidP="00DA5949">
            <w:pPr>
              <w:spacing w:before="0" w:after="0" w:line="240" w:lineRule="auto"/>
              <w:jc w:val="center"/>
              <w:rPr>
                <w:rFonts w:ascii="Calibri" w:eastAsia="Times New Roman" w:hAnsi="Calibri" w:cs="Calibri"/>
                <w:b/>
                <w:bCs/>
                <w:color w:val="000000"/>
                <w:sz w:val="22"/>
                <w:szCs w:val="22"/>
              </w:rPr>
            </w:pPr>
            <w:r w:rsidRPr="00DA5949">
              <w:rPr>
                <w:rFonts w:ascii="Calibri" w:eastAsia="Times New Roman" w:hAnsi="Calibri" w:cs="Calibri"/>
                <w:b/>
                <w:bCs/>
                <w:color w:val="000000"/>
                <w:sz w:val="22"/>
                <w:szCs w:val="22"/>
              </w:rPr>
              <w:t>205</w:t>
            </w:r>
          </w:p>
        </w:tc>
        <w:tc>
          <w:tcPr>
            <w:tcW w:w="1420" w:type="dxa"/>
            <w:tcBorders>
              <w:top w:val="single" w:sz="8" w:space="0" w:color="auto"/>
              <w:left w:val="nil"/>
              <w:bottom w:val="single" w:sz="8" w:space="0" w:color="auto"/>
              <w:right w:val="single" w:sz="8" w:space="0" w:color="auto"/>
            </w:tcBorders>
            <w:shd w:val="clear" w:color="000000" w:fill="DDF1F3"/>
            <w:noWrap/>
            <w:vAlign w:val="bottom"/>
            <w:hideMark/>
          </w:tcPr>
          <w:p w14:paraId="2CD93F65" w14:textId="77777777" w:rsidR="00DA5949" w:rsidRPr="00DA5949" w:rsidRDefault="00DA5949" w:rsidP="00DA5949">
            <w:pPr>
              <w:spacing w:before="0" w:after="0" w:line="240" w:lineRule="auto"/>
              <w:jc w:val="center"/>
              <w:rPr>
                <w:rFonts w:ascii="Calibri" w:eastAsia="Times New Roman" w:hAnsi="Calibri" w:cs="Calibri"/>
                <w:b/>
                <w:bCs/>
                <w:color w:val="000000"/>
                <w:sz w:val="22"/>
                <w:szCs w:val="22"/>
              </w:rPr>
            </w:pPr>
            <w:r w:rsidRPr="00DA5949">
              <w:rPr>
                <w:rFonts w:ascii="Calibri" w:eastAsia="Times New Roman" w:hAnsi="Calibri" w:cs="Calibri"/>
                <w:b/>
                <w:bCs/>
                <w:color w:val="000000"/>
                <w:sz w:val="22"/>
                <w:szCs w:val="22"/>
              </w:rPr>
              <w:t> </w:t>
            </w:r>
          </w:p>
        </w:tc>
      </w:tr>
    </w:tbl>
    <w:p w14:paraId="0B810C0F" w14:textId="5626ABEE" w:rsidR="00DA5949" w:rsidRPr="00C431FA" w:rsidRDefault="00C30FF8" w:rsidP="00DA5949">
      <w:pPr>
        <w:rPr>
          <w:sz w:val="20"/>
          <w:szCs w:val="20"/>
        </w:rPr>
      </w:pPr>
      <w:r>
        <w:rPr>
          <w:i/>
          <w:sz w:val="20"/>
          <w:szCs w:val="20"/>
        </w:rPr>
        <w:t>Counts below 4</w:t>
      </w:r>
      <w:r w:rsidR="00DA5949" w:rsidRPr="00C431FA">
        <w:rPr>
          <w:i/>
          <w:sz w:val="20"/>
          <w:szCs w:val="20"/>
        </w:rPr>
        <w:t xml:space="preserve"> have been suppressed (*). All other counts have been rounded to the nearest 5.</w:t>
      </w:r>
    </w:p>
    <w:p w14:paraId="609887BF" w14:textId="77777777" w:rsidR="00DA5949" w:rsidRPr="00A93A1B" w:rsidRDefault="00DA5949" w:rsidP="00A93A1B"/>
    <w:p w14:paraId="6D0F3E0D" w14:textId="03E3791D" w:rsidR="008E5F7D" w:rsidRDefault="008E5F7D" w:rsidP="006E625A">
      <w:pPr>
        <w:pStyle w:val="Heading2"/>
      </w:pPr>
      <w:bookmarkStart w:id="72" w:name="_Toc49935259"/>
      <w:r>
        <w:t>Ethnicity</w:t>
      </w:r>
      <w:bookmarkEnd w:id="72"/>
    </w:p>
    <w:p w14:paraId="763966FB" w14:textId="676416D6" w:rsidR="008E72BE" w:rsidRDefault="006B180C" w:rsidP="00A93A1B">
      <w:r>
        <w:t xml:space="preserve">The ethnicity of clients is well recorded in </w:t>
      </w:r>
      <w:r w:rsidR="001D4136">
        <w:t xml:space="preserve">commissioned </w:t>
      </w:r>
      <w:r>
        <w:t xml:space="preserve">services. The </w:t>
      </w:r>
      <w:r w:rsidR="00936B40">
        <w:t xml:space="preserve">supplied </w:t>
      </w:r>
      <w:r>
        <w:t xml:space="preserve">data was aggregated into 3 categories due to very low numbers </w:t>
      </w:r>
      <w:r w:rsidR="00936B40">
        <w:t>within</w:t>
      </w:r>
      <w:r>
        <w:t xml:space="preserve"> individual ethnic groups. </w:t>
      </w:r>
      <w:r w:rsidR="00936B40">
        <w:t>‘</w:t>
      </w:r>
      <w:r>
        <w:t>White British</w:t>
      </w:r>
      <w:r w:rsidR="00936B40">
        <w:t>’</w:t>
      </w:r>
      <w:r>
        <w:t xml:space="preserve"> is the largest ethnic group</w:t>
      </w:r>
      <w:r w:rsidR="008E72BE">
        <w:t xml:space="preserve"> across both Kent and Medway</w:t>
      </w:r>
      <w:r>
        <w:t xml:space="preserve">, in line with the proportion in the general population. </w:t>
      </w:r>
    </w:p>
    <w:p w14:paraId="70C64935" w14:textId="2420A8A9" w:rsidR="00A93A1B" w:rsidRDefault="008E72BE" w:rsidP="00A93A1B">
      <w:r>
        <w:t>In Kent, n</w:t>
      </w:r>
      <w:r w:rsidR="006B180C">
        <w:t xml:space="preserve">on-white clients make up 11.4% in IDVA services, 14.4% in outreach and 24.2% in refuge services, all higher proportions than seen in the general population. </w:t>
      </w:r>
    </w:p>
    <w:p w14:paraId="6C46A6B0" w14:textId="13F32700" w:rsidR="00C80934" w:rsidRPr="00FB466C" w:rsidRDefault="00C80934" w:rsidP="00C80934">
      <w:r>
        <w:t xml:space="preserve">Figure </w:t>
      </w:r>
      <w:r w:rsidR="00CD7ED1">
        <w:t>61</w:t>
      </w:r>
      <w:r>
        <w:t>:</w:t>
      </w:r>
      <w:r w:rsidR="00A3431E">
        <w:t xml:space="preserve"> Ethnicity in</w:t>
      </w:r>
      <w:r w:rsidR="00466FAF">
        <w:t>/using</w:t>
      </w:r>
      <w:r w:rsidR="00031D7A">
        <w:t xml:space="preserve"> </w:t>
      </w:r>
      <w:r w:rsidR="00CB3E04">
        <w:t xml:space="preserve">KCC </w:t>
      </w:r>
      <w:r w:rsidR="00031D7A">
        <w:t>commissioned</w:t>
      </w:r>
      <w:r w:rsidR="00A3431E">
        <w:t xml:space="preserve"> services</w:t>
      </w:r>
    </w:p>
    <w:p w14:paraId="68147A9C" w14:textId="01F35C89" w:rsidR="00A93A1B" w:rsidRDefault="00A93A1B" w:rsidP="00A93A1B">
      <w:r w:rsidRPr="00A93A1B">
        <w:rPr>
          <w:noProof/>
        </w:rPr>
        <w:drawing>
          <wp:inline distT="0" distB="0" distL="0" distR="0" wp14:anchorId="1DE7AF15" wp14:editId="07BB3F04">
            <wp:extent cx="5546090" cy="1306195"/>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46090" cy="1306195"/>
                    </a:xfrm>
                    <a:prstGeom prst="rect">
                      <a:avLst/>
                    </a:prstGeom>
                    <a:noFill/>
                    <a:ln>
                      <a:noFill/>
                    </a:ln>
                  </pic:spPr>
                </pic:pic>
              </a:graphicData>
            </a:graphic>
          </wp:inline>
        </w:drawing>
      </w:r>
    </w:p>
    <w:p w14:paraId="1D5F266B" w14:textId="46ECCCBC" w:rsidR="00A93A1B" w:rsidRDefault="00A93A1B" w:rsidP="00A93A1B"/>
    <w:p w14:paraId="05771853" w14:textId="722BE90A" w:rsidR="00DA5949" w:rsidRDefault="00DA5949" w:rsidP="00A93A1B">
      <w:r>
        <w:t xml:space="preserve">Figure </w:t>
      </w:r>
      <w:r w:rsidR="00CD7ED1">
        <w:t>61</w:t>
      </w:r>
      <w:r>
        <w:t xml:space="preserve">b: </w:t>
      </w:r>
      <w:r w:rsidRPr="00C431FA">
        <w:t>Proportion</w:t>
      </w:r>
      <w:r>
        <w:t xml:space="preserve"> of MDAS usage by ethnicity, </w:t>
      </w:r>
      <w:r w:rsidRPr="00AB3258">
        <w:t>1 April 2019 to 31 March 2020</w:t>
      </w:r>
    </w:p>
    <w:tbl>
      <w:tblPr>
        <w:tblW w:w="5380" w:type="dxa"/>
        <w:tblLook w:val="04A0" w:firstRow="1" w:lastRow="0" w:firstColumn="1" w:lastColumn="0" w:noHBand="0" w:noVBand="1"/>
      </w:tblPr>
      <w:tblGrid>
        <w:gridCol w:w="3240"/>
        <w:gridCol w:w="960"/>
        <w:gridCol w:w="1180"/>
      </w:tblGrid>
      <w:tr w:rsidR="00DA5949" w:rsidRPr="00DA5949" w14:paraId="370E702C" w14:textId="77777777" w:rsidTr="00DA5949">
        <w:trPr>
          <w:trHeight w:val="315"/>
        </w:trPr>
        <w:tc>
          <w:tcPr>
            <w:tcW w:w="3240" w:type="dxa"/>
            <w:tcBorders>
              <w:top w:val="single" w:sz="8" w:space="0" w:color="auto"/>
              <w:left w:val="single" w:sz="8" w:space="0" w:color="auto"/>
              <w:bottom w:val="single" w:sz="4" w:space="0" w:color="auto"/>
              <w:right w:val="nil"/>
            </w:tcBorders>
            <w:shd w:val="clear" w:color="000000" w:fill="2D7C82"/>
            <w:vAlign w:val="center"/>
            <w:hideMark/>
          </w:tcPr>
          <w:p w14:paraId="432BC71B" w14:textId="77777777" w:rsidR="00DA5949" w:rsidRPr="00DA5949" w:rsidRDefault="00DA5949" w:rsidP="00DA5949">
            <w:pPr>
              <w:spacing w:before="0" w:after="0" w:line="240" w:lineRule="auto"/>
              <w:jc w:val="center"/>
              <w:rPr>
                <w:rFonts w:ascii="Calibri" w:eastAsia="Times New Roman" w:hAnsi="Calibri" w:cs="Calibri"/>
                <w:b/>
                <w:bCs/>
                <w:color w:val="FFFFFF"/>
              </w:rPr>
            </w:pPr>
            <w:r w:rsidRPr="00DA5949">
              <w:rPr>
                <w:rFonts w:ascii="Calibri" w:eastAsia="Times New Roman" w:hAnsi="Calibri" w:cs="Calibri"/>
                <w:b/>
                <w:bCs/>
                <w:color w:val="FFFFFF"/>
              </w:rPr>
              <w:t>Ethnicity of MDAS clients</w:t>
            </w:r>
          </w:p>
        </w:tc>
        <w:tc>
          <w:tcPr>
            <w:tcW w:w="960" w:type="dxa"/>
            <w:tcBorders>
              <w:top w:val="single" w:sz="8" w:space="0" w:color="auto"/>
              <w:left w:val="single" w:sz="8" w:space="0" w:color="auto"/>
              <w:bottom w:val="single" w:sz="4" w:space="0" w:color="auto"/>
              <w:right w:val="single" w:sz="4" w:space="0" w:color="auto"/>
            </w:tcBorders>
            <w:shd w:val="clear" w:color="000000" w:fill="2D7C82"/>
            <w:vAlign w:val="center"/>
            <w:hideMark/>
          </w:tcPr>
          <w:p w14:paraId="018220EB" w14:textId="77777777" w:rsidR="00DA5949" w:rsidRPr="00DA5949" w:rsidRDefault="00DA5949" w:rsidP="00DA5949">
            <w:pPr>
              <w:spacing w:before="0" w:after="0" w:line="240" w:lineRule="auto"/>
              <w:jc w:val="center"/>
              <w:rPr>
                <w:rFonts w:ascii="Calibri" w:eastAsia="Times New Roman" w:hAnsi="Calibri" w:cs="Calibri"/>
                <w:b/>
                <w:bCs/>
                <w:color w:val="FFFFFF"/>
              </w:rPr>
            </w:pPr>
            <w:r w:rsidRPr="00DA5949">
              <w:rPr>
                <w:rFonts w:ascii="Calibri" w:eastAsia="Times New Roman" w:hAnsi="Calibri" w:cs="Calibri"/>
                <w:b/>
                <w:bCs/>
                <w:color w:val="FFFFFF"/>
              </w:rPr>
              <w:t>Count</w:t>
            </w:r>
          </w:p>
        </w:tc>
        <w:tc>
          <w:tcPr>
            <w:tcW w:w="1180" w:type="dxa"/>
            <w:tcBorders>
              <w:top w:val="single" w:sz="8" w:space="0" w:color="auto"/>
              <w:left w:val="single" w:sz="8" w:space="0" w:color="auto"/>
              <w:bottom w:val="single" w:sz="4" w:space="0" w:color="auto"/>
              <w:right w:val="single" w:sz="4" w:space="0" w:color="auto"/>
            </w:tcBorders>
            <w:shd w:val="clear" w:color="000000" w:fill="2D7C82"/>
            <w:vAlign w:val="center"/>
            <w:hideMark/>
          </w:tcPr>
          <w:p w14:paraId="78357D22" w14:textId="77777777" w:rsidR="00DA5949" w:rsidRPr="00DA5949" w:rsidRDefault="00DA5949" w:rsidP="00DA5949">
            <w:pPr>
              <w:spacing w:before="0" w:after="0" w:line="240" w:lineRule="auto"/>
              <w:jc w:val="center"/>
              <w:rPr>
                <w:rFonts w:ascii="Calibri" w:eastAsia="Times New Roman" w:hAnsi="Calibri" w:cs="Calibri"/>
                <w:b/>
                <w:bCs/>
                <w:color w:val="FFFFFF"/>
              </w:rPr>
            </w:pPr>
            <w:r w:rsidRPr="00DA5949">
              <w:rPr>
                <w:rFonts w:ascii="Calibri" w:eastAsia="Times New Roman" w:hAnsi="Calibri" w:cs="Calibri"/>
                <w:b/>
                <w:bCs/>
                <w:color w:val="FFFFFF"/>
              </w:rPr>
              <w:t>% of total</w:t>
            </w:r>
          </w:p>
        </w:tc>
      </w:tr>
      <w:tr w:rsidR="00DA5949" w:rsidRPr="00DA5949" w14:paraId="2F7D9773" w14:textId="77777777" w:rsidTr="00DA5949">
        <w:trPr>
          <w:trHeight w:val="300"/>
        </w:trPr>
        <w:tc>
          <w:tcPr>
            <w:tcW w:w="3240" w:type="dxa"/>
            <w:tcBorders>
              <w:top w:val="nil"/>
              <w:left w:val="single" w:sz="8" w:space="0" w:color="auto"/>
              <w:bottom w:val="single" w:sz="4" w:space="0" w:color="auto"/>
              <w:right w:val="nil"/>
            </w:tcBorders>
            <w:shd w:val="clear" w:color="000000" w:fill="DDF1F3"/>
            <w:noWrap/>
            <w:vAlign w:val="bottom"/>
            <w:hideMark/>
          </w:tcPr>
          <w:p w14:paraId="3FF21FE0" w14:textId="77777777" w:rsidR="00DA5949" w:rsidRPr="00DA5949" w:rsidRDefault="00DA5949" w:rsidP="00DA5949">
            <w:pPr>
              <w:spacing w:before="0" w:after="0" w:line="240" w:lineRule="auto"/>
              <w:rPr>
                <w:rFonts w:ascii="Calibri" w:eastAsia="Times New Roman" w:hAnsi="Calibri" w:cs="Calibri"/>
                <w:color w:val="000000"/>
                <w:sz w:val="22"/>
                <w:szCs w:val="22"/>
              </w:rPr>
            </w:pPr>
            <w:r w:rsidRPr="00DA5949">
              <w:rPr>
                <w:rFonts w:ascii="Calibri" w:eastAsia="Times New Roman" w:hAnsi="Calibri" w:cs="Calibri"/>
                <w:color w:val="000000"/>
                <w:sz w:val="22"/>
                <w:szCs w:val="22"/>
              </w:rPr>
              <w:lastRenderedPageBreak/>
              <w:t>White British</w:t>
            </w:r>
          </w:p>
        </w:tc>
        <w:tc>
          <w:tcPr>
            <w:tcW w:w="960" w:type="dxa"/>
            <w:tcBorders>
              <w:top w:val="nil"/>
              <w:left w:val="single" w:sz="8" w:space="0" w:color="auto"/>
              <w:bottom w:val="single" w:sz="4" w:space="0" w:color="auto"/>
              <w:right w:val="single" w:sz="4" w:space="0" w:color="auto"/>
            </w:tcBorders>
            <w:shd w:val="clear" w:color="000000" w:fill="DDF1F3"/>
            <w:noWrap/>
            <w:vAlign w:val="bottom"/>
            <w:hideMark/>
          </w:tcPr>
          <w:p w14:paraId="46BDB0B0" w14:textId="77777777" w:rsidR="00DA5949" w:rsidRPr="00DA5949" w:rsidRDefault="00DA5949" w:rsidP="00DA5949">
            <w:pPr>
              <w:spacing w:before="0" w:after="0" w:line="240" w:lineRule="auto"/>
              <w:jc w:val="center"/>
              <w:rPr>
                <w:rFonts w:ascii="Calibri" w:eastAsia="Times New Roman" w:hAnsi="Calibri" w:cs="Calibri"/>
                <w:color w:val="000000"/>
                <w:sz w:val="22"/>
                <w:szCs w:val="22"/>
              </w:rPr>
            </w:pPr>
            <w:r w:rsidRPr="00DA5949">
              <w:rPr>
                <w:rFonts w:ascii="Calibri" w:eastAsia="Times New Roman" w:hAnsi="Calibri" w:cs="Calibri"/>
                <w:color w:val="000000"/>
                <w:sz w:val="22"/>
                <w:szCs w:val="22"/>
              </w:rPr>
              <w:t>155</w:t>
            </w:r>
          </w:p>
        </w:tc>
        <w:tc>
          <w:tcPr>
            <w:tcW w:w="1180" w:type="dxa"/>
            <w:tcBorders>
              <w:top w:val="nil"/>
              <w:left w:val="single" w:sz="8" w:space="0" w:color="auto"/>
              <w:bottom w:val="single" w:sz="4" w:space="0" w:color="auto"/>
              <w:right w:val="single" w:sz="4" w:space="0" w:color="auto"/>
            </w:tcBorders>
            <w:shd w:val="clear" w:color="000000" w:fill="DDF1F3"/>
            <w:noWrap/>
            <w:vAlign w:val="bottom"/>
            <w:hideMark/>
          </w:tcPr>
          <w:p w14:paraId="76302162" w14:textId="77777777" w:rsidR="00DA5949" w:rsidRPr="00DA5949" w:rsidRDefault="00DA5949" w:rsidP="00DA5949">
            <w:pPr>
              <w:spacing w:before="0" w:after="0" w:line="240" w:lineRule="auto"/>
              <w:jc w:val="center"/>
              <w:rPr>
                <w:rFonts w:ascii="Calibri" w:eastAsia="Times New Roman" w:hAnsi="Calibri" w:cs="Calibri"/>
                <w:color w:val="000000"/>
                <w:sz w:val="22"/>
                <w:szCs w:val="22"/>
              </w:rPr>
            </w:pPr>
            <w:r w:rsidRPr="00DA5949">
              <w:rPr>
                <w:rFonts w:ascii="Calibri" w:eastAsia="Times New Roman" w:hAnsi="Calibri" w:cs="Calibri"/>
                <w:color w:val="000000"/>
                <w:sz w:val="22"/>
                <w:szCs w:val="22"/>
              </w:rPr>
              <w:t>76%</w:t>
            </w:r>
          </w:p>
        </w:tc>
      </w:tr>
      <w:tr w:rsidR="00DA5949" w:rsidRPr="00DA5949" w14:paraId="6CBE2F7C" w14:textId="77777777" w:rsidTr="00DA5949">
        <w:trPr>
          <w:trHeight w:val="300"/>
        </w:trPr>
        <w:tc>
          <w:tcPr>
            <w:tcW w:w="3240" w:type="dxa"/>
            <w:tcBorders>
              <w:top w:val="nil"/>
              <w:left w:val="single" w:sz="8" w:space="0" w:color="auto"/>
              <w:bottom w:val="single" w:sz="4" w:space="0" w:color="auto"/>
              <w:right w:val="nil"/>
            </w:tcBorders>
            <w:shd w:val="clear" w:color="000000" w:fill="DDF1F3"/>
            <w:noWrap/>
            <w:vAlign w:val="bottom"/>
            <w:hideMark/>
          </w:tcPr>
          <w:p w14:paraId="0027F185" w14:textId="77777777" w:rsidR="00DA5949" w:rsidRPr="00DA5949" w:rsidRDefault="00DA5949" w:rsidP="00DA5949">
            <w:pPr>
              <w:spacing w:before="0" w:after="0" w:line="240" w:lineRule="auto"/>
              <w:rPr>
                <w:rFonts w:ascii="Calibri" w:eastAsia="Times New Roman" w:hAnsi="Calibri" w:cs="Calibri"/>
                <w:color w:val="000000"/>
                <w:sz w:val="22"/>
                <w:szCs w:val="22"/>
              </w:rPr>
            </w:pPr>
            <w:r w:rsidRPr="00DA5949">
              <w:rPr>
                <w:rFonts w:ascii="Calibri" w:eastAsia="Times New Roman" w:hAnsi="Calibri" w:cs="Calibri"/>
                <w:color w:val="000000"/>
                <w:sz w:val="22"/>
                <w:szCs w:val="22"/>
              </w:rPr>
              <w:t>White - all other</w:t>
            </w:r>
          </w:p>
        </w:tc>
        <w:tc>
          <w:tcPr>
            <w:tcW w:w="960" w:type="dxa"/>
            <w:tcBorders>
              <w:top w:val="nil"/>
              <w:left w:val="single" w:sz="8" w:space="0" w:color="auto"/>
              <w:bottom w:val="single" w:sz="4" w:space="0" w:color="auto"/>
              <w:right w:val="single" w:sz="4" w:space="0" w:color="auto"/>
            </w:tcBorders>
            <w:shd w:val="clear" w:color="000000" w:fill="DDF1F3"/>
            <w:noWrap/>
            <w:vAlign w:val="bottom"/>
            <w:hideMark/>
          </w:tcPr>
          <w:p w14:paraId="17692D85" w14:textId="77777777" w:rsidR="00DA5949" w:rsidRPr="00DA5949" w:rsidRDefault="00DA5949" w:rsidP="00DA5949">
            <w:pPr>
              <w:spacing w:before="0" w:after="0" w:line="240" w:lineRule="auto"/>
              <w:jc w:val="center"/>
              <w:rPr>
                <w:rFonts w:ascii="Calibri" w:eastAsia="Times New Roman" w:hAnsi="Calibri" w:cs="Calibri"/>
                <w:color w:val="000000"/>
                <w:sz w:val="22"/>
                <w:szCs w:val="22"/>
              </w:rPr>
            </w:pPr>
            <w:r w:rsidRPr="00DA5949">
              <w:rPr>
                <w:rFonts w:ascii="Calibri" w:eastAsia="Times New Roman" w:hAnsi="Calibri" w:cs="Calibri"/>
                <w:color w:val="000000"/>
                <w:sz w:val="22"/>
                <w:szCs w:val="22"/>
              </w:rPr>
              <w:t>15</w:t>
            </w:r>
          </w:p>
        </w:tc>
        <w:tc>
          <w:tcPr>
            <w:tcW w:w="1180" w:type="dxa"/>
            <w:tcBorders>
              <w:top w:val="nil"/>
              <w:left w:val="single" w:sz="8" w:space="0" w:color="auto"/>
              <w:bottom w:val="single" w:sz="4" w:space="0" w:color="auto"/>
              <w:right w:val="single" w:sz="4" w:space="0" w:color="auto"/>
            </w:tcBorders>
            <w:shd w:val="clear" w:color="000000" w:fill="DDF1F3"/>
            <w:noWrap/>
            <w:vAlign w:val="bottom"/>
            <w:hideMark/>
          </w:tcPr>
          <w:p w14:paraId="3904159E" w14:textId="77777777" w:rsidR="00DA5949" w:rsidRPr="00DA5949" w:rsidRDefault="00DA5949" w:rsidP="00DA5949">
            <w:pPr>
              <w:spacing w:before="0" w:after="0" w:line="240" w:lineRule="auto"/>
              <w:jc w:val="center"/>
              <w:rPr>
                <w:rFonts w:ascii="Calibri" w:eastAsia="Times New Roman" w:hAnsi="Calibri" w:cs="Calibri"/>
                <w:color w:val="000000"/>
                <w:sz w:val="22"/>
                <w:szCs w:val="22"/>
              </w:rPr>
            </w:pPr>
            <w:r w:rsidRPr="00DA5949">
              <w:rPr>
                <w:rFonts w:ascii="Calibri" w:eastAsia="Times New Roman" w:hAnsi="Calibri" w:cs="Calibri"/>
                <w:color w:val="000000"/>
                <w:sz w:val="22"/>
                <w:szCs w:val="22"/>
              </w:rPr>
              <w:t>7%</w:t>
            </w:r>
          </w:p>
        </w:tc>
      </w:tr>
      <w:tr w:rsidR="00DA5949" w:rsidRPr="00DA5949" w14:paraId="2A002CA7" w14:textId="77777777" w:rsidTr="00DA5949">
        <w:trPr>
          <w:trHeight w:val="315"/>
        </w:trPr>
        <w:tc>
          <w:tcPr>
            <w:tcW w:w="3240" w:type="dxa"/>
            <w:tcBorders>
              <w:top w:val="nil"/>
              <w:left w:val="single" w:sz="8" w:space="0" w:color="auto"/>
              <w:bottom w:val="nil"/>
              <w:right w:val="nil"/>
            </w:tcBorders>
            <w:shd w:val="clear" w:color="000000" w:fill="DDF1F3"/>
            <w:noWrap/>
            <w:vAlign w:val="bottom"/>
            <w:hideMark/>
          </w:tcPr>
          <w:p w14:paraId="57309956" w14:textId="77777777" w:rsidR="00DA5949" w:rsidRPr="00DA5949" w:rsidRDefault="00DA5949" w:rsidP="00DA5949">
            <w:pPr>
              <w:spacing w:before="0" w:after="0" w:line="240" w:lineRule="auto"/>
              <w:rPr>
                <w:rFonts w:ascii="Calibri" w:eastAsia="Times New Roman" w:hAnsi="Calibri" w:cs="Calibri"/>
                <w:color w:val="000000"/>
                <w:sz w:val="22"/>
                <w:szCs w:val="22"/>
              </w:rPr>
            </w:pPr>
            <w:r w:rsidRPr="00DA5949">
              <w:rPr>
                <w:rFonts w:ascii="Calibri" w:eastAsia="Times New Roman" w:hAnsi="Calibri" w:cs="Calibri"/>
                <w:color w:val="000000"/>
                <w:sz w:val="22"/>
                <w:szCs w:val="22"/>
              </w:rPr>
              <w:t>Non-white</w:t>
            </w:r>
          </w:p>
        </w:tc>
        <w:tc>
          <w:tcPr>
            <w:tcW w:w="960" w:type="dxa"/>
            <w:tcBorders>
              <w:top w:val="nil"/>
              <w:left w:val="single" w:sz="8" w:space="0" w:color="auto"/>
              <w:bottom w:val="nil"/>
              <w:right w:val="single" w:sz="4" w:space="0" w:color="auto"/>
            </w:tcBorders>
            <w:shd w:val="clear" w:color="000000" w:fill="DDF1F3"/>
            <w:noWrap/>
            <w:vAlign w:val="bottom"/>
            <w:hideMark/>
          </w:tcPr>
          <w:p w14:paraId="7E776AA7" w14:textId="77777777" w:rsidR="00DA5949" w:rsidRPr="00DA5949" w:rsidRDefault="00DA5949" w:rsidP="00DA5949">
            <w:pPr>
              <w:spacing w:before="0" w:after="0" w:line="240" w:lineRule="auto"/>
              <w:jc w:val="center"/>
              <w:rPr>
                <w:rFonts w:ascii="Calibri" w:eastAsia="Times New Roman" w:hAnsi="Calibri" w:cs="Calibri"/>
                <w:color w:val="000000"/>
                <w:sz w:val="22"/>
                <w:szCs w:val="22"/>
              </w:rPr>
            </w:pPr>
            <w:r w:rsidRPr="00DA5949">
              <w:rPr>
                <w:rFonts w:ascii="Calibri" w:eastAsia="Times New Roman" w:hAnsi="Calibri" w:cs="Calibri"/>
                <w:color w:val="000000"/>
                <w:sz w:val="22"/>
                <w:szCs w:val="22"/>
              </w:rPr>
              <w:t>35</w:t>
            </w:r>
          </w:p>
        </w:tc>
        <w:tc>
          <w:tcPr>
            <w:tcW w:w="1180" w:type="dxa"/>
            <w:tcBorders>
              <w:top w:val="nil"/>
              <w:left w:val="single" w:sz="8" w:space="0" w:color="auto"/>
              <w:bottom w:val="nil"/>
              <w:right w:val="single" w:sz="4" w:space="0" w:color="auto"/>
            </w:tcBorders>
            <w:shd w:val="clear" w:color="000000" w:fill="DDF1F3"/>
            <w:noWrap/>
            <w:vAlign w:val="bottom"/>
            <w:hideMark/>
          </w:tcPr>
          <w:p w14:paraId="464396E2" w14:textId="77777777" w:rsidR="00DA5949" w:rsidRPr="00DA5949" w:rsidRDefault="00DA5949" w:rsidP="00DA5949">
            <w:pPr>
              <w:spacing w:before="0" w:after="0" w:line="240" w:lineRule="auto"/>
              <w:jc w:val="center"/>
              <w:rPr>
                <w:rFonts w:ascii="Calibri" w:eastAsia="Times New Roman" w:hAnsi="Calibri" w:cs="Calibri"/>
                <w:color w:val="000000"/>
                <w:sz w:val="22"/>
                <w:szCs w:val="22"/>
              </w:rPr>
            </w:pPr>
            <w:r w:rsidRPr="00DA5949">
              <w:rPr>
                <w:rFonts w:ascii="Calibri" w:eastAsia="Times New Roman" w:hAnsi="Calibri" w:cs="Calibri"/>
                <w:color w:val="000000"/>
                <w:sz w:val="22"/>
                <w:szCs w:val="22"/>
              </w:rPr>
              <w:t>17%</w:t>
            </w:r>
          </w:p>
        </w:tc>
      </w:tr>
      <w:tr w:rsidR="00DA5949" w:rsidRPr="00DA5949" w14:paraId="18EBFDB3" w14:textId="77777777" w:rsidTr="00DA5949">
        <w:trPr>
          <w:trHeight w:val="315"/>
        </w:trPr>
        <w:tc>
          <w:tcPr>
            <w:tcW w:w="3240" w:type="dxa"/>
            <w:tcBorders>
              <w:top w:val="single" w:sz="8" w:space="0" w:color="auto"/>
              <w:left w:val="single" w:sz="8" w:space="0" w:color="auto"/>
              <w:bottom w:val="single" w:sz="8" w:space="0" w:color="auto"/>
              <w:right w:val="nil"/>
            </w:tcBorders>
            <w:shd w:val="clear" w:color="000000" w:fill="DDF1F3"/>
            <w:noWrap/>
            <w:vAlign w:val="bottom"/>
            <w:hideMark/>
          </w:tcPr>
          <w:p w14:paraId="63BDC042" w14:textId="77777777" w:rsidR="00DA5949" w:rsidRPr="00DA5949" w:rsidRDefault="00DA5949" w:rsidP="00DA5949">
            <w:pPr>
              <w:spacing w:before="0" w:after="0" w:line="240" w:lineRule="auto"/>
              <w:rPr>
                <w:rFonts w:ascii="Calibri" w:eastAsia="Times New Roman" w:hAnsi="Calibri" w:cs="Calibri"/>
                <w:b/>
                <w:bCs/>
                <w:color w:val="000000"/>
                <w:sz w:val="22"/>
                <w:szCs w:val="22"/>
              </w:rPr>
            </w:pPr>
            <w:r w:rsidRPr="00DA5949">
              <w:rPr>
                <w:rFonts w:ascii="Calibri" w:eastAsia="Times New Roman" w:hAnsi="Calibri" w:cs="Calibri"/>
                <w:b/>
                <w:bCs/>
                <w:color w:val="000000"/>
                <w:sz w:val="22"/>
                <w:szCs w:val="22"/>
              </w:rPr>
              <w:t>Total</w:t>
            </w:r>
          </w:p>
        </w:tc>
        <w:tc>
          <w:tcPr>
            <w:tcW w:w="960" w:type="dxa"/>
            <w:tcBorders>
              <w:top w:val="single" w:sz="8" w:space="0" w:color="auto"/>
              <w:left w:val="single" w:sz="8" w:space="0" w:color="auto"/>
              <w:bottom w:val="single" w:sz="8" w:space="0" w:color="auto"/>
              <w:right w:val="single" w:sz="4" w:space="0" w:color="auto"/>
            </w:tcBorders>
            <w:shd w:val="clear" w:color="000000" w:fill="DDF1F3"/>
            <w:noWrap/>
            <w:vAlign w:val="bottom"/>
            <w:hideMark/>
          </w:tcPr>
          <w:p w14:paraId="018589A9" w14:textId="77777777" w:rsidR="00DA5949" w:rsidRPr="00DA5949" w:rsidRDefault="00DA5949" w:rsidP="00DA5949">
            <w:pPr>
              <w:spacing w:before="0" w:after="0" w:line="240" w:lineRule="auto"/>
              <w:jc w:val="center"/>
              <w:rPr>
                <w:rFonts w:ascii="Calibri" w:eastAsia="Times New Roman" w:hAnsi="Calibri" w:cs="Calibri"/>
                <w:b/>
                <w:bCs/>
                <w:color w:val="000000"/>
                <w:sz w:val="22"/>
                <w:szCs w:val="22"/>
              </w:rPr>
            </w:pPr>
            <w:r w:rsidRPr="00DA5949">
              <w:rPr>
                <w:rFonts w:ascii="Calibri" w:eastAsia="Times New Roman" w:hAnsi="Calibri" w:cs="Calibri"/>
                <w:b/>
                <w:bCs/>
                <w:color w:val="000000"/>
                <w:sz w:val="22"/>
                <w:szCs w:val="22"/>
              </w:rPr>
              <w:t>205</w:t>
            </w:r>
          </w:p>
        </w:tc>
        <w:tc>
          <w:tcPr>
            <w:tcW w:w="1180" w:type="dxa"/>
            <w:tcBorders>
              <w:top w:val="single" w:sz="8" w:space="0" w:color="auto"/>
              <w:left w:val="single" w:sz="8" w:space="0" w:color="auto"/>
              <w:bottom w:val="single" w:sz="8" w:space="0" w:color="auto"/>
              <w:right w:val="single" w:sz="4" w:space="0" w:color="auto"/>
            </w:tcBorders>
            <w:shd w:val="clear" w:color="000000" w:fill="DDF1F3"/>
            <w:noWrap/>
            <w:vAlign w:val="bottom"/>
            <w:hideMark/>
          </w:tcPr>
          <w:p w14:paraId="7AFEB829" w14:textId="77777777" w:rsidR="00DA5949" w:rsidRPr="00DA5949" w:rsidRDefault="00DA5949" w:rsidP="00DA5949">
            <w:pPr>
              <w:spacing w:before="0" w:after="0" w:line="240" w:lineRule="auto"/>
              <w:jc w:val="center"/>
              <w:rPr>
                <w:rFonts w:ascii="Calibri" w:eastAsia="Times New Roman" w:hAnsi="Calibri" w:cs="Calibri"/>
                <w:b/>
                <w:bCs/>
                <w:color w:val="000000"/>
                <w:sz w:val="22"/>
                <w:szCs w:val="22"/>
              </w:rPr>
            </w:pPr>
            <w:r w:rsidRPr="00DA5949">
              <w:rPr>
                <w:rFonts w:ascii="Calibri" w:eastAsia="Times New Roman" w:hAnsi="Calibri" w:cs="Calibri"/>
                <w:b/>
                <w:bCs/>
                <w:color w:val="000000"/>
                <w:sz w:val="22"/>
                <w:szCs w:val="22"/>
              </w:rPr>
              <w:t> </w:t>
            </w:r>
          </w:p>
        </w:tc>
      </w:tr>
    </w:tbl>
    <w:p w14:paraId="066BECAA" w14:textId="04E76E5B" w:rsidR="00DA5949" w:rsidRPr="00CB3E04" w:rsidRDefault="00C30FF8" w:rsidP="00A93A1B">
      <w:pPr>
        <w:rPr>
          <w:i/>
          <w:sz w:val="20"/>
          <w:szCs w:val="20"/>
        </w:rPr>
      </w:pPr>
      <w:r>
        <w:rPr>
          <w:i/>
          <w:sz w:val="20"/>
          <w:szCs w:val="20"/>
        </w:rPr>
        <w:t>Counts below 4</w:t>
      </w:r>
      <w:r w:rsidR="00DA5949" w:rsidRPr="00CB3E04">
        <w:rPr>
          <w:i/>
          <w:sz w:val="20"/>
          <w:szCs w:val="20"/>
        </w:rPr>
        <w:t xml:space="preserve"> have been suppressed (*). All other counts have been rounded to the nearest 5.</w:t>
      </w:r>
    </w:p>
    <w:p w14:paraId="5AA0CA1D" w14:textId="06EA41EF" w:rsidR="00DA5949" w:rsidRDefault="00DA5949" w:rsidP="00A93A1B"/>
    <w:p w14:paraId="2F02A76F" w14:textId="7128B69A" w:rsidR="00DA5949" w:rsidRDefault="00DA5949" w:rsidP="00A93A1B"/>
    <w:p w14:paraId="73B363E7" w14:textId="19980DC3" w:rsidR="00452217" w:rsidRPr="00FB466C" w:rsidRDefault="00452217" w:rsidP="00452217">
      <w:r>
        <w:t xml:space="preserve">Figure </w:t>
      </w:r>
      <w:r w:rsidR="00CD7ED1">
        <w:t>62</w:t>
      </w:r>
      <w:r>
        <w:t>:</w:t>
      </w:r>
      <w:r w:rsidR="00A3431E" w:rsidRPr="00A3431E">
        <w:t xml:space="preserve"> </w:t>
      </w:r>
      <w:r w:rsidR="00A3431E">
        <w:t>Ethnicity by service type</w:t>
      </w:r>
      <w:r w:rsidR="00CB3E04">
        <w:t xml:space="preserve"> (KCC Commissioned services)</w:t>
      </w:r>
    </w:p>
    <w:p w14:paraId="78420885" w14:textId="4820F015" w:rsidR="003715E5" w:rsidRDefault="00031D7A" w:rsidP="00A93A1B">
      <w:r>
        <w:rPr>
          <w:noProof/>
        </w:rPr>
        <w:drawing>
          <wp:inline distT="0" distB="0" distL="0" distR="0" wp14:anchorId="1343EB2F" wp14:editId="2292FB05">
            <wp:extent cx="5820287" cy="37991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27086" cy="3803552"/>
                    </a:xfrm>
                    <a:prstGeom prst="rect">
                      <a:avLst/>
                    </a:prstGeom>
                    <a:noFill/>
                  </pic:spPr>
                </pic:pic>
              </a:graphicData>
            </a:graphic>
          </wp:inline>
        </w:drawing>
      </w:r>
    </w:p>
    <w:p w14:paraId="50FCD851" w14:textId="2691740D" w:rsidR="003715E5" w:rsidRDefault="003715E5" w:rsidP="003715E5">
      <w:pPr>
        <w:pStyle w:val="Heading2"/>
      </w:pPr>
      <w:bookmarkStart w:id="73" w:name="_Toc49935260"/>
      <w:r>
        <w:t>Sexual</w:t>
      </w:r>
      <w:r w:rsidR="003228F8">
        <w:t xml:space="preserve"> Identity</w:t>
      </w:r>
      <w:bookmarkEnd w:id="73"/>
    </w:p>
    <w:p w14:paraId="0FE30627" w14:textId="6F8C67D2" w:rsidR="003228F8" w:rsidRDefault="002C2BE9" w:rsidP="003715E5">
      <w:r>
        <w:t xml:space="preserve">Community services receive </w:t>
      </w:r>
      <w:r w:rsidR="0022343B">
        <w:t>data</w:t>
      </w:r>
      <w:r>
        <w:t xml:space="preserve"> from the majority of clients regarding their sexual</w:t>
      </w:r>
      <w:r w:rsidR="003228F8">
        <w:t xml:space="preserve"> identity</w:t>
      </w:r>
      <w:r>
        <w:t xml:space="preserve">, which is summarised below from Clarion North, Clarion South, Oasis and Lookahead. 2.4% of those who provided a response </w:t>
      </w:r>
      <w:r w:rsidR="00812276">
        <w:t>reported being LGBTQ.</w:t>
      </w:r>
      <w:r w:rsidR="0022343B">
        <w:t xml:space="preserve"> </w:t>
      </w:r>
      <w:r w:rsidR="003228F8">
        <w:t xml:space="preserve">We do not have accurate figures on the proportion of the population in Kent who are in this minority group, but the Annual Population Survey estimates the number to be around 2.8% for the South East. </w:t>
      </w:r>
    </w:p>
    <w:p w14:paraId="592631FD" w14:textId="4725B9C2" w:rsidR="003228F8" w:rsidRPr="00AF13E6" w:rsidRDefault="003228F8" w:rsidP="003715E5">
      <w:r>
        <w:t xml:space="preserve">Chapter </w:t>
      </w:r>
      <w:r w:rsidR="0005480A">
        <w:t xml:space="preserve">3 </w:t>
      </w:r>
      <w:r>
        <w:t xml:space="preserve">previously reported that many in this minority </w:t>
      </w:r>
      <w:r w:rsidR="0022343B">
        <w:t xml:space="preserve">group </w:t>
      </w:r>
      <w:r>
        <w:t xml:space="preserve">are at greater risk of DA than the general population, so it is possible they could be </w:t>
      </w:r>
      <w:r w:rsidR="0048670E">
        <w:t>underrepresented</w:t>
      </w:r>
      <w:r>
        <w:t xml:space="preserve"> in community </w:t>
      </w:r>
      <w:r w:rsidRPr="00AF13E6">
        <w:t xml:space="preserve">services. </w:t>
      </w:r>
    </w:p>
    <w:p w14:paraId="68B6C1E2" w14:textId="79549F51" w:rsidR="002C2BE9" w:rsidRPr="003715E5" w:rsidRDefault="002C2BE9" w:rsidP="002C2BE9">
      <w:r w:rsidRPr="00AF13E6">
        <w:t xml:space="preserve">Figure </w:t>
      </w:r>
      <w:r w:rsidR="00CD7ED1" w:rsidRPr="00AF13E6">
        <w:t>63</w:t>
      </w:r>
      <w:r w:rsidRPr="00AF13E6">
        <w:t>: Sexual</w:t>
      </w:r>
      <w:r w:rsidR="003228F8">
        <w:t xml:space="preserve"> identity</w:t>
      </w:r>
      <w:r>
        <w:t xml:space="preserve"> of Kent Community</w:t>
      </w:r>
      <w:r w:rsidR="00812276">
        <w:t xml:space="preserve"> Service </w:t>
      </w:r>
      <w:r w:rsidR="00A06529">
        <w:t>Clients</w:t>
      </w:r>
    </w:p>
    <w:p w14:paraId="36D7F576" w14:textId="05ED786A" w:rsidR="00726FEC" w:rsidRDefault="002C2BE9" w:rsidP="00A93A1B">
      <w:r w:rsidRPr="002C2BE9">
        <w:rPr>
          <w:noProof/>
        </w:rPr>
        <w:lastRenderedPageBreak/>
        <w:drawing>
          <wp:inline distT="0" distB="0" distL="0" distR="0" wp14:anchorId="49D1C55B" wp14:editId="3B137545">
            <wp:extent cx="2580005" cy="7835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80005" cy="783590"/>
                    </a:xfrm>
                    <a:prstGeom prst="rect">
                      <a:avLst/>
                    </a:prstGeom>
                    <a:noFill/>
                    <a:ln>
                      <a:noFill/>
                    </a:ln>
                  </pic:spPr>
                </pic:pic>
              </a:graphicData>
            </a:graphic>
          </wp:inline>
        </w:drawing>
      </w:r>
    </w:p>
    <w:p w14:paraId="5BF2CCF1" w14:textId="77777777" w:rsidR="00450A59" w:rsidRDefault="00450A59" w:rsidP="00450A59">
      <w:pPr>
        <w:pStyle w:val="Heading2"/>
      </w:pPr>
      <w:bookmarkStart w:id="74" w:name="_Toc49935261"/>
      <w:r>
        <w:t>One Stop Shops</w:t>
      </w:r>
      <w:bookmarkEnd w:id="74"/>
    </w:p>
    <w:p w14:paraId="0CAD29B9" w14:textId="1CEA8842" w:rsidR="00450A59" w:rsidRDefault="00450A59" w:rsidP="00450A59">
      <w:r>
        <w:t xml:space="preserve">One Stop Shops (OSS) are present in </w:t>
      </w:r>
      <w:r w:rsidR="00486511">
        <w:t xml:space="preserve">Medway and </w:t>
      </w:r>
      <w:r>
        <w:t xml:space="preserve">most of Kent’s towns and serve to provide a range of services and support to victims of DA. </w:t>
      </w:r>
      <w:r w:rsidR="00601097">
        <w:t>Some</w:t>
      </w:r>
      <w:r w:rsidR="00687651">
        <w:t xml:space="preserve"> service is overseen by KCC</w:t>
      </w:r>
      <w:r w:rsidR="002B4E51">
        <w:t xml:space="preserve"> and Medway</w:t>
      </w:r>
      <w:r w:rsidR="00AF13E6">
        <w:t xml:space="preserve"> </w:t>
      </w:r>
      <w:r w:rsidR="00687651">
        <w:t>Community Safety</w:t>
      </w:r>
      <w:r w:rsidR="002B4E51">
        <w:t xml:space="preserve"> Partnership’s</w:t>
      </w:r>
      <w:r>
        <w:t xml:space="preserve">, </w:t>
      </w:r>
      <w:r w:rsidR="00601097">
        <w:t>Medway Council</w:t>
      </w:r>
      <w:r w:rsidR="002B4E51">
        <w:t xml:space="preserve"> and Medway’s Domestic Abuse Forum (MDAF)</w:t>
      </w:r>
      <w:r w:rsidR="00601097">
        <w:t xml:space="preserve"> </w:t>
      </w:r>
      <w:r>
        <w:t xml:space="preserve">who collated and supplied data for this </w:t>
      </w:r>
      <w:r w:rsidR="00CB5430">
        <w:t>needs assessment</w:t>
      </w:r>
      <w:r w:rsidR="00601097">
        <w:t xml:space="preserve">, others are managed directly by the VCS. </w:t>
      </w:r>
      <w:r w:rsidR="000E2113">
        <w:t>S</w:t>
      </w:r>
      <w:r w:rsidR="00486511">
        <w:t>ome OSS</w:t>
      </w:r>
      <w:r w:rsidR="00AE6F90">
        <w:t>s</w:t>
      </w:r>
      <w:r w:rsidR="00486511">
        <w:t xml:space="preserve"> hav</w:t>
      </w:r>
      <w:r w:rsidR="00601097">
        <w:t>e</w:t>
      </w:r>
      <w:r w:rsidR="00486511">
        <w:t xml:space="preserve"> a Steering Group in place to monitor local provision</w:t>
      </w:r>
      <w:r w:rsidR="000E2113">
        <w:t>.</w:t>
      </w:r>
    </w:p>
    <w:p w14:paraId="12951DF0" w14:textId="77777777" w:rsidR="00FD1D69" w:rsidRDefault="00FD1D69" w:rsidP="00FD1D69">
      <w:r>
        <w:t xml:space="preserve">Data for Medway was available for 2019 calendar year. </w:t>
      </w:r>
    </w:p>
    <w:p w14:paraId="66EFA4E0" w14:textId="06A398C3" w:rsidR="00FD1D69" w:rsidRDefault="00FD1D69" w:rsidP="00450A59">
      <w:r>
        <w:t xml:space="preserve">Data for Kent was available to cover the period 2015-16 to 2018-19. </w:t>
      </w:r>
    </w:p>
    <w:p w14:paraId="6A264E75" w14:textId="35F9C34F" w:rsidR="00450A59" w:rsidRDefault="00450A59" w:rsidP="00450A59">
      <w:r>
        <w:t xml:space="preserve">The number of visits has been similar across the last 4 years at just over 3,000 annually in Kent. </w:t>
      </w:r>
    </w:p>
    <w:p w14:paraId="5A9CDDCE" w14:textId="764D3FD8" w:rsidR="00450A59" w:rsidRDefault="00486511" w:rsidP="00450A59">
      <w:r>
        <w:t>Although open to men and women, t</w:t>
      </w:r>
      <w:r w:rsidR="00450A59">
        <w:t xml:space="preserve">he service is used almost exclusively by females. We know from chapter 3 that males suffer around a third of all DA, but they make up around 6% of OSS clients. </w:t>
      </w:r>
    </w:p>
    <w:p w14:paraId="0C973250" w14:textId="5BEB6DB3" w:rsidR="00601097" w:rsidRDefault="00601097" w:rsidP="00450A59">
      <w:r>
        <w:t xml:space="preserve">Figure </w:t>
      </w:r>
      <w:r w:rsidR="00CD7ED1">
        <w:t>64</w:t>
      </w:r>
      <w:r>
        <w:t xml:space="preserve">: Visit to one stop shops by year and gender </w:t>
      </w:r>
      <w:r w:rsidR="00FD1D69">
        <w:t xml:space="preserve">– Kent only </w:t>
      </w:r>
    </w:p>
    <w:p w14:paraId="4EF618FA" w14:textId="77777777" w:rsidR="00450A59" w:rsidRDefault="00450A59" w:rsidP="00450A59">
      <w:r>
        <w:rPr>
          <w:noProof/>
        </w:rPr>
        <w:drawing>
          <wp:inline distT="0" distB="0" distL="0" distR="0" wp14:anchorId="32A01DBE" wp14:editId="3D920C2C">
            <wp:extent cx="6224270" cy="3712845"/>
            <wp:effectExtent l="0" t="0" r="5080" b="1905"/>
            <wp:docPr id="119951228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pic:nvPicPr>
                  <pic:blipFill>
                    <a:blip r:embed="rId91">
                      <a:extLst>
                        <a:ext uri="{28A0092B-C50C-407E-A947-70E740481C1C}">
                          <a14:useLocalDpi xmlns:a14="http://schemas.microsoft.com/office/drawing/2010/main" val="0"/>
                        </a:ext>
                      </a:extLst>
                    </a:blip>
                    <a:stretch>
                      <a:fillRect/>
                    </a:stretch>
                  </pic:blipFill>
                  <pic:spPr>
                    <a:xfrm>
                      <a:off x="0" y="0"/>
                      <a:ext cx="6224270" cy="3712845"/>
                    </a:xfrm>
                    <a:prstGeom prst="rect">
                      <a:avLst/>
                    </a:prstGeom>
                  </pic:spPr>
                </pic:pic>
              </a:graphicData>
            </a:graphic>
          </wp:inline>
        </w:drawing>
      </w:r>
    </w:p>
    <w:p w14:paraId="7DA1B4DA" w14:textId="77777777" w:rsidR="007D5379" w:rsidRDefault="007D5379" w:rsidP="00450A59"/>
    <w:p w14:paraId="13B050A6" w14:textId="38B0B922" w:rsidR="007D5379" w:rsidRDefault="007D5379" w:rsidP="00450A59">
      <w:r>
        <w:lastRenderedPageBreak/>
        <w:t>Those age 26 to 39 make up the largest age group of clients to the service, as shown in the graph below.</w:t>
      </w:r>
    </w:p>
    <w:p w14:paraId="5F32BE05" w14:textId="77777777" w:rsidR="007D5379" w:rsidRDefault="007D5379" w:rsidP="00450A59"/>
    <w:p w14:paraId="5229134C" w14:textId="2ED234E2" w:rsidR="00450A59" w:rsidRDefault="00450A59" w:rsidP="00450A59">
      <w:r>
        <w:t xml:space="preserve">Figure </w:t>
      </w:r>
      <w:r w:rsidR="00CD7ED1" w:rsidRPr="00AF13E6">
        <w:t>65</w:t>
      </w:r>
      <w:r w:rsidR="00CD7ED1">
        <w:t xml:space="preserve"> </w:t>
      </w:r>
      <w:r>
        <w:t>Numbers of One Stop Shops clients by age</w:t>
      </w:r>
      <w:r w:rsidR="00FD1D69">
        <w:t xml:space="preserve"> – Kent </w:t>
      </w:r>
    </w:p>
    <w:p w14:paraId="0CD63AB5" w14:textId="77777777" w:rsidR="00450A59" w:rsidRDefault="00450A59" w:rsidP="00450A59">
      <w:r>
        <w:rPr>
          <w:noProof/>
        </w:rPr>
        <w:drawing>
          <wp:inline distT="0" distB="0" distL="0" distR="0" wp14:anchorId="2FA84B0F" wp14:editId="6E23973F">
            <wp:extent cx="6357256" cy="4738421"/>
            <wp:effectExtent l="0" t="0" r="5715" b="5080"/>
            <wp:docPr id="15868208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2">
                      <a:extLst>
                        <a:ext uri="{28A0092B-C50C-407E-A947-70E740481C1C}">
                          <a14:useLocalDpi xmlns:a14="http://schemas.microsoft.com/office/drawing/2010/main" val="0"/>
                        </a:ext>
                      </a:extLst>
                    </a:blip>
                    <a:stretch>
                      <a:fillRect/>
                    </a:stretch>
                  </pic:blipFill>
                  <pic:spPr>
                    <a:xfrm>
                      <a:off x="0" y="0"/>
                      <a:ext cx="6357256" cy="4738421"/>
                    </a:xfrm>
                    <a:prstGeom prst="rect">
                      <a:avLst/>
                    </a:prstGeom>
                  </pic:spPr>
                </pic:pic>
              </a:graphicData>
            </a:graphic>
          </wp:inline>
        </w:drawing>
      </w:r>
    </w:p>
    <w:p w14:paraId="744414EC" w14:textId="77777777" w:rsidR="00FD1D69" w:rsidRDefault="00FD1D69" w:rsidP="00FD1D69"/>
    <w:p w14:paraId="67F3E221" w14:textId="4C0B9AF2" w:rsidR="00FD1D69" w:rsidRDefault="00FD1D69" w:rsidP="00FD1D69">
      <w:r>
        <w:t xml:space="preserve">The same pattern of usage by age was seen in Medway.  </w:t>
      </w:r>
    </w:p>
    <w:p w14:paraId="43BA7519" w14:textId="632B0B88" w:rsidR="00FD1D69" w:rsidRDefault="00FD1D69" w:rsidP="00FD1D69"/>
    <w:p w14:paraId="05665D3E" w14:textId="4313B82A" w:rsidR="00FD1D69" w:rsidRDefault="00FD1D69" w:rsidP="00FD1D69"/>
    <w:p w14:paraId="668CF647" w14:textId="48D0E586" w:rsidR="00FD1D69" w:rsidRDefault="00FD1D69" w:rsidP="00FD1D69"/>
    <w:p w14:paraId="11021675" w14:textId="182432A4" w:rsidR="00FD1D69" w:rsidRDefault="00FD1D69" w:rsidP="00FD1D69"/>
    <w:p w14:paraId="3FB77088" w14:textId="7B64D8A9" w:rsidR="00FD1D69" w:rsidRDefault="00FD1D69" w:rsidP="00FD1D69"/>
    <w:p w14:paraId="66D8C1A1" w14:textId="24892F9B" w:rsidR="00FD1D69" w:rsidRDefault="00FD1D69" w:rsidP="00FD1D69"/>
    <w:p w14:paraId="3DF41949" w14:textId="587AE667" w:rsidR="00FD1D69" w:rsidRDefault="00FD1D69" w:rsidP="00FD1D69"/>
    <w:p w14:paraId="7DE5D1EF" w14:textId="74B3B9D4" w:rsidR="00FD1D69" w:rsidRDefault="00FD1D69" w:rsidP="00FD1D69"/>
    <w:p w14:paraId="6578BCC0" w14:textId="63EE05F6" w:rsidR="00FD1D69" w:rsidRDefault="00FD1D69" w:rsidP="00FD1D69"/>
    <w:p w14:paraId="1F3B7776" w14:textId="77777777" w:rsidR="00AF13E6" w:rsidRDefault="00AF13E6" w:rsidP="00FD1D69"/>
    <w:p w14:paraId="304327B9" w14:textId="77777777" w:rsidR="00AF13E6" w:rsidRDefault="00AF13E6" w:rsidP="00FD1D69"/>
    <w:p w14:paraId="1236F916" w14:textId="4762B193" w:rsidR="00FD1D69" w:rsidRDefault="00FD1D69" w:rsidP="00FD1D69">
      <w:r w:rsidRPr="00AF13E6">
        <w:t>Figure 6</w:t>
      </w:r>
      <w:r w:rsidR="00CD7ED1" w:rsidRPr="00AF13E6">
        <w:t>6</w:t>
      </w:r>
      <w:r w:rsidRPr="00AF13E6">
        <w:t xml:space="preserve"> Numbers</w:t>
      </w:r>
      <w:r>
        <w:t xml:space="preserve"> of One Stop Shops clients by age – Medway </w:t>
      </w:r>
    </w:p>
    <w:p w14:paraId="26F4B685" w14:textId="2D732454" w:rsidR="00FD1D69" w:rsidRDefault="00FD1D69" w:rsidP="00450A59">
      <w:r>
        <w:rPr>
          <w:noProof/>
        </w:rPr>
        <w:drawing>
          <wp:inline distT="0" distB="0" distL="0" distR="0" wp14:anchorId="62B12C38" wp14:editId="5223053A">
            <wp:extent cx="5705475" cy="4159983"/>
            <wp:effectExtent l="0" t="0" r="0" b="0"/>
            <wp:docPr id="235721986" name="Picture 23572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9716" cy="4163075"/>
                    </a:xfrm>
                    <a:prstGeom prst="rect">
                      <a:avLst/>
                    </a:prstGeom>
                    <a:noFill/>
                  </pic:spPr>
                </pic:pic>
              </a:graphicData>
            </a:graphic>
          </wp:inline>
        </w:drawing>
      </w:r>
    </w:p>
    <w:p w14:paraId="3545712D" w14:textId="77777777" w:rsidR="00FD1D69" w:rsidRDefault="00FD1D69" w:rsidP="00450A59"/>
    <w:p w14:paraId="5BC25A02" w14:textId="77777777" w:rsidR="00FD1D69" w:rsidRDefault="00FD1D69" w:rsidP="00450A59"/>
    <w:p w14:paraId="635DEBB1" w14:textId="164199FD" w:rsidR="00450A59" w:rsidRDefault="00450A59" w:rsidP="00450A59">
      <w:r>
        <w:t xml:space="preserve">As a population rate, those age 26 to 39 are the highest users of the service. 18 to </w:t>
      </w:r>
      <w:proofErr w:type="gramStart"/>
      <w:r>
        <w:t>25 year</w:t>
      </w:r>
      <w:proofErr w:type="gramEnd"/>
      <w:r>
        <w:t xml:space="preserve"> olds and 40 – 59 year olds also use the service in significant numbers, but those over 60 use </w:t>
      </w:r>
      <w:r w:rsidR="007D5379">
        <w:t xml:space="preserve">the service </w:t>
      </w:r>
      <w:r>
        <w:t xml:space="preserve">infrequently. </w:t>
      </w:r>
    </w:p>
    <w:p w14:paraId="1C8624CF" w14:textId="233038D3" w:rsidR="001E18BC" w:rsidRDefault="001E18BC" w:rsidP="001E18BC">
      <w:r>
        <w:t>Comparing these rates with the estimated prevalence in the population as discussed in chapter 3, the youngest age group</w:t>
      </w:r>
      <w:r w:rsidR="000E2113">
        <w:t>s</w:t>
      </w:r>
      <w:r>
        <w:t xml:space="preserve"> tend to suffer the most abuse but are not using the service as often as 26 – 39-year olds. There may be scope to promote the service to this age group.  </w:t>
      </w:r>
    </w:p>
    <w:p w14:paraId="044C322E" w14:textId="77777777" w:rsidR="00450A59" w:rsidRDefault="00450A59" w:rsidP="00450A59"/>
    <w:p w14:paraId="7A2DC6AE" w14:textId="77777777" w:rsidR="00450A59" w:rsidRDefault="00450A59" w:rsidP="00450A59"/>
    <w:p w14:paraId="492BF559" w14:textId="77777777" w:rsidR="00450A59" w:rsidRDefault="00450A59" w:rsidP="00450A59"/>
    <w:p w14:paraId="36704627" w14:textId="3377D04F" w:rsidR="00450A59" w:rsidRDefault="00450A59" w:rsidP="00450A59"/>
    <w:p w14:paraId="167F287D" w14:textId="27410952" w:rsidR="00FD1D69" w:rsidRDefault="00FD1D69" w:rsidP="00450A59"/>
    <w:p w14:paraId="050F5454" w14:textId="77777777" w:rsidR="00FD1D69" w:rsidRDefault="00FD1D69" w:rsidP="00450A59"/>
    <w:p w14:paraId="100BA512" w14:textId="77777777" w:rsidR="00AF13E6" w:rsidRDefault="00AF13E6" w:rsidP="00450A59">
      <w:pPr>
        <w:rPr>
          <w:highlight w:val="yellow"/>
        </w:rPr>
      </w:pPr>
    </w:p>
    <w:p w14:paraId="6F16F88A" w14:textId="1B57BD73" w:rsidR="00450A59" w:rsidRDefault="00450A59" w:rsidP="00450A59">
      <w:r w:rsidRPr="00AF13E6">
        <w:t xml:space="preserve">Figure </w:t>
      </w:r>
      <w:r w:rsidR="00601097" w:rsidRPr="00AF13E6">
        <w:t>6</w:t>
      </w:r>
      <w:r w:rsidR="00CD7ED1" w:rsidRPr="00AF13E6">
        <w:t>7</w:t>
      </w:r>
      <w:r w:rsidRPr="00AF13E6">
        <w:t>: One</w:t>
      </w:r>
      <w:r>
        <w:t xml:space="preserve"> Stop Shops clients by population rate</w:t>
      </w:r>
      <w:r w:rsidR="00FD1D69">
        <w:t xml:space="preserve"> – Kent </w:t>
      </w:r>
    </w:p>
    <w:p w14:paraId="5F49C0CA" w14:textId="77777777" w:rsidR="00450A59" w:rsidRDefault="00450A59" w:rsidP="00450A59">
      <w:r>
        <w:rPr>
          <w:noProof/>
        </w:rPr>
        <w:drawing>
          <wp:inline distT="0" distB="0" distL="0" distR="0" wp14:anchorId="4A9B59C6" wp14:editId="77C4698C">
            <wp:extent cx="6183086" cy="4608599"/>
            <wp:effectExtent l="0" t="0" r="8255" b="1905"/>
            <wp:docPr id="1234029023"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pic:nvPicPr>
                  <pic:blipFill>
                    <a:blip r:embed="rId94">
                      <a:extLst>
                        <a:ext uri="{28A0092B-C50C-407E-A947-70E740481C1C}">
                          <a14:useLocalDpi xmlns:a14="http://schemas.microsoft.com/office/drawing/2010/main" val="0"/>
                        </a:ext>
                      </a:extLst>
                    </a:blip>
                    <a:stretch>
                      <a:fillRect/>
                    </a:stretch>
                  </pic:blipFill>
                  <pic:spPr>
                    <a:xfrm>
                      <a:off x="0" y="0"/>
                      <a:ext cx="6183086" cy="4608599"/>
                    </a:xfrm>
                    <a:prstGeom prst="rect">
                      <a:avLst/>
                    </a:prstGeom>
                  </pic:spPr>
                </pic:pic>
              </a:graphicData>
            </a:graphic>
          </wp:inline>
        </w:drawing>
      </w:r>
    </w:p>
    <w:p w14:paraId="2B75EC90" w14:textId="77777777" w:rsidR="00450A59" w:rsidRPr="009E0D17" w:rsidRDefault="00450A59" w:rsidP="00450A59"/>
    <w:p w14:paraId="50AA862A" w14:textId="77777777" w:rsidR="00450A59" w:rsidRDefault="00450A59" w:rsidP="00450A59">
      <w:r>
        <w:t xml:space="preserve">The ethnicity of service users appears to be representative of minority groups. </w:t>
      </w:r>
      <w:proofErr w:type="gramStart"/>
      <w:r>
        <w:t>Taking into account</w:t>
      </w:r>
      <w:proofErr w:type="gramEnd"/>
      <w:r>
        <w:t xml:space="preserve"> the different prevalence of DA amongst different ethnicities, non-White-British groups are using the service in significant numbers. </w:t>
      </w:r>
    </w:p>
    <w:p w14:paraId="38E9E3CE" w14:textId="1DF72D68" w:rsidR="00450A59" w:rsidRDefault="00450A59" w:rsidP="00450A59"/>
    <w:p w14:paraId="2E95A4CE" w14:textId="3DE04B40" w:rsidR="0005480A" w:rsidRDefault="0005480A" w:rsidP="00450A59"/>
    <w:p w14:paraId="60B3BCFA" w14:textId="6A659DC8" w:rsidR="0005480A" w:rsidRDefault="0005480A" w:rsidP="00450A59"/>
    <w:p w14:paraId="5762EF20" w14:textId="097C86EE" w:rsidR="0005480A" w:rsidRDefault="0005480A" w:rsidP="00450A59"/>
    <w:p w14:paraId="095105F2" w14:textId="045DD236" w:rsidR="0005480A" w:rsidRDefault="0005480A" w:rsidP="00450A59"/>
    <w:p w14:paraId="1E560510" w14:textId="650CE710" w:rsidR="0005480A" w:rsidRDefault="0005480A" w:rsidP="00450A59"/>
    <w:p w14:paraId="3B09501E" w14:textId="6F5359AD" w:rsidR="0005480A" w:rsidRDefault="0005480A" w:rsidP="00450A59"/>
    <w:p w14:paraId="6BA42653" w14:textId="135F2E53" w:rsidR="0005480A" w:rsidRDefault="0005480A" w:rsidP="00450A59"/>
    <w:p w14:paraId="4580D67B" w14:textId="7AB10C97" w:rsidR="0005480A" w:rsidRDefault="0005480A" w:rsidP="00450A59"/>
    <w:p w14:paraId="753CE9E0" w14:textId="77777777" w:rsidR="0005480A" w:rsidRDefault="0005480A" w:rsidP="00450A59"/>
    <w:p w14:paraId="7FD53AE9" w14:textId="1A3C5EB4" w:rsidR="00450A59" w:rsidRDefault="00450A59" w:rsidP="00450A59">
      <w:r w:rsidRPr="00AF13E6">
        <w:t xml:space="preserve">Figure </w:t>
      </w:r>
      <w:r w:rsidR="00601097" w:rsidRPr="00AF13E6">
        <w:t>6</w:t>
      </w:r>
      <w:r w:rsidR="00CD7ED1" w:rsidRPr="00AF13E6">
        <w:t>8</w:t>
      </w:r>
      <w:r>
        <w:t>: Ethnicity of One Stop Shop clients</w:t>
      </w:r>
      <w:r w:rsidR="00FD1D69">
        <w:t xml:space="preserve"> – Kent </w:t>
      </w:r>
    </w:p>
    <w:p w14:paraId="3241FE1F" w14:textId="77777777" w:rsidR="00450A59" w:rsidRDefault="00450A59" w:rsidP="00450A59">
      <w:r>
        <w:rPr>
          <w:noProof/>
        </w:rPr>
        <w:drawing>
          <wp:inline distT="0" distB="0" distL="0" distR="0" wp14:anchorId="74A9AD81" wp14:editId="29EE59C8">
            <wp:extent cx="5388431" cy="4360196"/>
            <wp:effectExtent l="0" t="0" r="3175" b="2540"/>
            <wp:docPr id="33697228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pic:nvPicPr>
                  <pic:blipFill>
                    <a:blip r:embed="rId95">
                      <a:extLst>
                        <a:ext uri="{28A0092B-C50C-407E-A947-70E740481C1C}">
                          <a14:useLocalDpi xmlns:a14="http://schemas.microsoft.com/office/drawing/2010/main" val="0"/>
                        </a:ext>
                      </a:extLst>
                    </a:blip>
                    <a:stretch>
                      <a:fillRect/>
                    </a:stretch>
                  </pic:blipFill>
                  <pic:spPr>
                    <a:xfrm>
                      <a:off x="0" y="0"/>
                      <a:ext cx="5388431" cy="4360196"/>
                    </a:xfrm>
                    <a:prstGeom prst="rect">
                      <a:avLst/>
                    </a:prstGeom>
                  </pic:spPr>
                </pic:pic>
              </a:graphicData>
            </a:graphic>
          </wp:inline>
        </w:drawing>
      </w:r>
    </w:p>
    <w:p w14:paraId="28BEC04F" w14:textId="77777777" w:rsidR="00450A59" w:rsidRDefault="00450A59" w:rsidP="00450A59"/>
    <w:p w14:paraId="38E45065" w14:textId="0DF6D940" w:rsidR="00450A59" w:rsidRDefault="00450A59" w:rsidP="00450A59">
      <w:r>
        <w:t xml:space="preserve">The KPHO was </w:t>
      </w:r>
      <w:r w:rsidR="007D5379">
        <w:t xml:space="preserve">also </w:t>
      </w:r>
      <w:r>
        <w:t xml:space="preserve">provided with the types of service used </w:t>
      </w:r>
      <w:r w:rsidR="00DB2860">
        <w:t xml:space="preserve">by clients of the </w:t>
      </w:r>
      <w:r>
        <w:t>OSS</w:t>
      </w:r>
      <w:r w:rsidR="00DB2860">
        <w:t>s</w:t>
      </w:r>
      <w:r>
        <w:t>, which is presented below. ‘DA specialists’</w:t>
      </w:r>
      <w:r w:rsidR="00FD1D69">
        <w:t xml:space="preserve"> and</w:t>
      </w:r>
      <w:r>
        <w:t xml:space="preserve"> ‘solicitors’ were the </w:t>
      </w:r>
      <w:r w:rsidR="00FD1D69">
        <w:t xml:space="preserve">two </w:t>
      </w:r>
      <w:r>
        <w:t xml:space="preserve">most commonly </w:t>
      </w:r>
      <w:r w:rsidR="00044155">
        <w:t>sought-after</w:t>
      </w:r>
      <w:r>
        <w:t xml:space="preserve"> services</w:t>
      </w:r>
      <w:r w:rsidR="00FD1D69">
        <w:t xml:space="preserve"> across the County</w:t>
      </w:r>
      <w:r>
        <w:t xml:space="preserve">. </w:t>
      </w:r>
    </w:p>
    <w:p w14:paraId="29ED074A" w14:textId="179AB4D5" w:rsidR="00450A59" w:rsidRDefault="00450A59" w:rsidP="00450A59"/>
    <w:p w14:paraId="04DED037" w14:textId="77777777" w:rsidR="00AF13E6" w:rsidRDefault="00AF13E6">
      <w:pPr>
        <w:spacing w:before="0" w:after="200"/>
      </w:pPr>
      <w:r>
        <w:br w:type="page"/>
      </w:r>
    </w:p>
    <w:p w14:paraId="25467C54" w14:textId="29C8512C" w:rsidR="00FD1D69" w:rsidRDefault="00FD1D69" w:rsidP="00FD1D69">
      <w:r w:rsidRPr="00AF13E6">
        <w:lastRenderedPageBreak/>
        <w:t>Figure 6</w:t>
      </w:r>
      <w:r w:rsidR="00CD7ED1" w:rsidRPr="00AF13E6">
        <w:t>9</w:t>
      </w:r>
      <w:r w:rsidRPr="00AF13E6">
        <w:t>: Ethnicity</w:t>
      </w:r>
      <w:r>
        <w:t xml:space="preserve"> of One Stop Shop clients – Medway </w:t>
      </w:r>
    </w:p>
    <w:p w14:paraId="25180362" w14:textId="77777777" w:rsidR="00FD1D69" w:rsidRDefault="00FD1D69" w:rsidP="00450A59"/>
    <w:p w14:paraId="12D32FB0" w14:textId="4AD92E5B" w:rsidR="00FD1D69" w:rsidRDefault="00FD1D69" w:rsidP="00450A59">
      <w:r>
        <w:rPr>
          <w:noProof/>
        </w:rPr>
        <w:drawing>
          <wp:inline distT="0" distB="0" distL="0" distR="0" wp14:anchorId="08D4347A" wp14:editId="325F0DD8">
            <wp:extent cx="5731510" cy="3366135"/>
            <wp:effectExtent l="0" t="0" r="2540" b="5715"/>
            <wp:docPr id="27" name="Chart 27">
              <a:extLst xmlns:a="http://schemas.openxmlformats.org/drawingml/2006/main">
                <a:ext uri="{FF2B5EF4-FFF2-40B4-BE49-F238E27FC236}">
                  <a16:creationId xmlns:a16="http://schemas.microsoft.com/office/drawing/2014/main" id="{1127E994-1F52-474D-AEE1-7E70B30AD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53D5823" w14:textId="77777777" w:rsidR="00450A59" w:rsidRDefault="00450A59" w:rsidP="00450A59"/>
    <w:p w14:paraId="1D6AD750" w14:textId="77777777" w:rsidR="00450A59" w:rsidRDefault="00450A59" w:rsidP="00450A59"/>
    <w:p w14:paraId="26D2CC11" w14:textId="77777777" w:rsidR="00450A59" w:rsidRDefault="00450A59" w:rsidP="00450A59"/>
    <w:p w14:paraId="7FEB5DE5" w14:textId="77777777" w:rsidR="00450A59" w:rsidRDefault="00450A59" w:rsidP="00450A59"/>
    <w:p w14:paraId="037E2377" w14:textId="77777777" w:rsidR="00450A59" w:rsidRDefault="00450A59" w:rsidP="00450A59"/>
    <w:p w14:paraId="192336B8" w14:textId="77777777" w:rsidR="00450A59" w:rsidRDefault="00450A59" w:rsidP="00450A59"/>
    <w:p w14:paraId="76F6E3F1" w14:textId="77777777" w:rsidR="00450A59" w:rsidRDefault="00450A59" w:rsidP="00450A59"/>
    <w:p w14:paraId="7893901B" w14:textId="77777777" w:rsidR="00450A59" w:rsidRDefault="00450A59" w:rsidP="00450A59"/>
    <w:p w14:paraId="500C49E1" w14:textId="77777777" w:rsidR="00450A59" w:rsidRDefault="00450A59" w:rsidP="00450A59"/>
    <w:p w14:paraId="027B1023" w14:textId="77777777" w:rsidR="00450A59" w:rsidRDefault="00450A59" w:rsidP="00450A59"/>
    <w:p w14:paraId="4626C88F" w14:textId="77777777" w:rsidR="00450A59" w:rsidRDefault="00450A59" w:rsidP="00450A59"/>
    <w:p w14:paraId="121D9EDE" w14:textId="77777777" w:rsidR="00AF13E6" w:rsidRDefault="00AF13E6">
      <w:pPr>
        <w:spacing w:before="0" w:after="200"/>
      </w:pPr>
      <w:r>
        <w:br w:type="page"/>
      </w:r>
    </w:p>
    <w:p w14:paraId="58E8F87B" w14:textId="72E68F8A" w:rsidR="00450A59" w:rsidRDefault="00450A59" w:rsidP="00450A59">
      <w:r w:rsidRPr="00AF13E6">
        <w:lastRenderedPageBreak/>
        <w:t xml:space="preserve">Figure </w:t>
      </w:r>
      <w:r w:rsidR="00CD7ED1" w:rsidRPr="00AF13E6">
        <w:t>70</w:t>
      </w:r>
      <w:r w:rsidRPr="00AF13E6">
        <w:t>:</w:t>
      </w:r>
      <w:r>
        <w:t xml:space="preserve"> Service usage within One Stop Shops</w:t>
      </w:r>
      <w:r w:rsidR="00FD1D69">
        <w:t xml:space="preserve"> – Kent </w:t>
      </w:r>
    </w:p>
    <w:p w14:paraId="7C91720D" w14:textId="77777777" w:rsidR="00450A59" w:rsidRPr="00AF13E6" w:rsidRDefault="00450A59" w:rsidP="00450A59">
      <w:r w:rsidRPr="00AF13E6">
        <w:rPr>
          <w:noProof/>
        </w:rPr>
        <w:drawing>
          <wp:inline distT="0" distB="0" distL="0" distR="0" wp14:anchorId="30AF12C2" wp14:editId="331BBD9F">
            <wp:extent cx="5916388" cy="3989597"/>
            <wp:effectExtent l="0" t="0" r="8255" b="0"/>
            <wp:docPr id="143815661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16388" cy="3989597"/>
                    </a:xfrm>
                    <a:prstGeom prst="rect">
                      <a:avLst/>
                    </a:prstGeom>
                  </pic:spPr>
                </pic:pic>
              </a:graphicData>
            </a:graphic>
          </wp:inline>
        </w:drawing>
      </w:r>
    </w:p>
    <w:p w14:paraId="72D16816" w14:textId="7A1011E9" w:rsidR="00450A59" w:rsidRDefault="00FD1D69" w:rsidP="00450A59">
      <w:r w:rsidRPr="00AF13E6">
        <w:t xml:space="preserve">Figure </w:t>
      </w:r>
      <w:r w:rsidR="00CD7ED1" w:rsidRPr="00AF13E6">
        <w:t>71</w:t>
      </w:r>
      <w:r w:rsidRPr="00AF13E6">
        <w:t>: Service</w:t>
      </w:r>
      <w:r>
        <w:t xml:space="preserve"> usage within One Stop Shops – Medway </w:t>
      </w:r>
    </w:p>
    <w:p w14:paraId="7AD1AE78" w14:textId="19F28603" w:rsidR="00FD1D69" w:rsidRDefault="00FD1D69" w:rsidP="00450A59">
      <w:r>
        <w:rPr>
          <w:noProof/>
        </w:rPr>
        <w:drawing>
          <wp:inline distT="0" distB="0" distL="0" distR="0" wp14:anchorId="080BCF79" wp14:editId="3AD76D88">
            <wp:extent cx="5731510" cy="3486437"/>
            <wp:effectExtent l="0" t="0" r="2540" b="0"/>
            <wp:docPr id="235721985" name="Picture 2357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3486437"/>
                    </a:xfrm>
                    <a:prstGeom prst="rect">
                      <a:avLst/>
                    </a:prstGeom>
                    <a:noFill/>
                  </pic:spPr>
                </pic:pic>
              </a:graphicData>
            </a:graphic>
          </wp:inline>
        </w:drawing>
      </w:r>
    </w:p>
    <w:p w14:paraId="66A7AFB9" w14:textId="77777777" w:rsidR="00FD1D69" w:rsidRPr="009B18FC" w:rsidRDefault="00FD1D69" w:rsidP="00450A59"/>
    <w:p w14:paraId="2EB740FE" w14:textId="755E4422" w:rsidR="00F10F82" w:rsidRDefault="0052046E" w:rsidP="00F10F82">
      <w:pPr>
        <w:pStyle w:val="Heading2"/>
      </w:pPr>
      <w:bookmarkStart w:id="75" w:name="_Toc38868430"/>
      <w:bookmarkStart w:id="76" w:name="_Toc49935262"/>
      <w:bookmarkEnd w:id="75"/>
      <w:r>
        <w:lastRenderedPageBreak/>
        <w:t xml:space="preserve">Adult </w:t>
      </w:r>
      <w:r w:rsidR="00F10F82">
        <w:t>Social care</w:t>
      </w:r>
      <w:r w:rsidR="00AE6F90">
        <w:t xml:space="preserve"> (safeguarding alerts)</w:t>
      </w:r>
      <w:bookmarkEnd w:id="76"/>
      <w:r w:rsidR="00AE6F90">
        <w:t xml:space="preserve"> </w:t>
      </w:r>
      <w:r w:rsidR="00F10F82">
        <w:t xml:space="preserve"> </w:t>
      </w:r>
    </w:p>
    <w:p w14:paraId="54D8A745" w14:textId="1C82A280" w:rsidR="00C91BAC" w:rsidRDefault="00C91BAC" w:rsidP="00C91BAC">
      <w:r>
        <w:t xml:space="preserve">Adult Social Care (ASC) </w:t>
      </w:r>
      <w:r w:rsidR="009B67D2">
        <w:t xml:space="preserve">at Kent County Council </w:t>
      </w:r>
      <w:r>
        <w:t>receive safeguarding alerts</w:t>
      </w:r>
      <w:r w:rsidR="009B67D2">
        <w:t xml:space="preserve"> via </w:t>
      </w:r>
      <w:r w:rsidR="00557068">
        <w:t>‘</w:t>
      </w:r>
      <w:r w:rsidR="009B67D2">
        <w:t>Kent Adult Safeguarding Forms</w:t>
      </w:r>
      <w:r w:rsidR="00557068">
        <w:t>’</w:t>
      </w:r>
      <w:r w:rsidR="009B67D2">
        <w:t xml:space="preserve"> (KASAF). These are available for anyone to complete, including the general public, and</w:t>
      </w:r>
      <w:r w:rsidR="00557068">
        <w:t xml:space="preserve"> after submission</w:t>
      </w:r>
      <w:r w:rsidR="009B67D2">
        <w:t xml:space="preserve"> go to a risk-assessed triage system (KASAF stage 1). If the risk is deemed </w:t>
      </w:r>
      <w:r w:rsidR="0052046E">
        <w:t>high enough</w:t>
      </w:r>
      <w:r w:rsidR="009B67D2">
        <w:t xml:space="preserve">, it will go to the next stage, KASAF 2, and is logged as a safeguarding </w:t>
      </w:r>
      <w:r w:rsidR="00FD1D69">
        <w:t>enquiry</w:t>
      </w:r>
      <w:r w:rsidR="009B67D2">
        <w:t xml:space="preserve">. Further </w:t>
      </w:r>
      <w:r w:rsidR="00785787">
        <w:t xml:space="preserve">KASAF </w:t>
      </w:r>
      <w:r w:rsidR="009B67D2">
        <w:t xml:space="preserve">stages relate to the investigations and interventions put in place by </w:t>
      </w:r>
      <w:r w:rsidR="00785787">
        <w:t>ASC</w:t>
      </w:r>
      <w:r w:rsidR="009B67D2">
        <w:t xml:space="preserve">.  </w:t>
      </w:r>
      <w:r>
        <w:t xml:space="preserve"> </w:t>
      </w:r>
    </w:p>
    <w:p w14:paraId="4E26BA5B" w14:textId="5AA0B6BB" w:rsidR="009B67D2" w:rsidRDefault="00785787" w:rsidP="00C91BAC">
      <w:r>
        <w:t>ASC</w:t>
      </w:r>
      <w:r w:rsidR="009B67D2">
        <w:t xml:space="preserve"> at KCC</w:t>
      </w:r>
      <w:r>
        <w:t xml:space="preserve"> recently</w:t>
      </w:r>
      <w:r w:rsidR="009B67D2">
        <w:t xml:space="preserve"> underwent a fundamental system change from Swift to Mosaic, which went live on 1</w:t>
      </w:r>
      <w:r w:rsidR="00FD1D69">
        <w:t>6</w:t>
      </w:r>
      <w:r w:rsidR="009B67D2" w:rsidRPr="00785787">
        <w:rPr>
          <w:vertAlign w:val="superscript"/>
        </w:rPr>
        <w:t>th</w:t>
      </w:r>
      <w:r w:rsidR="009B67D2">
        <w:t xml:space="preserve"> October 2019. </w:t>
      </w:r>
      <w:r>
        <w:t xml:space="preserve">This change allowed additional detail to be logged from the referrals received, consequently data that relates to DA is not comparable between the system change </w:t>
      </w:r>
      <w:r w:rsidR="0079652B">
        <w:t>dates and</w:t>
      </w:r>
      <w:r>
        <w:t xml:space="preserve"> has increased since Mosaic was introduced. </w:t>
      </w:r>
    </w:p>
    <w:p w14:paraId="000D2D31" w14:textId="529D42D0" w:rsidR="00557068" w:rsidRDefault="00785787" w:rsidP="00C91BAC">
      <w:r>
        <w:t xml:space="preserve">KCC ASC supplied nearly 6 months of data since the implementation of MOSAIC to the end of March 2020 relating to </w:t>
      </w:r>
      <w:r w:rsidR="00557068">
        <w:t xml:space="preserve">DA and total safeguarding alerts at KASAF stage 2. Overall numbers have been scaled up to represent a calendar year, </w:t>
      </w:r>
      <w:r w:rsidR="0079652B">
        <w:t xml:space="preserve">however </w:t>
      </w:r>
      <w:r w:rsidR="00557068">
        <w:t xml:space="preserve">it is important to note </w:t>
      </w:r>
      <w:r w:rsidR="0079652B">
        <w:t>actual annual</w:t>
      </w:r>
      <w:r w:rsidR="00557068">
        <w:t xml:space="preserve"> totals will very likely differ due to the system change and the COVID-19 quarantine. </w:t>
      </w:r>
    </w:p>
    <w:p w14:paraId="0E18D964" w14:textId="28E7282B" w:rsidR="00557068" w:rsidRDefault="00557068" w:rsidP="00C91BAC">
      <w:r>
        <w:t>The table below shows estimated annual totals for DA related safeguarding concerns raised</w:t>
      </w:r>
      <w:r w:rsidR="007F6A62">
        <w:t xml:space="preserve"> at KCC ASC</w:t>
      </w:r>
      <w:r>
        <w:t xml:space="preserve">, and the proportion of all safeguarding concerns that relate to DA. There is a clear difference between males and females, </w:t>
      </w:r>
      <w:r w:rsidR="007F6A62">
        <w:t xml:space="preserve">with three times the volume of DA safeguarding issues in females than males, and nearly double the overall DA proportion of safeguarding concerns in females than males. </w:t>
      </w:r>
    </w:p>
    <w:p w14:paraId="5DABA174" w14:textId="471E3DB8" w:rsidR="00557068" w:rsidRDefault="00557068" w:rsidP="00C91BAC">
      <w:r>
        <w:t xml:space="preserve">Figure </w:t>
      </w:r>
      <w:r w:rsidR="001D4136">
        <w:t>7</w:t>
      </w:r>
      <w:r w:rsidR="00CD7ED1">
        <w:t>2</w:t>
      </w:r>
      <w:r>
        <w:t>: Estimated annual safeguarding issues at KASAF stage 2, by gender</w:t>
      </w:r>
    </w:p>
    <w:p w14:paraId="590DDD08" w14:textId="58C95F1B" w:rsidR="00557068" w:rsidRDefault="00557068" w:rsidP="00C91BAC">
      <w:r w:rsidRPr="00557068">
        <w:rPr>
          <w:noProof/>
        </w:rPr>
        <w:drawing>
          <wp:inline distT="0" distB="0" distL="0" distR="0" wp14:anchorId="6C612A53" wp14:editId="23AD9A7D">
            <wp:extent cx="5421086" cy="133695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27753" cy="1338597"/>
                    </a:xfrm>
                    <a:prstGeom prst="rect">
                      <a:avLst/>
                    </a:prstGeom>
                    <a:noFill/>
                    <a:ln>
                      <a:noFill/>
                    </a:ln>
                  </pic:spPr>
                </pic:pic>
              </a:graphicData>
            </a:graphic>
          </wp:inline>
        </w:drawing>
      </w:r>
    </w:p>
    <w:p w14:paraId="10147231" w14:textId="3824C3E3" w:rsidR="00557068" w:rsidRDefault="00557068" w:rsidP="00C91BAC"/>
    <w:p w14:paraId="7E94D667" w14:textId="23CF0D3A" w:rsidR="00851BF4" w:rsidRDefault="0079652B" w:rsidP="00C91BAC">
      <w:r>
        <w:t xml:space="preserve">Looking at differences by social care </w:t>
      </w:r>
      <w:r w:rsidR="00831075">
        <w:t>discipline</w:t>
      </w:r>
      <w:r>
        <w:t>, t</w:t>
      </w:r>
      <w:r w:rsidR="007F6A62">
        <w:t xml:space="preserve">he table below shows </w:t>
      </w:r>
      <w:r w:rsidR="00851BF4">
        <w:t xml:space="preserve">37.9% of physical disability safeguarding concerns were DA related, with mental health the second highest at 27.5%. Older persons safeguarding makes up over half of all safeguarding concerns, but the proportion that are DA related is lower at 21.6%. </w:t>
      </w:r>
    </w:p>
    <w:p w14:paraId="67751F26" w14:textId="23214938" w:rsidR="007F6A62" w:rsidRDefault="00851BF4" w:rsidP="00C91BAC">
      <w:r>
        <w:t xml:space="preserve">Figure </w:t>
      </w:r>
      <w:r w:rsidR="001D4136">
        <w:t>7</w:t>
      </w:r>
      <w:r w:rsidR="00CD7ED1">
        <w:t>3</w:t>
      </w:r>
      <w:r>
        <w:t xml:space="preserve">: </w:t>
      </w:r>
      <w:r w:rsidR="00C06783">
        <w:t>DA related s</w:t>
      </w:r>
      <w:r>
        <w:t>afeguarding concerns at KASAF stage 2, by discipline</w:t>
      </w:r>
    </w:p>
    <w:p w14:paraId="4BF22382" w14:textId="69A74D0D" w:rsidR="007F6A62" w:rsidRDefault="00851BF4" w:rsidP="00C91BAC">
      <w:r w:rsidRPr="00851BF4">
        <w:rPr>
          <w:noProof/>
        </w:rPr>
        <w:lastRenderedPageBreak/>
        <w:drawing>
          <wp:inline distT="0" distB="0" distL="0" distR="0" wp14:anchorId="2690B6D2" wp14:editId="235700A7">
            <wp:extent cx="5181600" cy="14939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89396" cy="1496215"/>
                    </a:xfrm>
                    <a:prstGeom prst="rect">
                      <a:avLst/>
                    </a:prstGeom>
                    <a:noFill/>
                    <a:ln>
                      <a:noFill/>
                    </a:ln>
                  </pic:spPr>
                </pic:pic>
              </a:graphicData>
            </a:graphic>
          </wp:inline>
        </w:drawing>
      </w:r>
    </w:p>
    <w:p w14:paraId="5243DE10" w14:textId="10AAECB3" w:rsidR="00851BF4" w:rsidRDefault="00851BF4" w:rsidP="00C91BAC"/>
    <w:p w14:paraId="08473D30" w14:textId="191880DE" w:rsidR="00851BF4" w:rsidRDefault="00C06783" w:rsidP="00C91BAC">
      <w:r>
        <w:t xml:space="preserve">There is a clear age gradient, with younger people more likely to experience a DA related safeguarding issue than older people, although overall volumes of safeguarding issues are higher in those age 65+. </w:t>
      </w:r>
    </w:p>
    <w:p w14:paraId="37FDE4E4" w14:textId="32977257" w:rsidR="00C06783" w:rsidRDefault="00C06783" w:rsidP="00C91BAC">
      <w:r>
        <w:t xml:space="preserve">Figure </w:t>
      </w:r>
      <w:r w:rsidR="001D4136">
        <w:t>7</w:t>
      </w:r>
      <w:r w:rsidR="00CD7ED1">
        <w:t>4</w:t>
      </w:r>
      <w:r>
        <w:t xml:space="preserve"> DA related safeguarding concerns at KASAF stage 2, by age band</w:t>
      </w:r>
    </w:p>
    <w:p w14:paraId="14863070" w14:textId="19461173" w:rsidR="007F6A62" w:rsidRDefault="007F6A62" w:rsidP="00C91BAC">
      <w:r>
        <w:rPr>
          <w:noProof/>
        </w:rPr>
        <w:drawing>
          <wp:inline distT="0" distB="0" distL="0" distR="0" wp14:anchorId="2D420929" wp14:editId="01452832">
            <wp:extent cx="5315463" cy="3336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35423" cy="3349001"/>
                    </a:xfrm>
                    <a:prstGeom prst="rect">
                      <a:avLst/>
                    </a:prstGeom>
                    <a:noFill/>
                  </pic:spPr>
                </pic:pic>
              </a:graphicData>
            </a:graphic>
          </wp:inline>
        </w:drawing>
      </w:r>
    </w:p>
    <w:p w14:paraId="30182578" w14:textId="5C4F9CE5" w:rsidR="007F6A62" w:rsidRDefault="007F6A62" w:rsidP="00C91BAC"/>
    <w:p w14:paraId="7542E783" w14:textId="3FDD22DE" w:rsidR="00C06783" w:rsidRDefault="00C06783" w:rsidP="00C91BAC">
      <w:r>
        <w:t>Looking at where DA</w:t>
      </w:r>
      <w:r w:rsidR="00920DD0">
        <w:t xml:space="preserve"> related safeguarding issues are reported in Kent there </w:t>
      </w:r>
      <w:r w:rsidR="0079652B">
        <w:t>are</w:t>
      </w:r>
      <w:r w:rsidR="00920DD0">
        <w:t xml:space="preserve"> only small variation</w:t>
      </w:r>
      <w:r w:rsidR="0079652B">
        <w:t>s</w:t>
      </w:r>
      <w:r w:rsidR="00920DD0">
        <w:t xml:space="preserve"> between district, with the exception of Gravesend which has a significantly higher proportion of DA related safeguarding concerns</w:t>
      </w:r>
      <w:r w:rsidR="0079652B">
        <w:t xml:space="preserve"> than the rest of Kent</w:t>
      </w:r>
      <w:r w:rsidR="00920DD0">
        <w:t xml:space="preserve">. </w:t>
      </w:r>
    </w:p>
    <w:p w14:paraId="218F64B5" w14:textId="77777777" w:rsidR="001D4136" w:rsidRDefault="001D4136" w:rsidP="00C91BAC"/>
    <w:p w14:paraId="10BE1C3C" w14:textId="77777777" w:rsidR="00EF2666" w:rsidRDefault="00EF2666">
      <w:pPr>
        <w:spacing w:before="0" w:after="200"/>
      </w:pPr>
      <w:r>
        <w:br w:type="page"/>
      </w:r>
    </w:p>
    <w:p w14:paraId="6E2E13F8" w14:textId="4FD746A6" w:rsidR="00C06783" w:rsidRDefault="00C06783" w:rsidP="00C91BAC">
      <w:r>
        <w:lastRenderedPageBreak/>
        <w:t xml:space="preserve">Figure </w:t>
      </w:r>
      <w:r w:rsidR="001D4136">
        <w:t>7</w:t>
      </w:r>
      <w:r w:rsidR="00CD7ED1">
        <w:t>5</w:t>
      </w:r>
      <w:r>
        <w:t>: DA related safeguarding concerns at KASAF stage 2, by district</w:t>
      </w:r>
    </w:p>
    <w:p w14:paraId="11DFED98" w14:textId="72F0FE4D" w:rsidR="007F6A62" w:rsidRDefault="007F6A62" w:rsidP="00C91BAC">
      <w:r>
        <w:rPr>
          <w:noProof/>
        </w:rPr>
        <w:drawing>
          <wp:inline distT="0" distB="0" distL="0" distR="0" wp14:anchorId="6B46CA6F" wp14:editId="69ACA935">
            <wp:extent cx="5332790" cy="360317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54509" cy="3617846"/>
                    </a:xfrm>
                    <a:prstGeom prst="rect">
                      <a:avLst/>
                    </a:prstGeom>
                    <a:noFill/>
                  </pic:spPr>
                </pic:pic>
              </a:graphicData>
            </a:graphic>
          </wp:inline>
        </w:drawing>
      </w:r>
    </w:p>
    <w:p w14:paraId="16923ECA" w14:textId="77777777" w:rsidR="009D2646" w:rsidRDefault="009D2646" w:rsidP="009D3A7C"/>
    <w:p w14:paraId="0657B3F4" w14:textId="40271051" w:rsidR="001E18BC" w:rsidRDefault="009D053E" w:rsidP="009D053E">
      <w:pPr>
        <w:pStyle w:val="Heading2"/>
      </w:pPr>
      <w:bookmarkStart w:id="77" w:name="_Toc44936794"/>
      <w:bookmarkStart w:id="78" w:name="_Toc49935263"/>
      <w:r>
        <w:t>Kent Fire and Rescue</w:t>
      </w:r>
      <w:bookmarkEnd w:id="77"/>
      <w:bookmarkEnd w:id="78"/>
    </w:p>
    <w:p w14:paraId="04D30CAD" w14:textId="38F1F5FD" w:rsidR="00263F80" w:rsidRDefault="0078014F" w:rsidP="009D053E">
      <w:r>
        <w:t>The Kent Fire and Rescue Service</w:t>
      </w:r>
      <w:r w:rsidR="00AA4354">
        <w:t xml:space="preserve"> (KFRS)</w:t>
      </w:r>
      <w:r>
        <w:t xml:space="preserve"> </w:t>
      </w:r>
      <w:r w:rsidR="00263F80">
        <w:t>perform Safe and Well visits</w:t>
      </w:r>
      <w:r w:rsidR="00263F80">
        <w:rPr>
          <w:rStyle w:val="FootnoteReference"/>
        </w:rPr>
        <w:footnoteReference w:id="50"/>
      </w:r>
      <w:r w:rsidR="00263F80">
        <w:t xml:space="preserve"> upon request or through referral from other agencies. Other than fire safety, the team are trained to look out for other harms and offer advice and support or onward referral to clients on a range of social and health matters. The teams are trained to spot the signs of domestic abuse and alert the </w:t>
      </w:r>
      <w:r w:rsidR="00AA4354">
        <w:t xml:space="preserve">appropriate services if so. KFRS also receive referrals for visits from </w:t>
      </w:r>
      <w:r w:rsidR="00866461">
        <w:t xml:space="preserve">organisations such as community safety, </w:t>
      </w:r>
      <w:r w:rsidR="00AA4354">
        <w:t xml:space="preserve">safeguarding and DA services. </w:t>
      </w:r>
    </w:p>
    <w:p w14:paraId="07CA0581" w14:textId="3EF4343C" w:rsidR="00AA4354" w:rsidRDefault="00F070FE" w:rsidP="009D053E">
      <w:r>
        <w:t xml:space="preserve">Three years </w:t>
      </w:r>
      <w:r w:rsidR="00DB2860">
        <w:t xml:space="preserve">of referrals </w:t>
      </w:r>
      <w:r w:rsidR="0081475B">
        <w:t xml:space="preserve">for KFRS </w:t>
      </w:r>
      <w:r>
        <w:t xml:space="preserve">safe and well visits </w:t>
      </w:r>
      <w:r w:rsidR="00DB2860">
        <w:t xml:space="preserve">- from 2017/18 to 2019/20 - </w:t>
      </w:r>
      <w:r>
        <w:t xml:space="preserve">are summarised in </w:t>
      </w:r>
      <w:r w:rsidR="00DB2860">
        <w:t xml:space="preserve">Figure </w:t>
      </w:r>
      <w:r w:rsidR="00EF2666">
        <w:t>76</w:t>
      </w:r>
      <w:r>
        <w:t xml:space="preserve"> below. </w:t>
      </w:r>
    </w:p>
    <w:p w14:paraId="35DCA909" w14:textId="707FA056" w:rsidR="00AA4354" w:rsidRDefault="00F070FE" w:rsidP="009D053E">
      <w:r>
        <w:lastRenderedPageBreak/>
        <w:t xml:space="preserve">Figure </w:t>
      </w:r>
      <w:r w:rsidR="001D4136">
        <w:t>7</w:t>
      </w:r>
      <w:r w:rsidR="00CD7ED1">
        <w:t>6</w:t>
      </w:r>
      <w:r>
        <w:t>: Referrals for KFRS Safe and Well visits, 2017/18 to 2019/20</w:t>
      </w:r>
      <w:r w:rsidR="001D44B3" w:rsidRPr="001D44B3">
        <w:rPr>
          <w:noProof/>
        </w:rPr>
        <w:drawing>
          <wp:inline distT="0" distB="0" distL="0" distR="0" wp14:anchorId="67DAF5D8" wp14:editId="15351072">
            <wp:extent cx="4277995" cy="1725295"/>
            <wp:effectExtent l="0" t="0" r="8255" b="825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7995" cy="1725295"/>
                    </a:xfrm>
                    <a:prstGeom prst="rect">
                      <a:avLst/>
                    </a:prstGeom>
                    <a:noFill/>
                    <a:ln>
                      <a:noFill/>
                    </a:ln>
                  </pic:spPr>
                </pic:pic>
              </a:graphicData>
            </a:graphic>
          </wp:inline>
        </w:drawing>
      </w:r>
    </w:p>
    <w:p w14:paraId="13F1C57C" w14:textId="0ACDCED5" w:rsidR="001E18BC" w:rsidRDefault="001E18BC" w:rsidP="0030172F">
      <w:bookmarkStart w:id="79" w:name="_Hlk44513303"/>
    </w:p>
    <w:bookmarkEnd w:id="79"/>
    <w:p w14:paraId="616BE7C5" w14:textId="497F929F" w:rsidR="000E6914" w:rsidRDefault="000E6914">
      <w:pPr>
        <w:spacing w:before="0" w:after="200"/>
        <w:rPr>
          <w:rFonts w:eastAsiaTheme="majorEastAsia"/>
          <w:b/>
          <w:bCs/>
          <w:sz w:val="32"/>
          <w:szCs w:val="32"/>
        </w:rPr>
      </w:pPr>
    </w:p>
    <w:p w14:paraId="742F0A0A" w14:textId="17A48767" w:rsidR="00C61873" w:rsidRDefault="00C61873" w:rsidP="008838C5">
      <w:pPr>
        <w:spacing w:before="0" w:after="200"/>
        <w:rPr>
          <w:sz w:val="22"/>
          <w:szCs w:val="22"/>
        </w:rPr>
      </w:pPr>
    </w:p>
    <w:sectPr w:rsidR="00C61873" w:rsidSect="0004540E">
      <w:footerReference w:type="first" r:id="rId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4367E" w14:textId="77777777" w:rsidR="00F4743A" w:rsidRDefault="00F4743A" w:rsidP="00CE57B9">
      <w:pPr>
        <w:spacing w:after="0" w:line="240" w:lineRule="auto"/>
      </w:pPr>
      <w:r>
        <w:separator/>
      </w:r>
    </w:p>
  </w:endnote>
  <w:endnote w:type="continuationSeparator" w:id="0">
    <w:p w14:paraId="6CAFC037" w14:textId="77777777" w:rsidR="00F4743A" w:rsidRDefault="00F4743A" w:rsidP="00CE5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1604634"/>
      <w:docPartObj>
        <w:docPartGallery w:val="Page Numbers (Bottom of Page)"/>
        <w:docPartUnique/>
      </w:docPartObj>
    </w:sdtPr>
    <w:sdtEndPr>
      <w:rPr>
        <w:noProof/>
        <w:color w:val="2D7C82"/>
        <w:sz w:val="22"/>
        <w:szCs w:val="22"/>
      </w:rPr>
    </w:sdtEndPr>
    <w:sdtContent>
      <w:sdt>
        <w:sdtPr>
          <w:id w:val="1068312917"/>
          <w:docPartObj>
            <w:docPartGallery w:val="Page Numbers (Bottom of Page)"/>
            <w:docPartUnique/>
          </w:docPartObj>
        </w:sdtPr>
        <w:sdtEndPr>
          <w:rPr>
            <w:noProof/>
            <w:color w:val="2D7C82"/>
            <w:sz w:val="22"/>
            <w:szCs w:val="22"/>
          </w:rPr>
        </w:sdtEndPr>
        <w:sdtContent>
          <w:p w14:paraId="48CF3EC0" w14:textId="77777777" w:rsidR="00F4743A" w:rsidRPr="004837FE" w:rsidRDefault="00F4743A" w:rsidP="00FC0630">
            <w:pPr>
              <w:pStyle w:val="Footer"/>
              <w:rPr>
                <w:color w:val="2D7C82"/>
                <w:sz w:val="22"/>
                <w:szCs w:val="22"/>
              </w:rPr>
            </w:pPr>
            <w:r w:rsidRPr="004837FE">
              <w:rPr>
                <w:b/>
                <w:noProof/>
                <w:sz w:val="26"/>
                <w:szCs w:val="26"/>
              </w:rPr>
              <mc:AlternateContent>
                <mc:Choice Requires="wps">
                  <w:drawing>
                    <wp:anchor distT="0" distB="0" distL="114300" distR="114300" simplePos="0" relativeHeight="251660288" behindDoc="0" locked="0" layoutInCell="1" allowOverlap="1" wp14:anchorId="5941480D" wp14:editId="396A1BB2">
                      <wp:simplePos x="0" y="0"/>
                      <wp:positionH relativeFrom="column">
                        <wp:posOffset>258890</wp:posOffset>
                      </wp:positionH>
                      <wp:positionV relativeFrom="paragraph">
                        <wp:posOffset>111125</wp:posOffset>
                      </wp:positionV>
                      <wp:extent cx="5760000" cy="0"/>
                      <wp:effectExtent l="0" t="0" r="12700" b="19050"/>
                      <wp:wrapNone/>
                      <wp:docPr id="10" name="Straight Connector 10"/>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3D5A2" id="Straight Connector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8.75pt" to="473.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" strokecolor="#a75585" strokeweight="1pt"/>
                  </w:pict>
                </mc:Fallback>
              </mc:AlternateContent>
            </w:r>
            <w:r w:rsidRPr="004837FE">
              <w:rPr>
                <w:color w:val="2D7C82"/>
                <w:sz w:val="22"/>
                <w:szCs w:val="22"/>
              </w:rPr>
              <w:fldChar w:fldCharType="begin"/>
            </w:r>
            <w:r w:rsidRPr="004837FE">
              <w:rPr>
                <w:color w:val="2D7C82"/>
                <w:sz w:val="22"/>
                <w:szCs w:val="22"/>
              </w:rPr>
              <w:instrText xml:space="preserve"> PAGE   \* MERGEFORMAT </w:instrText>
            </w:r>
            <w:r w:rsidRPr="004837FE">
              <w:rPr>
                <w:color w:val="2D7C82"/>
                <w:sz w:val="22"/>
                <w:szCs w:val="22"/>
              </w:rPr>
              <w:fldChar w:fldCharType="separate"/>
            </w:r>
            <w:r>
              <w:rPr>
                <w:noProof/>
                <w:color w:val="2D7C82"/>
                <w:sz w:val="22"/>
                <w:szCs w:val="22"/>
              </w:rPr>
              <w:t>4</w:t>
            </w:r>
            <w:r w:rsidRPr="004837FE">
              <w:rPr>
                <w:noProof/>
                <w:color w:val="2D7C82"/>
                <w:sz w:val="22"/>
                <w:szCs w:val="22"/>
              </w:rPr>
              <w:fldChar w:fldCharType="end"/>
            </w:r>
          </w:p>
        </w:sdtContent>
      </w:sdt>
      <w:p w14:paraId="51A71541" w14:textId="49BA8991" w:rsidR="00F4743A" w:rsidRPr="007D15F5" w:rsidRDefault="00F4743A" w:rsidP="00FC0630">
        <w:pPr>
          <w:pStyle w:val="Footer"/>
          <w:tabs>
            <w:tab w:val="clear" w:pos="4513"/>
            <w:tab w:val="right" w:pos="8931"/>
          </w:tabs>
          <w:spacing w:before="0"/>
          <w:rPr>
            <w:sz w:val="20"/>
            <w:szCs w:val="20"/>
          </w:rPr>
        </w:pPr>
        <w:r>
          <w:rPr>
            <w:sz w:val="20"/>
            <w:szCs w:val="20"/>
          </w:rPr>
          <w:tab/>
          <w:t>Domestic Abuse Needs Assessment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3633456"/>
      <w:docPartObj>
        <w:docPartGallery w:val="Page Numbers (Bottom of Page)"/>
        <w:docPartUnique/>
      </w:docPartObj>
    </w:sdtPr>
    <w:sdtEndPr>
      <w:rPr>
        <w:noProof/>
        <w:color w:val="2D7C82"/>
        <w:sz w:val="22"/>
        <w:szCs w:val="22"/>
      </w:rPr>
    </w:sdtEndPr>
    <w:sdtContent>
      <w:p w14:paraId="6F845F44" w14:textId="302D21E3" w:rsidR="00F4743A" w:rsidRPr="004837FE" w:rsidRDefault="00F4743A">
        <w:pPr>
          <w:pStyle w:val="Footer"/>
          <w:jc w:val="right"/>
          <w:rPr>
            <w:color w:val="2D7C82"/>
            <w:sz w:val="22"/>
            <w:szCs w:val="22"/>
          </w:rPr>
        </w:pPr>
        <w:r w:rsidRPr="004837FE">
          <w:rPr>
            <w:b/>
            <w:noProof/>
            <w:sz w:val="26"/>
            <w:szCs w:val="26"/>
          </w:rPr>
          <mc:AlternateContent>
            <mc:Choice Requires="wps">
              <w:drawing>
                <wp:anchor distT="0" distB="0" distL="114300" distR="114300" simplePos="0" relativeHeight="251656192" behindDoc="0" locked="0" layoutInCell="1" allowOverlap="1" wp14:anchorId="21DD76D9" wp14:editId="36B53D14">
                  <wp:simplePos x="0" y="0"/>
                  <wp:positionH relativeFrom="column">
                    <wp:posOffset>-320040</wp:posOffset>
                  </wp:positionH>
                  <wp:positionV relativeFrom="paragraph">
                    <wp:posOffset>111548</wp:posOffset>
                  </wp:positionV>
                  <wp:extent cx="5760000" cy="0"/>
                  <wp:effectExtent l="0" t="0" r="12700" b="19050"/>
                  <wp:wrapNone/>
                  <wp:docPr id="26" name="Straight Connector 26"/>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F951D" id="Straight Connector 2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8pt" to="428.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" strokecolor="#a75585" strokeweight="1pt"/>
              </w:pict>
            </mc:Fallback>
          </mc:AlternateContent>
        </w:r>
        <w:r w:rsidRPr="004837FE">
          <w:rPr>
            <w:color w:val="2D7C82"/>
            <w:sz w:val="22"/>
            <w:szCs w:val="22"/>
          </w:rPr>
          <w:fldChar w:fldCharType="begin"/>
        </w:r>
        <w:r w:rsidRPr="004837FE">
          <w:rPr>
            <w:color w:val="2D7C82"/>
            <w:sz w:val="22"/>
            <w:szCs w:val="22"/>
          </w:rPr>
          <w:instrText xml:space="preserve"> PAGE   \* MERGEFORMAT </w:instrText>
        </w:r>
        <w:r w:rsidRPr="004837FE">
          <w:rPr>
            <w:color w:val="2D7C82"/>
            <w:sz w:val="22"/>
            <w:szCs w:val="22"/>
          </w:rPr>
          <w:fldChar w:fldCharType="separate"/>
        </w:r>
        <w:r>
          <w:rPr>
            <w:noProof/>
            <w:color w:val="2D7C82"/>
            <w:sz w:val="22"/>
            <w:szCs w:val="22"/>
          </w:rPr>
          <w:t>83</w:t>
        </w:r>
        <w:r w:rsidRPr="004837FE">
          <w:rPr>
            <w:noProof/>
            <w:color w:val="2D7C82"/>
            <w:sz w:val="22"/>
            <w:szCs w:val="22"/>
          </w:rPr>
          <w:fldChar w:fldCharType="end"/>
        </w:r>
      </w:p>
    </w:sdtContent>
  </w:sdt>
  <w:p w14:paraId="4447A359" w14:textId="25786176" w:rsidR="00F4743A" w:rsidRPr="004837FE" w:rsidRDefault="00F4743A" w:rsidP="004837FE">
    <w:pPr>
      <w:pStyle w:val="Footer"/>
      <w:spacing w:before="0"/>
      <w:rPr>
        <w:sz w:val="20"/>
        <w:szCs w:val="20"/>
      </w:rPr>
    </w:pPr>
    <w:r>
      <w:rPr>
        <w:sz w:val="20"/>
        <w:szCs w:val="20"/>
      </w:rPr>
      <w:t>Domestic Abuse Needs Assessment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76BEF" w14:textId="77777777" w:rsidR="00F4743A" w:rsidRPr="004837FE" w:rsidRDefault="00F4743A" w:rsidP="00896CDF">
    <w:pPr>
      <w:spacing w:after="160"/>
      <w:jc w:val="right"/>
      <w:rPr>
        <w:b/>
        <w:color w:val="2D7C82"/>
        <w:sz w:val="26"/>
        <w:szCs w:val="26"/>
      </w:rPr>
    </w:pPr>
    <w:r w:rsidRPr="004837FE">
      <w:rPr>
        <w:noProof/>
      </w:rPr>
      <w:drawing>
        <wp:anchor distT="0" distB="0" distL="114300" distR="114300" simplePos="0" relativeHeight="251701760" behindDoc="1" locked="0" layoutInCell="1" allowOverlap="1" wp14:anchorId="5259E06C" wp14:editId="61F4F1B2">
          <wp:simplePos x="0" y="0"/>
          <wp:positionH relativeFrom="column">
            <wp:posOffset>-548640</wp:posOffset>
          </wp:positionH>
          <wp:positionV relativeFrom="paragraph">
            <wp:posOffset>-228600</wp:posOffset>
          </wp:positionV>
          <wp:extent cx="7764780" cy="2179320"/>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polygon_full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Pr="004837FE">
      <w:rPr>
        <w:b/>
        <w:noProof/>
        <w:sz w:val="26"/>
        <w:szCs w:val="26"/>
      </w:rPr>
      <mc:AlternateContent>
        <mc:Choice Requires="wps">
          <w:drawing>
            <wp:anchor distT="0" distB="0" distL="114300" distR="114300" simplePos="0" relativeHeight="251673088" behindDoc="0" locked="0" layoutInCell="1" allowOverlap="1" wp14:anchorId="6727CC78" wp14:editId="0CE913CE">
              <wp:simplePos x="0" y="0"/>
              <wp:positionH relativeFrom="column">
                <wp:posOffset>151765</wp:posOffset>
              </wp:positionH>
              <wp:positionV relativeFrom="paragraph">
                <wp:posOffset>88265</wp:posOffset>
              </wp:positionV>
              <wp:extent cx="53340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C7E98" id="Straight Connector 1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" strokecolor="#a75585" strokeweight="1pt"/>
          </w:pict>
        </mc:Fallback>
      </mc:AlternateContent>
    </w:r>
    <w:r w:rsidRPr="1ABA2E12">
      <w:rPr>
        <w:b/>
        <w:bCs/>
        <w:color w:val="2D7C82"/>
        <w:sz w:val="26"/>
        <w:szCs w:val="26"/>
      </w:rPr>
      <w:t>Produced by</w:t>
    </w:r>
  </w:p>
  <w:p w14:paraId="5C04961A" w14:textId="57B31105" w:rsidR="00F4743A" w:rsidRPr="004837FE" w:rsidRDefault="00F4743A" w:rsidP="00896CDF">
    <w:pPr>
      <w:spacing w:before="0" w:after="0"/>
      <w:jc w:val="right"/>
      <w:rPr>
        <w:sz w:val="22"/>
        <w:szCs w:val="22"/>
      </w:rPr>
    </w:pPr>
    <w:r>
      <w:rPr>
        <w:sz w:val="22"/>
        <w:szCs w:val="22"/>
      </w:rPr>
      <w:t>Gerrard Abi-Aad</w:t>
    </w:r>
    <w:r w:rsidRPr="004837FE">
      <w:rPr>
        <w:sz w:val="22"/>
        <w:szCs w:val="22"/>
      </w:rPr>
      <w:t xml:space="preserve">: </w:t>
    </w:r>
    <w:r>
      <w:rPr>
        <w:sz w:val="22"/>
        <w:szCs w:val="22"/>
      </w:rPr>
      <w:t>Head of Health Intelligence</w:t>
    </w:r>
  </w:p>
  <w:p w14:paraId="36FF3B0A" w14:textId="6E998605" w:rsidR="00F4743A" w:rsidRPr="004837FE" w:rsidRDefault="00F4743A" w:rsidP="00896CDF">
    <w:pPr>
      <w:spacing w:before="0" w:after="0"/>
      <w:jc w:val="right"/>
      <w:rPr>
        <w:sz w:val="22"/>
        <w:szCs w:val="22"/>
      </w:rPr>
    </w:pPr>
    <w:r w:rsidRPr="004837FE">
      <w:rPr>
        <w:noProof/>
      </w:rPr>
      <w:drawing>
        <wp:anchor distT="0" distB="0" distL="114300" distR="114300" simplePos="0" relativeHeight="251641344" behindDoc="0" locked="0" layoutInCell="1" allowOverlap="1" wp14:anchorId="3732821E" wp14:editId="64A98D04">
          <wp:simplePos x="0" y="0"/>
          <wp:positionH relativeFrom="column">
            <wp:posOffset>83820</wp:posOffset>
          </wp:positionH>
          <wp:positionV relativeFrom="paragraph">
            <wp:posOffset>78740</wp:posOffset>
          </wp:positionV>
          <wp:extent cx="1097280" cy="714375"/>
          <wp:effectExtent l="0" t="0" r="7620" b="9525"/>
          <wp:wrapNone/>
          <wp:docPr id="235721984" name="Picture 23572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Logo -Ne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Tom Bourne</w:t>
    </w:r>
    <w:r w:rsidRPr="004837FE">
      <w:rPr>
        <w:sz w:val="22"/>
        <w:szCs w:val="22"/>
      </w:rPr>
      <w:t xml:space="preserve">: </w:t>
    </w:r>
    <w:r>
      <w:rPr>
        <w:sz w:val="22"/>
        <w:szCs w:val="22"/>
      </w:rPr>
      <w:t>Public Health Intelligence Manager</w:t>
    </w:r>
  </w:p>
  <w:p w14:paraId="7888AF11" w14:textId="3E15A28C" w:rsidR="00F4743A" w:rsidRDefault="00F4743A" w:rsidP="00896CDF">
    <w:pPr>
      <w:spacing w:before="0" w:after="0"/>
      <w:ind w:left="-567"/>
      <w:jc w:val="right"/>
    </w:pPr>
    <w:r>
      <w:rPr>
        <w:sz w:val="22"/>
        <w:szCs w:val="22"/>
      </w:rPr>
      <w:t>Matthew Pateman</w:t>
    </w:r>
    <w:r w:rsidRPr="004837FE">
      <w:rPr>
        <w:sz w:val="22"/>
        <w:szCs w:val="22"/>
      </w:rPr>
      <w:t xml:space="preserve">: </w:t>
    </w:r>
    <w:r>
      <w:rPr>
        <w:sz w:val="22"/>
        <w:szCs w:val="22"/>
      </w:rPr>
      <w:t>Public Health Analyst</w:t>
    </w:r>
  </w:p>
  <w:p w14:paraId="037F2FCF" w14:textId="26BDB8FA" w:rsidR="00F4743A" w:rsidRDefault="00F4743A" w:rsidP="00896CDF">
    <w:pPr>
      <w:spacing w:before="0" w:after="0"/>
      <w:ind w:left="-567"/>
      <w:jc w:val="right"/>
      <w:rPr>
        <w:sz w:val="22"/>
        <w:szCs w:val="22"/>
      </w:rPr>
    </w:pPr>
    <w:r>
      <w:rPr>
        <w:sz w:val="22"/>
        <w:szCs w:val="22"/>
      </w:rPr>
      <w:t>Maria Hughes: Public Health Librarian</w:t>
    </w:r>
  </w:p>
  <w:p w14:paraId="576E1C25" w14:textId="697FB125" w:rsidR="00F4743A" w:rsidRDefault="00F4743A" w:rsidP="00896CDF">
    <w:pPr>
      <w:spacing w:before="0" w:after="0"/>
      <w:ind w:left="-567"/>
      <w:jc w:val="right"/>
      <w:rPr>
        <w:sz w:val="22"/>
        <w:szCs w:val="22"/>
      </w:rPr>
    </w:pPr>
    <w:r>
      <w:rPr>
        <w:sz w:val="22"/>
        <w:szCs w:val="22"/>
      </w:rPr>
      <w:t>Serine Annan-Veitch: Kent and Medway Domestic Abuse Coordinator</w:t>
    </w:r>
  </w:p>
  <w:p w14:paraId="064C34BA" w14:textId="35F7734C" w:rsidR="00F4743A" w:rsidRDefault="00F4743A" w:rsidP="00896CDF">
    <w:pPr>
      <w:spacing w:before="0" w:after="0"/>
      <w:ind w:left="-567"/>
      <w:jc w:val="right"/>
      <w:rPr>
        <w:sz w:val="22"/>
        <w:szCs w:val="22"/>
      </w:rPr>
    </w:pPr>
    <w:r>
      <w:rPr>
        <w:sz w:val="22"/>
        <w:szCs w:val="22"/>
      </w:rPr>
      <w:t>Wendy Jeffreys: Locum Consultant in Public Health</w:t>
    </w:r>
  </w:p>
  <w:p w14:paraId="710EEF3E" w14:textId="73A71ED2" w:rsidR="00F4743A" w:rsidRPr="006D41D4" w:rsidRDefault="00F4743A" w:rsidP="00896CDF">
    <w:pPr>
      <w:spacing w:before="0" w:after="0"/>
      <w:ind w:left="-567"/>
      <w:jc w:val="right"/>
      <w:rPr>
        <w:sz w:val="22"/>
        <w:szCs w:val="22"/>
      </w:rPr>
    </w:pPr>
    <w:r w:rsidRPr="006D41D4">
      <w:rPr>
        <w:sz w:val="22"/>
        <w:szCs w:val="22"/>
      </w:rPr>
      <w:t xml:space="preserve">Anthony Sands: </w:t>
    </w:r>
    <w:r w:rsidRPr="006D41D4">
      <w:rPr>
        <w:rFonts w:ascii="Arial" w:hAnsi="Arial"/>
        <w:sz w:val="20"/>
        <w:szCs w:val="20"/>
        <w:lang w:val="en-US"/>
      </w:rPr>
      <w:t xml:space="preserve">Health Improvement </w:t>
    </w:r>
    <w:proofErr w:type="spellStart"/>
    <w:r w:rsidRPr="006D41D4">
      <w:rPr>
        <w:rFonts w:ascii="Arial" w:hAnsi="Arial"/>
        <w:sz w:val="20"/>
        <w:szCs w:val="20"/>
        <w:lang w:val="en-US"/>
      </w:rPr>
      <w:t>Programme</w:t>
    </w:r>
    <w:proofErr w:type="spellEnd"/>
    <w:r w:rsidRPr="006D41D4">
      <w:rPr>
        <w:rFonts w:ascii="Arial" w:hAnsi="Arial"/>
        <w:sz w:val="20"/>
        <w:szCs w:val="20"/>
        <w:lang w:val="en-US"/>
      </w:rPr>
      <w:t xml:space="preserve"> Manager (Domestic Abuse)</w:t>
    </w:r>
  </w:p>
  <w:p w14:paraId="1AC58DB3" w14:textId="002F14B2" w:rsidR="00F4743A" w:rsidRDefault="00F4743A" w:rsidP="00896CDF">
    <w:pPr>
      <w:spacing w:before="0" w:after="0"/>
      <w:ind w:left="-567"/>
      <w:jc w:val="right"/>
      <w:rPr>
        <w:sz w:val="22"/>
        <w:szCs w:val="22"/>
      </w:rPr>
    </w:pPr>
    <w:r>
      <w:rPr>
        <w:sz w:val="22"/>
        <w:szCs w:val="22"/>
      </w:rPr>
      <w:t>Megan Abbott: Project Support Officer</w:t>
    </w:r>
  </w:p>
  <w:p w14:paraId="3E4EEF34" w14:textId="28678442" w:rsidR="00F4743A" w:rsidRDefault="00F4743A" w:rsidP="00896CDF">
    <w:pPr>
      <w:spacing w:before="0" w:after="0"/>
      <w:ind w:left="-567"/>
      <w:jc w:val="right"/>
    </w:pPr>
    <w:r>
      <w:rPr>
        <w:sz w:val="22"/>
        <w:szCs w:val="22"/>
      </w:rPr>
      <w:t>Rachel Westlake: Lead Commissioner</w:t>
    </w:r>
  </w:p>
  <w:p w14:paraId="2EB12779" w14:textId="078592F6" w:rsidR="00F4743A" w:rsidRPr="004837FE" w:rsidRDefault="00F4743A" w:rsidP="00896CDF">
    <w:pPr>
      <w:spacing w:before="0" w:after="0"/>
      <w:ind w:left="-567"/>
      <w:jc w:val="right"/>
    </w:pPr>
    <w:r>
      <w:t>Correspondence to: serine.annan-veitch@kent.gov.uk</w:t>
    </w:r>
    <w:r w:rsidRPr="004837FE">
      <w:t xml:space="preserve"> </w:t>
    </w:r>
  </w:p>
  <w:p w14:paraId="5D441004" w14:textId="77777777" w:rsidR="00F4743A" w:rsidRPr="004837FE" w:rsidRDefault="00F4743A" w:rsidP="00896CDF">
    <w:pPr>
      <w:spacing w:before="0" w:after="0"/>
      <w:ind w:left="-567"/>
      <w:jc w:val="right"/>
      <w:rPr>
        <w:sz w:val="22"/>
        <w:szCs w:val="22"/>
      </w:rPr>
    </w:pPr>
  </w:p>
  <w:p w14:paraId="17275919" w14:textId="5DF4D872" w:rsidR="00F4743A" w:rsidRPr="004837FE" w:rsidRDefault="00F4743A" w:rsidP="00896CDF">
    <w:pPr>
      <w:spacing w:before="0" w:after="0"/>
      <w:ind w:left="-567"/>
      <w:jc w:val="right"/>
      <w:rPr>
        <w:color w:val="2D7C82"/>
        <w:sz w:val="22"/>
        <w:szCs w:val="22"/>
      </w:rPr>
    </w:pPr>
    <w:r w:rsidRPr="004837FE">
      <w:rPr>
        <w:color w:val="2D7C82"/>
        <w:sz w:val="22"/>
        <w:szCs w:val="22"/>
      </w:rPr>
      <w:t xml:space="preserve">Version: </w:t>
    </w:r>
    <w:r>
      <w:rPr>
        <w:color w:val="2D7C82"/>
        <w:sz w:val="22"/>
        <w:szCs w:val="22"/>
      </w:rPr>
      <w:t>14</w:t>
    </w:r>
  </w:p>
  <w:p w14:paraId="5B91E048" w14:textId="62CC7B70" w:rsidR="00F4743A" w:rsidRPr="004837FE" w:rsidRDefault="00F4743A" w:rsidP="00896CDF">
    <w:pPr>
      <w:spacing w:before="0" w:after="0"/>
      <w:ind w:left="-567"/>
      <w:jc w:val="right"/>
      <w:rPr>
        <w:color w:val="2D7C82"/>
        <w:sz w:val="22"/>
        <w:szCs w:val="22"/>
      </w:rPr>
    </w:pPr>
    <w:r w:rsidRPr="004837FE">
      <w:rPr>
        <w:color w:val="2D7C82"/>
        <w:sz w:val="22"/>
        <w:szCs w:val="22"/>
      </w:rPr>
      <w:t xml:space="preserve">Last Updated: </w:t>
    </w:r>
    <w:r>
      <w:rPr>
        <w:color w:val="2D7C82"/>
        <w:sz w:val="22"/>
        <w:szCs w:val="22"/>
      </w:rPr>
      <w:t>05 October</w:t>
    </w:r>
    <w:r w:rsidRPr="004837FE">
      <w:rPr>
        <w:color w:val="2D7C82"/>
        <w:sz w:val="22"/>
        <w:szCs w:val="22"/>
      </w:rPr>
      <w:t xml:space="preserve"> </w:t>
    </w:r>
    <w:r>
      <w:rPr>
        <w:color w:val="2D7C82"/>
        <w:sz w:val="22"/>
        <w:szCs w:val="22"/>
      </w:rPr>
      <w:t>2020</w:t>
    </w:r>
  </w:p>
  <w:p w14:paraId="06561FF3" w14:textId="77777777" w:rsidR="00F4743A" w:rsidRDefault="00F474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7303503"/>
      <w:docPartObj>
        <w:docPartGallery w:val="Page Numbers (Bottom of Page)"/>
        <w:docPartUnique/>
      </w:docPartObj>
    </w:sdtPr>
    <w:sdtEndPr>
      <w:rPr>
        <w:noProof/>
        <w:color w:val="2D7C82"/>
        <w:sz w:val="22"/>
        <w:szCs w:val="22"/>
      </w:rPr>
    </w:sdtEndPr>
    <w:sdtContent>
      <w:p w14:paraId="07EA015E" w14:textId="77777777" w:rsidR="00F4743A" w:rsidRPr="004837FE" w:rsidRDefault="00F4743A" w:rsidP="00450587">
        <w:pPr>
          <w:pStyle w:val="Footer"/>
          <w:jc w:val="right"/>
          <w:rPr>
            <w:color w:val="2D7C82"/>
            <w:sz w:val="22"/>
            <w:szCs w:val="22"/>
          </w:rPr>
        </w:pPr>
        <w:r w:rsidRPr="004837FE">
          <w:rPr>
            <w:b/>
            <w:noProof/>
            <w:sz w:val="26"/>
            <w:szCs w:val="26"/>
          </w:rPr>
          <mc:AlternateContent>
            <mc:Choice Requires="wps">
              <w:drawing>
                <wp:anchor distT="0" distB="0" distL="114300" distR="114300" simplePos="0" relativeHeight="251658240" behindDoc="0" locked="0" layoutInCell="1" allowOverlap="1" wp14:anchorId="27B76815" wp14:editId="5793C1B8">
                  <wp:simplePos x="0" y="0"/>
                  <wp:positionH relativeFrom="column">
                    <wp:posOffset>-320040</wp:posOffset>
                  </wp:positionH>
                  <wp:positionV relativeFrom="paragraph">
                    <wp:posOffset>111548</wp:posOffset>
                  </wp:positionV>
                  <wp:extent cx="5760000" cy="0"/>
                  <wp:effectExtent l="0" t="0" r="12700" b="19050"/>
                  <wp:wrapNone/>
                  <wp:docPr id="293" name="Straight Connector 293"/>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9902F" id="Straight Connector 29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8pt" to="428.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" strokecolor="#a75585" strokeweight="1pt"/>
              </w:pict>
            </mc:Fallback>
          </mc:AlternateContent>
        </w:r>
        <w:r w:rsidRPr="004837FE">
          <w:rPr>
            <w:color w:val="2D7C82"/>
            <w:sz w:val="22"/>
            <w:szCs w:val="22"/>
          </w:rPr>
          <w:fldChar w:fldCharType="begin"/>
        </w:r>
        <w:r w:rsidRPr="004837FE">
          <w:rPr>
            <w:color w:val="2D7C82"/>
            <w:sz w:val="22"/>
            <w:szCs w:val="22"/>
          </w:rPr>
          <w:instrText xml:space="preserve"> PAGE   \* MERGEFORMAT </w:instrText>
        </w:r>
        <w:r w:rsidRPr="004837FE">
          <w:rPr>
            <w:color w:val="2D7C82"/>
            <w:sz w:val="22"/>
            <w:szCs w:val="22"/>
          </w:rPr>
          <w:fldChar w:fldCharType="separate"/>
        </w:r>
        <w:r>
          <w:rPr>
            <w:color w:val="2D7C82"/>
          </w:rPr>
          <w:t>2</w:t>
        </w:r>
        <w:r w:rsidRPr="004837FE">
          <w:rPr>
            <w:noProof/>
            <w:color w:val="2D7C82"/>
            <w:sz w:val="22"/>
            <w:szCs w:val="22"/>
          </w:rPr>
          <w:fldChar w:fldCharType="end"/>
        </w:r>
      </w:p>
    </w:sdtContent>
  </w:sdt>
  <w:p w14:paraId="374330E4" w14:textId="77777777" w:rsidR="00F4743A" w:rsidRPr="004837FE" w:rsidRDefault="00F4743A" w:rsidP="00450587">
    <w:pPr>
      <w:pStyle w:val="Footer"/>
      <w:spacing w:before="0"/>
      <w:rPr>
        <w:sz w:val="20"/>
        <w:szCs w:val="20"/>
      </w:rPr>
    </w:pPr>
    <w:r>
      <w:rPr>
        <w:sz w:val="20"/>
        <w:szCs w:val="20"/>
      </w:rPr>
      <w:t>Domestic Abuse Needs Assessment</w:t>
    </w:r>
  </w:p>
  <w:p w14:paraId="01DB91DA" w14:textId="77777777" w:rsidR="00F4743A" w:rsidRDefault="00F47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C8235" w14:textId="77777777" w:rsidR="00F4743A" w:rsidRDefault="00F4743A" w:rsidP="00CE57B9">
      <w:pPr>
        <w:spacing w:after="0" w:line="240" w:lineRule="auto"/>
      </w:pPr>
      <w:r>
        <w:separator/>
      </w:r>
    </w:p>
  </w:footnote>
  <w:footnote w:type="continuationSeparator" w:id="0">
    <w:p w14:paraId="604BEEC6" w14:textId="77777777" w:rsidR="00F4743A" w:rsidRDefault="00F4743A" w:rsidP="00CE57B9">
      <w:pPr>
        <w:spacing w:after="0" w:line="240" w:lineRule="auto"/>
      </w:pPr>
      <w:r>
        <w:continuationSeparator/>
      </w:r>
    </w:p>
  </w:footnote>
  <w:footnote w:id="1">
    <w:p w14:paraId="33592C0B" w14:textId="23110CB2" w:rsidR="00F4743A" w:rsidRDefault="00F4743A">
      <w:pPr>
        <w:pStyle w:val="FootnoteText"/>
      </w:pPr>
      <w:r>
        <w:rPr>
          <w:rStyle w:val="FootnoteReference"/>
        </w:rPr>
        <w:footnoteRef/>
      </w:r>
      <w:r>
        <w:t xml:space="preserve"> </w:t>
      </w:r>
      <w:hyperlink r:id="rId1" w:history="1">
        <w:r>
          <w:rPr>
            <w:rStyle w:val="Hyperlink"/>
          </w:rPr>
          <w:t>https://www.gov.uk/government/publications/domestic-abuse-bill-2020-factsheets/domestic-abuse-bill-2020-overarching-factsheet</w:t>
        </w:r>
      </w:hyperlink>
      <w:r>
        <w:t>. Accessed 30/03/2020</w:t>
      </w:r>
    </w:p>
  </w:footnote>
  <w:footnote w:id="2">
    <w:p w14:paraId="5C4F92B3" w14:textId="77777777" w:rsidR="00F4743A" w:rsidRDefault="00F4743A" w:rsidP="00530467">
      <w:pPr>
        <w:pStyle w:val="FootnoteText"/>
      </w:pPr>
      <w:r>
        <w:rPr>
          <w:rStyle w:val="FootnoteReference"/>
        </w:rPr>
        <w:footnoteRef/>
      </w:r>
      <w:r>
        <w:t xml:space="preserve"> Parliament, House of Commons (2020) </w:t>
      </w:r>
      <w:r w:rsidRPr="00A172AA">
        <w:rPr>
          <w:i/>
          <w:iCs/>
        </w:rPr>
        <w:t>Domestic Abuse Bill</w:t>
      </w:r>
      <w:r>
        <w:t xml:space="preserve"> Parliamentary Copyright House of Commons 2020</w:t>
      </w:r>
    </w:p>
  </w:footnote>
  <w:footnote w:id="3">
    <w:p w14:paraId="0FA5761E" w14:textId="387C0B2E" w:rsidR="00F4743A" w:rsidRDefault="00F4743A">
      <w:pPr>
        <w:pStyle w:val="FootnoteText"/>
      </w:pPr>
      <w:r>
        <w:rPr>
          <w:rStyle w:val="FootnoteReference"/>
        </w:rPr>
        <w:footnoteRef/>
      </w:r>
      <w:r>
        <w:t xml:space="preserve"> </w:t>
      </w:r>
      <w:hyperlink r:id="rId2" w:history="1">
        <w:r>
          <w:rPr>
            <w:rStyle w:val="Hyperlink"/>
          </w:rPr>
          <w:t>https://safelives.org.uk/policy-evidence/about-domestic-abuse/how-long-do-people-live-domestic-abuse-and-when-do-they-get</w:t>
        </w:r>
      </w:hyperlink>
    </w:p>
  </w:footnote>
  <w:footnote w:id="4">
    <w:p w14:paraId="4EDB85CC" w14:textId="77777777" w:rsidR="00F4743A" w:rsidRDefault="00F4743A" w:rsidP="000E7D2B">
      <w:pPr>
        <w:pStyle w:val="FootnoteText"/>
      </w:pPr>
      <w:r>
        <w:rPr>
          <w:rStyle w:val="FootnoteReference"/>
        </w:rPr>
        <w:footnoteRef/>
      </w:r>
      <w:r>
        <w:t xml:space="preserve"> Department of Health and Social Care, 2017, Responding to Domestic Abuse: a resource for health professionals [Accessed 01/05/2020] Available at </w:t>
      </w:r>
      <w:hyperlink r:id="rId3" w:history="1">
        <w:r w:rsidRPr="00DE235C">
          <w:rPr>
            <w:rStyle w:val="Hyperlink"/>
          </w:rPr>
          <w:t>https://www.gov.uk/government/publications/domestic-abuse-a-resource-for-health-professionals</w:t>
        </w:r>
      </w:hyperlink>
      <w:r>
        <w:t xml:space="preserve"> . </w:t>
      </w:r>
    </w:p>
  </w:footnote>
  <w:footnote w:id="5">
    <w:p w14:paraId="06651865" w14:textId="59E1C383" w:rsidR="00F4743A" w:rsidRDefault="00F4743A">
      <w:pPr>
        <w:pStyle w:val="FootnoteText"/>
      </w:pPr>
      <w:r>
        <w:rPr>
          <w:rStyle w:val="FootnoteReference"/>
        </w:rPr>
        <w:footnoteRef/>
      </w:r>
      <w:hyperlink r:id="rId4" w:history="1">
        <w:r>
          <w:rPr>
            <w:rStyle w:val="Hyperlink"/>
          </w:rPr>
          <w:t>https://assets.publishing.service.gov.uk/government/uploads/system/uploads/attachment_data/file/772180/horr107.pdf</w:t>
        </w:r>
      </w:hyperlink>
    </w:p>
  </w:footnote>
  <w:footnote w:id="6">
    <w:p w14:paraId="1A7F2C9C" w14:textId="77777777" w:rsidR="00F4743A" w:rsidRPr="009254FB" w:rsidRDefault="00F4743A" w:rsidP="00BC2D84">
      <w:pPr>
        <w:pStyle w:val="FootnoteText"/>
      </w:pPr>
      <w:hyperlink r:id="rId5" w:history="1">
        <w:r w:rsidRPr="007C70E9">
          <w:rPr>
            <w:rStyle w:val="Hyperlink"/>
            <w:vertAlign w:val="superscript"/>
          </w:rPr>
          <w:footnoteRef/>
        </w:r>
        <w:r w:rsidRPr="007C70E9">
          <w:rPr>
            <w:rStyle w:val="Hyperlink"/>
          </w:rPr>
          <w:t xml:space="preserve"> Oliver, R., Alexander, B., Roe, S., </w:t>
        </w:r>
        <w:proofErr w:type="spellStart"/>
        <w:r w:rsidRPr="007C70E9">
          <w:rPr>
            <w:rStyle w:val="Hyperlink"/>
          </w:rPr>
          <w:t>Wlasny</w:t>
        </w:r>
        <w:proofErr w:type="spellEnd"/>
        <w:r w:rsidRPr="007C70E9">
          <w:rPr>
            <w:rStyle w:val="Hyperlink"/>
          </w:rPr>
          <w:t>, M. (2019) ‘</w:t>
        </w:r>
        <w:r w:rsidRPr="007C70E9">
          <w:rPr>
            <w:rStyle w:val="Hyperlink"/>
            <w:i/>
            <w:iCs/>
          </w:rPr>
          <w:t xml:space="preserve">The Economic and Social Cost of Domestic Abuse’ </w:t>
        </w:r>
        <w:r w:rsidRPr="007C70E9">
          <w:rPr>
            <w:rStyle w:val="Hyperlink"/>
          </w:rPr>
          <w:t>Home Office Research Report 107</w:t>
        </w:r>
      </w:hyperlink>
    </w:p>
  </w:footnote>
  <w:footnote w:id="7">
    <w:p w14:paraId="4B960580" w14:textId="77777777" w:rsidR="00F4743A" w:rsidRPr="00B43F5B" w:rsidRDefault="00F4743A" w:rsidP="00A82DD9">
      <w:pPr>
        <w:pStyle w:val="FootnoteText"/>
      </w:pPr>
      <w:r>
        <w:rPr>
          <w:rStyle w:val="FootnoteReference"/>
        </w:rPr>
        <w:footnoteRef/>
      </w:r>
      <w:r>
        <w:t xml:space="preserve"> BBC News (2019) </w:t>
      </w:r>
      <w:r w:rsidRPr="00B43F5B">
        <w:rPr>
          <w:i/>
          <w:iCs/>
        </w:rPr>
        <w:t>Johnson promises new domestic abuse bill</w:t>
      </w:r>
      <w:r>
        <w:rPr>
          <w:i/>
          <w:iCs/>
        </w:rPr>
        <w:t xml:space="preserve"> </w:t>
      </w:r>
      <w:r>
        <w:t>BBC 12</w:t>
      </w:r>
      <w:r w:rsidRPr="00B43F5B">
        <w:rPr>
          <w:vertAlign w:val="superscript"/>
        </w:rPr>
        <w:t>th</w:t>
      </w:r>
      <w:r>
        <w:t xml:space="preserve"> September 2019. Available at: </w:t>
      </w:r>
      <w:hyperlink r:id="rId6" w:history="1">
        <w:r>
          <w:rPr>
            <w:rStyle w:val="Hyperlink"/>
          </w:rPr>
          <w:t>https://www.bbc.co.uk/news/uk-politics-49676653</w:t>
        </w:r>
      </w:hyperlink>
      <w:r>
        <w:t xml:space="preserve"> [Assessed 07/02/2020]</w:t>
      </w:r>
    </w:p>
  </w:footnote>
  <w:footnote w:id="8">
    <w:p w14:paraId="05B5D94F" w14:textId="77777777" w:rsidR="00F4743A" w:rsidRDefault="00F4743A" w:rsidP="00A82DD9">
      <w:pPr>
        <w:pStyle w:val="FootnoteText"/>
      </w:pPr>
      <w:r>
        <w:rPr>
          <w:rStyle w:val="FootnoteReference"/>
        </w:rPr>
        <w:footnoteRef/>
      </w:r>
      <w:r>
        <w:t xml:space="preserve"> HM Government (2018) </w:t>
      </w:r>
      <w:r w:rsidRPr="00C873C0">
        <w:rPr>
          <w:i/>
          <w:iCs/>
        </w:rPr>
        <w:t>Transforming the response to domestic abuse</w:t>
      </w:r>
      <w:r>
        <w:t xml:space="preserve"> Ministry of Justice Available at: </w:t>
      </w:r>
      <w:hyperlink r:id="rId7" w:history="1">
        <w:r>
          <w:rPr>
            <w:rStyle w:val="Hyperlink"/>
          </w:rPr>
          <w:t>https://consult.justice.gov.uk/homeoffice-moj/domestic-abuse-consultation/</w:t>
        </w:r>
      </w:hyperlink>
      <w:r>
        <w:t xml:space="preserve"> [Assessed 07/02/2020]</w:t>
      </w:r>
    </w:p>
  </w:footnote>
  <w:footnote w:id="9">
    <w:p w14:paraId="124ABAF8" w14:textId="77777777" w:rsidR="00F4743A" w:rsidRPr="00791586" w:rsidRDefault="00F4743A" w:rsidP="00A82DD9">
      <w:pPr>
        <w:pStyle w:val="FootnoteText"/>
      </w:pPr>
      <w:r>
        <w:rPr>
          <w:rStyle w:val="FootnoteReference"/>
        </w:rPr>
        <w:footnoteRef/>
      </w:r>
      <w:r>
        <w:t xml:space="preserve"> Home Office (2019) </w:t>
      </w:r>
      <w:r>
        <w:rPr>
          <w:i/>
          <w:iCs/>
        </w:rPr>
        <w:t xml:space="preserve">Domestic Abuse Commissioner factsheet  </w:t>
      </w:r>
      <w:r>
        <w:t xml:space="preserve">Available at </w:t>
      </w:r>
      <w:hyperlink r:id="rId8" w:history="1">
        <w:r>
          <w:rPr>
            <w:rStyle w:val="Hyperlink"/>
          </w:rPr>
          <w:t>https://www.gov.uk/government/publications/domestic-abuse-bill-2019-factsheets/domestic-abuse-commissioner-factsheet</w:t>
        </w:r>
      </w:hyperlink>
      <w:r>
        <w:t xml:space="preserve"> [Assessed 14/02/2020]</w:t>
      </w:r>
    </w:p>
  </w:footnote>
  <w:footnote w:id="10">
    <w:p w14:paraId="4622ED83" w14:textId="77777777" w:rsidR="00F4743A" w:rsidRDefault="00F4743A" w:rsidP="001170A1">
      <w:pPr>
        <w:pStyle w:val="FootnoteText"/>
      </w:pPr>
      <w:r>
        <w:rPr>
          <w:rStyle w:val="FootnoteReference"/>
        </w:rPr>
        <w:footnoteRef/>
      </w:r>
      <w:r>
        <w:t xml:space="preserve"> Home Office (2020) </w:t>
      </w:r>
      <w:r w:rsidRPr="005169F7">
        <w:rPr>
          <w:i/>
          <w:iCs/>
        </w:rPr>
        <w:t xml:space="preserve">Policy Paper: Secure tenancies and victims of domestic abuse facts sheet </w:t>
      </w:r>
      <w:r w:rsidRPr="005169F7">
        <w:t>[</w:t>
      </w:r>
      <w:r>
        <w:t xml:space="preserve">Online] [Assessed 11/03/2020] Available at </w:t>
      </w:r>
      <w:hyperlink r:id="rId9" w:history="1">
        <w:r>
          <w:rPr>
            <w:rStyle w:val="Hyperlink"/>
          </w:rPr>
          <w:t>https://www.gov.uk/government/publications/domestic-abuse-bill-2020-factsheets/secure-tenancies-and-victims-of-domestic-abuse-factsheet</w:t>
        </w:r>
      </w:hyperlink>
    </w:p>
  </w:footnote>
  <w:footnote w:id="11">
    <w:p w14:paraId="0B091613" w14:textId="77777777" w:rsidR="00F4743A" w:rsidRDefault="00F4743A" w:rsidP="00EF46E0">
      <w:pPr>
        <w:pStyle w:val="FootnoteText"/>
      </w:pPr>
      <w:r>
        <w:rPr>
          <w:rStyle w:val="FootnoteReference"/>
        </w:rPr>
        <w:footnoteRef/>
      </w:r>
      <w:r>
        <w:t xml:space="preserve"> Home Office (2019) </w:t>
      </w:r>
      <w:r w:rsidRPr="008C4E7E">
        <w:rPr>
          <w:i/>
          <w:iCs/>
        </w:rPr>
        <w:t>Domestic Abuse Protection Notices/ Orders factsheet Available at</w:t>
      </w:r>
      <w:r>
        <w:t xml:space="preserve"> </w:t>
      </w:r>
      <w:hyperlink r:id="rId10" w:history="1">
        <w:r>
          <w:rPr>
            <w:rStyle w:val="Hyperlink"/>
          </w:rPr>
          <w:t>https://www.gov.uk/government/publications/domestic-abuse-bill-2019-factsheets/domestic-abuse-protection-notices-orders-factsheet</w:t>
        </w:r>
      </w:hyperlink>
      <w:r>
        <w:t xml:space="preserve"> [Assessed 14/02/2020]</w:t>
      </w:r>
    </w:p>
  </w:footnote>
  <w:footnote w:id="12">
    <w:p w14:paraId="58599C00" w14:textId="77777777" w:rsidR="00F4743A" w:rsidRDefault="00F4743A" w:rsidP="00EF46E0">
      <w:pPr>
        <w:pStyle w:val="FootnoteText"/>
      </w:pPr>
      <w:r>
        <w:rPr>
          <w:rStyle w:val="FootnoteReference"/>
        </w:rPr>
        <w:footnoteRef/>
      </w:r>
      <w:r>
        <w:t xml:space="preserve"> Home Office (2019</w:t>
      </w:r>
      <w:r w:rsidRPr="008C4E7E">
        <w:rPr>
          <w:i/>
          <w:iCs/>
        </w:rPr>
        <w:t>) Domestic Violence Disclosure Scheme factsheet</w:t>
      </w:r>
      <w:r>
        <w:t xml:space="preserve"> Available at </w:t>
      </w:r>
      <w:hyperlink r:id="rId11" w:history="1">
        <w:r>
          <w:rPr>
            <w:rStyle w:val="Hyperlink"/>
          </w:rPr>
          <w:t>https://www.gov.uk/government/publications/domestic-abuse-bill-2019-factsheets/domestic-violence-disclosure-scheme-fact-sheet</w:t>
        </w:r>
      </w:hyperlink>
      <w:r>
        <w:t xml:space="preserve"> [Assessed 14/02/20]</w:t>
      </w:r>
    </w:p>
  </w:footnote>
  <w:footnote w:id="13">
    <w:p w14:paraId="68290567" w14:textId="77777777" w:rsidR="00F4743A" w:rsidRDefault="00F4743A" w:rsidP="00533BAF">
      <w:pPr>
        <w:pStyle w:val="FootnoteText"/>
      </w:pPr>
      <w:r>
        <w:rPr>
          <w:rStyle w:val="FootnoteReference"/>
        </w:rPr>
        <w:footnoteRef/>
      </w:r>
      <w:r>
        <w:t xml:space="preserve"> Home Office (2019) </w:t>
      </w:r>
      <w:r w:rsidRPr="0003139F">
        <w:rPr>
          <w:i/>
          <w:iCs/>
        </w:rPr>
        <w:t>Domestic Abuse Bill 2019: overarching fact sheet</w:t>
      </w:r>
      <w:r>
        <w:t xml:space="preserve"> Policy paper. Available at &lt;</w:t>
      </w:r>
      <w:hyperlink r:id="rId12" w:history="1">
        <w:r>
          <w:rPr>
            <w:rStyle w:val="Hyperlink"/>
          </w:rPr>
          <w:t>https://www.gov.uk/government/publications/domestic-abuse-bill-2019-factsheets/domestic-abuse-bill-2019-overarching-fact-sheet</w:t>
        </w:r>
      </w:hyperlink>
      <w:r>
        <w:t>&gt; [Assessed 07/02/2020]</w:t>
      </w:r>
    </w:p>
  </w:footnote>
  <w:footnote w:id="14">
    <w:p w14:paraId="2B1557DC" w14:textId="6B541AA0" w:rsidR="00F4743A" w:rsidRDefault="00F4743A">
      <w:pPr>
        <w:pStyle w:val="FootnoteText"/>
      </w:pPr>
      <w:r>
        <w:rPr>
          <w:rStyle w:val="FootnoteReference"/>
        </w:rPr>
        <w:footnoteRef/>
      </w:r>
      <w:r>
        <w:t xml:space="preserve"> The Home Office, Ministry of Justice (Fed 2020) </w:t>
      </w:r>
      <w:hyperlink r:id="rId13" w:history="1">
        <w:r w:rsidRPr="00774EF8">
          <w:rPr>
            <w:rStyle w:val="Hyperlink"/>
          </w:rPr>
          <w:t>https://assets.publishing.service.gov.uk/government/uploads/system/uploads/attachment_data/file/869070/Impact_assessment.pdf</w:t>
        </w:r>
      </w:hyperlink>
    </w:p>
  </w:footnote>
  <w:footnote w:id="15">
    <w:p w14:paraId="2586958D" w14:textId="7266A13A" w:rsidR="00F4743A" w:rsidRDefault="00F4743A">
      <w:pPr>
        <w:pStyle w:val="FootnoteText"/>
      </w:pPr>
      <w:r>
        <w:rPr>
          <w:rStyle w:val="FootnoteReference"/>
        </w:rPr>
        <w:footnoteRef/>
      </w:r>
      <w:r>
        <w:t xml:space="preserve"> </w:t>
      </w:r>
      <w:hyperlink r:id="rId14" w:history="1">
        <w:r>
          <w:rPr>
            <w:rStyle w:val="Hyperlink"/>
          </w:rPr>
          <w:t>https://www.thelancet.com/journals/eclinm/article/PIIS2589-5370(20)30092-4/fulltext</w:t>
        </w:r>
      </w:hyperlink>
    </w:p>
  </w:footnote>
  <w:footnote w:id="16">
    <w:p w14:paraId="76CE2C3C" w14:textId="63858AD0" w:rsidR="00F4743A" w:rsidRDefault="00F4743A">
      <w:pPr>
        <w:pStyle w:val="FootnoteText"/>
      </w:pPr>
      <w:r>
        <w:rPr>
          <w:rStyle w:val="FootnoteReference"/>
        </w:rPr>
        <w:footnoteRef/>
      </w:r>
      <w:r>
        <w:t xml:space="preserve"> </w:t>
      </w:r>
      <w:hyperlink r:id="rId15" w:history="1">
        <w:r>
          <w:rPr>
            <w:rStyle w:val="Hyperlink"/>
          </w:rPr>
          <w:t>https://www.un.org/sexualviolenceinconflict/wp-content/uploads/2020/05/press/pandemics-and-violence-against-women-and-children/pandemics-and-vawg-april2.pdf</w:t>
        </w:r>
      </w:hyperlink>
    </w:p>
  </w:footnote>
  <w:footnote w:id="17">
    <w:p w14:paraId="15D4308C" w14:textId="77777777" w:rsidR="00F4743A" w:rsidRDefault="00F4743A" w:rsidP="00F94DF5">
      <w:pPr>
        <w:pStyle w:val="FootnoteText"/>
      </w:pPr>
      <w:r>
        <w:rPr>
          <w:rStyle w:val="FootnoteReference"/>
        </w:rPr>
        <w:footnoteRef/>
      </w:r>
      <w:r>
        <w:t xml:space="preserve"> </w:t>
      </w:r>
      <w:hyperlink r:id="rId16" w:history="1">
        <w:r>
          <w:rPr>
            <w:rStyle w:val="Hyperlink"/>
          </w:rPr>
          <w:t>https://www.bbc.co.uk/news/uk-52157620</w:t>
        </w:r>
      </w:hyperlink>
      <w:r>
        <w:t xml:space="preserve">, last accessed 20 April 2020. </w:t>
      </w:r>
    </w:p>
  </w:footnote>
  <w:footnote w:id="18">
    <w:p w14:paraId="66A8F399" w14:textId="70679E45" w:rsidR="00F4743A" w:rsidRDefault="00F4743A">
      <w:pPr>
        <w:pStyle w:val="FootnoteText"/>
      </w:pPr>
      <w:r>
        <w:rPr>
          <w:rStyle w:val="FootnoteReference"/>
        </w:rPr>
        <w:footnoteRef/>
      </w:r>
      <w:r>
        <w:t xml:space="preserve"> </w:t>
      </w:r>
      <w:hyperlink r:id="rId17" w:anchor="tab-5" w:history="1">
        <w:r>
          <w:rPr>
            <w:rStyle w:val="Hyperlink"/>
          </w:rPr>
          <w:t>https://www.kent.gov.uk/about-the-council/information-and-data/Facts-and-figures-about-Kent/economy-and-employment#tab-5</w:t>
        </w:r>
      </w:hyperlink>
    </w:p>
  </w:footnote>
  <w:footnote w:id="19">
    <w:p w14:paraId="2BB8A011" w14:textId="3BC7F255" w:rsidR="00F4743A" w:rsidRDefault="00F4743A">
      <w:pPr>
        <w:pStyle w:val="FootnoteText"/>
      </w:pPr>
      <w:r>
        <w:rPr>
          <w:rStyle w:val="FootnoteReference"/>
        </w:rPr>
        <w:footnoteRef/>
      </w:r>
      <w:r>
        <w:t xml:space="preserve"> </w:t>
      </w:r>
      <w:hyperlink r:id="rId18" w:history="1">
        <w:r w:rsidRPr="00CD72B9">
          <w:rPr>
            <w:rStyle w:val="Hyperlink"/>
          </w:rPr>
          <w:t>https://www.ons.gov.uk/peoplepopulationandcommunity/crimeandjustice/bulletins/domesticabuseinenglandandwalesoverview/november2019</w:t>
        </w:r>
      </w:hyperlink>
    </w:p>
  </w:footnote>
  <w:footnote w:id="20">
    <w:p w14:paraId="6767D472" w14:textId="68F3BEC3" w:rsidR="00F4743A" w:rsidRDefault="00F4743A">
      <w:pPr>
        <w:pStyle w:val="FootnoteText"/>
      </w:pPr>
      <w:r>
        <w:rPr>
          <w:rStyle w:val="FootnoteReference"/>
        </w:rPr>
        <w:footnoteRef/>
      </w:r>
      <w:r>
        <w:t xml:space="preserve"> </w:t>
      </w:r>
      <w:hyperlink r:id="rId19" w:anchor="appendix-1-recorded-crime-list" w:history="1">
        <w:r>
          <w:rPr>
            <w:rStyle w:val="Hyperlink"/>
          </w:rPr>
          <w:t>https://www.ons.gov.uk/peoplepopulationandcommunity/crimeandjustice/methodologies/userguidetocrimestatisticsforenglandandwales#appendix-1-recorded-crime-list</w:t>
        </w:r>
      </w:hyperlink>
    </w:p>
  </w:footnote>
  <w:footnote w:id="21">
    <w:p w14:paraId="5F084765" w14:textId="2BA6AC3E" w:rsidR="00F4743A" w:rsidRDefault="00F4743A">
      <w:pPr>
        <w:pStyle w:val="FootnoteText"/>
      </w:pPr>
      <w:r>
        <w:rPr>
          <w:rStyle w:val="FootnoteReference"/>
        </w:rPr>
        <w:footnoteRef/>
      </w:r>
      <w:r>
        <w:t xml:space="preserve"> </w:t>
      </w:r>
      <w:hyperlink r:id="rId20" w:anchor="offence-types" w:history="1">
        <w:r>
          <w:rPr>
            <w:rStyle w:val="Hyperlink"/>
          </w:rPr>
          <w:t>https://www.ons.gov.uk/peoplepopulationandcommunity/crimeandjustice/methodologies/userguidetocrimestatisticsforenglandandwales#offence-types</w:t>
        </w:r>
      </w:hyperlink>
    </w:p>
  </w:footnote>
  <w:footnote w:id="22">
    <w:p w14:paraId="218BAC5B" w14:textId="583F1DC5" w:rsidR="00F4743A" w:rsidRDefault="00F4743A">
      <w:pPr>
        <w:pStyle w:val="FootnoteText"/>
      </w:pPr>
      <w:r>
        <w:rPr>
          <w:rStyle w:val="FootnoteReference"/>
        </w:rPr>
        <w:footnoteRef/>
      </w:r>
      <w:r>
        <w:t xml:space="preserve"> </w:t>
      </w:r>
      <w:hyperlink r:id="rId21" w:history="1">
        <w:r>
          <w:rPr>
            <w:rStyle w:val="Hyperlink"/>
          </w:rPr>
          <w:t>https://www.ons.gov.uk/peoplepopulationandcommunity/crimeandjustice/methodologies/crimeandjusticemethodology</w:t>
        </w:r>
      </w:hyperlink>
    </w:p>
  </w:footnote>
  <w:footnote w:id="23">
    <w:p w14:paraId="232A6EF6" w14:textId="70C153F6" w:rsidR="00F4743A" w:rsidRDefault="00F4743A">
      <w:pPr>
        <w:pStyle w:val="FootnoteText"/>
      </w:pPr>
      <w:r>
        <w:rPr>
          <w:rStyle w:val="FootnoteReference"/>
        </w:rPr>
        <w:footnoteRef/>
      </w:r>
      <w:r>
        <w:t xml:space="preserve"> </w:t>
      </w:r>
      <w:hyperlink r:id="rId22" w:anchor="comparison-of-the-csew-and-police-recorded-crime" w:history="1">
        <w:r>
          <w:rPr>
            <w:rStyle w:val="Hyperlink"/>
          </w:rPr>
          <w:t>https://www.ons.gov.uk/peoplepopulationandcommunity/crimeandjustice/methodologies/userguidetocrimestatisticsforenglandandwales#comparison-of-the-csew-and-police-recorded-crime</w:t>
        </w:r>
      </w:hyperlink>
    </w:p>
  </w:footnote>
  <w:footnote w:id="24">
    <w:p w14:paraId="25CA117E" w14:textId="43E519D8" w:rsidR="00F4743A" w:rsidRDefault="00F4743A">
      <w:pPr>
        <w:pStyle w:val="FootnoteText"/>
      </w:pPr>
      <w:r>
        <w:rPr>
          <w:rStyle w:val="FootnoteReference"/>
        </w:rPr>
        <w:footnoteRef/>
      </w:r>
      <w:r>
        <w:t xml:space="preserve"> </w:t>
      </w:r>
      <w:hyperlink r:id="rId23" w:history="1">
        <w:r>
          <w:rPr>
            <w:rStyle w:val="Hyperlink"/>
          </w:rPr>
          <w:t>https://assets.publishing.service.gov.uk/government/uploads/system/uploads/attachment_data/file/597435/DometicAbuseGuidance.pdf</w:t>
        </w:r>
      </w:hyperlink>
    </w:p>
  </w:footnote>
  <w:footnote w:id="25">
    <w:p w14:paraId="3D1B409A" w14:textId="257572CC" w:rsidR="00F4743A" w:rsidRDefault="00F4743A">
      <w:pPr>
        <w:pStyle w:val="FootnoteText"/>
      </w:pPr>
      <w:r>
        <w:rPr>
          <w:rStyle w:val="FootnoteReference"/>
        </w:rPr>
        <w:footnoteRef/>
      </w:r>
      <w:r>
        <w:t xml:space="preserve"> </w:t>
      </w:r>
      <w:hyperlink r:id="rId24" w:history="1">
        <w:r>
          <w:rPr>
            <w:rStyle w:val="Hyperlink"/>
          </w:rPr>
          <w:t>https://safelives.org.uk/sites/default/files/resources/Spotlight%20on%20HBV%20and%20forced%20marriage-web.pdf</w:t>
        </w:r>
      </w:hyperlink>
      <w:r>
        <w:t xml:space="preserve"> </w:t>
      </w:r>
    </w:p>
  </w:footnote>
  <w:footnote w:id="26">
    <w:p w14:paraId="138EE101" w14:textId="77777777" w:rsidR="00F4743A" w:rsidRDefault="00F4743A" w:rsidP="00C16954">
      <w:pPr>
        <w:pStyle w:val="FootnoteText"/>
      </w:pPr>
      <w:r>
        <w:rPr>
          <w:rStyle w:val="FootnoteReference"/>
        </w:rPr>
        <w:footnoteRef/>
      </w:r>
      <w:r>
        <w:t xml:space="preserve"> </w:t>
      </w:r>
      <w:hyperlink r:id="rId25" w:history="1">
        <w:r>
          <w:rPr>
            <w:rStyle w:val="Hyperlink"/>
          </w:rPr>
          <w:t>https://safelives.org.uk/practice_blog/supporting-bme-victims-%E2%80%93-what-data-shows</w:t>
        </w:r>
      </w:hyperlink>
    </w:p>
  </w:footnote>
  <w:footnote w:id="27">
    <w:p w14:paraId="4224D56C" w14:textId="295E858B" w:rsidR="00F4743A" w:rsidRDefault="00F4743A">
      <w:pPr>
        <w:pStyle w:val="FootnoteText"/>
      </w:pPr>
      <w:r>
        <w:rPr>
          <w:rStyle w:val="FootnoteReference"/>
        </w:rPr>
        <w:footnoteRef/>
      </w:r>
      <w:r>
        <w:t xml:space="preserve"> </w:t>
      </w:r>
      <w:hyperlink r:id="rId26" w:history="1">
        <w:r>
          <w:rPr>
            <w:rStyle w:val="Hyperlink"/>
          </w:rPr>
          <w:t>https://www.ons.gov.uk/employmentandlabourmarket/peopleinwork/employmentandemployeetypes/methodologies/annualpopulationsurveyapsqmi</w:t>
        </w:r>
      </w:hyperlink>
    </w:p>
  </w:footnote>
  <w:footnote w:id="28">
    <w:p w14:paraId="5B5C416C" w14:textId="41EEF731" w:rsidR="00F4743A" w:rsidRDefault="00F4743A">
      <w:pPr>
        <w:pStyle w:val="FootnoteText"/>
      </w:pPr>
      <w:r>
        <w:rPr>
          <w:rStyle w:val="FootnoteReference"/>
        </w:rPr>
        <w:footnoteRef/>
      </w:r>
      <w:r>
        <w:t xml:space="preserve"> </w:t>
      </w:r>
      <w:hyperlink r:id="rId27" w:history="1">
        <w:r>
          <w:rPr>
            <w:rStyle w:val="Hyperlink"/>
          </w:rPr>
          <w:t>https://www.nomisweb.co.uk/datasets/apsnew</w:t>
        </w:r>
      </w:hyperlink>
    </w:p>
  </w:footnote>
  <w:footnote w:id="29">
    <w:p w14:paraId="5793DA1C" w14:textId="16CF4EC1" w:rsidR="00F4743A" w:rsidRDefault="00F4743A">
      <w:pPr>
        <w:pStyle w:val="FootnoteText"/>
      </w:pPr>
      <w:r>
        <w:rPr>
          <w:rStyle w:val="FootnoteReference"/>
        </w:rPr>
        <w:footnoteRef/>
      </w:r>
      <w:r>
        <w:t xml:space="preserve"> </w:t>
      </w:r>
      <w:hyperlink r:id="rId28" w:history="1">
        <w:r>
          <w:rPr>
            <w:rStyle w:val="Hyperlink"/>
          </w:rPr>
          <w:t>https://www.ncbi.nlm.nih.gov/pmc/articles/PMC4582621/</w:t>
        </w:r>
      </w:hyperlink>
    </w:p>
  </w:footnote>
  <w:footnote w:id="30">
    <w:p w14:paraId="015CF9AE" w14:textId="24A80475" w:rsidR="00F4743A" w:rsidRDefault="00F4743A">
      <w:pPr>
        <w:pStyle w:val="FootnoteText"/>
      </w:pPr>
      <w:r>
        <w:rPr>
          <w:rStyle w:val="FootnoteReference"/>
        </w:rPr>
        <w:footnoteRef/>
      </w:r>
      <w:r>
        <w:t xml:space="preserve"> </w:t>
      </w:r>
      <w:hyperlink r:id="rId29" w:history="1">
        <w:r>
          <w:rPr>
            <w:rStyle w:val="Hyperlink"/>
          </w:rPr>
          <w:t>https://www.who.int/violence_injury_prevention/violence/world_report/factsheets/fs_intimate.pdf</w:t>
        </w:r>
      </w:hyperlink>
    </w:p>
    <w:p w14:paraId="5CBFAF87" w14:textId="0B1A0476" w:rsidR="00F4743A" w:rsidRDefault="00F4743A">
      <w:pPr>
        <w:pStyle w:val="FootnoteText"/>
      </w:pPr>
      <w:hyperlink r:id="rId30" w:history="1">
        <w:r>
          <w:rPr>
            <w:rStyle w:val="Hyperlink"/>
          </w:rPr>
          <w:t>http://www.ias.org.uk/uploads/IAS%20report%20Alcohol%20domestic%20abuse%20and%20sexual%20assault.pdf</w:t>
        </w:r>
      </w:hyperlink>
    </w:p>
  </w:footnote>
  <w:footnote w:id="31">
    <w:p w14:paraId="5A54AC79" w14:textId="4380060A" w:rsidR="00F4743A" w:rsidRDefault="00F4743A">
      <w:pPr>
        <w:pStyle w:val="FootnoteText"/>
      </w:pPr>
      <w:r>
        <w:rPr>
          <w:rStyle w:val="FootnoteReference"/>
        </w:rPr>
        <w:footnoteRef/>
      </w:r>
      <w:hyperlink r:id="rId31" w:history="1">
        <w:r w:rsidRPr="00E47883">
          <w:rPr>
            <w:rStyle w:val="Hyperlink"/>
          </w:rPr>
          <w:t>https://assets.publishing.service.gov.uk/government/uploads/system/uploads/attachment_data/file/597435/DometicAbuseGuidance.pdf</w:t>
        </w:r>
      </w:hyperlink>
      <w:r>
        <w:t xml:space="preserve">, last accessed July 2020 </w:t>
      </w:r>
    </w:p>
  </w:footnote>
  <w:footnote w:id="32">
    <w:p w14:paraId="30B2C6C4" w14:textId="77777777" w:rsidR="00F4743A" w:rsidRDefault="00F4743A" w:rsidP="00E47883">
      <w:pPr>
        <w:pStyle w:val="FootnoteText"/>
      </w:pPr>
      <w:r>
        <w:rPr>
          <w:rStyle w:val="FootnoteReference"/>
        </w:rPr>
        <w:footnoteRef/>
      </w:r>
      <w:r>
        <w:t xml:space="preserve"> </w:t>
      </w:r>
      <w:hyperlink r:id="rId32" w:history="1">
        <w:r>
          <w:rPr>
            <w:rStyle w:val="Hyperlink"/>
          </w:rPr>
          <w:t>https://www.ons.gov.uk/peoplepopulationandcommunity/crimeandjustice/articles/domesticabusevictimservicesenglandandwales/november2019</w:t>
        </w:r>
      </w:hyperlink>
    </w:p>
  </w:footnote>
  <w:footnote w:id="33">
    <w:p w14:paraId="06DB0A22" w14:textId="2280C75E" w:rsidR="00F4743A" w:rsidRDefault="00F4743A">
      <w:pPr>
        <w:pStyle w:val="FootnoteText"/>
      </w:pPr>
      <w:r>
        <w:rPr>
          <w:rStyle w:val="FootnoteReference"/>
        </w:rPr>
        <w:footnoteRef/>
      </w:r>
      <w:r>
        <w:t xml:space="preserve"> </w:t>
      </w:r>
      <w:hyperlink r:id="rId33" w:anchor="how%20many%20die" w:history="1">
        <w:r>
          <w:rPr>
            <w:rStyle w:val="Hyperlink"/>
          </w:rPr>
          <w:t>https://safelives.org.uk/policy-evidence/about-domestic-abuse/how-widespread-domestic-abuse-and-what-impact#how%20many%20die</w:t>
        </w:r>
      </w:hyperlink>
    </w:p>
  </w:footnote>
  <w:footnote w:id="34">
    <w:p w14:paraId="3FB145A9" w14:textId="30C5E527" w:rsidR="00F4743A" w:rsidRDefault="00F4743A">
      <w:pPr>
        <w:pStyle w:val="FootnoteText"/>
      </w:pPr>
      <w:r>
        <w:rPr>
          <w:rStyle w:val="FootnoteReference"/>
        </w:rPr>
        <w:footnoteRef/>
      </w:r>
      <w:r>
        <w:t xml:space="preserve"> </w:t>
      </w:r>
      <w:hyperlink r:id="rId34" w:history="1">
        <w:r>
          <w:rPr>
            <w:rStyle w:val="Hyperlink"/>
          </w:rPr>
          <w:t>https://assets.publishing.service.gov.uk/government/uploads/system/uploads/attachment_data/file/597435/DometicAbuseGuidance.pdf</w:t>
        </w:r>
      </w:hyperlink>
    </w:p>
  </w:footnote>
  <w:footnote w:id="35">
    <w:p w14:paraId="7E31D722" w14:textId="77777777" w:rsidR="00F4743A" w:rsidRDefault="00F4743A" w:rsidP="00F629AA">
      <w:pPr>
        <w:rPr>
          <w:rFonts w:cs="Calibri"/>
          <w:sz w:val="22"/>
          <w:szCs w:val="22"/>
        </w:rPr>
      </w:pPr>
      <w:r>
        <w:rPr>
          <w:rStyle w:val="FootnoteReference"/>
        </w:rPr>
        <w:footnoteRef/>
      </w:r>
      <w:r>
        <w:t xml:space="preserve"> </w:t>
      </w:r>
      <w:r w:rsidRPr="00F629AA">
        <w:rPr>
          <w:sz w:val="20"/>
          <w:szCs w:val="20"/>
        </w:rPr>
        <w:t>Current Home Office guidance provides criteria for the circumstances in which a DHR may be required.  These criteria focus on the death of a victim (not a perpetrator) of domestic abuse.</w:t>
      </w:r>
    </w:p>
    <w:p w14:paraId="28F67F5F" w14:textId="6F6C4108" w:rsidR="00F4743A" w:rsidRDefault="00F4743A">
      <w:pPr>
        <w:pStyle w:val="FootnoteText"/>
      </w:pPr>
    </w:p>
  </w:footnote>
  <w:footnote w:id="36">
    <w:p w14:paraId="4FF374E8" w14:textId="77777777" w:rsidR="00F4743A" w:rsidRDefault="00F4743A" w:rsidP="0076363A">
      <w:pPr>
        <w:pStyle w:val="FootnoteText"/>
      </w:pPr>
      <w:r>
        <w:rPr>
          <w:rStyle w:val="FootnoteReference"/>
        </w:rPr>
        <w:footnoteRef/>
      </w:r>
      <w:r>
        <w:t xml:space="preserve"> </w:t>
      </w:r>
      <w:proofErr w:type="spellStart"/>
      <w:r>
        <w:t>SafeLives</w:t>
      </w:r>
      <w:proofErr w:type="spellEnd"/>
      <w:r>
        <w:t xml:space="preserve"> (N.D) </w:t>
      </w:r>
      <w:r w:rsidRPr="00C36C18">
        <w:rPr>
          <w:i/>
          <w:iCs/>
        </w:rPr>
        <w:t>Guidance for Multi-Agency Forums: Older People</w:t>
      </w:r>
      <w:r>
        <w:t xml:space="preserve"> [Online] [Assessed 12/03/2020] Available at </w:t>
      </w:r>
      <w:hyperlink r:id="rId35" w:history="1">
        <w:r>
          <w:rPr>
            <w:rStyle w:val="Hyperlink"/>
          </w:rPr>
          <w:t>http://www.safelives.org.uk/sites/default/files/resources/NSP%20Guidance%20Older%20People%20FINAL_0.pdf</w:t>
        </w:r>
      </w:hyperlink>
    </w:p>
  </w:footnote>
  <w:footnote w:id="37">
    <w:p w14:paraId="78EB777B" w14:textId="53AB9C27" w:rsidR="00F4743A" w:rsidRDefault="00F4743A">
      <w:pPr>
        <w:pStyle w:val="FootnoteText"/>
      </w:pPr>
      <w:r>
        <w:rPr>
          <w:rStyle w:val="FootnoteReference"/>
        </w:rPr>
        <w:footnoteRef/>
      </w:r>
      <w:r>
        <w:t xml:space="preserve"> ‘A Safe Home’: Breaking the link between homelessness and domestic abuse. All-Party Parliamentary Group for Ending Homelessness. </w:t>
      </w:r>
      <w:hyperlink r:id="rId36" w:history="1">
        <w:r w:rsidRPr="00BB01A6">
          <w:rPr>
            <w:rStyle w:val="Hyperlink"/>
          </w:rPr>
          <w:t>https://www.crisis.org.uk/media/240459/cri0198_domesticabusebill_appg_report_2019_aw_web.pdf</w:t>
        </w:r>
      </w:hyperlink>
      <w:r>
        <w:t xml:space="preserve">, last accessed July 2020.  </w:t>
      </w:r>
    </w:p>
  </w:footnote>
  <w:footnote w:id="38">
    <w:p w14:paraId="1A557731" w14:textId="77777777" w:rsidR="00F4743A" w:rsidRDefault="00F4743A" w:rsidP="00E627CB">
      <w:pPr>
        <w:pStyle w:val="FootnoteText"/>
      </w:pPr>
      <w:r>
        <w:rPr>
          <w:rStyle w:val="FootnoteReference"/>
        </w:rPr>
        <w:footnoteRef/>
      </w:r>
      <w:r>
        <w:t xml:space="preserve"> Nowhere to turn project, Women’s Aid. </w:t>
      </w:r>
    </w:p>
    <w:p w14:paraId="688FD3EA" w14:textId="5BCA4BF8" w:rsidR="00F4743A" w:rsidRDefault="00F4743A" w:rsidP="00E627CB">
      <w:pPr>
        <w:pStyle w:val="FootnoteText"/>
      </w:pPr>
      <w:hyperlink r:id="rId37" w:history="1">
        <w:r w:rsidRPr="00BB01A6">
          <w:rPr>
            <w:rStyle w:val="Hyperlink"/>
          </w:rPr>
          <w:t>https://www.womensaid.org.uk/women-escaping-domestic-abuse-left-at-risk-of-homelessness/</w:t>
        </w:r>
      </w:hyperlink>
      <w:r>
        <w:t xml:space="preserve">, last accessed July 2020.  </w:t>
      </w:r>
    </w:p>
  </w:footnote>
  <w:footnote w:id="39">
    <w:p w14:paraId="3AEC0448" w14:textId="70730AEE" w:rsidR="00F4743A" w:rsidRDefault="00F4743A">
      <w:pPr>
        <w:pStyle w:val="FootnoteText"/>
      </w:pPr>
      <w:r>
        <w:rPr>
          <w:rStyle w:val="FootnoteReference"/>
        </w:rPr>
        <w:footnoteRef/>
      </w:r>
      <w:r>
        <w:t xml:space="preserve"> One example of an incident that would not lead to a crime recording is a loud argument reported by a third party. On investigation, the incident may not have involved an offence. The incident, however, would still be recorded by the Police for intelligence purposes and would still be risk assessed.</w:t>
      </w:r>
    </w:p>
  </w:footnote>
  <w:footnote w:id="40">
    <w:p w14:paraId="01CABF66" w14:textId="334409DE" w:rsidR="00F4743A" w:rsidRDefault="00F4743A">
      <w:pPr>
        <w:pStyle w:val="FootnoteText"/>
      </w:pPr>
      <w:r>
        <w:rPr>
          <w:rStyle w:val="FootnoteReference"/>
        </w:rPr>
        <w:footnoteRef/>
      </w:r>
      <w:r>
        <w:t xml:space="preserve"> This is likely to be an underestimate of the </w:t>
      </w:r>
      <w:r w:rsidRPr="0065636C">
        <w:rPr>
          <w:rStyle w:val="normaltextrun"/>
          <w:rFonts w:ascii="Calibri" w:eastAsiaTheme="majorEastAsia" w:hAnsi="Calibri" w:cs="Calibri"/>
        </w:rPr>
        <w:t xml:space="preserve">percentage of DA in the community </w:t>
      </w:r>
      <w:r>
        <w:rPr>
          <w:rStyle w:val="normaltextrun"/>
          <w:rFonts w:ascii="Calibri" w:eastAsiaTheme="majorEastAsia" w:hAnsi="Calibri" w:cs="Calibri"/>
        </w:rPr>
        <w:t xml:space="preserve">which </w:t>
      </w:r>
      <w:r w:rsidRPr="0065636C">
        <w:rPr>
          <w:rStyle w:val="normaltextrun"/>
          <w:rFonts w:ascii="Calibri" w:eastAsiaTheme="majorEastAsia" w:hAnsi="Calibri" w:cs="Calibri"/>
        </w:rPr>
        <w:t>could be going unreported to the Police</w:t>
      </w:r>
      <w:r>
        <w:rPr>
          <w:rStyle w:val="normaltextrun"/>
          <w:rFonts w:ascii="Calibri" w:eastAsiaTheme="majorEastAsia" w:hAnsi="Calibri" w:cs="Calibri"/>
        </w:rPr>
        <w:t>.</w:t>
      </w:r>
      <w:r>
        <w:t xml:space="preserve"> Kent Police holds records of both incidents and individuals linked to DA, but most data concerning personal characteristics are stored within incident records.  KPHO therefore took the decision to compare estimated prevalence of </w:t>
      </w:r>
      <w:r w:rsidRPr="00612445">
        <w:rPr>
          <w:b/>
          <w:bCs/>
        </w:rPr>
        <w:t>individuals</w:t>
      </w:r>
      <w:r>
        <w:t xml:space="preserve"> from the Crime Survey for England and Wales with </w:t>
      </w:r>
      <w:r w:rsidRPr="00612445">
        <w:rPr>
          <w:b/>
          <w:bCs/>
        </w:rPr>
        <w:t>incident</w:t>
      </w:r>
      <w:r>
        <w:t xml:space="preserve"> </w:t>
      </w:r>
      <w:r w:rsidRPr="00B145DD">
        <w:t>data</w:t>
      </w:r>
      <w:r>
        <w:t xml:space="preserve"> from Kent Police.</w:t>
      </w:r>
      <w:r w:rsidRPr="00B145DD">
        <w:t xml:space="preserve"> </w:t>
      </w:r>
      <w:r>
        <w:t>This approach crudely assumes that each individual victim reports just 1 incident per year. Data from Kent Police, however, identifies that approximately 30% of victims report multiple incidents per year.</w:t>
      </w:r>
    </w:p>
  </w:footnote>
  <w:footnote w:id="41">
    <w:p w14:paraId="545766C7" w14:textId="77777777" w:rsidR="00F4743A" w:rsidRDefault="00F4743A" w:rsidP="00B33871">
      <w:pPr>
        <w:pStyle w:val="FootnoteText"/>
      </w:pPr>
    </w:p>
    <w:p w14:paraId="6EC9A3B0" w14:textId="2958F262" w:rsidR="00F4743A" w:rsidRDefault="00F4743A" w:rsidP="00B33871">
      <w:pPr>
        <w:pStyle w:val="FootnoteText"/>
      </w:pPr>
      <w:r>
        <w:rPr>
          <w:rStyle w:val="FootnoteReference"/>
        </w:rPr>
        <w:footnoteRef/>
      </w:r>
      <w:r>
        <w:t xml:space="preserve"> </w:t>
      </w:r>
      <w:hyperlink r:id="rId38" w:history="1">
        <w:r>
          <w:rPr>
            <w:rStyle w:val="Hyperlink"/>
          </w:rPr>
          <w:t>https://safelives.org.uk/practice-support/resources-marac-meetings/latest-marac-data</w:t>
        </w:r>
      </w:hyperlink>
    </w:p>
  </w:footnote>
  <w:footnote w:id="42">
    <w:p w14:paraId="4899903F" w14:textId="77777777" w:rsidR="00F4743A" w:rsidRDefault="00F4743A" w:rsidP="00B33871">
      <w:pPr>
        <w:pStyle w:val="FootnoteText"/>
      </w:pPr>
      <w:r>
        <w:rPr>
          <w:rStyle w:val="FootnoteReference"/>
        </w:rPr>
        <w:footnoteRef/>
      </w:r>
      <w:r>
        <w:t xml:space="preserve"> </w:t>
      </w:r>
      <w:hyperlink r:id="rId39" w:history="1">
        <w:r>
          <w:rPr>
            <w:rStyle w:val="Hyperlink"/>
          </w:rPr>
          <w:t>https://safelives.org.uk/practice-support/resources-marac-meetings/latest-marac-data</w:t>
        </w:r>
      </w:hyperlink>
    </w:p>
  </w:footnote>
  <w:footnote w:id="43">
    <w:p w14:paraId="4C47EC0C" w14:textId="6F5B3AF3" w:rsidR="00F4743A" w:rsidRDefault="00F4743A">
      <w:pPr>
        <w:pStyle w:val="FootnoteText"/>
      </w:pPr>
      <w:r>
        <w:rPr>
          <w:rStyle w:val="FootnoteReference"/>
        </w:rPr>
        <w:footnoteRef/>
      </w:r>
      <w:r>
        <w:t xml:space="preserve"> Using ONS mid-year estimates for Kent age 16+</w:t>
      </w:r>
    </w:p>
  </w:footnote>
  <w:footnote w:id="44">
    <w:p w14:paraId="463F9DB9" w14:textId="77777777" w:rsidR="00F4743A" w:rsidRDefault="00F4743A" w:rsidP="00B33871">
      <w:pPr>
        <w:pStyle w:val="FootnoteText"/>
      </w:pPr>
      <w:r>
        <w:rPr>
          <w:rStyle w:val="FootnoteReference"/>
        </w:rPr>
        <w:footnoteRef/>
      </w:r>
      <w:r>
        <w:t xml:space="preserve"> </w:t>
      </w:r>
      <w:hyperlink r:id="rId40" w:history="1">
        <w:r>
          <w:rPr>
            <w:rStyle w:val="Hyperlink"/>
          </w:rPr>
          <w:t>https://www.ons.gov.uk/peoplepopulationandcommunity/crimeandjustice/datasets/domesticabuseinenglandandwalesdatatool</w:t>
        </w:r>
      </w:hyperlink>
    </w:p>
  </w:footnote>
  <w:footnote w:id="45">
    <w:p w14:paraId="7398218E" w14:textId="24D3547C" w:rsidR="00F4743A" w:rsidRDefault="00F4743A">
      <w:pPr>
        <w:pStyle w:val="FootnoteText"/>
      </w:pPr>
      <w:r>
        <w:rPr>
          <w:rStyle w:val="FootnoteReference"/>
        </w:rPr>
        <w:footnoteRef/>
      </w:r>
      <w:r>
        <w:t xml:space="preserve"> </w:t>
      </w:r>
      <w:hyperlink r:id="rId41" w:history="1">
        <w:r>
          <w:rPr>
            <w:rStyle w:val="Hyperlink"/>
          </w:rPr>
          <w:t>https://assets.publishing.service.gov.uk/government/uploads/system/uploads/attachment_data/file/575232/HO-Domestic-Homicide-Review-Analysis-161206.pdf</w:t>
        </w:r>
      </w:hyperlink>
    </w:p>
  </w:footnote>
  <w:footnote w:id="46">
    <w:p w14:paraId="05CA7373" w14:textId="77777777" w:rsidR="00F4743A" w:rsidRDefault="00F4743A" w:rsidP="004F5204">
      <w:pPr>
        <w:pStyle w:val="FootnoteText"/>
      </w:pPr>
      <w:r>
        <w:rPr>
          <w:rStyle w:val="FootnoteReference"/>
        </w:rPr>
        <w:footnoteRef/>
      </w:r>
      <w:r>
        <w:t xml:space="preserve"> Oliver, R., Alexander, B., Roe, S., </w:t>
      </w:r>
      <w:proofErr w:type="spellStart"/>
      <w:r>
        <w:t>Wlasny</w:t>
      </w:r>
      <w:proofErr w:type="spellEnd"/>
      <w:r>
        <w:t>, M. (2019) ‘The Economic and Social Cost of Domestic Abuse’ Home Office Research Report 107</w:t>
      </w:r>
    </w:p>
  </w:footnote>
  <w:footnote w:id="47">
    <w:p w14:paraId="3269AB73" w14:textId="3D4ACD8F" w:rsidR="00F4743A" w:rsidRDefault="00F4743A">
      <w:pPr>
        <w:pStyle w:val="FootnoteText"/>
      </w:pPr>
      <w:r>
        <w:rPr>
          <w:rStyle w:val="FootnoteReference"/>
        </w:rPr>
        <w:footnoteRef/>
      </w:r>
      <w:r>
        <w:t xml:space="preserve"> </w:t>
      </w:r>
      <w:hyperlink r:id="rId42" w:anchor="which-groups-of-people-were-most-likely-to-be-victims-of-homicide" w:history="1">
        <w:r>
          <w:rPr>
            <w:rStyle w:val="Hyperlink"/>
          </w:rPr>
          <w:t>https://www.ons.gov.uk/peoplepopulationandcommunity/crimeandjustice/articles/homicideinenglandandwales/yearendingmarch2019#which-groups-of-people-were-most-likely-to-be-victims-of-homicide</w:t>
        </w:r>
      </w:hyperlink>
    </w:p>
  </w:footnote>
  <w:footnote w:id="48">
    <w:p w14:paraId="2C8EBA77" w14:textId="57B362F0" w:rsidR="00F4743A" w:rsidRDefault="00F4743A">
      <w:pPr>
        <w:pStyle w:val="FootnoteText"/>
      </w:pPr>
      <w:r>
        <w:rPr>
          <w:rStyle w:val="FootnoteReference"/>
        </w:rPr>
        <w:footnoteRef/>
      </w:r>
      <w:r>
        <w:t xml:space="preserve"> </w:t>
      </w:r>
      <w:hyperlink r:id="rId43" w:history="1">
        <w:r>
          <w:rPr>
            <w:rStyle w:val="Hyperlink"/>
          </w:rPr>
          <w:t>https://www.ons.gov.uk/peoplepopulationandcommunity/crimeandjustice/articles/domesticabuseprevalenceandtrendsenglandandwales/yearendingmarch2019</w:t>
        </w:r>
      </w:hyperlink>
    </w:p>
  </w:footnote>
  <w:footnote w:id="49">
    <w:p w14:paraId="3F01B219" w14:textId="166F9FFE" w:rsidR="00F4743A" w:rsidRDefault="00F4743A">
      <w:pPr>
        <w:pStyle w:val="FootnoteText"/>
      </w:pPr>
      <w:r>
        <w:rPr>
          <w:rStyle w:val="FootnoteReference"/>
        </w:rPr>
        <w:footnoteRef/>
      </w:r>
      <w:r>
        <w:t xml:space="preserve"> </w:t>
      </w:r>
      <w:hyperlink r:id="rId44" w:history="1">
        <w:r>
          <w:rPr>
            <w:rStyle w:val="Hyperlink"/>
          </w:rPr>
          <w:t>https://safelives.org.uk/sites/default/files/resources/Idva%20NDS%20201819.pdf</w:t>
        </w:r>
      </w:hyperlink>
    </w:p>
  </w:footnote>
  <w:footnote w:id="50">
    <w:p w14:paraId="2A31AF2C" w14:textId="440A7E7C" w:rsidR="00F4743A" w:rsidRDefault="00F4743A">
      <w:pPr>
        <w:pStyle w:val="FootnoteText"/>
      </w:pPr>
      <w:r>
        <w:rPr>
          <w:rStyle w:val="FootnoteReference"/>
        </w:rPr>
        <w:footnoteRef/>
      </w:r>
      <w:r>
        <w:t xml:space="preserve"> </w:t>
      </w:r>
      <w:hyperlink r:id="rId45" w:history="1">
        <w:r>
          <w:rPr>
            <w:rStyle w:val="Hyperlink"/>
          </w:rPr>
          <w:t>https://www.kent.fire-uk.org/your-safety/home-safety/safe-and-well-visits/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8C2C7" w14:textId="77777777" w:rsidR="00F4743A" w:rsidRDefault="00F4743A">
    <w:pPr>
      <w:pStyle w:val="Header"/>
    </w:pPr>
    <w:r>
      <w:rPr>
        <w:b/>
        <w:noProof/>
        <w:color w:val="2D7C82"/>
        <w:sz w:val="36"/>
        <w:szCs w:val="36"/>
      </w:rPr>
      <w:drawing>
        <wp:anchor distT="0" distB="0" distL="114300" distR="114300" simplePos="0" relativeHeight="251658752" behindDoc="1" locked="0" layoutInCell="1" allowOverlap="1" wp14:anchorId="36586337" wp14:editId="2507DB05">
          <wp:simplePos x="0" y="0"/>
          <wp:positionH relativeFrom="column">
            <wp:posOffset>4610100</wp:posOffset>
          </wp:positionH>
          <wp:positionV relativeFrom="paragraph">
            <wp:posOffset>-20955</wp:posOffset>
          </wp:positionV>
          <wp:extent cx="1516380" cy="365236"/>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TEAL-12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380" cy="3652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05C68"/>
    <w:multiLevelType w:val="hybridMultilevel"/>
    <w:tmpl w:val="7756AE9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 w15:restartNumberingAfterBreak="0">
    <w:nsid w:val="13026236"/>
    <w:multiLevelType w:val="hybridMultilevel"/>
    <w:tmpl w:val="1CB002A4"/>
    <w:lvl w:ilvl="0" w:tplc="B9F6827A">
      <w:start w:val="17"/>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D581F"/>
    <w:multiLevelType w:val="hybridMultilevel"/>
    <w:tmpl w:val="AFC49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5D46B1F"/>
    <w:multiLevelType w:val="hybridMultilevel"/>
    <w:tmpl w:val="A57C2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595954"/>
    <w:multiLevelType w:val="hybridMultilevel"/>
    <w:tmpl w:val="5574C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8116EF"/>
    <w:multiLevelType w:val="hybridMultilevel"/>
    <w:tmpl w:val="20DAC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B1960"/>
    <w:multiLevelType w:val="hybridMultilevel"/>
    <w:tmpl w:val="52DC3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6E6D58"/>
    <w:multiLevelType w:val="multilevel"/>
    <w:tmpl w:val="3266D16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37DF1B54"/>
    <w:multiLevelType w:val="multilevel"/>
    <w:tmpl w:val="1420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461EE7"/>
    <w:multiLevelType w:val="hybridMultilevel"/>
    <w:tmpl w:val="8D50CC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6C26BF"/>
    <w:multiLevelType w:val="multilevel"/>
    <w:tmpl w:val="D9E49AD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0443748"/>
    <w:multiLevelType w:val="hybridMultilevel"/>
    <w:tmpl w:val="F4C6E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616E13"/>
    <w:multiLevelType w:val="hybridMultilevel"/>
    <w:tmpl w:val="3EF23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222CEA"/>
    <w:multiLevelType w:val="hybridMultilevel"/>
    <w:tmpl w:val="AC3028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4F57E2"/>
    <w:multiLevelType w:val="hybridMultilevel"/>
    <w:tmpl w:val="9D66BE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E7D5B89"/>
    <w:multiLevelType w:val="hybridMultilevel"/>
    <w:tmpl w:val="A6768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8A7EA0"/>
    <w:multiLevelType w:val="hybridMultilevel"/>
    <w:tmpl w:val="49747D02"/>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start w:val="1"/>
      <w:numFmt w:val="bullet"/>
      <w:lvlText w:val=""/>
      <w:lvlJc w:val="left"/>
      <w:pPr>
        <w:ind w:left="2216" w:hanging="360"/>
      </w:pPr>
      <w:rPr>
        <w:rFonts w:ascii="Wingdings" w:hAnsi="Wingdings" w:hint="default"/>
      </w:rPr>
    </w:lvl>
    <w:lvl w:ilvl="3" w:tplc="08090001">
      <w:start w:val="1"/>
      <w:numFmt w:val="bullet"/>
      <w:lvlText w:val=""/>
      <w:lvlJc w:val="left"/>
      <w:pPr>
        <w:ind w:left="2936" w:hanging="360"/>
      </w:pPr>
      <w:rPr>
        <w:rFonts w:ascii="Symbol" w:hAnsi="Symbol" w:hint="default"/>
      </w:rPr>
    </w:lvl>
    <w:lvl w:ilvl="4" w:tplc="08090003">
      <w:start w:val="1"/>
      <w:numFmt w:val="bullet"/>
      <w:lvlText w:val="o"/>
      <w:lvlJc w:val="left"/>
      <w:pPr>
        <w:ind w:left="3656" w:hanging="360"/>
      </w:pPr>
      <w:rPr>
        <w:rFonts w:ascii="Courier New" w:hAnsi="Courier New" w:cs="Courier New" w:hint="default"/>
      </w:rPr>
    </w:lvl>
    <w:lvl w:ilvl="5" w:tplc="08090005">
      <w:start w:val="1"/>
      <w:numFmt w:val="bullet"/>
      <w:lvlText w:val=""/>
      <w:lvlJc w:val="left"/>
      <w:pPr>
        <w:ind w:left="4376" w:hanging="360"/>
      </w:pPr>
      <w:rPr>
        <w:rFonts w:ascii="Wingdings" w:hAnsi="Wingdings" w:hint="default"/>
      </w:rPr>
    </w:lvl>
    <w:lvl w:ilvl="6" w:tplc="08090001">
      <w:start w:val="1"/>
      <w:numFmt w:val="bullet"/>
      <w:lvlText w:val=""/>
      <w:lvlJc w:val="left"/>
      <w:pPr>
        <w:ind w:left="5096" w:hanging="360"/>
      </w:pPr>
      <w:rPr>
        <w:rFonts w:ascii="Symbol" w:hAnsi="Symbol" w:hint="default"/>
      </w:rPr>
    </w:lvl>
    <w:lvl w:ilvl="7" w:tplc="08090003">
      <w:start w:val="1"/>
      <w:numFmt w:val="bullet"/>
      <w:lvlText w:val="o"/>
      <w:lvlJc w:val="left"/>
      <w:pPr>
        <w:ind w:left="5816" w:hanging="360"/>
      </w:pPr>
      <w:rPr>
        <w:rFonts w:ascii="Courier New" w:hAnsi="Courier New" w:cs="Courier New" w:hint="default"/>
      </w:rPr>
    </w:lvl>
    <w:lvl w:ilvl="8" w:tplc="08090005">
      <w:start w:val="1"/>
      <w:numFmt w:val="bullet"/>
      <w:lvlText w:val=""/>
      <w:lvlJc w:val="left"/>
      <w:pPr>
        <w:ind w:left="6536" w:hanging="360"/>
      </w:pPr>
      <w:rPr>
        <w:rFonts w:ascii="Wingdings" w:hAnsi="Wingdings" w:hint="default"/>
      </w:rPr>
    </w:lvl>
  </w:abstractNum>
  <w:abstractNum w:abstractNumId="17" w15:restartNumberingAfterBreak="0">
    <w:nsid w:val="59636449"/>
    <w:multiLevelType w:val="hybridMultilevel"/>
    <w:tmpl w:val="31F2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9A2091"/>
    <w:multiLevelType w:val="multilevel"/>
    <w:tmpl w:val="05B2D7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BF280C"/>
    <w:multiLevelType w:val="hybridMultilevel"/>
    <w:tmpl w:val="289E7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DF02B2"/>
    <w:multiLevelType w:val="hybridMultilevel"/>
    <w:tmpl w:val="3BBE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1646A"/>
    <w:multiLevelType w:val="hybridMultilevel"/>
    <w:tmpl w:val="F8CC2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527B13"/>
    <w:multiLevelType w:val="hybridMultilevel"/>
    <w:tmpl w:val="A3265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7"/>
  </w:num>
  <w:num w:numId="5">
    <w:abstractNumId w:val="6"/>
  </w:num>
  <w:num w:numId="6">
    <w:abstractNumId w:val="22"/>
  </w:num>
  <w:num w:numId="7">
    <w:abstractNumId w:val="4"/>
  </w:num>
  <w:num w:numId="8">
    <w:abstractNumId w:val="13"/>
  </w:num>
  <w:num w:numId="9">
    <w:abstractNumId w:val="9"/>
  </w:num>
  <w:num w:numId="10">
    <w:abstractNumId w:val="5"/>
  </w:num>
  <w:num w:numId="11">
    <w:abstractNumId w:val="3"/>
  </w:num>
  <w:num w:numId="12">
    <w:abstractNumId w:val="11"/>
  </w:num>
  <w:num w:numId="13">
    <w:abstractNumId w:val="12"/>
  </w:num>
  <w:num w:numId="14">
    <w:abstractNumId w:val="19"/>
  </w:num>
  <w:num w:numId="15">
    <w:abstractNumId w:val="18"/>
  </w:num>
  <w:num w:numId="16">
    <w:abstractNumId w:val="8"/>
  </w:num>
  <w:num w:numId="17">
    <w:abstractNumId w:val="21"/>
  </w:num>
  <w:num w:numId="18">
    <w:abstractNumId w:val="15"/>
  </w:num>
  <w:num w:numId="19">
    <w:abstractNumId w:val="20"/>
  </w:num>
  <w:num w:numId="20">
    <w:abstractNumId w:val="0"/>
  </w:num>
  <w:num w:numId="21">
    <w:abstractNumId w:val="16"/>
  </w:num>
  <w:num w:numId="22">
    <w:abstractNumId w:val="2"/>
  </w:num>
  <w:num w:numId="23">
    <w:abstractNumId w:val="7"/>
  </w:num>
  <w:num w:numId="24">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A70"/>
    <w:rsid w:val="00000074"/>
    <w:rsid w:val="000014E7"/>
    <w:rsid w:val="00004D20"/>
    <w:rsid w:val="00005BE7"/>
    <w:rsid w:val="0001164D"/>
    <w:rsid w:val="000125EA"/>
    <w:rsid w:val="00012FD7"/>
    <w:rsid w:val="00015876"/>
    <w:rsid w:val="00016478"/>
    <w:rsid w:val="000167B4"/>
    <w:rsid w:val="000174B1"/>
    <w:rsid w:val="00022E1E"/>
    <w:rsid w:val="000233E6"/>
    <w:rsid w:val="00023FB6"/>
    <w:rsid w:val="00024C98"/>
    <w:rsid w:val="000254D9"/>
    <w:rsid w:val="00025613"/>
    <w:rsid w:val="0002704A"/>
    <w:rsid w:val="00031615"/>
    <w:rsid w:val="00031D7A"/>
    <w:rsid w:val="00033B54"/>
    <w:rsid w:val="000352FD"/>
    <w:rsid w:val="00035A15"/>
    <w:rsid w:val="000412D1"/>
    <w:rsid w:val="00041F76"/>
    <w:rsid w:val="000420F0"/>
    <w:rsid w:val="00044155"/>
    <w:rsid w:val="00044CB8"/>
    <w:rsid w:val="0004540E"/>
    <w:rsid w:val="0004574A"/>
    <w:rsid w:val="00046180"/>
    <w:rsid w:val="0005016F"/>
    <w:rsid w:val="00051938"/>
    <w:rsid w:val="0005480A"/>
    <w:rsid w:val="00054CFA"/>
    <w:rsid w:val="000574CB"/>
    <w:rsid w:val="00060A73"/>
    <w:rsid w:val="00061AFB"/>
    <w:rsid w:val="00063198"/>
    <w:rsid w:val="00065257"/>
    <w:rsid w:val="0006671B"/>
    <w:rsid w:val="00067E6A"/>
    <w:rsid w:val="00070B95"/>
    <w:rsid w:val="00071501"/>
    <w:rsid w:val="00071A63"/>
    <w:rsid w:val="00073A89"/>
    <w:rsid w:val="00073C6E"/>
    <w:rsid w:val="00074FCD"/>
    <w:rsid w:val="00075D93"/>
    <w:rsid w:val="000820BE"/>
    <w:rsid w:val="00083512"/>
    <w:rsid w:val="0008358A"/>
    <w:rsid w:val="000849D3"/>
    <w:rsid w:val="000868A3"/>
    <w:rsid w:val="00086D0D"/>
    <w:rsid w:val="000904EE"/>
    <w:rsid w:val="00090612"/>
    <w:rsid w:val="00090D5A"/>
    <w:rsid w:val="00092763"/>
    <w:rsid w:val="000930A5"/>
    <w:rsid w:val="00094185"/>
    <w:rsid w:val="00094847"/>
    <w:rsid w:val="000A0F67"/>
    <w:rsid w:val="000A1BAF"/>
    <w:rsid w:val="000A2BC8"/>
    <w:rsid w:val="000A4313"/>
    <w:rsid w:val="000A543C"/>
    <w:rsid w:val="000B2A23"/>
    <w:rsid w:val="000C2863"/>
    <w:rsid w:val="000C5080"/>
    <w:rsid w:val="000C59C3"/>
    <w:rsid w:val="000D0BE8"/>
    <w:rsid w:val="000D1C7F"/>
    <w:rsid w:val="000D3E21"/>
    <w:rsid w:val="000D6FC7"/>
    <w:rsid w:val="000D7357"/>
    <w:rsid w:val="000E0C7E"/>
    <w:rsid w:val="000E12D5"/>
    <w:rsid w:val="000E2113"/>
    <w:rsid w:val="000E2625"/>
    <w:rsid w:val="000E6914"/>
    <w:rsid w:val="000E7D2B"/>
    <w:rsid w:val="000F13E0"/>
    <w:rsid w:val="000F1537"/>
    <w:rsid w:val="000F1CA4"/>
    <w:rsid w:val="000F47EA"/>
    <w:rsid w:val="000F4A10"/>
    <w:rsid w:val="000F5187"/>
    <w:rsid w:val="000F5589"/>
    <w:rsid w:val="001007BA"/>
    <w:rsid w:val="0010144A"/>
    <w:rsid w:val="00102643"/>
    <w:rsid w:val="001053BF"/>
    <w:rsid w:val="001061C0"/>
    <w:rsid w:val="0010798C"/>
    <w:rsid w:val="00107D59"/>
    <w:rsid w:val="00107DE5"/>
    <w:rsid w:val="00113FB3"/>
    <w:rsid w:val="001142D4"/>
    <w:rsid w:val="001151C8"/>
    <w:rsid w:val="001169AB"/>
    <w:rsid w:val="001170A1"/>
    <w:rsid w:val="001227E1"/>
    <w:rsid w:val="001241E0"/>
    <w:rsid w:val="00126DCD"/>
    <w:rsid w:val="00127BAA"/>
    <w:rsid w:val="00134438"/>
    <w:rsid w:val="001344BC"/>
    <w:rsid w:val="00134618"/>
    <w:rsid w:val="001434B9"/>
    <w:rsid w:val="0014445D"/>
    <w:rsid w:val="00150FC1"/>
    <w:rsid w:val="001510D0"/>
    <w:rsid w:val="00156580"/>
    <w:rsid w:val="0015740F"/>
    <w:rsid w:val="001644A2"/>
    <w:rsid w:val="00164D22"/>
    <w:rsid w:val="001659FA"/>
    <w:rsid w:val="00172BE1"/>
    <w:rsid w:val="00175922"/>
    <w:rsid w:val="00176A56"/>
    <w:rsid w:val="00177BC4"/>
    <w:rsid w:val="00180695"/>
    <w:rsid w:val="001836FA"/>
    <w:rsid w:val="00184765"/>
    <w:rsid w:val="00184C2C"/>
    <w:rsid w:val="0018716B"/>
    <w:rsid w:val="00190DFF"/>
    <w:rsid w:val="00191C46"/>
    <w:rsid w:val="0019266B"/>
    <w:rsid w:val="00192EB6"/>
    <w:rsid w:val="00192FE3"/>
    <w:rsid w:val="00194B19"/>
    <w:rsid w:val="00195DFD"/>
    <w:rsid w:val="001A0B13"/>
    <w:rsid w:val="001A2BF2"/>
    <w:rsid w:val="001A31BD"/>
    <w:rsid w:val="001A3F38"/>
    <w:rsid w:val="001A5ABE"/>
    <w:rsid w:val="001A6B8E"/>
    <w:rsid w:val="001A73A7"/>
    <w:rsid w:val="001A752C"/>
    <w:rsid w:val="001B06D7"/>
    <w:rsid w:val="001B080B"/>
    <w:rsid w:val="001B0A6F"/>
    <w:rsid w:val="001B0D7D"/>
    <w:rsid w:val="001B28A7"/>
    <w:rsid w:val="001B3199"/>
    <w:rsid w:val="001B3359"/>
    <w:rsid w:val="001B336C"/>
    <w:rsid w:val="001B4D9F"/>
    <w:rsid w:val="001B7800"/>
    <w:rsid w:val="001C1F2B"/>
    <w:rsid w:val="001C39C4"/>
    <w:rsid w:val="001C4CC5"/>
    <w:rsid w:val="001C5A24"/>
    <w:rsid w:val="001D100F"/>
    <w:rsid w:val="001D2ED9"/>
    <w:rsid w:val="001D4136"/>
    <w:rsid w:val="001D44B3"/>
    <w:rsid w:val="001D550F"/>
    <w:rsid w:val="001D63B5"/>
    <w:rsid w:val="001D7295"/>
    <w:rsid w:val="001E18BC"/>
    <w:rsid w:val="001E3109"/>
    <w:rsid w:val="001E346D"/>
    <w:rsid w:val="001E3E2F"/>
    <w:rsid w:val="001E4F54"/>
    <w:rsid w:val="001E6082"/>
    <w:rsid w:val="001E64A9"/>
    <w:rsid w:val="001E772D"/>
    <w:rsid w:val="001F08DD"/>
    <w:rsid w:val="001F231F"/>
    <w:rsid w:val="001F3FAA"/>
    <w:rsid w:val="001F563B"/>
    <w:rsid w:val="002018ED"/>
    <w:rsid w:val="00203166"/>
    <w:rsid w:val="00205561"/>
    <w:rsid w:val="00207412"/>
    <w:rsid w:val="00211417"/>
    <w:rsid w:val="002127F9"/>
    <w:rsid w:val="00215B3D"/>
    <w:rsid w:val="0022343B"/>
    <w:rsid w:val="00226C6A"/>
    <w:rsid w:val="00230329"/>
    <w:rsid w:val="0023104C"/>
    <w:rsid w:val="00232445"/>
    <w:rsid w:val="00233FF7"/>
    <w:rsid w:val="00235A80"/>
    <w:rsid w:val="0023600C"/>
    <w:rsid w:val="00237FC7"/>
    <w:rsid w:val="00240947"/>
    <w:rsid w:val="00241666"/>
    <w:rsid w:val="00245025"/>
    <w:rsid w:val="00247985"/>
    <w:rsid w:val="00251888"/>
    <w:rsid w:val="00251B3B"/>
    <w:rsid w:val="00252523"/>
    <w:rsid w:val="002537BC"/>
    <w:rsid w:val="00253ADC"/>
    <w:rsid w:val="00253E62"/>
    <w:rsid w:val="002546F3"/>
    <w:rsid w:val="002548B1"/>
    <w:rsid w:val="00254CE9"/>
    <w:rsid w:val="00263F80"/>
    <w:rsid w:val="00264252"/>
    <w:rsid w:val="002666EC"/>
    <w:rsid w:val="00267006"/>
    <w:rsid w:val="00267D0A"/>
    <w:rsid w:val="00267D41"/>
    <w:rsid w:val="00270103"/>
    <w:rsid w:val="00271B6A"/>
    <w:rsid w:val="00272464"/>
    <w:rsid w:val="00272B28"/>
    <w:rsid w:val="00272BFF"/>
    <w:rsid w:val="00276315"/>
    <w:rsid w:val="002768B8"/>
    <w:rsid w:val="00280A4E"/>
    <w:rsid w:val="00281888"/>
    <w:rsid w:val="00282876"/>
    <w:rsid w:val="00282939"/>
    <w:rsid w:val="00283CC3"/>
    <w:rsid w:val="00285903"/>
    <w:rsid w:val="002866AE"/>
    <w:rsid w:val="0028763B"/>
    <w:rsid w:val="002913E0"/>
    <w:rsid w:val="00293373"/>
    <w:rsid w:val="00295022"/>
    <w:rsid w:val="00295123"/>
    <w:rsid w:val="002A0840"/>
    <w:rsid w:val="002A0A08"/>
    <w:rsid w:val="002A1BAE"/>
    <w:rsid w:val="002B10E4"/>
    <w:rsid w:val="002B145F"/>
    <w:rsid w:val="002B228D"/>
    <w:rsid w:val="002B31E6"/>
    <w:rsid w:val="002B4E51"/>
    <w:rsid w:val="002B5C58"/>
    <w:rsid w:val="002B6710"/>
    <w:rsid w:val="002B6D36"/>
    <w:rsid w:val="002B719F"/>
    <w:rsid w:val="002B7388"/>
    <w:rsid w:val="002B7F4C"/>
    <w:rsid w:val="002C1D03"/>
    <w:rsid w:val="002C2BE9"/>
    <w:rsid w:val="002C2F32"/>
    <w:rsid w:val="002C32A6"/>
    <w:rsid w:val="002C5E12"/>
    <w:rsid w:val="002C6ED5"/>
    <w:rsid w:val="002C7663"/>
    <w:rsid w:val="002D02B5"/>
    <w:rsid w:val="002D040B"/>
    <w:rsid w:val="002D256B"/>
    <w:rsid w:val="002D296D"/>
    <w:rsid w:val="002D2F99"/>
    <w:rsid w:val="002E1B4F"/>
    <w:rsid w:val="002E2D23"/>
    <w:rsid w:val="002E7433"/>
    <w:rsid w:val="002F11AB"/>
    <w:rsid w:val="002F427E"/>
    <w:rsid w:val="002F56B1"/>
    <w:rsid w:val="0030172F"/>
    <w:rsid w:val="00301AB6"/>
    <w:rsid w:val="00301D3F"/>
    <w:rsid w:val="00302727"/>
    <w:rsid w:val="003028D4"/>
    <w:rsid w:val="00302D8C"/>
    <w:rsid w:val="00305B8A"/>
    <w:rsid w:val="003066D2"/>
    <w:rsid w:val="003124E5"/>
    <w:rsid w:val="00315685"/>
    <w:rsid w:val="00315EE1"/>
    <w:rsid w:val="00316DBB"/>
    <w:rsid w:val="00320244"/>
    <w:rsid w:val="0032097A"/>
    <w:rsid w:val="0032177B"/>
    <w:rsid w:val="00321833"/>
    <w:rsid w:val="003228F8"/>
    <w:rsid w:val="0032322A"/>
    <w:rsid w:val="003241EB"/>
    <w:rsid w:val="00324331"/>
    <w:rsid w:val="003245D0"/>
    <w:rsid w:val="003250C1"/>
    <w:rsid w:val="003251C2"/>
    <w:rsid w:val="00326C59"/>
    <w:rsid w:val="00331AAA"/>
    <w:rsid w:val="0033243F"/>
    <w:rsid w:val="003416F8"/>
    <w:rsid w:val="00341A6D"/>
    <w:rsid w:val="003421DB"/>
    <w:rsid w:val="003449CC"/>
    <w:rsid w:val="00344DF8"/>
    <w:rsid w:val="00344F4E"/>
    <w:rsid w:val="003452C5"/>
    <w:rsid w:val="003459AF"/>
    <w:rsid w:val="00345D9C"/>
    <w:rsid w:val="003472EA"/>
    <w:rsid w:val="00351FF7"/>
    <w:rsid w:val="00360ED4"/>
    <w:rsid w:val="00363938"/>
    <w:rsid w:val="003643B4"/>
    <w:rsid w:val="0036494F"/>
    <w:rsid w:val="00364A70"/>
    <w:rsid w:val="00364E08"/>
    <w:rsid w:val="003715E5"/>
    <w:rsid w:val="003721DA"/>
    <w:rsid w:val="0037320D"/>
    <w:rsid w:val="00375229"/>
    <w:rsid w:val="00375636"/>
    <w:rsid w:val="003762A2"/>
    <w:rsid w:val="00377263"/>
    <w:rsid w:val="0038105D"/>
    <w:rsid w:val="0038261C"/>
    <w:rsid w:val="0038354F"/>
    <w:rsid w:val="00387544"/>
    <w:rsid w:val="003914FB"/>
    <w:rsid w:val="003927AC"/>
    <w:rsid w:val="00392FE1"/>
    <w:rsid w:val="0039612B"/>
    <w:rsid w:val="00397717"/>
    <w:rsid w:val="003A2964"/>
    <w:rsid w:val="003A35E4"/>
    <w:rsid w:val="003A3E76"/>
    <w:rsid w:val="003A49A5"/>
    <w:rsid w:val="003A5BCC"/>
    <w:rsid w:val="003A67F7"/>
    <w:rsid w:val="003A76D0"/>
    <w:rsid w:val="003B46CA"/>
    <w:rsid w:val="003B50CC"/>
    <w:rsid w:val="003B56C2"/>
    <w:rsid w:val="003B6C60"/>
    <w:rsid w:val="003B720A"/>
    <w:rsid w:val="003C0A34"/>
    <w:rsid w:val="003C0AFA"/>
    <w:rsid w:val="003C347B"/>
    <w:rsid w:val="003D1D50"/>
    <w:rsid w:val="003D20E8"/>
    <w:rsid w:val="003D2FE4"/>
    <w:rsid w:val="003D36CC"/>
    <w:rsid w:val="003E3E8A"/>
    <w:rsid w:val="003E5A82"/>
    <w:rsid w:val="003E64B0"/>
    <w:rsid w:val="003E695E"/>
    <w:rsid w:val="003E76AF"/>
    <w:rsid w:val="003F0016"/>
    <w:rsid w:val="003F06D6"/>
    <w:rsid w:val="003F0905"/>
    <w:rsid w:val="003F0A12"/>
    <w:rsid w:val="003F28F9"/>
    <w:rsid w:val="003F2E91"/>
    <w:rsid w:val="003F53CC"/>
    <w:rsid w:val="003F643D"/>
    <w:rsid w:val="003F71AD"/>
    <w:rsid w:val="0040010B"/>
    <w:rsid w:val="00401EC3"/>
    <w:rsid w:val="004028CA"/>
    <w:rsid w:val="00402C85"/>
    <w:rsid w:val="00404127"/>
    <w:rsid w:val="00404309"/>
    <w:rsid w:val="00407246"/>
    <w:rsid w:val="00410E83"/>
    <w:rsid w:val="004110BA"/>
    <w:rsid w:val="004120E1"/>
    <w:rsid w:val="00412932"/>
    <w:rsid w:val="00414F92"/>
    <w:rsid w:val="00417A28"/>
    <w:rsid w:val="00423B9C"/>
    <w:rsid w:val="00425547"/>
    <w:rsid w:val="00425E23"/>
    <w:rsid w:val="004269EE"/>
    <w:rsid w:val="00430889"/>
    <w:rsid w:val="00431E15"/>
    <w:rsid w:val="00434B6B"/>
    <w:rsid w:val="00435EA9"/>
    <w:rsid w:val="00437F1A"/>
    <w:rsid w:val="0044310B"/>
    <w:rsid w:val="00446973"/>
    <w:rsid w:val="00447BE1"/>
    <w:rsid w:val="00450587"/>
    <w:rsid w:val="00450A59"/>
    <w:rsid w:val="00452217"/>
    <w:rsid w:val="0045361E"/>
    <w:rsid w:val="004536C0"/>
    <w:rsid w:val="00453CF6"/>
    <w:rsid w:val="00455B45"/>
    <w:rsid w:val="00455D0B"/>
    <w:rsid w:val="00456341"/>
    <w:rsid w:val="00460611"/>
    <w:rsid w:val="004612A9"/>
    <w:rsid w:val="00461E92"/>
    <w:rsid w:val="00462ED3"/>
    <w:rsid w:val="00464D74"/>
    <w:rsid w:val="00464E8C"/>
    <w:rsid w:val="00466D2D"/>
    <w:rsid w:val="00466FAF"/>
    <w:rsid w:val="004676FE"/>
    <w:rsid w:val="0047023C"/>
    <w:rsid w:val="00471438"/>
    <w:rsid w:val="00474D67"/>
    <w:rsid w:val="00480194"/>
    <w:rsid w:val="00480C97"/>
    <w:rsid w:val="004819B8"/>
    <w:rsid w:val="004834AB"/>
    <w:rsid w:val="004836A4"/>
    <w:rsid w:val="004837FE"/>
    <w:rsid w:val="00483D2F"/>
    <w:rsid w:val="00486511"/>
    <w:rsid w:val="00486699"/>
    <w:rsid w:val="0048670E"/>
    <w:rsid w:val="004867E6"/>
    <w:rsid w:val="004875D5"/>
    <w:rsid w:val="004909CE"/>
    <w:rsid w:val="00491B69"/>
    <w:rsid w:val="00491F40"/>
    <w:rsid w:val="004922F3"/>
    <w:rsid w:val="004972A0"/>
    <w:rsid w:val="004A18FA"/>
    <w:rsid w:val="004A1CBD"/>
    <w:rsid w:val="004A343C"/>
    <w:rsid w:val="004B020D"/>
    <w:rsid w:val="004B24C8"/>
    <w:rsid w:val="004B285E"/>
    <w:rsid w:val="004B2EAE"/>
    <w:rsid w:val="004B4203"/>
    <w:rsid w:val="004B42D2"/>
    <w:rsid w:val="004C037F"/>
    <w:rsid w:val="004C0A2A"/>
    <w:rsid w:val="004C1D0E"/>
    <w:rsid w:val="004C1F43"/>
    <w:rsid w:val="004C1F4E"/>
    <w:rsid w:val="004C3410"/>
    <w:rsid w:val="004C4191"/>
    <w:rsid w:val="004C5F48"/>
    <w:rsid w:val="004C6488"/>
    <w:rsid w:val="004C69CC"/>
    <w:rsid w:val="004C7DFA"/>
    <w:rsid w:val="004D16D2"/>
    <w:rsid w:val="004D17D1"/>
    <w:rsid w:val="004D19E9"/>
    <w:rsid w:val="004D21F6"/>
    <w:rsid w:val="004D47D6"/>
    <w:rsid w:val="004D4ACE"/>
    <w:rsid w:val="004D72E2"/>
    <w:rsid w:val="004E0934"/>
    <w:rsid w:val="004E1CA3"/>
    <w:rsid w:val="004E275E"/>
    <w:rsid w:val="004E2C45"/>
    <w:rsid w:val="004E3F5E"/>
    <w:rsid w:val="004E4A45"/>
    <w:rsid w:val="004E6B5F"/>
    <w:rsid w:val="004E70AF"/>
    <w:rsid w:val="004E7CFF"/>
    <w:rsid w:val="004F38A4"/>
    <w:rsid w:val="004F4BDB"/>
    <w:rsid w:val="004F5204"/>
    <w:rsid w:val="004F581B"/>
    <w:rsid w:val="004F5DC8"/>
    <w:rsid w:val="004F669A"/>
    <w:rsid w:val="004F6E91"/>
    <w:rsid w:val="004F7E2B"/>
    <w:rsid w:val="00500686"/>
    <w:rsid w:val="00500CE7"/>
    <w:rsid w:val="00502BCB"/>
    <w:rsid w:val="00503042"/>
    <w:rsid w:val="00503929"/>
    <w:rsid w:val="0050710E"/>
    <w:rsid w:val="00510475"/>
    <w:rsid w:val="00510BDF"/>
    <w:rsid w:val="00512EA5"/>
    <w:rsid w:val="00513E16"/>
    <w:rsid w:val="00514958"/>
    <w:rsid w:val="00516F62"/>
    <w:rsid w:val="0052046E"/>
    <w:rsid w:val="005210CB"/>
    <w:rsid w:val="0052256F"/>
    <w:rsid w:val="00522C41"/>
    <w:rsid w:val="00524684"/>
    <w:rsid w:val="005249EF"/>
    <w:rsid w:val="00524C80"/>
    <w:rsid w:val="00524C87"/>
    <w:rsid w:val="00530467"/>
    <w:rsid w:val="00531DDF"/>
    <w:rsid w:val="00533BAF"/>
    <w:rsid w:val="00533C4C"/>
    <w:rsid w:val="00534E21"/>
    <w:rsid w:val="005360DA"/>
    <w:rsid w:val="00537758"/>
    <w:rsid w:val="005378F5"/>
    <w:rsid w:val="0054025A"/>
    <w:rsid w:val="005402F0"/>
    <w:rsid w:val="00540763"/>
    <w:rsid w:val="00541830"/>
    <w:rsid w:val="005433A7"/>
    <w:rsid w:val="0054359D"/>
    <w:rsid w:val="00543E7A"/>
    <w:rsid w:val="005462D2"/>
    <w:rsid w:val="005474A9"/>
    <w:rsid w:val="005515A4"/>
    <w:rsid w:val="0055257D"/>
    <w:rsid w:val="00553259"/>
    <w:rsid w:val="0055432B"/>
    <w:rsid w:val="00554A21"/>
    <w:rsid w:val="00555C13"/>
    <w:rsid w:val="00556C75"/>
    <w:rsid w:val="00557068"/>
    <w:rsid w:val="0055788E"/>
    <w:rsid w:val="00557DBD"/>
    <w:rsid w:val="00557FCB"/>
    <w:rsid w:val="005601FA"/>
    <w:rsid w:val="00560587"/>
    <w:rsid w:val="00561828"/>
    <w:rsid w:val="005628E6"/>
    <w:rsid w:val="00564F63"/>
    <w:rsid w:val="00566537"/>
    <w:rsid w:val="00567E18"/>
    <w:rsid w:val="00570E8B"/>
    <w:rsid w:val="0057294F"/>
    <w:rsid w:val="00572DEB"/>
    <w:rsid w:val="0057480B"/>
    <w:rsid w:val="0057740C"/>
    <w:rsid w:val="00577C4D"/>
    <w:rsid w:val="005854CD"/>
    <w:rsid w:val="0059033E"/>
    <w:rsid w:val="0059165B"/>
    <w:rsid w:val="00591A6E"/>
    <w:rsid w:val="0059226E"/>
    <w:rsid w:val="00593F45"/>
    <w:rsid w:val="00594A31"/>
    <w:rsid w:val="005A006A"/>
    <w:rsid w:val="005A06D4"/>
    <w:rsid w:val="005A2E23"/>
    <w:rsid w:val="005A4B28"/>
    <w:rsid w:val="005B2EAF"/>
    <w:rsid w:val="005B31FE"/>
    <w:rsid w:val="005B35B6"/>
    <w:rsid w:val="005B3CF0"/>
    <w:rsid w:val="005B4607"/>
    <w:rsid w:val="005C24AF"/>
    <w:rsid w:val="005C5606"/>
    <w:rsid w:val="005C5DE2"/>
    <w:rsid w:val="005C7EBE"/>
    <w:rsid w:val="005D0660"/>
    <w:rsid w:val="005D1F7A"/>
    <w:rsid w:val="005D3329"/>
    <w:rsid w:val="005D4A6F"/>
    <w:rsid w:val="005E07BF"/>
    <w:rsid w:val="005E412B"/>
    <w:rsid w:val="005F0B06"/>
    <w:rsid w:val="005F152F"/>
    <w:rsid w:val="005F5B67"/>
    <w:rsid w:val="005F6EBB"/>
    <w:rsid w:val="00601097"/>
    <w:rsid w:val="0060176E"/>
    <w:rsid w:val="006025CC"/>
    <w:rsid w:val="00602848"/>
    <w:rsid w:val="00603C52"/>
    <w:rsid w:val="00603E6F"/>
    <w:rsid w:val="0060579D"/>
    <w:rsid w:val="00606954"/>
    <w:rsid w:val="00607270"/>
    <w:rsid w:val="006121C1"/>
    <w:rsid w:val="00614357"/>
    <w:rsid w:val="00615ADF"/>
    <w:rsid w:val="00615CC9"/>
    <w:rsid w:val="00617BEE"/>
    <w:rsid w:val="00621356"/>
    <w:rsid w:val="00621E34"/>
    <w:rsid w:val="00622220"/>
    <w:rsid w:val="00622A17"/>
    <w:rsid w:val="00631926"/>
    <w:rsid w:val="00631BE9"/>
    <w:rsid w:val="006358E3"/>
    <w:rsid w:val="00635A79"/>
    <w:rsid w:val="00636769"/>
    <w:rsid w:val="00637D5D"/>
    <w:rsid w:val="0064200A"/>
    <w:rsid w:val="006463A3"/>
    <w:rsid w:val="00646954"/>
    <w:rsid w:val="00650037"/>
    <w:rsid w:val="0065110A"/>
    <w:rsid w:val="006539F6"/>
    <w:rsid w:val="00655271"/>
    <w:rsid w:val="0065636C"/>
    <w:rsid w:val="006563D6"/>
    <w:rsid w:val="0066579C"/>
    <w:rsid w:val="00667F75"/>
    <w:rsid w:val="00672712"/>
    <w:rsid w:val="00677F3B"/>
    <w:rsid w:val="00680E4C"/>
    <w:rsid w:val="00681D50"/>
    <w:rsid w:val="006827EB"/>
    <w:rsid w:val="0068281A"/>
    <w:rsid w:val="00682EA6"/>
    <w:rsid w:val="00683E9D"/>
    <w:rsid w:val="0068681D"/>
    <w:rsid w:val="00687651"/>
    <w:rsid w:val="0069098D"/>
    <w:rsid w:val="00692C96"/>
    <w:rsid w:val="006A08A3"/>
    <w:rsid w:val="006A2041"/>
    <w:rsid w:val="006A223D"/>
    <w:rsid w:val="006A515D"/>
    <w:rsid w:val="006A60B6"/>
    <w:rsid w:val="006A6D7F"/>
    <w:rsid w:val="006B180C"/>
    <w:rsid w:val="006B4899"/>
    <w:rsid w:val="006B5623"/>
    <w:rsid w:val="006C0C75"/>
    <w:rsid w:val="006C194A"/>
    <w:rsid w:val="006C2106"/>
    <w:rsid w:val="006C28DF"/>
    <w:rsid w:val="006C3F31"/>
    <w:rsid w:val="006D16F4"/>
    <w:rsid w:val="006D1EB0"/>
    <w:rsid w:val="006D231C"/>
    <w:rsid w:val="006D41D4"/>
    <w:rsid w:val="006D4DA9"/>
    <w:rsid w:val="006D5BBF"/>
    <w:rsid w:val="006D6981"/>
    <w:rsid w:val="006D736D"/>
    <w:rsid w:val="006E09FA"/>
    <w:rsid w:val="006E5018"/>
    <w:rsid w:val="006E625A"/>
    <w:rsid w:val="006F03B8"/>
    <w:rsid w:val="006F0C6A"/>
    <w:rsid w:val="006F1374"/>
    <w:rsid w:val="006F1461"/>
    <w:rsid w:val="006F25A9"/>
    <w:rsid w:val="006F4C88"/>
    <w:rsid w:val="006F59CE"/>
    <w:rsid w:val="006F6796"/>
    <w:rsid w:val="006F77EE"/>
    <w:rsid w:val="00700B8C"/>
    <w:rsid w:val="00701323"/>
    <w:rsid w:val="007033D0"/>
    <w:rsid w:val="007043A8"/>
    <w:rsid w:val="00704AB0"/>
    <w:rsid w:val="00705F36"/>
    <w:rsid w:val="00707F6A"/>
    <w:rsid w:val="0071023D"/>
    <w:rsid w:val="00712345"/>
    <w:rsid w:val="00713BE8"/>
    <w:rsid w:val="007150E0"/>
    <w:rsid w:val="0071515E"/>
    <w:rsid w:val="00715CC4"/>
    <w:rsid w:val="00715EA0"/>
    <w:rsid w:val="00716AD1"/>
    <w:rsid w:val="00723968"/>
    <w:rsid w:val="00726D13"/>
    <w:rsid w:val="00726F5E"/>
    <w:rsid w:val="00726FEC"/>
    <w:rsid w:val="00727490"/>
    <w:rsid w:val="00735536"/>
    <w:rsid w:val="007360B9"/>
    <w:rsid w:val="00737246"/>
    <w:rsid w:val="00741D95"/>
    <w:rsid w:val="00742D24"/>
    <w:rsid w:val="0074340E"/>
    <w:rsid w:val="00745981"/>
    <w:rsid w:val="00747C86"/>
    <w:rsid w:val="00747DC5"/>
    <w:rsid w:val="00747FF0"/>
    <w:rsid w:val="0075120F"/>
    <w:rsid w:val="007512C0"/>
    <w:rsid w:val="00755826"/>
    <w:rsid w:val="00757A0A"/>
    <w:rsid w:val="00763184"/>
    <w:rsid w:val="0076363A"/>
    <w:rsid w:val="00764193"/>
    <w:rsid w:val="00764C9B"/>
    <w:rsid w:val="00765EC2"/>
    <w:rsid w:val="0077051E"/>
    <w:rsid w:val="00772E68"/>
    <w:rsid w:val="007739A3"/>
    <w:rsid w:val="007739CB"/>
    <w:rsid w:val="00774EF8"/>
    <w:rsid w:val="0078014F"/>
    <w:rsid w:val="00784600"/>
    <w:rsid w:val="00785787"/>
    <w:rsid w:val="00786D0D"/>
    <w:rsid w:val="007916BA"/>
    <w:rsid w:val="00794D97"/>
    <w:rsid w:val="0079620E"/>
    <w:rsid w:val="0079652B"/>
    <w:rsid w:val="007A2301"/>
    <w:rsid w:val="007A26D3"/>
    <w:rsid w:val="007A32F4"/>
    <w:rsid w:val="007A464B"/>
    <w:rsid w:val="007A465E"/>
    <w:rsid w:val="007A6B99"/>
    <w:rsid w:val="007A717E"/>
    <w:rsid w:val="007A7AEF"/>
    <w:rsid w:val="007B0E5E"/>
    <w:rsid w:val="007B1D67"/>
    <w:rsid w:val="007B3B2B"/>
    <w:rsid w:val="007B3E75"/>
    <w:rsid w:val="007B4432"/>
    <w:rsid w:val="007B4508"/>
    <w:rsid w:val="007B6DCA"/>
    <w:rsid w:val="007C14E6"/>
    <w:rsid w:val="007C28FB"/>
    <w:rsid w:val="007C6BFF"/>
    <w:rsid w:val="007C70E9"/>
    <w:rsid w:val="007D15F5"/>
    <w:rsid w:val="007D1E6E"/>
    <w:rsid w:val="007D20A4"/>
    <w:rsid w:val="007D2D58"/>
    <w:rsid w:val="007D3F77"/>
    <w:rsid w:val="007D5379"/>
    <w:rsid w:val="007D6D0C"/>
    <w:rsid w:val="007D7BB8"/>
    <w:rsid w:val="007E0C9C"/>
    <w:rsid w:val="007E0E5A"/>
    <w:rsid w:val="007E2625"/>
    <w:rsid w:val="007E385B"/>
    <w:rsid w:val="007E4C94"/>
    <w:rsid w:val="007F1346"/>
    <w:rsid w:val="007F151D"/>
    <w:rsid w:val="007F5035"/>
    <w:rsid w:val="007F5080"/>
    <w:rsid w:val="007F6A62"/>
    <w:rsid w:val="00803F39"/>
    <w:rsid w:val="00804287"/>
    <w:rsid w:val="00805ACB"/>
    <w:rsid w:val="00811F91"/>
    <w:rsid w:val="00812276"/>
    <w:rsid w:val="0081475B"/>
    <w:rsid w:val="00821EDE"/>
    <w:rsid w:val="00822E62"/>
    <w:rsid w:val="00823338"/>
    <w:rsid w:val="00823E0F"/>
    <w:rsid w:val="00826809"/>
    <w:rsid w:val="00830B37"/>
    <w:rsid w:val="00831075"/>
    <w:rsid w:val="0083215E"/>
    <w:rsid w:val="008324ED"/>
    <w:rsid w:val="00833BF5"/>
    <w:rsid w:val="0083459F"/>
    <w:rsid w:val="00835EC5"/>
    <w:rsid w:val="00836CFE"/>
    <w:rsid w:val="00837100"/>
    <w:rsid w:val="00837353"/>
    <w:rsid w:val="00845D1D"/>
    <w:rsid w:val="0084754B"/>
    <w:rsid w:val="00847C21"/>
    <w:rsid w:val="00847D75"/>
    <w:rsid w:val="008505F3"/>
    <w:rsid w:val="0085149E"/>
    <w:rsid w:val="00851BF4"/>
    <w:rsid w:val="00852002"/>
    <w:rsid w:val="00854176"/>
    <w:rsid w:val="00854631"/>
    <w:rsid w:val="00855C89"/>
    <w:rsid w:val="00855DC5"/>
    <w:rsid w:val="008565D1"/>
    <w:rsid w:val="0085784A"/>
    <w:rsid w:val="00861D14"/>
    <w:rsid w:val="0086262F"/>
    <w:rsid w:val="00862A2B"/>
    <w:rsid w:val="00863A9B"/>
    <w:rsid w:val="00866461"/>
    <w:rsid w:val="00866539"/>
    <w:rsid w:val="00870167"/>
    <w:rsid w:val="00870190"/>
    <w:rsid w:val="00871CCB"/>
    <w:rsid w:val="00872349"/>
    <w:rsid w:val="008746B5"/>
    <w:rsid w:val="00874767"/>
    <w:rsid w:val="008753CD"/>
    <w:rsid w:val="008755E6"/>
    <w:rsid w:val="00880CE9"/>
    <w:rsid w:val="0088104C"/>
    <w:rsid w:val="00882A3D"/>
    <w:rsid w:val="008838C5"/>
    <w:rsid w:val="00885A26"/>
    <w:rsid w:val="00886E48"/>
    <w:rsid w:val="008934A3"/>
    <w:rsid w:val="00894E5A"/>
    <w:rsid w:val="00896CDF"/>
    <w:rsid w:val="008A08DE"/>
    <w:rsid w:val="008A0A45"/>
    <w:rsid w:val="008A0F79"/>
    <w:rsid w:val="008A113D"/>
    <w:rsid w:val="008A1FCC"/>
    <w:rsid w:val="008A2057"/>
    <w:rsid w:val="008A3865"/>
    <w:rsid w:val="008A3B6C"/>
    <w:rsid w:val="008A443C"/>
    <w:rsid w:val="008B18B7"/>
    <w:rsid w:val="008B1BB4"/>
    <w:rsid w:val="008B4ED3"/>
    <w:rsid w:val="008B6EBA"/>
    <w:rsid w:val="008C266D"/>
    <w:rsid w:val="008C3F02"/>
    <w:rsid w:val="008C55ED"/>
    <w:rsid w:val="008D36EE"/>
    <w:rsid w:val="008D4428"/>
    <w:rsid w:val="008D5B2A"/>
    <w:rsid w:val="008D6B11"/>
    <w:rsid w:val="008D7D86"/>
    <w:rsid w:val="008E15E3"/>
    <w:rsid w:val="008E41DF"/>
    <w:rsid w:val="008E5F7D"/>
    <w:rsid w:val="008E66B3"/>
    <w:rsid w:val="008E691B"/>
    <w:rsid w:val="008E6BB4"/>
    <w:rsid w:val="008E72BE"/>
    <w:rsid w:val="008F230B"/>
    <w:rsid w:val="008F2BEC"/>
    <w:rsid w:val="008F3164"/>
    <w:rsid w:val="008F3425"/>
    <w:rsid w:val="008F362F"/>
    <w:rsid w:val="008F54FC"/>
    <w:rsid w:val="008F561D"/>
    <w:rsid w:val="008F6D03"/>
    <w:rsid w:val="009009F2"/>
    <w:rsid w:val="00900FF4"/>
    <w:rsid w:val="009011E2"/>
    <w:rsid w:val="00901E2C"/>
    <w:rsid w:val="009038CB"/>
    <w:rsid w:val="00904159"/>
    <w:rsid w:val="009043C3"/>
    <w:rsid w:val="00904482"/>
    <w:rsid w:val="00906A9E"/>
    <w:rsid w:val="0090758D"/>
    <w:rsid w:val="0091053E"/>
    <w:rsid w:val="00911855"/>
    <w:rsid w:val="00912072"/>
    <w:rsid w:val="009126BD"/>
    <w:rsid w:val="00914D52"/>
    <w:rsid w:val="009155D4"/>
    <w:rsid w:val="00915966"/>
    <w:rsid w:val="00915DC0"/>
    <w:rsid w:val="00916105"/>
    <w:rsid w:val="00917090"/>
    <w:rsid w:val="00920691"/>
    <w:rsid w:val="00920DD0"/>
    <w:rsid w:val="0092566F"/>
    <w:rsid w:val="00925BF9"/>
    <w:rsid w:val="009270A7"/>
    <w:rsid w:val="00936B40"/>
    <w:rsid w:val="00936C02"/>
    <w:rsid w:val="00936D2B"/>
    <w:rsid w:val="009409D1"/>
    <w:rsid w:val="0094398E"/>
    <w:rsid w:val="009464AE"/>
    <w:rsid w:val="0094791C"/>
    <w:rsid w:val="0095010D"/>
    <w:rsid w:val="00951276"/>
    <w:rsid w:val="009568D7"/>
    <w:rsid w:val="00956E1A"/>
    <w:rsid w:val="0095789D"/>
    <w:rsid w:val="00962A08"/>
    <w:rsid w:val="00962D05"/>
    <w:rsid w:val="00962EBD"/>
    <w:rsid w:val="00963EDC"/>
    <w:rsid w:val="00967259"/>
    <w:rsid w:val="00971161"/>
    <w:rsid w:val="009749DF"/>
    <w:rsid w:val="00974AF9"/>
    <w:rsid w:val="0097710D"/>
    <w:rsid w:val="0098038D"/>
    <w:rsid w:val="00985FCB"/>
    <w:rsid w:val="00990365"/>
    <w:rsid w:val="0099094C"/>
    <w:rsid w:val="009A012F"/>
    <w:rsid w:val="009A12BE"/>
    <w:rsid w:val="009A1387"/>
    <w:rsid w:val="009A14BE"/>
    <w:rsid w:val="009A3914"/>
    <w:rsid w:val="009A4A5B"/>
    <w:rsid w:val="009A58DA"/>
    <w:rsid w:val="009A6A94"/>
    <w:rsid w:val="009A7735"/>
    <w:rsid w:val="009B205C"/>
    <w:rsid w:val="009B222B"/>
    <w:rsid w:val="009B4039"/>
    <w:rsid w:val="009B51B5"/>
    <w:rsid w:val="009B5824"/>
    <w:rsid w:val="009B61C5"/>
    <w:rsid w:val="009B6535"/>
    <w:rsid w:val="009B67D2"/>
    <w:rsid w:val="009B737C"/>
    <w:rsid w:val="009B7716"/>
    <w:rsid w:val="009C0DFB"/>
    <w:rsid w:val="009C2347"/>
    <w:rsid w:val="009C23EF"/>
    <w:rsid w:val="009C2F7C"/>
    <w:rsid w:val="009C322C"/>
    <w:rsid w:val="009C3B9F"/>
    <w:rsid w:val="009C6615"/>
    <w:rsid w:val="009C6F59"/>
    <w:rsid w:val="009D053E"/>
    <w:rsid w:val="009D2646"/>
    <w:rsid w:val="009D3A7C"/>
    <w:rsid w:val="009D426D"/>
    <w:rsid w:val="009D4927"/>
    <w:rsid w:val="009D4AB0"/>
    <w:rsid w:val="009D5EE6"/>
    <w:rsid w:val="009D5F93"/>
    <w:rsid w:val="009E1D52"/>
    <w:rsid w:val="009E22A7"/>
    <w:rsid w:val="009E2DAC"/>
    <w:rsid w:val="009E2DED"/>
    <w:rsid w:val="009E37B6"/>
    <w:rsid w:val="009F173E"/>
    <w:rsid w:val="009F1984"/>
    <w:rsid w:val="009F4A9A"/>
    <w:rsid w:val="00A041F4"/>
    <w:rsid w:val="00A043D2"/>
    <w:rsid w:val="00A047A6"/>
    <w:rsid w:val="00A04B66"/>
    <w:rsid w:val="00A05545"/>
    <w:rsid w:val="00A05704"/>
    <w:rsid w:val="00A05EF5"/>
    <w:rsid w:val="00A06231"/>
    <w:rsid w:val="00A06529"/>
    <w:rsid w:val="00A10D43"/>
    <w:rsid w:val="00A12BA1"/>
    <w:rsid w:val="00A20745"/>
    <w:rsid w:val="00A21046"/>
    <w:rsid w:val="00A2346A"/>
    <w:rsid w:val="00A23BD9"/>
    <w:rsid w:val="00A241EA"/>
    <w:rsid w:val="00A26FC2"/>
    <w:rsid w:val="00A272A8"/>
    <w:rsid w:val="00A315C3"/>
    <w:rsid w:val="00A321DB"/>
    <w:rsid w:val="00A3400E"/>
    <w:rsid w:val="00A3431E"/>
    <w:rsid w:val="00A34C2C"/>
    <w:rsid w:val="00A354AD"/>
    <w:rsid w:val="00A35890"/>
    <w:rsid w:val="00A40324"/>
    <w:rsid w:val="00A40757"/>
    <w:rsid w:val="00A41B38"/>
    <w:rsid w:val="00A443E5"/>
    <w:rsid w:val="00A50B45"/>
    <w:rsid w:val="00A50D62"/>
    <w:rsid w:val="00A52293"/>
    <w:rsid w:val="00A54EB1"/>
    <w:rsid w:val="00A55096"/>
    <w:rsid w:val="00A56851"/>
    <w:rsid w:val="00A569B6"/>
    <w:rsid w:val="00A57BA9"/>
    <w:rsid w:val="00A60056"/>
    <w:rsid w:val="00A6187A"/>
    <w:rsid w:val="00A61D3E"/>
    <w:rsid w:val="00A6258A"/>
    <w:rsid w:val="00A656C4"/>
    <w:rsid w:val="00A665A1"/>
    <w:rsid w:val="00A67B42"/>
    <w:rsid w:val="00A70601"/>
    <w:rsid w:val="00A721C8"/>
    <w:rsid w:val="00A72405"/>
    <w:rsid w:val="00A741D4"/>
    <w:rsid w:val="00A74691"/>
    <w:rsid w:val="00A76604"/>
    <w:rsid w:val="00A768F2"/>
    <w:rsid w:val="00A776C0"/>
    <w:rsid w:val="00A80868"/>
    <w:rsid w:val="00A828A7"/>
    <w:rsid w:val="00A82DD9"/>
    <w:rsid w:val="00A867EB"/>
    <w:rsid w:val="00A87572"/>
    <w:rsid w:val="00A87807"/>
    <w:rsid w:val="00A918AD"/>
    <w:rsid w:val="00A919D5"/>
    <w:rsid w:val="00A93A1B"/>
    <w:rsid w:val="00A951D0"/>
    <w:rsid w:val="00A97328"/>
    <w:rsid w:val="00AA105A"/>
    <w:rsid w:val="00AA1591"/>
    <w:rsid w:val="00AA4354"/>
    <w:rsid w:val="00AA7111"/>
    <w:rsid w:val="00AA7C56"/>
    <w:rsid w:val="00AB0741"/>
    <w:rsid w:val="00AB2DEB"/>
    <w:rsid w:val="00AB301A"/>
    <w:rsid w:val="00AB3258"/>
    <w:rsid w:val="00AB34E7"/>
    <w:rsid w:val="00AB3DD6"/>
    <w:rsid w:val="00AB546F"/>
    <w:rsid w:val="00AB6B07"/>
    <w:rsid w:val="00AC02C1"/>
    <w:rsid w:val="00AC0B52"/>
    <w:rsid w:val="00AC139F"/>
    <w:rsid w:val="00AC195E"/>
    <w:rsid w:val="00AC1AB9"/>
    <w:rsid w:val="00AC4888"/>
    <w:rsid w:val="00AC5BBD"/>
    <w:rsid w:val="00AC698D"/>
    <w:rsid w:val="00AD06FA"/>
    <w:rsid w:val="00AD0770"/>
    <w:rsid w:val="00AD1418"/>
    <w:rsid w:val="00AD5628"/>
    <w:rsid w:val="00AD5C0F"/>
    <w:rsid w:val="00AD662C"/>
    <w:rsid w:val="00AD78E0"/>
    <w:rsid w:val="00AE11B9"/>
    <w:rsid w:val="00AE1A31"/>
    <w:rsid w:val="00AE2702"/>
    <w:rsid w:val="00AE3DF1"/>
    <w:rsid w:val="00AE410E"/>
    <w:rsid w:val="00AE4210"/>
    <w:rsid w:val="00AE4585"/>
    <w:rsid w:val="00AE684F"/>
    <w:rsid w:val="00AE6F90"/>
    <w:rsid w:val="00AF0C46"/>
    <w:rsid w:val="00AF1383"/>
    <w:rsid w:val="00AF13E6"/>
    <w:rsid w:val="00AF2D8E"/>
    <w:rsid w:val="00AF3376"/>
    <w:rsid w:val="00AF5116"/>
    <w:rsid w:val="00AF56DB"/>
    <w:rsid w:val="00AF5FE1"/>
    <w:rsid w:val="00B00D2B"/>
    <w:rsid w:val="00B025E9"/>
    <w:rsid w:val="00B02C64"/>
    <w:rsid w:val="00B02CB1"/>
    <w:rsid w:val="00B03D4B"/>
    <w:rsid w:val="00B0549A"/>
    <w:rsid w:val="00B11056"/>
    <w:rsid w:val="00B1389D"/>
    <w:rsid w:val="00B145DD"/>
    <w:rsid w:val="00B14C57"/>
    <w:rsid w:val="00B17619"/>
    <w:rsid w:val="00B17F9D"/>
    <w:rsid w:val="00B200B4"/>
    <w:rsid w:val="00B27DEB"/>
    <w:rsid w:val="00B31A5D"/>
    <w:rsid w:val="00B33871"/>
    <w:rsid w:val="00B34F8B"/>
    <w:rsid w:val="00B36FAD"/>
    <w:rsid w:val="00B37021"/>
    <w:rsid w:val="00B37F48"/>
    <w:rsid w:val="00B45BF8"/>
    <w:rsid w:val="00B470B0"/>
    <w:rsid w:val="00B50684"/>
    <w:rsid w:val="00B51B2D"/>
    <w:rsid w:val="00B52174"/>
    <w:rsid w:val="00B541AC"/>
    <w:rsid w:val="00B548B7"/>
    <w:rsid w:val="00B55BAE"/>
    <w:rsid w:val="00B56309"/>
    <w:rsid w:val="00B57D25"/>
    <w:rsid w:val="00B6010C"/>
    <w:rsid w:val="00B611CD"/>
    <w:rsid w:val="00B633FC"/>
    <w:rsid w:val="00B63A22"/>
    <w:rsid w:val="00B63C51"/>
    <w:rsid w:val="00B644EC"/>
    <w:rsid w:val="00B6535D"/>
    <w:rsid w:val="00B66F20"/>
    <w:rsid w:val="00B70314"/>
    <w:rsid w:val="00B72C54"/>
    <w:rsid w:val="00B74B4D"/>
    <w:rsid w:val="00B77232"/>
    <w:rsid w:val="00B77B3D"/>
    <w:rsid w:val="00B77F69"/>
    <w:rsid w:val="00B814AA"/>
    <w:rsid w:val="00B81B50"/>
    <w:rsid w:val="00B828AA"/>
    <w:rsid w:val="00B83F93"/>
    <w:rsid w:val="00B84EB1"/>
    <w:rsid w:val="00B85671"/>
    <w:rsid w:val="00B86B2D"/>
    <w:rsid w:val="00B90973"/>
    <w:rsid w:val="00B914AE"/>
    <w:rsid w:val="00B919CE"/>
    <w:rsid w:val="00B93779"/>
    <w:rsid w:val="00B94D37"/>
    <w:rsid w:val="00B95FCC"/>
    <w:rsid w:val="00BA09A3"/>
    <w:rsid w:val="00BA09AB"/>
    <w:rsid w:val="00BA327D"/>
    <w:rsid w:val="00BA78F2"/>
    <w:rsid w:val="00BB2128"/>
    <w:rsid w:val="00BB2598"/>
    <w:rsid w:val="00BC0397"/>
    <w:rsid w:val="00BC1CEE"/>
    <w:rsid w:val="00BC2D84"/>
    <w:rsid w:val="00BC3E6E"/>
    <w:rsid w:val="00BC3EC0"/>
    <w:rsid w:val="00BC603C"/>
    <w:rsid w:val="00BD18AB"/>
    <w:rsid w:val="00BD1BB5"/>
    <w:rsid w:val="00BD258F"/>
    <w:rsid w:val="00BD2771"/>
    <w:rsid w:val="00BD399D"/>
    <w:rsid w:val="00BD55DA"/>
    <w:rsid w:val="00BD582B"/>
    <w:rsid w:val="00BD7D60"/>
    <w:rsid w:val="00BE23C8"/>
    <w:rsid w:val="00BE5F39"/>
    <w:rsid w:val="00BE6033"/>
    <w:rsid w:val="00BE6ED2"/>
    <w:rsid w:val="00BE72C8"/>
    <w:rsid w:val="00BE752B"/>
    <w:rsid w:val="00BF0575"/>
    <w:rsid w:val="00BF19E6"/>
    <w:rsid w:val="00BF1C6C"/>
    <w:rsid w:val="00BF27BC"/>
    <w:rsid w:val="00BF3C13"/>
    <w:rsid w:val="00BF41D7"/>
    <w:rsid w:val="00BF4559"/>
    <w:rsid w:val="00C00E92"/>
    <w:rsid w:val="00C02CB9"/>
    <w:rsid w:val="00C03F76"/>
    <w:rsid w:val="00C054BD"/>
    <w:rsid w:val="00C05557"/>
    <w:rsid w:val="00C06699"/>
    <w:rsid w:val="00C06783"/>
    <w:rsid w:val="00C103B7"/>
    <w:rsid w:val="00C1044C"/>
    <w:rsid w:val="00C110DA"/>
    <w:rsid w:val="00C1123B"/>
    <w:rsid w:val="00C11C8D"/>
    <w:rsid w:val="00C140DC"/>
    <w:rsid w:val="00C168D7"/>
    <w:rsid w:val="00C16954"/>
    <w:rsid w:val="00C2251F"/>
    <w:rsid w:val="00C2339A"/>
    <w:rsid w:val="00C2517E"/>
    <w:rsid w:val="00C25F25"/>
    <w:rsid w:val="00C25F86"/>
    <w:rsid w:val="00C26D32"/>
    <w:rsid w:val="00C305FD"/>
    <w:rsid w:val="00C30FF8"/>
    <w:rsid w:val="00C31566"/>
    <w:rsid w:val="00C31BB9"/>
    <w:rsid w:val="00C32355"/>
    <w:rsid w:val="00C331E1"/>
    <w:rsid w:val="00C3365D"/>
    <w:rsid w:val="00C359F4"/>
    <w:rsid w:val="00C4134F"/>
    <w:rsid w:val="00C417C3"/>
    <w:rsid w:val="00C419A6"/>
    <w:rsid w:val="00C44708"/>
    <w:rsid w:val="00C47DB7"/>
    <w:rsid w:val="00C50C2B"/>
    <w:rsid w:val="00C536A3"/>
    <w:rsid w:val="00C54A7B"/>
    <w:rsid w:val="00C56764"/>
    <w:rsid w:val="00C56FB4"/>
    <w:rsid w:val="00C604B0"/>
    <w:rsid w:val="00C6180E"/>
    <w:rsid w:val="00C61873"/>
    <w:rsid w:val="00C6341A"/>
    <w:rsid w:val="00C63C83"/>
    <w:rsid w:val="00C63FD4"/>
    <w:rsid w:val="00C64DB8"/>
    <w:rsid w:val="00C65775"/>
    <w:rsid w:val="00C65B67"/>
    <w:rsid w:val="00C72EF9"/>
    <w:rsid w:val="00C732F1"/>
    <w:rsid w:val="00C733BB"/>
    <w:rsid w:val="00C7345B"/>
    <w:rsid w:val="00C7385C"/>
    <w:rsid w:val="00C76120"/>
    <w:rsid w:val="00C77366"/>
    <w:rsid w:val="00C77668"/>
    <w:rsid w:val="00C7786F"/>
    <w:rsid w:val="00C80934"/>
    <w:rsid w:val="00C82514"/>
    <w:rsid w:val="00C835E1"/>
    <w:rsid w:val="00C87A2C"/>
    <w:rsid w:val="00C912B6"/>
    <w:rsid w:val="00C91BAC"/>
    <w:rsid w:val="00C93F40"/>
    <w:rsid w:val="00C95777"/>
    <w:rsid w:val="00C95E56"/>
    <w:rsid w:val="00C963E1"/>
    <w:rsid w:val="00C97127"/>
    <w:rsid w:val="00CA22A9"/>
    <w:rsid w:val="00CA487B"/>
    <w:rsid w:val="00CA5299"/>
    <w:rsid w:val="00CA7580"/>
    <w:rsid w:val="00CB01D3"/>
    <w:rsid w:val="00CB0ADE"/>
    <w:rsid w:val="00CB23DF"/>
    <w:rsid w:val="00CB267F"/>
    <w:rsid w:val="00CB3613"/>
    <w:rsid w:val="00CB3E04"/>
    <w:rsid w:val="00CB5430"/>
    <w:rsid w:val="00CB552C"/>
    <w:rsid w:val="00CB56D8"/>
    <w:rsid w:val="00CB737C"/>
    <w:rsid w:val="00CB743B"/>
    <w:rsid w:val="00CC1891"/>
    <w:rsid w:val="00CC3561"/>
    <w:rsid w:val="00CC3E48"/>
    <w:rsid w:val="00CC5483"/>
    <w:rsid w:val="00CC5855"/>
    <w:rsid w:val="00CC633D"/>
    <w:rsid w:val="00CC6748"/>
    <w:rsid w:val="00CC6F9A"/>
    <w:rsid w:val="00CD35A0"/>
    <w:rsid w:val="00CD698F"/>
    <w:rsid w:val="00CD7A05"/>
    <w:rsid w:val="00CD7BA1"/>
    <w:rsid w:val="00CD7ED1"/>
    <w:rsid w:val="00CE2C0A"/>
    <w:rsid w:val="00CE3C51"/>
    <w:rsid w:val="00CE439E"/>
    <w:rsid w:val="00CE57B9"/>
    <w:rsid w:val="00CE57CB"/>
    <w:rsid w:val="00CE59D4"/>
    <w:rsid w:val="00CE60C2"/>
    <w:rsid w:val="00CF04C0"/>
    <w:rsid w:val="00CF0701"/>
    <w:rsid w:val="00CF2255"/>
    <w:rsid w:val="00CF416C"/>
    <w:rsid w:val="00CF460C"/>
    <w:rsid w:val="00D01B6F"/>
    <w:rsid w:val="00D020C4"/>
    <w:rsid w:val="00D10DAB"/>
    <w:rsid w:val="00D11B78"/>
    <w:rsid w:val="00D1209C"/>
    <w:rsid w:val="00D13FD2"/>
    <w:rsid w:val="00D1548F"/>
    <w:rsid w:val="00D16060"/>
    <w:rsid w:val="00D16B7E"/>
    <w:rsid w:val="00D17F94"/>
    <w:rsid w:val="00D214AF"/>
    <w:rsid w:val="00D231A5"/>
    <w:rsid w:val="00D23697"/>
    <w:rsid w:val="00D23846"/>
    <w:rsid w:val="00D25002"/>
    <w:rsid w:val="00D25085"/>
    <w:rsid w:val="00D25D8B"/>
    <w:rsid w:val="00D26FB4"/>
    <w:rsid w:val="00D27440"/>
    <w:rsid w:val="00D312ED"/>
    <w:rsid w:val="00D3165A"/>
    <w:rsid w:val="00D316E0"/>
    <w:rsid w:val="00D31C82"/>
    <w:rsid w:val="00D33883"/>
    <w:rsid w:val="00D3605D"/>
    <w:rsid w:val="00D36251"/>
    <w:rsid w:val="00D37CBF"/>
    <w:rsid w:val="00D4041B"/>
    <w:rsid w:val="00D42E8E"/>
    <w:rsid w:val="00D43AFB"/>
    <w:rsid w:val="00D44994"/>
    <w:rsid w:val="00D45329"/>
    <w:rsid w:val="00D4566D"/>
    <w:rsid w:val="00D4589F"/>
    <w:rsid w:val="00D46E52"/>
    <w:rsid w:val="00D4769E"/>
    <w:rsid w:val="00D50286"/>
    <w:rsid w:val="00D531FD"/>
    <w:rsid w:val="00D54691"/>
    <w:rsid w:val="00D564E9"/>
    <w:rsid w:val="00D60D6E"/>
    <w:rsid w:val="00D6132B"/>
    <w:rsid w:val="00D6333E"/>
    <w:rsid w:val="00D66104"/>
    <w:rsid w:val="00D66E71"/>
    <w:rsid w:val="00D67B30"/>
    <w:rsid w:val="00D710D2"/>
    <w:rsid w:val="00D71A86"/>
    <w:rsid w:val="00D720D4"/>
    <w:rsid w:val="00D72673"/>
    <w:rsid w:val="00D73D33"/>
    <w:rsid w:val="00D7458D"/>
    <w:rsid w:val="00D760A2"/>
    <w:rsid w:val="00D772C3"/>
    <w:rsid w:val="00D81E2B"/>
    <w:rsid w:val="00D823CB"/>
    <w:rsid w:val="00D84B35"/>
    <w:rsid w:val="00D85A83"/>
    <w:rsid w:val="00D868F9"/>
    <w:rsid w:val="00D86E16"/>
    <w:rsid w:val="00D8722A"/>
    <w:rsid w:val="00D9026B"/>
    <w:rsid w:val="00D91B03"/>
    <w:rsid w:val="00D92F4C"/>
    <w:rsid w:val="00D93740"/>
    <w:rsid w:val="00D93E3D"/>
    <w:rsid w:val="00D9408E"/>
    <w:rsid w:val="00D94A19"/>
    <w:rsid w:val="00D96BEC"/>
    <w:rsid w:val="00D973D1"/>
    <w:rsid w:val="00DA5098"/>
    <w:rsid w:val="00DA5949"/>
    <w:rsid w:val="00DA7871"/>
    <w:rsid w:val="00DA7B7D"/>
    <w:rsid w:val="00DA7BB7"/>
    <w:rsid w:val="00DB0451"/>
    <w:rsid w:val="00DB12BB"/>
    <w:rsid w:val="00DB2860"/>
    <w:rsid w:val="00DB4733"/>
    <w:rsid w:val="00DB4EEE"/>
    <w:rsid w:val="00DB6D6A"/>
    <w:rsid w:val="00DC0181"/>
    <w:rsid w:val="00DC492F"/>
    <w:rsid w:val="00DC4EC4"/>
    <w:rsid w:val="00DC554B"/>
    <w:rsid w:val="00DC6B61"/>
    <w:rsid w:val="00DC7918"/>
    <w:rsid w:val="00DD097A"/>
    <w:rsid w:val="00DD1853"/>
    <w:rsid w:val="00DD2356"/>
    <w:rsid w:val="00DD3BAB"/>
    <w:rsid w:val="00DD4EDC"/>
    <w:rsid w:val="00DD5DA6"/>
    <w:rsid w:val="00DE0E0A"/>
    <w:rsid w:val="00DE2098"/>
    <w:rsid w:val="00DE217C"/>
    <w:rsid w:val="00DE39C7"/>
    <w:rsid w:val="00DE4A85"/>
    <w:rsid w:val="00DE4DE4"/>
    <w:rsid w:val="00DE5046"/>
    <w:rsid w:val="00DE5B38"/>
    <w:rsid w:val="00DE6DB8"/>
    <w:rsid w:val="00DE6E7C"/>
    <w:rsid w:val="00DE792A"/>
    <w:rsid w:val="00DF3E10"/>
    <w:rsid w:val="00E00174"/>
    <w:rsid w:val="00E0084D"/>
    <w:rsid w:val="00E0113E"/>
    <w:rsid w:val="00E063EB"/>
    <w:rsid w:val="00E071A0"/>
    <w:rsid w:val="00E124C3"/>
    <w:rsid w:val="00E15280"/>
    <w:rsid w:val="00E162CA"/>
    <w:rsid w:val="00E16DAE"/>
    <w:rsid w:val="00E17A35"/>
    <w:rsid w:val="00E2078E"/>
    <w:rsid w:val="00E20F8E"/>
    <w:rsid w:val="00E2536C"/>
    <w:rsid w:val="00E25DD8"/>
    <w:rsid w:val="00E268C2"/>
    <w:rsid w:val="00E270AD"/>
    <w:rsid w:val="00E306CA"/>
    <w:rsid w:val="00E314DA"/>
    <w:rsid w:val="00E31570"/>
    <w:rsid w:val="00E315E0"/>
    <w:rsid w:val="00E35F7C"/>
    <w:rsid w:val="00E401CE"/>
    <w:rsid w:val="00E4218B"/>
    <w:rsid w:val="00E434E0"/>
    <w:rsid w:val="00E45038"/>
    <w:rsid w:val="00E47286"/>
    <w:rsid w:val="00E47883"/>
    <w:rsid w:val="00E47B89"/>
    <w:rsid w:val="00E514A7"/>
    <w:rsid w:val="00E523D0"/>
    <w:rsid w:val="00E53208"/>
    <w:rsid w:val="00E53347"/>
    <w:rsid w:val="00E613D7"/>
    <w:rsid w:val="00E627CB"/>
    <w:rsid w:val="00E62B31"/>
    <w:rsid w:val="00E62BF8"/>
    <w:rsid w:val="00E62C79"/>
    <w:rsid w:val="00E64D47"/>
    <w:rsid w:val="00E669C3"/>
    <w:rsid w:val="00E66DD2"/>
    <w:rsid w:val="00E7074B"/>
    <w:rsid w:val="00E70FF9"/>
    <w:rsid w:val="00E712A7"/>
    <w:rsid w:val="00E71375"/>
    <w:rsid w:val="00E74F5A"/>
    <w:rsid w:val="00E7719F"/>
    <w:rsid w:val="00E80DCF"/>
    <w:rsid w:val="00E815D9"/>
    <w:rsid w:val="00E87DBF"/>
    <w:rsid w:val="00E90097"/>
    <w:rsid w:val="00E90610"/>
    <w:rsid w:val="00E90CAB"/>
    <w:rsid w:val="00E9135F"/>
    <w:rsid w:val="00E9373F"/>
    <w:rsid w:val="00E954A2"/>
    <w:rsid w:val="00E970E4"/>
    <w:rsid w:val="00EA607A"/>
    <w:rsid w:val="00EA61AE"/>
    <w:rsid w:val="00EA6299"/>
    <w:rsid w:val="00EB088A"/>
    <w:rsid w:val="00EB3030"/>
    <w:rsid w:val="00EB3061"/>
    <w:rsid w:val="00EB57BB"/>
    <w:rsid w:val="00EB5951"/>
    <w:rsid w:val="00EB5D11"/>
    <w:rsid w:val="00EB607C"/>
    <w:rsid w:val="00EB6E69"/>
    <w:rsid w:val="00EC09B0"/>
    <w:rsid w:val="00EC146B"/>
    <w:rsid w:val="00EC2BF5"/>
    <w:rsid w:val="00EC61ED"/>
    <w:rsid w:val="00ED0E11"/>
    <w:rsid w:val="00ED4CD4"/>
    <w:rsid w:val="00EE1351"/>
    <w:rsid w:val="00EE324F"/>
    <w:rsid w:val="00EE3FDF"/>
    <w:rsid w:val="00EE67B8"/>
    <w:rsid w:val="00EF1ADD"/>
    <w:rsid w:val="00EF2666"/>
    <w:rsid w:val="00EF2882"/>
    <w:rsid w:val="00EF3DD0"/>
    <w:rsid w:val="00EF3E86"/>
    <w:rsid w:val="00EF46E0"/>
    <w:rsid w:val="00EF55EC"/>
    <w:rsid w:val="00EF705A"/>
    <w:rsid w:val="00F01D5B"/>
    <w:rsid w:val="00F02C9A"/>
    <w:rsid w:val="00F02DE1"/>
    <w:rsid w:val="00F038C8"/>
    <w:rsid w:val="00F05A36"/>
    <w:rsid w:val="00F06CF4"/>
    <w:rsid w:val="00F070FE"/>
    <w:rsid w:val="00F10F82"/>
    <w:rsid w:val="00F1453B"/>
    <w:rsid w:val="00F1513B"/>
    <w:rsid w:val="00F17113"/>
    <w:rsid w:val="00F171F2"/>
    <w:rsid w:val="00F2095B"/>
    <w:rsid w:val="00F2102A"/>
    <w:rsid w:val="00F2326E"/>
    <w:rsid w:val="00F233F9"/>
    <w:rsid w:val="00F23DF7"/>
    <w:rsid w:val="00F24E87"/>
    <w:rsid w:val="00F25A9E"/>
    <w:rsid w:val="00F2706F"/>
    <w:rsid w:val="00F30693"/>
    <w:rsid w:val="00F3108F"/>
    <w:rsid w:val="00F318A2"/>
    <w:rsid w:val="00F32492"/>
    <w:rsid w:val="00F32BF7"/>
    <w:rsid w:val="00F33E5C"/>
    <w:rsid w:val="00F347B5"/>
    <w:rsid w:val="00F3680F"/>
    <w:rsid w:val="00F36DA8"/>
    <w:rsid w:val="00F3729B"/>
    <w:rsid w:val="00F4032B"/>
    <w:rsid w:val="00F40C3F"/>
    <w:rsid w:val="00F41F43"/>
    <w:rsid w:val="00F424BB"/>
    <w:rsid w:val="00F44B2B"/>
    <w:rsid w:val="00F45624"/>
    <w:rsid w:val="00F45F5F"/>
    <w:rsid w:val="00F4743A"/>
    <w:rsid w:val="00F51060"/>
    <w:rsid w:val="00F52319"/>
    <w:rsid w:val="00F527F0"/>
    <w:rsid w:val="00F61208"/>
    <w:rsid w:val="00F61AD8"/>
    <w:rsid w:val="00F61B51"/>
    <w:rsid w:val="00F61B98"/>
    <w:rsid w:val="00F629AA"/>
    <w:rsid w:val="00F62B28"/>
    <w:rsid w:val="00F638E9"/>
    <w:rsid w:val="00F6401D"/>
    <w:rsid w:val="00F6440C"/>
    <w:rsid w:val="00F64AEF"/>
    <w:rsid w:val="00F64FBE"/>
    <w:rsid w:val="00F64FE0"/>
    <w:rsid w:val="00F650D0"/>
    <w:rsid w:val="00F651A2"/>
    <w:rsid w:val="00F65430"/>
    <w:rsid w:val="00F67F6D"/>
    <w:rsid w:val="00F7107F"/>
    <w:rsid w:val="00F71EDF"/>
    <w:rsid w:val="00F73393"/>
    <w:rsid w:val="00F77321"/>
    <w:rsid w:val="00F8092A"/>
    <w:rsid w:val="00F94DF5"/>
    <w:rsid w:val="00F95DD6"/>
    <w:rsid w:val="00F97073"/>
    <w:rsid w:val="00F971C0"/>
    <w:rsid w:val="00FA0167"/>
    <w:rsid w:val="00FA15BC"/>
    <w:rsid w:val="00FA3032"/>
    <w:rsid w:val="00FA3AC2"/>
    <w:rsid w:val="00FA41E7"/>
    <w:rsid w:val="00FB360F"/>
    <w:rsid w:val="00FB466C"/>
    <w:rsid w:val="00FB728D"/>
    <w:rsid w:val="00FC0630"/>
    <w:rsid w:val="00FC360C"/>
    <w:rsid w:val="00FC3A03"/>
    <w:rsid w:val="00FC5169"/>
    <w:rsid w:val="00FC539D"/>
    <w:rsid w:val="00FC7607"/>
    <w:rsid w:val="00FD1B6D"/>
    <w:rsid w:val="00FD1D69"/>
    <w:rsid w:val="00FD22EF"/>
    <w:rsid w:val="00FD23F3"/>
    <w:rsid w:val="00FD456D"/>
    <w:rsid w:val="00FD6ED2"/>
    <w:rsid w:val="00FE0FEB"/>
    <w:rsid w:val="00FE1049"/>
    <w:rsid w:val="00FE123B"/>
    <w:rsid w:val="00FE237E"/>
    <w:rsid w:val="00FE2C65"/>
    <w:rsid w:val="00FE49CE"/>
    <w:rsid w:val="00FE54F8"/>
    <w:rsid w:val="00FF1AC5"/>
    <w:rsid w:val="00FF22B3"/>
    <w:rsid w:val="00FF2454"/>
    <w:rsid w:val="00FF5371"/>
    <w:rsid w:val="00FF5C1E"/>
    <w:rsid w:val="00FF5C6D"/>
    <w:rsid w:val="00FF616A"/>
    <w:rsid w:val="06123A11"/>
    <w:rsid w:val="132AB7FE"/>
    <w:rsid w:val="1ABA2E12"/>
    <w:rsid w:val="23A25418"/>
    <w:rsid w:val="2FEF942F"/>
    <w:rsid w:val="398C258F"/>
    <w:rsid w:val="39BD586C"/>
    <w:rsid w:val="45B9A6EC"/>
    <w:rsid w:val="58CB20C5"/>
    <w:rsid w:val="70689E7E"/>
    <w:rsid w:val="73B4F722"/>
    <w:rsid w:val="79151779"/>
    <w:rsid w:val="7ED87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F4405B"/>
  <w15:docId w15:val="{B0DEBCAD-FA3A-4E23-AE8F-B5216785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973"/>
    <w:pPr>
      <w:spacing w:before="120" w:after="120"/>
    </w:pPr>
    <w:rPr>
      <w:rFonts w:cs="Arial"/>
      <w:sz w:val="24"/>
      <w:szCs w:val="24"/>
    </w:rPr>
  </w:style>
  <w:style w:type="paragraph" w:styleId="Heading1">
    <w:name w:val="heading 1"/>
    <w:basedOn w:val="Normal"/>
    <w:next w:val="Normal"/>
    <w:link w:val="Heading1Char"/>
    <w:uiPriority w:val="9"/>
    <w:qFormat/>
    <w:rsid w:val="00500CE7"/>
    <w:pPr>
      <w:keepNext/>
      <w:keepLines/>
      <w:numPr>
        <w:numId w:val="1"/>
      </w:numPr>
      <w:spacing w:before="360" w:after="24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033B54"/>
    <w:pPr>
      <w:keepNext/>
      <w:keepLines/>
      <w:numPr>
        <w:ilvl w:val="1"/>
        <w:numId w:val="1"/>
      </w:numPr>
      <w:spacing w:before="200"/>
      <w:outlineLvl w:val="1"/>
    </w:pPr>
    <w:rPr>
      <w:rFonts w:eastAsiaTheme="majorEastAsia"/>
      <w:b/>
      <w:bCs/>
      <w:color w:val="2D7C82"/>
      <w:sz w:val="28"/>
      <w:szCs w:val="28"/>
    </w:rPr>
  </w:style>
  <w:style w:type="paragraph" w:styleId="Heading3">
    <w:name w:val="heading 3"/>
    <w:basedOn w:val="Normal"/>
    <w:next w:val="Normal"/>
    <w:link w:val="Heading3Char"/>
    <w:uiPriority w:val="9"/>
    <w:unhideWhenUsed/>
    <w:qFormat/>
    <w:rsid w:val="003C347B"/>
    <w:pPr>
      <w:numPr>
        <w:ilvl w:val="2"/>
        <w:numId w:val="1"/>
      </w:numPr>
      <w:outlineLvl w:val="2"/>
    </w:pPr>
    <w:rPr>
      <w:b/>
    </w:rPr>
  </w:style>
  <w:style w:type="paragraph" w:styleId="Heading4">
    <w:name w:val="heading 4"/>
    <w:basedOn w:val="Normal"/>
    <w:next w:val="Normal"/>
    <w:link w:val="Heading4Char"/>
    <w:uiPriority w:val="9"/>
    <w:unhideWhenUsed/>
    <w:qFormat/>
    <w:rsid w:val="00EF3DD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3DD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3DD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3DD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3DD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3DD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E7"/>
    <w:rPr>
      <w:rFonts w:eastAsiaTheme="majorEastAsia" w:cs="Arial"/>
      <w:b/>
      <w:bCs/>
      <w:sz w:val="32"/>
      <w:szCs w:val="32"/>
    </w:rPr>
  </w:style>
  <w:style w:type="paragraph" w:styleId="BalloonText">
    <w:name w:val="Balloon Text"/>
    <w:basedOn w:val="Normal"/>
    <w:link w:val="BalloonTextChar"/>
    <w:uiPriority w:val="99"/>
    <w:semiHidden/>
    <w:unhideWhenUsed/>
    <w:rsid w:val="0095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A"/>
    <w:rPr>
      <w:rFonts w:ascii="Tahoma" w:hAnsi="Tahoma" w:cs="Tahoma"/>
      <w:sz w:val="16"/>
      <w:szCs w:val="16"/>
    </w:rPr>
  </w:style>
  <w:style w:type="character" w:customStyle="1" w:styleId="Heading2Char">
    <w:name w:val="Heading 2 Char"/>
    <w:basedOn w:val="DefaultParagraphFont"/>
    <w:link w:val="Heading2"/>
    <w:uiPriority w:val="9"/>
    <w:rsid w:val="00033B54"/>
    <w:rPr>
      <w:rFonts w:eastAsiaTheme="majorEastAsia" w:cs="Arial"/>
      <w:b/>
      <w:bCs/>
      <w:color w:val="2D7C82"/>
      <w:sz w:val="28"/>
      <w:szCs w:val="28"/>
    </w:rPr>
  </w:style>
  <w:style w:type="paragraph" w:styleId="TOCHeading">
    <w:name w:val="TOC Heading"/>
    <w:basedOn w:val="Heading1"/>
    <w:next w:val="Normal"/>
    <w:uiPriority w:val="39"/>
    <w:semiHidden/>
    <w:unhideWhenUsed/>
    <w:qFormat/>
    <w:rsid w:val="00F2326E"/>
    <w:pPr>
      <w:spacing w:before="480" w:after="0"/>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302727"/>
    <w:pPr>
      <w:spacing w:before="360" w:after="240"/>
    </w:pPr>
    <w:rPr>
      <w:b/>
      <w:sz w:val="32"/>
    </w:rPr>
  </w:style>
  <w:style w:type="paragraph" w:styleId="TOC2">
    <w:name w:val="toc 2"/>
    <w:basedOn w:val="Normal"/>
    <w:next w:val="Normal"/>
    <w:autoRedefine/>
    <w:uiPriority w:val="39"/>
    <w:unhideWhenUsed/>
    <w:rsid w:val="00302727"/>
    <w:pPr>
      <w:spacing w:after="100"/>
      <w:ind w:left="240"/>
    </w:pPr>
  </w:style>
  <w:style w:type="character" w:styleId="Hyperlink">
    <w:name w:val="Hyperlink"/>
    <w:basedOn w:val="DefaultParagraphFont"/>
    <w:uiPriority w:val="99"/>
    <w:unhideWhenUsed/>
    <w:rsid w:val="00F2326E"/>
    <w:rPr>
      <w:color w:val="0000FF" w:themeColor="hyperlink"/>
      <w:u w:val="single"/>
    </w:rPr>
  </w:style>
  <w:style w:type="paragraph" w:styleId="Header">
    <w:name w:val="header"/>
    <w:basedOn w:val="Normal"/>
    <w:link w:val="HeaderChar"/>
    <w:uiPriority w:val="99"/>
    <w:unhideWhenUsed/>
    <w:rsid w:val="00CE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B9"/>
    <w:rPr>
      <w:rFonts w:ascii="Arial" w:hAnsi="Arial" w:cs="Arial"/>
      <w:sz w:val="24"/>
      <w:szCs w:val="24"/>
    </w:rPr>
  </w:style>
  <w:style w:type="paragraph" w:styleId="Footer">
    <w:name w:val="footer"/>
    <w:basedOn w:val="Normal"/>
    <w:link w:val="FooterChar"/>
    <w:uiPriority w:val="99"/>
    <w:unhideWhenUsed/>
    <w:rsid w:val="00CE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B9"/>
    <w:rPr>
      <w:rFonts w:ascii="Arial" w:hAnsi="Arial" w:cs="Arial"/>
      <w:sz w:val="24"/>
      <w:szCs w:val="24"/>
    </w:rPr>
  </w:style>
  <w:style w:type="paragraph" w:styleId="TOC3">
    <w:name w:val="toc 3"/>
    <w:basedOn w:val="Normal"/>
    <w:next w:val="Normal"/>
    <w:autoRedefine/>
    <w:uiPriority w:val="39"/>
    <w:unhideWhenUsed/>
    <w:rsid w:val="00061AFB"/>
    <w:pPr>
      <w:spacing w:after="100"/>
      <w:ind w:left="440"/>
    </w:pPr>
    <w:rPr>
      <w:rFonts w:cstheme="minorBidi"/>
      <w:sz w:val="22"/>
      <w:szCs w:val="22"/>
      <w:lang w:val="en-US" w:eastAsia="ja-JP"/>
    </w:rPr>
  </w:style>
  <w:style w:type="character" w:customStyle="1" w:styleId="Heading3Char">
    <w:name w:val="Heading 3 Char"/>
    <w:basedOn w:val="DefaultParagraphFont"/>
    <w:link w:val="Heading3"/>
    <w:uiPriority w:val="9"/>
    <w:rsid w:val="003C347B"/>
    <w:rPr>
      <w:rFonts w:cs="Arial"/>
      <w:b/>
      <w:sz w:val="24"/>
      <w:szCs w:val="24"/>
    </w:rPr>
  </w:style>
  <w:style w:type="table" w:styleId="TableGrid">
    <w:name w:val="Table Grid"/>
    <w:basedOn w:val="TableNormal"/>
    <w:uiPriority w:val="39"/>
    <w:rsid w:val="008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866539"/>
    <w:pPr>
      <w:spacing w:before="120" w:after="120" w:line="240" w:lineRule="auto"/>
    </w:pPr>
    <w:rPr>
      <w:rFonts w:ascii="Arial" w:hAnsi="Arial"/>
      <w:sz w:val="24"/>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7A6B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1F3FA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F3FAA"/>
    <w:rPr>
      <w:rFonts w:ascii="Arial" w:hAnsi="Arial" w:cs="Arial"/>
      <w:sz w:val="20"/>
      <w:szCs w:val="20"/>
    </w:rPr>
  </w:style>
  <w:style w:type="character" w:styleId="FootnoteReference">
    <w:name w:val="footnote reference"/>
    <w:basedOn w:val="DefaultParagraphFont"/>
    <w:uiPriority w:val="99"/>
    <w:unhideWhenUsed/>
    <w:rsid w:val="001F3FAA"/>
    <w:rPr>
      <w:vertAlign w:val="superscript"/>
    </w:rPr>
  </w:style>
  <w:style w:type="character" w:customStyle="1" w:styleId="Heading4Char">
    <w:name w:val="Heading 4 Char"/>
    <w:basedOn w:val="DefaultParagraphFont"/>
    <w:link w:val="Heading4"/>
    <w:uiPriority w:val="9"/>
    <w:rsid w:val="00EF3DD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EF3DD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F3DD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EF3DD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EF3D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3DD0"/>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901E2C"/>
    <w:rPr>
      <w:sz w:val="16"/>
      <w:szCs w:val="16"/>
    </w:rPr>
  </w:style>
  <w:style w:type="paragraph" w:styleId="CommentText">
    <w:name w:val="annotation text"/>
    <w:basedOn w:val="Normal"/>
    <w:link w:val="CommentTextChar"/>
    <w:uiPriority w:val="99"/>
    <w:unhideWhenUsed/>
    <w:rsid w:val="00901E2C"/>
    <w:pPr>
      <w:spacing w:line="240" w:lineRule="auto"/>
    </w:pPr>
    <w:rPr>
      <w:sz w:val="20"/>
      <w:szCs w:val="20"/>
    </w:rPr>
  </w:style>
  <w:style w:type="character" w:customStyle="1" w:styleId="CommentTextChar">
    <w:name w:val="Comment Text Char"/>
    <w:basedOn w:val="DefaultParagraphFont"/>
    <w:link w:val="CommentText"/>
    <w:uiPriority w:val="99"/>
    <w:rsid w:val="00901E2C"/>
    <w:rPr>
      <w:rFonts w:cs="Arial"/>
      <w:sz w:val="20"/>
      <w:szCs w:val="20"/>
    </w:rPr>
  </w:style>
  <w:style w:type="paragraph" w:styleId="CommentSubject">
    <w:name w:val="annotation subject"/>
    <w:basedOn w:val="CommentText"/>
    <w:next w:val="CommentText"/>
    <w:link w:val="CommentSubjectChar"/>
    <w:uiPriority w:val="99"/>
    <w:semiHidden/>
    <w:unhideWhenUsed/>
    <w:rsid w:val="00901E2C"/>
    <w:rPr>
      <w:b/>
      <w:bCs/>
    </w:rPr>
  </w:style>
  <w:style w:type="character" w:customStyle="1" w:styleId="CommentSubjectChar">
    <w:name w:val="Comment Subject Char"/>
    <w:basedOn w:val="CommentTextChar"/>
    <w:link w:val="CommentSubject"/>
    <w:uiPriority w:val="99"/>
    <w:semiHidden/>
    <w:rsid w:val="00901E2C"/>
    <w:rPr>
      <w:rFonts w:cs="Arial"/>
      <w:b/>
      <w:bCs/>
      <w:sz w:val="20"/>
      <w:szCs w:val="20"/>
    </w:rPr>
  </w:style>
  <w:style w:type="character" w:styleId="FollowedHyperlink">
    <w:name w:val="FollowedHyperlink"/>
    <w:basedOn w:val="DefaultParagraphFont"/>
    <w:uiPriority w:val="99"/>
    <w:semiHidden/>
    <w:unhideWhenUsed/>
    <w:rsid w:val="009B4039"/>
    <w:rPr>
      <w:color w:val="800080" w:themeColor="followedHyperlink"/>
      <w:u w:val="single"/>
    </w:rPr>
  </w:style>
  <w:style w:type="character" w:customStyle="1" w:styleId="UnresolvedMention1">
    <w:name w:val="Unresolved Mention1"/>
    <w:basedOn w:val="DefaultParagraphFont"/>
    <w:uiPriority w:val="99"/>
    <w:semiHidden/>
    <w:unhideWhenUsed/>
    <w:rsid w:val="00480C97"/>
    <w:rPr>
      <w:color w:val="605E5C"/>
      <w:shd w:val="clear" w:color="auto" w:fill="E1DFDD"/>
    </w:rPr>
  </w:style>
  <w:style w:type="paragraph" w:customStyle="1" w:styleId="Default">
    <w:name w:val="Default"/>
    <w:rsid w:val="00BF19E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5360DA"/>
    <w:pPr>
      <w:spacing w:before="0" w:after="200"/>
      <w:ind w:left="720"/>
      <w:contextualSpacing/>
    </w:pPr>
    <w:rPr>
      <w:rFonts w:eastAsiaTheme="minorHAnsi" w:cstheme="minorBidi"/>
      <w:sz w:val="22"/>
      <w:szCs w:val="22"/>
      <w:lang w:eastAsia="en-US"/>
    </w:rPr>
  </w:style>
  <w:style w:type="paragraph" w:styleId="NormalWeb">
    <w:name w:val="Normal (Web)"/>
    <w:basedOn w:val="Normal"/>
    <w:uiPriority w:val="99"/>
    <w:semiHidden/>
    <w:unhideWhenUsed/>
    <w:rsid w:val="002C6ED5"/>
    <w:pPr>
      <w:spacing w:before="100" w:beforeAutospacing="1" w:after="100" w:afterAutospacing="1" w:line="240" w:lineRule="auto"/>
    </w:pPr>
    <w:rPr>
      <w:rFonts w:ascii="Times New Roman" w:eastAsia="Times New Roman" w:hAnsi="Times New Roman" w:cs="Times New Roman"/>
    </w:rPr>
  </w:style>
  <w:style w:type="paragraph" w:styleId="Revision">
    <w:name w:val="Revision"/>
    <w:hidden/>
    <w:uiPriority w:val="99"/>
    <w:semiHidden/>
    <w:rsid w:val="00CE3C51"/>
    <w:pPr>
      <w:spacing w:after="0" w:line="240" w:lineRule="auto"/>
    </w:pPr>
    <w:rPr>
      <w:rFonts w:cs="Arial"/>
      <w:sz w:val="24"/>
      <w:szCs w:val="24"/>
    </w:rPr>
  </w:style>
  <w:style w:type="character" w:styleId="Strong">
    <w:name w:val="Strong"/>
    <w:basedOn w:val="DefaultParagraphFont"/>
    <w:uiPriority w:val="22"/>
    <w:qFormat/>
    <w:rsid w:val="00A043D2"/>
    <w:rPr>
      <w:b/>
      <w:bCs/>
    </w:rPr>
  </w:style>
  <w:style w:type="character" w:customStyle="1" w:styleId="ListParagraphChar">
    <w:name w:val="List Paragraph Char"/>
    <w:basedOn w:val="DefaultParagraphFont"/>
    <w:link w:val="ListParagraph"/>
    <w:uiPriority w:val="34"/>
    <w:locked/>
    <w:rsid w:val="00C56764"/>
    <w:rPr>
      <w:rFonts w:eastAsiaTheme="minorHAnsi"/>
      <w:lang w:eastAsia="en-US"/>
    </w:rPr>
  </w:style>
  <w:style w:type="paragraph" w:customStyle="1" w:styleId="paragraph">
    <w:name w:val="paragraph"/>
    <w:basedOn w:val="Normal"/>
    <w:rsid w:val="002B6710"/>
    <w:pPr>
      <w:spacing w:before="100" w:beforeAutospacing="1" w:after="100" w:afterAutospacing="1" w:line="240" w:lineRule="auto"/>
    </w:pPr>
    <w:rPr>
      <w:rFonts w:ascii="Times New Roman" w:eastAsia="Times New Roman" w:hAnsi="Times New Roman" w:cs="Times New Roman"/>
    </w:rPr>
  </w:style>
  <w:style w:type="character" w:customStyle="1" w:styleId="textrun">
    <w:name w:val="textrun"/>
    <w:basedOn w:val="DefaultParagraphFont"/>
    <w:rsid w:val="002B6710"/>
  </w:style>
  <w:style w:type="character" w:customStyle="1" w:styleId="normaltextrun">
    <w:name w:val="normaltextrun"/>
    <w:basedOn w:val="DefaultParagraphFont"/>
    <w:rsid w:val="002B6710"/>
  </w:style>
  <w:style w:type="character" w:customStyle="1" w:styleId="eop">
    <w:name w:val="eop"/>
    <w:basedOn w:val="DefaultParagraphFont"/>
    <w:rsid w:val="002B6710"/>
  </w:style>
  <w:style w:type="paragraph" w:customStyle="1" w:styleId="Pa0">
    <w:name w:val="Pa0"/>
    <w:basedOn w:val="Normal"/>
    <w:next w:val="Normal"/>
    <w:uiPriority w:val="99"/>
    <w:rsid w:val="005E412B"/>
    <w:pPr>
      <w:autoSpaceDE w:val="0"/>
      <w:autoSpaceDN w:val="0"/>
      <w:adjustRightInd w:val="0"/>
      <w:spacing w:before="0" w:after="0" w:line="241" w:lineRule="atLeast"/>
    </w:pPr>
    <w:rPr>
      <w:rFonts w:ascii="Myriad Pro Light" w:eastAsiaTheme="minorHAnsi" w:hAnsi="Myriad Pro Light" w:cstheme="minorBidi"/>
      <w:lang w:eastAsia="en-US"/>
    </w:rPr>
  </w:style>
  <w:style w:type="character" w:customStyle="1" w:styleId="A4">
    <w:name w:val="A4"/>
    <w:uiPriority w:val="99"/>
    <w:rsid w:val="005E412B"/>
    <w:rPr>
      <w:rFonts w:ascii="Myriad Pro Light" w:hAnsi="Myriad Pro Light" w:cs="Myriad Pro Light" w:hint="default"/>
      <w:color w:val="60996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8112">
      <w:bodyDiv w:val="1"/>
      <w:marLeft w:val="0"/>
      <w:marRight w:val="0"/>
      <w:marTop w:val="0"/>
      <w:marBottom w:val="0"/>
      <w:divBdr>
        <w:top w:val="none" w:sz="0" w:space="0" w:color="auto"/>
        <w:left w:val="none" w:sz="0" w:space="0" w:color="auto"/>
        <w:bottom w:val="none" w:sz="0" w:space="0" w:color="auto"/>
        <w:right w:val="none" w:sz="0" w:space="0" w:color="auto"/>
      </w:divBdr>
    </w:div>
    <w:div w:id="90587698">
      <w:bodyDiv w:val="1"/>
      <w:marLeft w:val="0"/>
      <w:marRight w:val="0"/>
      <w:marTop w:val="0"/>
      <w:marBottom w:val="0"/>
      <w:divBdr>
        <w:top w:val="none" w:sz="0" w:space="0" w:color="auto"/>
        <w:left w:val="none" w:sz="0" w:space="0" w:color="auto"/>
        <w:bottom w:val="none" w:sz="0" w:space="0" w:color="auto"/>
        <w:right w:val="none" w:sz="0" w:space="0" w:color="auto"/>
      </w:divBdr>
    </w:div>
    <w:div w:id="132334688">
      <w:bodyDiv w:val="1"/>
      <w:marLeft w:val="0"/>
      <w:marRight w:val="0"/>
      <w:marTop w:val="0"/>
      <w:marBottom w:val="0"/>
      <w:divBdr>
        <w:top w:val="none" w:sz="0" w:space="0" w:color="auto"/>
        <w:left w:val="none" w:sz="0" w:space="0" w:color="auto"/>
        <w:bottom w:val="none" w:sz="0" w:space="0" w:color="auto"/>
        <w:right w:val="none" w:sz="0" w:space="0" w:color="auto"/>
      </w:divBdr>
    </w:div>
    <w:div w:id="301931363">
      <w:bodyDiv w:val="1"/>
      <w:marLeft w:val="0"/>
      <w:marRight w:val="0"/>
      <w:marTop w:val="0"/>
      <w:marBottom w:val="0"/>
      <w:divBdr>
        <w:top w:val="none" w:sz="0" w:space="0" w:color="auto"/>
        <w:left w:val="none" w:sz="0" w:space="0" w:color="auto"/>
        <w:bottom w:val="none" w:sz="0" w:space="0" w:color="auto"/>
        <w:right w:val="none" w:sz="0" w:space="0" w:color="auto"/>
      </w:divBdr>
      <w:divsChild>
        <w:div w:id="206643116">
          <w:marLeft w:val="0"/>
          <w:marRight w:val="0"/>
          <w:marTop w:val="0"/>
          <w:marBottom w:val="0"/>
          <w:divBdr>
            <w:top w:val="none" w:sz="0" w:space="0" w:color="auto"/>
            <w:left w:val="none" w:sz="0" w:space="0" w:color="auto"/>
            <w:bottom w:val="none" w:sz="0" w:space="0" w:color="auto"/>
            <w:right w:val="none" w:sz="0" w:space="0" w:color="auto"/>
          </w:divBdr>
        </w:div>
      </w:divsChild>
    </w:div>
    <w:div w:id="427964717">
      <w:bodyDiv w:val="1"/>
      <w:marLeft w:val="0"/>
      <w:marRight w:val="0"/>
      <w:marTop w:val="0"/>
      <w:marBottom w:val="0"/>
      <w:divBdr>
        <w:top w:val="none" w:sz="0" w:space="0" w:color="auto"/>
        <w:left w:val="none" w:sz="0" w:space="0" w:color="auto"/>
        <w:bottom w:val="none" w:sz="0" w:space="0" w:color="auto"/>
        <w:right w:val="none" w:sz="0" w:space="0" w:color="auto"/>
      </w:divBdr>
    </w:div>
    <w:div w:id="544218199">
      <w:bodyDiv w:val="1"/>
      <w:marLeft w:val="0"/>
      <w:marRight w:val="0"/>
      <w:marTop w:val="0"/>
      <w:marBottom w:val="0"/>
      <w:divBdr>
        <w:top w:val="none" w:sz="0" w:space="0" w:color="auto"/>
        <w:left w:val="none" w:sz="0" w:space="0" w:color="auto"/>
        <w:bottom w:val="none" w:sz="0" w:space="0" w:color="auto"/>
        <w:right w:val="none" w:sz="0" w:space="0" w:color="auto"/>
      </w:divBdr>
    </w:div>
    <w:div w:id="570039944">
      <w:bodyDiv w:val="1"/>
      <w:marLeft w:val="0"/>
      <w:marRight w:val="0"/>
      <w:marTop w:val="0"/>
      <w:marBottom w:val="0"/>
      <w:divBdr>
        <w:top w:val="none" w:sz="0" w:space="0" w:color="auto"/>
        <w:left w:val="none" w:sz="0" w:space="0" w:color="auto"/>
        <w:bottom w:val="none" w:sz="0" w:space="0" w:color="auto"/>
        <w:right w:val="none" w:sz="0" w:space="0" w:color="auto"/>
      </w:divBdr>
    </w:div>
    <w:div w:id="592586680">
      <w:bodyDiv w:val="1"/>
      <w:marLeft w:val="0"/>
      <w:marRight w:val="0"/>
      <w:marTop w:val="0"/>
      <w:marBottom w:val="0"/>
      <w:divBdr>
        <w:top w:val="none" w:sz="0" w:space="0" w:color="auto"/>
        <w:left w:val="none" w:sz="0" w:space="0" w:color="auto"/>
        <w:bottom w:val="none" w:sz="0" w:space="0" w:color="auto"/>
        <w:right w:val="none" w:sz="0" w:space="0" w:color="auto"/>
      </w:divBdr>
    </w:div>
    <w:div w:id="843712499">
      <w:bodyDiv w:val="1"/>
      <w:marLeft w:val="0"/>
      <w:marRight w:val="0"/>
      <w:marTop w:val="0"/>
      <w:marBottom w:val="0"/>
      <w:divBdr>
        <w:top w:val="none" w:sz="0" w:space="0" w:color="auto"/>
        <w:left w:val="none" w:sz="0" w:space="0" w:color="auto"/>
        <w:bottom w:val="none" w:sz="0" w:space="0" w:color="auto"/>
        <w:right w:val="none" w:sz="0" w:space="0" w:color="auto"/>
      </w:divBdr>
    </w:div>
    <w:div w:id="887959308">
      <w:bodyDiv w:val="1"/>
      <w:marLeft w:val="0"/>
      <w:marRight w:val="0"/>
      <w:marTop w:val="0"/>
      <w:marBottom w:val="0"/>
      <w:divBdr>
        <w:top w:val="none" w:sz="0" w:space="0" w:color="auto"/>
        <w:left w:val="none" w:sz="0" w:space="0" w:color="auto"/>
        <w:bottom w:val="none" w:sz="0" w:space="0" w:color="auto"/>
        <w:right w:val="none" w:sz="0" w:space="0" w:color="auto"/>
      </w:divBdr>
    </w:div>
    <w:div w:id="891162867">
      <w:bodyDiv w:val="1"/>
      <w:marLeft w:val="0"/>
      <w:marRight w:val="0"/>
      <w:marTop w:val="0"/>
      <w:marBottom w:val="0"/>
      <w:divBdr>
        <w:top w:val="none" w:sz="0" w:space="0" w:color="auto"/>
        <w:left w:val="none" w:sz="0" w:space="0" w:color="auto"/>
        <w:bottom w:val="none" w:sz="0" w:space="0" w:color="auto"/>
        <w:right w:val="none" w:sz="0" w:space="0" w:color="auto"/>
      </w:divBdr>
    </w:div>
    <w:div w:id="900142315">
      <w:bodyDiv w:val="1"/>
      <w:marLeft w:val="0"/>
      <w:marRight w:val="0"/>
      <w:marTop w:val="0"/>
      <w:marBottom w:val="0"/>
      <w:divBdr>
        <w:top w:val="none" w:sz="0" w:space="0" w:color="auto"/>
        <w:left w:val="none" w:sz="0" w:space="0" w:color="auto"/>
        <w:bottom w:val="none" w:sz="0" w:space="0" w:color="auto"/>
        <w:right w:val="none" w:sz="0" w:space="0" w:color="auto"/>
      </w:divBdr>
    </w:div>
    <w:div w:id="915549905">
      <w:bodyDiv w:val="1"/>
      <w:marLeft w:val="0"/>
      <w:marRight w:val="0"/>
      <w:marTop w:val="0"/>
      <w:marBottom w:val="0"/>
      <w:divBdr>
        <w:top w:val="none" w:sz="0" w:space="0" w:color="auto"/>
        <w:left w:val="none" w:sz="0" w:space="0" w:color="auto"/>
        <w:bottom w:val="none" w:sz="0" w:space="0" w:color="auto"/>
        <w:right w:val="none" w:sz="0" w:space="0" w:color="auto"/>
      </w:divBdr>
    </w:div>
    <w:div w:id="934165057">
      <w:bodyDiv w:val="1"/>
      <w:marLeft w:val="0"/>
      <w:marRight w:val="0"/>
      <w:marTop w:val="0"/>
      <w:marBottom w:val="0"/>
      <w:divBdr>
        <w:top w:val="none" w:sz="0" w:space="0" w:color="auto"/>
        <w:left w:val="none" w:sz="0" w:space="0" w:color="auto"/>
        <w:bottom w:val="none" w:sz="0" w:space="0" w:color="auto"/>
        <w:right w:val="none" w:sz="0" w:space="0" w:color="auto"/>
      </w:divBdr>
    </w:div>
    <w:div w:id="959603913">
      <w:bodyDiv w:val="1"/>
      <w:marLeft w:val="0"/>
      <w:marRight w:val="0"/>
      <w:marTop w:val="0"/>
      <w:marBottom w:val="0"/>
      <w:divBdr>
        <w:top w:val="none" w:sz="0" w:space="0" w:color="auto"/>
        <w:left w:val="none" w:sz="0" w:space="0" w:color="auto"/>
        <w:bottom w:val="none" w:sz="0" w:space="0" w:color="auto"/>
        <w:right w:val="none" w:sz="0" w:space="0" w:color="auto"/>
      </w:divBdr>
    </w:div>
    <w:div w:id="962811590">
      <w:bodyDiv w:val="1"/>
      <w:marLeft w:val="0"/>
      <w:marRight w:val="0"/>
      <w:marTop w:val="0"/>
      <w:marBottom w:val="0"/>
      <w:divBdr>
        <w:top w:val="none" w:sz="0" w:space="0" w:color="auto"/>
        <w:left w:val="none" w:sz="0" w:space="0" w:color="auto"/>
        <w:bottom w:val="none" w:sz="0" w:space="0" w:color="auto"/>
        <w:right w:val="none" w:sz="0" w:space="0" w:color="auto"/>
      </w:divBdr>
    </w:div>
    <w:div w:id="1036152532">
      <w:bodyDiv w:val="1"/>
      <w:marLeft w:val="0"/>
      <w:marRight w:val="0"/>
      <w:marTop w:val="0"/>
      <w:marBottom w:val="0"/>
      <w:divBdr>
        <w:top w:val="none" w:sz="0" w:space="0" w:color="auto"/>
        <w:left w:val="none" w:sz="0" w:space="0" w:color="auto"/>
        <w:bottom w:val="none" w:sz="0" w:space="0" w:color="auto"/>
        <w:right w:val="none" w:sz="0" w:space="0" w:color="auto"/>
      </w:divBdr>
    </w:div>
    <w:div w:id="1111586504">
      <w:bodyDiv w:val="1"/>
      <w:marLeft w:val="0"/>
      <w:marRight w:val="0"/>
      <w:marTop w:val="0"/>
      <w:marBottom w:val="0"/>
      <w:divBdr>
        <w:top w:val="none" w:sz="0" w:space="0" w:color="auto"/>
        <w:left w:val="none" w:sz="0" w:space="0" w:color="auto"/>
        <w:bottom w:val="none" w:sz="0" w:space="0" w:color="auto"/>
        <w:right w:val="none" w:sz="0" w:space="0" w:color="auto"/>
      </w:divBdr>
    </w:div>
    <w:div w:id="1195457407">
      <w:bodyDiv w:val="1"/>
      <w:marLeft w:val="0"/>
      <w:marRight w:val="0"/>
      <w:marTop w:val="0"/>
      <w:marBottom w:val="0"/>
      <w:divBdr>
        <w:top w:val="none" w:sz="0" w:space="0" w:color="auto"/>
        <w:left w:val="none" w:sz="0" w:space="0" w:color="auto"/>
        <w:bottom w:val="none" w:sz="0" w:space="0" w:color="auto"/>
        <w:right w:val="none" w:sz="0" w:space="0" w:color="auto"/>
      </w:divBdr>
    </w:div>
    <w:div w:id="1235626709">
      <w:bodyDiv w:val="1"/>
      <w:marLeft w:val="0"/>
      <w:marRight w:val="0"/>
      <w:marTop w:val="0"/>
      <w:marBottom w:val="0"/>
      <w:divBdr>
        <w:top w:val="none" w:sz="0" w:space="0" w:color="auto"/>
        <w:left w:val="none" w:sz="0" w:space="0" w:color="auto"/>
        <w:bottom w:val="none" w:sz="0" w:space="0" w:color="auto"/>
        <w:right w:val="none" w:sz="0" w:space="0" w:color="auto"/>
      </w:divBdr>
    </w:div>
    <w:div w:id="1242178992">
      <w:bodyDiv w:val="1"/>
      <w:marLeft w:val="0"/>
      <w:marRight w:val="0"/>
      <w:marTop w:val="0"/>
      <w:marBottom w:val="0"/>
      <w:divBdr>
        <w:top w:val="none" w:sz="0" w:space="0" w:color="auto"/>
        <w:left w:val="none" w:sz="0" w:space="0" w:color="auto"/>
        <w:bottom w:val="none" w:sz="0" w:space="0" w:color="auto"/>
        <w:right w:val="none" w:sz="0" w:space="0" w:color="auto"/>
      </w:divBdr>
    </w:div>
    <w:div w:id="1302151600">
      <w:bodyDiv w:val="1"/>
      <w:marLeft w:val="0"/>
      <w:marRight w:val="0"/>
      <w:marTop w:val="0"/>
      <w:marBottom w:val="0"/>
      <w:divBdr>
        <w:top w:val="none" w:sz="0" w:space="0" w:color="auto"/>
        <w:left w:val="none" w:sz="0" w:space="0" w:color="auto"/>
        <w:bottom w:val="none" w:sz="0" w:space="0" w:color="auto"/>
        <w:right w:val="none" w:sz="0" w:space="0" w:color="auto"/>
      </w:divBdr>
    </w:div>
    <w:div w:id="1304771220">
      <w:bodyDiv w:val="1"/>
      <w:marLeft w:val="0"/>
      <w:marRight w:val="0"/>
      <w:marTop w:val="0"/>
      <w:marBottom w:val="0"/>
      <w:divBdr>
        <w:top w:val="none" w:sz="0" w:space="0" w:color="auto"/>
        <w:left w:val="none" w:sz="0" w:space="0" w:color="auto"/>
        <w:bottom w:val="none" w:sz="0" w:space="0" w:color="auto"/>
        <w:right w:val="none" w:sz="0" w:space="0" w:color="auto"/>
      </w:divBdr>
    </w:div>
    <w:div w:id="1354381194">
      <w:bodyDiv w:val="1"/>
      <w:marLeft w:val="0"/>
      <w:marRight w:val="0"/>
      <w:marTop w:val="0"/>
      <w:marBottom w:val="0"/>
      <w:divBdr>
        <w:top w:val="none" w:sz="0" w:space="0" w:color="auto"/>
        <w:left w:val="none" w:sz="0" w:space="0" w:color="auto"/>
        <w:bottom w:val="none" w:sz="0" w:space="0" w:color="auto"/>
        <w:right w:val="none" w:sz="0" w:space="0" w:color="auto"/>
      </w:divBdr>
    </w:div>
    <w:div w:id="1413626769">
      <w:bodyDiv w:val="1"/>
      <w:marLeft w:val="0"/>
      <w:marRight w:val="0"/>
      <w:marTop w:val="0"/>
      <w:marBottom w:val="0"/>
      <w:divBdr>
        <w:top w:val="none" w:sz="0" w:space="0" w:color="auto"/>
        <w:left w:val="none" w:sz="0" w:space="0" w:color="auto"/>
        <w:bottom w:val="none" w:sz="0" w:space="0" w:color="auto"/>
        <w:right w:val="none" w:sz="0" w:space="0" w:color="auto"/>
      </w:divBdr>
      <w:divsChild>
        <w:div w:id="2144812575">
          <w:marLeft w:val="0"/>
          <w:marRight w:val="0"/>
          <w:marTop w:val="0"/>
          <w:marBottom w:val="0"/>
          <w:divBdr>
            <w:top w:val="none" w:sz="0" w:space="0" w:color="auto"/>
            <w:left w:val="none" w:sz="0" w:space="0" w:color="auto"/>
            <w:bottom w:val="none" w:sz="0" w:space="0" w:color="auto"/>
            <w:right w:val="none" w:sz="0" w:space="0" w:color="auto"/>
          </w:divBdr>
          <w:divsChild>
            <w:div w:id="9889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8587">
      <w:bodyDiv w:val="1"/>
      <w:marLeft w:val="0"/>
      <w:marRight w:val="0"/>
      <w:marTop w:val="0"/>
      <w:marBottom w:val="0"/>
      <w:divBdr>
        <w:top w:val="none" w:sz="0" w:space="0" w:color="auto"/>
        <w:left w:val="none" w:sz="0" w:space="0" w:color="auto"/>
        <w:bottom w:val="none" w:sz="0" w:space="0" w:color="auto"/>
        <w:right w:val="none" w:sz="0" w:space="0" w:color="auto"/>
      </w:divBdr>
    </w:div>
    <w:div w:id="1617445590">
      <w:bodyDiv w:val="1"/>
      <w:marLeft w:val="0"/>
      <w:marRight w:val="0"/>
      <w:marTop w:val="0"/>
      <w:marBottom w:val="0"/>
      <w:divBdr>
        <w:top w:val="none" w:sz="0" w:space="0" w:color="auto"/>
        <w:left w:val="none" w:sz="0" w:space="0" w:color="auto"/>
        <w:bottom w:val="none" w:sz="0" w:space="0" w:color="auto"/>
        <w:right w:val="none" w:sz="0" w:space="0" w:color="auto"/>
      </w:divBdr>
      <w:divsChild>
        <w:div w:id="1304044172">
          <w:marLeft w:val="0"/>
          <w:marRight w:val="0"/>
          <w:marTop w:val="0"/>
          <w:marBottom w:val="0"/>
          <w:divBdr>
            <w:top w:val="none" w:sz="0" w:space="0" w:color="auto"/>
            <w:left w:val="none" w:sz="0" w:space="0" w:color="auto"/>
            <w:bottom w:val="none" w:sz="0" w:space="0" w:color="auto"/>
            <w:right w:val="none" w:sz="0" w:space="0" w:color="auto"/>
          </w:divBdr>
        </w:div>
      </w:divsChild>
    </w:div>
    <w:div w:id="1623027435">
      <w:bodyDiv w:val="1"/>
      <w:marLeft w:val="0"/>
      <w:marRight w:val="0"/>
      <w:marTop w:val="0"/>
      <w:marBottom w:val="0"/>
      <w:divBdr>
        <w:top w:val="none" w:sz="0" w:space="0" w:color="auto"/>
        <w:left w:val="none" w:sz="0" w:space="0" w:color="auto"/>
        <w:bottom w:val="none" w:sz="0" w:space="0" w:color="auto"/>
        <w:right w:val="none" w:sz="0" w:space="0" w:color="auto"/>
      </w:divBdr>
    </w:div>
    <w:div w:id="1645544718">
      <w:bodyDiv w:val="1"/>
      <w:marLeft w:val="0"/>
      <w:marRight w:val="0"/>
      <w:marTop w:val="0"/>
      <w:marBottom w:val="0"/>
      <w:divBdr>
        <w:top w:val="none" w:sz="0" w:space="0" w:color="auto"/>
        <w:left w:val="none" w:sz="0" w:space="0" w:color="auto"/>
        <w:bottom w:val="none" w:sz="0" w:space="0" w:color="auto"/>
        <w:right w:val="none" w:sz="0" w:space="0" w:color="auto"/>
      </w:divBdr>
    </w:div>
    <w:div w:id="1651474394">
      <w:bodyDiv w:val="1"/>
      <w:marLeft w:val="0"/>
      <w:marRight w:val="0"/>
      <w:marTop w:val="0"/>
      <w:marBottom w:val="0"/>
      <w:divBdr>
        <w:top w:val="none" w:sz="0" w:space="0" w:color="auto"/>
        <w:left w:val="none" w:sz="0" w:space="0" w:color="auto"/>
        <w:bottom w:val="none" w:sz="0" w:space="0" w:color="auto"/>
        <w:right w:val="none" w:sz="0" w:space="0" w:color="auto"/>
      </w:divBdr>
      <w:divsChild>
        <w:div w:id="321159003">
          <w:marLeft w:val="0"/>
          <w:marRight w:val="0"/>
          <w:marTop w:val="0"/>
          <w:marBottom w:val="0"/>
          <w:divBdr>
            <w:top w:val="none" w:sz="0" w:space="0" w:color="auto"/>
            <w:left w:val="none" w:sz="0" w:space="0" w:color="auto"/>
            <w:bottom w:val="none" w:sz="0" w:space="0" w:color="auto"/>
            <w:right w:val="none" w:sz="0" w:space="0" w:color="auto"/>
          </w:divBdr>
        </w:div>
      </w:divsChild>
    </w:div>
    <w:div w:id="1655329656">
      <w:bodyDiv w:val="1"/>
      <w:marLeft w:val="0"/>
      <w:marRight w:val="0"/>
      <w:marTop w:val="0"/>
      <w:marBottom w:val="0"/>
      <w:divBdr>
        <w:top w:val="none" w:sz="0" w:space="0" w:color="auto"/>
        <w:left w:val="none" w:sz="0" w:space="0" w:color="auto"/>
        <w:bottom w:val="none" w:sz="0" w:space="0" w:color="auto"/>
        <w:right w:val="none" w:sz="0" w:space="0" w:color="auto"/>
      </w:divBdr>
    </w:div>
    <w:div w:id="1745949697">
      <w:bodyDiv w:val="1"/>
      <w:marLeft w:val="0"/>
      <w:marRight w:val="0"/>
      <w:marTop w:val="0"/>
      <w:marBottom w:val="0"/>
      <w:divBdr>
        <w:top w:val="none" w:sz="0" w:space="0" w:color="auto"/>
        <w:left w:val="none" w:sz="0" w:space="0" w:color="auto"/>
        <w:bottom w:val="none" w:sz="0" w:space="0" w:color="auto"/>
        <w:right w:val="none" w:sz="0" w:space="0" w:color="auto"/>
      </w:divBdr>
    </w:div>
    <w:div w:id="1748765926">
      <w:bodyDiv w:val="1"/>
      <w:marLeft w:val="0"/>
      <w:marRight w:val="0"/>
      <w:marTop w:val="0"/>
      <w:marBottom w:val="0"/>
      <w:divBdr>
        <w:top w:val="none" w:sz="0" w:space="0" w:color="auto"/>
        <w:left w:val="none" w:sz="0" w:space="0" w:color="auto"/>
        <w:bottom w:val="none" w:sz="0" w:space="0" w:color="auto"/>
        <w:right w:val="none" w:sz="0" w:space="0" w:color="auto"/>
      </w:divBdr>
    </w:div>
    <w:div w:id="1834374728">
      <w:bodyDiv w:val="1"/>
      <w:marLeft w:val="0"/>
      <w:marRight w:val="0"/>
      <w:marTop w:val="0"/>
      <w:marBottom w:val="0"/>
      <w:divBdr>
        <w:top w:val="none" w:sz="0" w:space="0" w:color="auto"/>
        <w:left w:val="none" w:sz="0" w:space="0" w:color="auto"/>
        <w:bottom w:val="none" w:sz="0" w:space="0" w:color="auto"/>
        <w:right w:val="none" w:sz="0" w:space="0" w:color="auto"/>
      </w:divBdr>
    </w:div>
    <w:div w:id="1898930435">
      <w:bodyDiv w:val="1"/>
      <w:marLeft w:val="0"/>
      <w:marRight w:val="0"/>
      <w:marTop w:val="0"/>
      <w:marBottom w:val="0"/>
      <w:divBdr>
        <w:top w:val="none" w:sz="0" w:space="0" w:color="auto"/>
        <w:left w:val="none" w:sz="0" w:space="0" w:color="auto"/>
        <w:bottom w:val="none" w:sz="0" w:space="0" w:color="auto"/>
        <w:right w:val="none" w:sz="0" w:space="0" w:color="auto"/>
      </w:divBdr>
    </w:div>
    <w:div w:id="1988974357">
      <w:bodyDiv w:val="1"/>
      <w:marLeft w:val="0"/>
      <w:marRight w:val="0"/>
      <w:marTop w:val="0"/>
      <w:marBottom w:val="0"/>
      <w:divBdr>
        <w:top w:val="none" w:sz="0" w:space="0" w:color="auto"/>
        <w:left w:val="none" w:sz="0" w:space="0" w:color="auto"/>
        <w:bottom w:val="none" w:sz="0" w:space="0" w:color="auto"/>
        <w:right w:val="none" w:sz="0" w:space="0" w:color="auto"/>
      </w:divBdr>
    </w:div>
    <w:div w:id="2000573298">
      <w:bodyDiv w:val="1"/>
      <w:marLeft w:val="0"/>
      <w:marRight w:val="0"/>
      <w:marTop w:val="0"/>
      <w:marBottom w:val="0"/>
      <w:divBdr>
        <w:top w:val="none" w:sz="0" w:space="0" w:color="auto"/>
        <w:left w:val="none" w:sz="0" w:space="0" w:color="auto"/>
        <w:bottom w:val="none" w:sz="0" w:space="0" w:color="auto"/>
        <w:right w:val="none" w:sz="0" w:space="0" w:color="auto"/>
      </w:divBdr>
    </w:div>
    <w:div w:id="2007171554">
      <w:bodyDiv w:val="1"/>
      <w:marLeft w:val="0"/>
      <w:marRight w:val="0"/>
      <w:marTop w:val="0"/>
      <w:marBottom w:val="0"/>
      <w:divBdr>
        <w:top w:val="none" w:sz="0" w:space="0" w:color="auto"/>
        <w:left w:val="none" w:sz="0" w:space="0" w:color="auto"/>
        <w:bottom w:val="none" w:sz="0" w:space="0" w:color="auto"/>
        <w:right w:val="none" w:sz="0" w:space="0" w:color="auto"/>
      </w:divBdr>
      <w:divsChild>
        <w:div w:id="1247226863">
          <w:marLeft w:val="0"/>
          <w:marRight w:val="0"/>
          <w:marTop w:val="0"/>
          <w:marBottom w:val="0"/>
          <w:divBdr>
            <w:top w:val="none" w:sz="0" w:space="0" w:color="auto"/>
            <w:left w:val="none" w:sz="0" w:space="0" w:color="auto"/>
            <w:bottom w:val="none" w:sz="0" w:space="0" w:color="auto"/>
            <w:right w:val="none" w:sz="0" w:space="0" w:color="auto"/>
          </w:divBdr>
          <w:divsChild>
            <w:div w:id="396706924">
              <w:marLeft w:val="0"/>
              <w:marRight w:val="0"/>
              <w:marTop w:val="0"/>
              <w:marBottom w:val="0"/>
              <w:divBdr>
                <w:top w:val="none" w:sz="0" w:space="0" w:color="auto"/>
                <w:left w:val="none" w:sz="0" w:space="0" w:color="auto"/>
                <w:bottom w:val="none" w:sz="0" w:space="0" w:color="auto"/>
                <w:right w:val="none" w:sz="0" w:space="0" w:color="auto"/>
              </w:divBdr>
            </w:div>
            <w:div w:id="2002000737">
              <w:marLeft w:val="0"/>
              <w:marRight w:val="0"/>
              <w:marTop w:val="0"/>
              <w:marBottom w:val="0"/>
              <w:divBdr>
                <w:top w:val="none" w:sz="0" w:space="0" w:color="auto"/>
                <w:left w:val="none" w:sz="0" w:space="0" w:color="auto"/>
                <w:bottom w:val="none" w:sz="0" w:space="0" w:color="auto"/>
                <w:right w:val="none" w:sz="0" w:space="0" w:color="auto"/>
              </w:divBdr>
            </w:div>
            <w:div w:id="1534807236">
              <w:marLeft w:val="0"/>
              <w:marRight w:val="0"/>
              <w:marTop w:val="0"/>
              <w:marBottom w:val="0"/>
              <w:divBdr>
                <w:top w:val="none" w:sz="0" w:space="0" w:color="auto"/>
                <w:left w:val="none" w:sz="0" w:space="0" w:color="auto"/>
                <w:bottom w:val="none" w:sz="0" w:space="0" w:color="auto"/>
                <w:right w:val="none" w:sz="0" w:space="0" w:color="auto"/>
              </w:divBdr>
            </w:div>
            <w:div w:id="1379160392">
              <w:marLeft w:val="0"/>
              <w:marRight w:val="0"/>
              <w:marTop w:val="0"/>
              <w:marBottom w:val="0"/>
              <w:divBdr>
                <w:top w:val="none" w:sz="0" w:space="0" w:color="auto"/>
                <w:left w:val="none" w:sz="0" w:space="0" w:color="auto"/>
                <w:bottom w:val="none" w:sz="0" w:space="0" w:color="auto"/>
                <w:right w:val="none" w:sz="0" w:space="0" w:color="auto"/>
              </w:divBdr>
            </w:div>
          </w:divsChild>
        </w:div>
        <w:div w:id="2115784925">
          <w:marLeft w:val="0"/>
          <w:marRight w:val="0"/>
          <w:marTop w:val="0"/>
          <w:marBottom w:val="0"/>
          <w:divBdr>
            <w:top w:val="none" w:sz="0" w:space="0" w:color="auto"/>
            <w:left w:val="none" w:sz="0" w:space="0" w:color="auto"/>
            <w:bottom w:val="none" w:sz="0" w:space="0" w:color="auto"/>
            <w:right w:val="none" w:sz="0" w:space="0" w:color="auto"/>
          </w:divBdr>
          <w:divsChild>
            <w:div w:id="47997166">
              <w:marLeft w:val="0"/>
              <w:marRight w:val="0"/>
              <w:marTop w:val="0"/>
              <w:marBottom w:val="0"/>
              <w:divBdr>
                <w:top w:val="none" w:sz="0" w:space="0" w:color="auto"/>
                <w:left w:val="none" w:sz="0" w:space="0" w:color="auto"/>
                <w:bottom w:val="none" w:sz="0" w:space="0" w:color="auto"/>
                <w:right w:val="none" w:sz="0" w:space="0" w:color="auto"/>
              </w:divBdr>
            </w:div>
            <w:div w:id="719791748">
              <w:marLeft w:val="0"/>
              <w:marRight w:val="0"/>
              <w:marTop w:val="0"/>
              <w:marBottom w:val="0"/>
              <w:divBdr>
                <w:top w:val="none" w:sz="0" w:space="0" w:color="auto"/>
                <w:left w:val="none" w:sz="0" w:space="0" w:color="auto"/>
                <w:bottom w:val="none" w:sz="0" w:space="0" w:color="auto"/>
                <w:right w:val="none" w:sz="0" w:space="0" w:color="auto"/>
              </w:divBdr>
            </w:div>
            <w:div w:id="738478855">
              <w:marLeft w:val="0"/>
              <w:marRight w:val="0"/>
              <w:marTop w:val="0"/>
              <w:marBottom w:val="0"/>
              <w:divBdr>
                <w:top w:val="none" w:sz="0" w:space="0" w:color="auto"/>
                <w:left w:val="none" w:sz="0" w:space="0" w:color="auto"/>
                <w:bottom w:val="none" w:sz="0" w:space="0" w:color="auto"/>
                <w:right w:val="none" w:sz="0" w:space="0" w:color="auto"/>
              </w:divBdr>
            </w:div>
            <w:div w:id="1972515833">
              <w:marLeft w:val="0"/>
              <w:marRight w:val="0"/>
              <w:marTop w:val="0"/>
              <w:marBottom w:val="0"/>
              <w:divBdr>
                <w:top w:val="none" w:sz="0" w:space="0" w:color="auto"/>
                <w:left w:val="none" w:sz="0" w:space="0" w:color="auto"/>
                <w:bottom w:val="none" w:sz="0" w:space="0" w:color="auto"/>
                <w:right w:val="none" w:sz="0" w:space="0" w:color="auto"/>
              </w:divBdr>
            </w:div>
          </w:divsChild>
        </w:div>
        <w:div w:id="1633562255">
          <w:marLeft w:val="0"/>
          <w:marRight w:val="0"/>
          <w:marTop w:val="0"/>
          <w:marBottom w:val="0"/>
          <w:divBdr>
            <w:top w:val="none" w:sz="0" w:space="0" w:color="auto"/>
            <w:left w:val="none" w:sz="0" w:space="0" w:color="auto"/>
            <w:bottom w:val="none" w:sz="0" w:space="0" w:color="auto"/>
            <w:right w:val="none" w:sz="0" w:space="0" w:color="auto"/>
          </w:divBdr>
          <w:divsChild>
            <w:div w:id="1155343929">
              <w:marLeft w:val="0"/>
              <w:marRight w:val="0"/>
              <w:marTop w:val="0"/>
              <w:marBottom w:val="0"/>
              <w:divBdr>
                <w:top w:val="none" w:sz="0" w:space="0" w:color="auto"/>
                <w:left w:val="none" w:sz="0" w:space="0" w:color="auto"/>
                <w:bottom w:val="none" w:sz="0" w:space="0" w:color="auto"/>
                <w:right w:val="none" w:sz="0" w:space="0" w:color="auto"/>
              </w:divBdr>
            </w:div>
            <w:div w:id="856774324">
              <w:marLeft w:val="0"/>
              <w:marRight w:val="0"/>
              <w:marTop w:val="0"/>
              <w:marBottom w:val="0"/>
              <w:divBdr>
                <w:top w:val="none" w:sz="0" w:space="0" w:color="auto"/>
                <w:left w:val="none" w:sz="0" w:space="0" w:color="auto"/>
                <w:bottom w:val="none" w:sz="0" w:space="0" w:color="auto"/>
                <w:right w:val="none" w:sz="0" w:space="0" w:color="auto"/>
              </w:divBdr>
            </w:div>
          </w:divsChild>
        </w:div>
        <w:div w:id="132330351">
          <w:marLeft w:val="0"/>
          <w:marRight w:val="0"/>
          <w:marTop w:val="0"/>
          <w:marBottom w:val="0"/>
          <w:divBdr>
            <w:top w:val="none" w:sz="0" w:space="0" w:color="auto"/>
            <w:left w:val="none" w:sz="0" w:space="0" w:color="auto"/>
            <w:bottom w:val="none" w:sz="0" w:space="0" w:color="auto"/>
            <w:right w:val="none" w:sz="0" w:space="0" w:color="auto"/>
          </w:divBdr>
          <w:divsChild>
            <w:div w:id="1666744308">
              <w:marLeft w:val="0"/>
              <w:marRight w:val="0"/>
              <w:marTop w:val="0"/>
              <w:marBottom w:val="0"/>
              <w:divBdr>
                <w:top w:val="none" w:sz="0" w:space="0" w:color="auto"/>
                <w:left w:val="none" w:sz="0" w:space="0" w:color="auto"/>
                <w:bottom w:val="none" w:sz="0" w:space="0" w:color="auto"/>
                <w:right w:val="none" w:sz="0" w:space="0" w:color="auto"/>
              </w:divBdr>
            </w:div>
            <w:div w:id="1338270538">
              <w:marLeft w:val="0"/>
              <w:marRight w:val="0"/>
              <w:marTop w:val="0"/>
              <w:marBottom w:val="0"/>
              <w:divBdr>
                <w:top w:val="none" w:sz="0" w:space="0" w:color="auto"/>
                <w:left w:val="none" w:sz="0" w:space="0" w:color="auto"/>
                <w:bottom w:val="none" w:sz="0" w:space="0" w:color="auto"/>
                <w:right w:val="none" w:sz="0" w:space="0" w:color="auto"/>
              </w:divBdr>
            </w:div>
            <w:div w:id="1110585665">
              <w:marLeft w:val="0"/>
              <w:marRight w:val="0"/>
              <w:marTop w:val="0"/>
              <w:marBottom w:val="0"/>
              <w:divBdr>
                <w:top w:val="none" w:sz="0" w:space="0" w:color="auto"/>
                <w:left w:val="none" w:sz="0" w:space="0" w:color="auto"/>
                <w:bottom w:val="none" w:sz="0" w:space="0" w:color="auto"/>
                <w:right w:val="none" w:sz="0" w:space="0" w:color="auto"/>
              </w:divBdr>
            </w:div>
            <w:div w:id="551233155">
              <w:marLeft w:val="0"/>
              <w:marRight w:val="0"/>
              <w:marTop w:val="0"/>
              <w:marBottom w:val="0"/>
              <w:divBdr>
                <w:top w:val="none" w:sz="0" w:space="0" w:color="auto"/>
                <w:left w:val="none" w:sz="0" w:space="0" w:color="auto"/>
                <w:bottom w:val="none" w:sz="0" w:space="0" w:color="auto"/>
                <w:right w:val="none" w:sz="0" w:space="0" w:color="auto"/>
              </w:divBdr>
            </w:div>
            <w:div w:id="2018775291">
              <w:marLeft w:val="0"/>
              <w:marRight w:val="0"/>
              <w:marTop w:val="0"/>
              <w:marBottom w:val="0"/>
              <w:divBdr>
                <w:top w:val="none" w:sz="0" w:space="0" w:color="auto"/>
                <w:left w:val="none" w:sz="0" w:space="0" w:color="auto"/>
                <w:bottom w:val="none" w:sz="0" w:space="0" w:color="auto"/>
                <w:right w:val="none" w:sz="0" w:space="0" w:color="auto"/>
              </w:divBdr>
            </w:div>
          </w:divsChild>
        </w:div>
        <w:div w:id="873738029">
          <w:marLeft w:val="0"/>
          <w:marRight w:val="0"/>
          <w:marTop w:val="0"/>
          <w:marBottom w:val="0"/>
          <w:divBdr>
            <w:top w:val="none" w:sz="0" w:space="0" w:color="auto"/>
            <w:left w:val="none" w:sz="0" w:space="0" w:color="auto"/>
            <w:bottom w:val="none" w:sz="0" w:space="0" w:color="auto"/>
            <w:right w:val="none" w:sz="0" w:space="0" w:color="auto"/>
          </w:divBdr>
        </w:div>
        <w:div w:id="1668707905">
          <w:marLeft w:val="0"/>
          <w:marRight w:val="0"/>
          <w:marTop w:val="0"/>
          <w:marBottom w:val="0"/>
          <w:divBdr>
            <w:top w:val="none" w:sz="0" w:space="0" w:color="auto"/>
            <w:left w:val="none" w:sz="0" w:space="0" w:color="auto"/>
            <w:bottom w:val="none" w:sz="0" w:space="0" w:color="auto"/>
            <w:right w:val="none" w:sz="0" w:space="0" w:color="auto"/>
          </w:divBdr>
        </w:div>
        <w:div w:id="1264917507">
          <w:marLeft w:val="0"/>
          <w:marRight w:val="0"/>
          <w:marTop w:val="0"/>
          <w:marBottom w:val="0"/>
          <w:divBdr>
            <w:top w:val="none" w:sz="0" w:space="0" w:color="auto"/>
            <w:left w:val="none" w:sz="0" w:space="0" w:color="auto"/>
            <w:bottom w:val="none" w:sz="0" w:space="0" w:color="auto"/>
            <w:right w:val="none" w:sz="0" w:space="0" w:color="auto"/>
          </w:divBdr>
        </w:div>
        <w:div w:id="556625685">
          <w:marLeft w:val="0"/>
          <w:marRight w:val="0"/>
          <w:marTop w:val="0"/>
          <w:marBottom w:val="0"/>
          <w:divBdr>
            <w:top w:val="none" w:sz="0" w:space="0" w:color="auto"/>
            <w:left w:val="none" w:sz="0" w:space="0" w:color="auto"/>
            <w:bottom w:val="none" w:sz="0" w:space="0" w:color="auto"/>
            <w:right w:val="none" w:sz="0" w:space="0" w:color="auto"/>
          </w:divBdr>
        </w:div>
        <w:div w:id="628359508">
          <w:marLeft w:val="0"/>
          <w:marRight w:val="0"/>
          <w:marTop w:val="0"/>
          <w:marBottom w:val="0"/>
          <w:divBdr>
            <w:top w:val="none" w:sz="0" w:space="0" w:color="auto"/>
            <w:left w:val="none" w:sz="0" w:space="0" w:color="auto"/>
            <w:bottom w:val="none" w:sz="0" w:space="0" w:color="auto"/>
            <w:right w:val="none" w:sz="0" w:space="0" w:color="auto"/>
          </w:divBdr>
        </w:div>
        <w:div w:id="1972394508">
          <w:marLeft w:val="0"/>
          <w:marRight w:val="0"/>
          <w:marTop w:val="0"/>
          <w:marBottom w:val="0"/>
          <w:divBdr>
            <w:top w:val="none" w:sz="0" w:space="0" w:color="auto"/>
            <w:left w:val="none" w:sz="0" w:space="0" w:color="auto"/>
            <w:bottom w:val="none" w:sz="0" w:space="0" w:color="auto"/>
            <w:right w:val="none" w:sz="0" w:space="0" w:color="auto"/>
          </w:divBdr>
        </w:div>
        <w:div w:id="721364908">
          <w:marLeft w:val="0"/>
          <w:marRight w:val="0"/>
          <w:marTop w:val="0"/>
          <w:marBottom w:val="0"/>
          <w:divBdr>
            <w:top w:val="none" w:sz="0" w:space="0" w:color="auto"/>
            <w:left w:val="none" w:sz="0" w:space="0" w:color="auto"/>
            <w:bottom w:val="none" w:sz="0" w:space="0" w:color="auto"/>
            <w:right w:val="none" w:sz="0" w:space="0" w:color="auto"/>
          </w:divBdr>
        </w:div>
        <w:div w:id="392313612">
          <w:marLeft w:val="0"/>
          <w:marRight w:val="0"/>
          <w:marTop w:val="0"/>
          <w:marBottom w:val="0"/>
          <w:divBdr>
            <w:top w:val="none" w:sz="0" w:space="0" w:color="auto"/>
            <w:left w:val="none" w:sz="0" w:space="0" w:color="auto"/>
            <w:bottom w:val="none" w:sz="0" w:space="0" w:color="auto"/>
            <w:right w:val="none" w:sz="0" w:space="0" w:color="auto"/>
          </w:divBdr>
        </w:div>
        <w:div w:id="1650014319">
          <w:marLeft w:val="0"/>
          <w:marRight w:val="0"/>
          <w:marTop w:val="0"/>
          <w:marBottom w:val="0"/>
          <w:divBdr>
            <w:top w:val="none" w:sz="0" w:space="0" w:color="auto"/>
            <w:left w:val="none" w:sz="0" w:space="0" w:color="auto"/>
            <w:bottom w:val="none" w:sz="0" w:space="0" w:color="auto"/>
            <w:right w:val="none" w:sz="0" w:space="0" w:color="auto"/>
          </w:divBdr>
        </w:div>
        <w:div w:id="1013994">
          <w:marLeft w:val="0"/>
          <w:marRight w:val="0"/>
          <w:marTop w:val="0"/>
          <w:marBottom w:val="0"/>
          <w:divBdr>
            <w:top w:val="none" w:sz="0" w:space="0" w:color="auto"/>
            <w:left w:val="none" w:sz="0" w:space="0" w:color="auto"/>
            <w:bottom w:val="none" w:sz="0" w:space="0" w:color="auto"/>
            <w:right w:val="none" w:sz="0" w:space="0" w:color="auto"/>
          </w:divBdr>
        </w:div>
        <w:div w:id="1303273239">
          <w:marLeft w:val="0"/>
          <w:marRight w:val="0"/>
          <w:marTop w:val="0"/>
          <w:marBottom w:val="0"/>
          <w:divBdr>
            <w:top w:val="none" w:sz="0" w:space="0" w:color="auto"/>
            <w:left w:val="none" w:sz="0" w:space="0" w:color="auto"/>
            <w:bottom w:val="none" w:sz="0" w:space="0" w:color="auto"/>
            <w:right w:val="none" w:sz="0" w:space="0" w:color="auto"/>
          </w:divBdr>
        </w:div>
        <w:div w:id="293409380">
          <w:marLeft w:val="0"/>
          <w:marRight w:val="0"/>
          <w:marTop w:val="0"/>
          <w:marBottom w:val="0"/>
          <w:divBdr>
            <w:top w:val="none" w:sz="0" w:space="0" w:color="auto"/>
            <w:left w:val="none" w:sz="0" w:space="0" w:color="auto"/>
            <w:bottom w:val="none" w:sz="0" w:space="0" w:color="auto"/>
            <w:right w:val="none" w:sz="0" w:space="0" w:color="auto"/>
          </w:divBdr>
        </w:div>
        <w:div w:id="55131625">
          <w:marLeft w:val="0"/>
          <w:marRight w:val="0"/>
          <w:marTop w:val="0"/>
          <w:marBottom w:val="0"/>
          <w:divBdr>
            <w:top w:val="none" w:sz="0" w:space="0" w:color="auto"/>
            <w:left w:val="none" w:sz="0" w:space="0" w:color="auto"/>
            <w:bottom w:val="none" w:sz="0" w:space="0" w:color="auto"/>
            <w:right w:val="none" w:sz="0" w:space="0" w:color="auto"/>
          </w:divBdr>
        </w:div>
        <w:div w:id="510410203">
          <w:marLeft w:val="0"/>
          <w:marRight w:val="0"/>
          <w:marTop w:val="0"/>
          <w:marBottom w:val="0"/>
          <w:divBdr>
            <w:top w:val="none" w:sz="0" w:space="0" w:color="auto"/>
            <w:left w:val="none" w:sz="0" w:space="0" w:color="auto"/>
            <w:bottom w:val="none" w:sz="0" w:space="0" w:color="auto"/>
            <w:right w:val="none" w:sz="0" w:space="0" w:color="auto"/>
          </w:divBdr>
        </w:div>
        <w:div w:id="660960614">
          <w:marLeft w:val="0"/>
          <w:marRight w:val="0"/>
          <w:marTop w:val="0"/>
          <w:marBottom w:val="0"/>
          <w:divBdr>
            <w:top w:val="none" w:sz="0" w:space="0" w:color="auto"/>
            <w:left w:val="none" w:sz="0" w:space="0" w:color="auto"/>
            <w:bottom w:val="none" w:sz="0" w:space="0" w:color="auto"/>
            <w:right w:val="none" w:sz="0" w:space="0" w:color="auto"/>
          </w:divBdr>
        </w:div>
        <w:div w:id="1912959541">
          <w:marLeft w:val="0"/>
          <w:marRight w:val="0"/>
          <w:marTop w:val="0"/>
          <w:marBottom w:val="0"/>
          <w:divBdr>
            <w:top w:val="none" w:sz="0" w:space="0" w:color="auto"/>
            <w:left w:val="none" w:sz="0" w:space="0" w:color="auto"/>
            <w:bottom w:val="none" w:sz="0" w:space="0" w:color="auto"/>
            <w:right w:val="none" w:sz="0" w:space="0" w:color="auto"/>
          </w:divBdr>
        </w:div>
        <w:div w:id="1941521796">
          <w:marLeft w:val="0"/>
          <w:marRight w:val="0"/>
          <w:marTop w:val="0"/>
          <w:marBottom w:val="0"/>
          <w:divBdr>
            <w:top w:val="none" w:sz="0" w:space="0" w:color="auto"/>
            <w:left w:val="none" w:sz="0" w:space="0" w:color="auto"/>
            <w:bottom w:val="none" w:sz="0" w:space="0" w:color="auto"/>
            <w:right w:val="none" w:sz="0" w:space="0" w:color="auto"/>
          </w:divBdr>
        </w:div>
      </w:divsChild>
    </w:div>
    <w:div w:id="208301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emf"/><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hyperlink" Target="https://www.kent.gov.uk/about-the-council/partnerships/kent-community-safety-partnership/domestic-homicide-reviews" TargetMode="External"/><Relationship Id="rId92"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hyperlink" Target="https://www.kent.gov.uk/social-care-and-health/information-for-professionals/adult-safeguarding/safeguarding-adult-reviews" TargetMode="External"/><Relationship Id="rId79" Type="http://schemas.openxmlformats.org/officeDocument/2006/relationships/image" Target="media/image58.emf"/><Relationship Id="rId87" Type="http://schemas.openxmlformats.org/officeDocument/2006/relationships/image" Target="media/image66.emf"/><Relationship Id="rId102" Type="http://schemas.openxmlformats.org/officeDocument/2006/relationships/image" Target="media/image80.png"/><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image" Target="media/image61.emf"/><Relationship Id="rId90" Type="http://schemas.openxmlformats.org/officeDocument/2006/relationships/image" Target="media/image69.emf"/><Relationship Id="rId95" Type="http://schemas.openxmlformats.org/officeDocument/2006/relationships/image" Target="media/image74.png"/><Relationship Id="rId1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kent.gov.uk/__data/assets/pdf_file/0010/79219/Kent-Drug-and-Alcohol-strategy.pdf"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emf"/><Relationship Id="rId77" Type="http://schemas.openxmlformats.org/officeDocument/2006/relationships/hyperlink" Target="https://www.kscmp.org.uk/about-kscb/kscb/kent-scrs" TargetMode="External"/><Relationship Id="rId100" Type="http://schemas.openxmlformats.org/officeDocument/2006/relationships/image" Target="media/image78.emf"/><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hyperlink" Target="https://www.medway.gov.uk/info/200219/community_safety/604/domestic_homicide_reviews" TargetMode="External"/><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image" Target="media/image72.png"/><Relationship Id="rId98" Type="http://schemas.openxmlformats.org/officeDocument/2006/relationships/image" Target="media/image76.png"/><Relationship Id="rId3" Type="http://schemas.openxmlformats.org/officeDocument/2006/relationships/customXml" Target="../customXml/item3.xml"/><Relationship Id="rId12" Type="http://schemas.openxmlformats.org/officeDocument/2006/relationships/hyperlink" Target="http://www.kpho.org.uk" TargetMode="External"/><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emf"/><Relationship Id="rId103" Type="http://schemas.openxmlformats.org/officeDocument/2006/relationships/image" Target="media/image81.emf"/><Relationship Id="rId20" Type="http://schemas.openxmlformats.org/officeDocument/2006/relationships/image" Target="media/image8.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emf"/><Relationship Id="rId75" Type="http://schemas.openxmlformats.org/officeDocument/2006/relationships/hyperlink" Target="https://www.gov.uk/government/publications/working-together-to-safeguard-children--2" TargetMode="External"/><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image" Target="media/image70.png"/><Relationship Id="rId9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www.legislation.gov.uk/ukpga/2014/23/part/1/crossheading/safeguarding-adults-at-risk-of-abuse-or-neglect/enacted" TargetMode="External"/><Relationship Id="rId78" Type="http://schemas.openxmlformats.org/officeDocument/2006/relationships/hyperlink" Target="https://www.kscmp.org.uk/__data/assets/pdf_file/0018/100827/KSCMP-Learning-from-Practice-Reviews-Identification-of-Key-Themes-from-2018-19.pdf" TargetMode="External"/><Relationship Id="rId81" Type="http://schemas.openxmlformats.org/officeDocument/2006/relationships/image" Target="media/image60.emf"/><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7.emf"/><Relationship Id="rId101"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26.png"/><Relationship Id="rId34" Type="http://schemas.openxmlformats.org/officeDocument/2006/relationships/image" Target="media/image22.emf"/><Relationship Id="rId50" Type="http://schemas.openxmlformats.org/officeDocument/2006/relationships/image" Target="media/image37.png"/><Relationship Id="rId55" Type="http://schemas.openxmlformats.org/officeDocument/2006/relationships/image" Target="media/image42.emf"/><Relationship Id="rId76" Type="http://schemas.openxmlformats.org/officeDocument/2006/relationships/hyperlink" Target="https://www.kscmp.org.uk/procedures/safeguarding-practice-reviews/local-child-safeguarding-reviews-2020" TargetMode="External"/><Relationship Id="rId97" Type="http://schemas.openxmlformats.org/officeDocument/2006/relationships/image" Target="media/image75.png"/><Relationship Id="rId104"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domestic-abuse-bill-2019-factsheets/domestic-abuse-commissioner-factsheet" TargetMode="External"/><Relationship Id="rId13" Type="http://schemas.openxmlformats.org/officeDocument/2006/relationships/hyperlink" Target="https://assets.publishing.service.gov.uk/government/uploads/system/uploads/attachment_data/file/869070/Impact_assessment.pdf" TargetMode="External"/><Relationship Id="rId18" Type="http://schemas.openxmlformats.org/officeDocument/2006/relationships/hyperlink" Target="https://www.ons.gov.uk/peoplepopulationandcommunity/crimeandjustice/bulletins/domesticabuseinenglandandwalesoverview/november2019" TargetMode="External"/><Relationship Id="rId26" Type="http://schemas.openxmlformats.org/officeDocument/2006/relationships/hyperlink" Target="https://www.ons.gov.uk/employmentandlabourmarket/peopleinwork/employmentandemployeetypes/methodologies/annualpopulationsurveyapsqmi" TargetMode="External"/><Relationship Id="rId39" Type="http://schemas.openxmlformats.org/officeDocument/2006/relationships/hyperlink" Target="https://safelives.org.uk/practice-support/resources-marac-meetings/latest-marac-data" TargetMode="External"/><Relationship Id="rId3" Type="http://schemas.openxmlformats.org/officeDocument/2006/relationships/hyperlink" Target="https://www.gov.uk/government/publications/domestic-abuse-a-resource-for-health-professionals" TargetMode="External"/><Relationship Id="rId21" Type="http://schemas.openxmlformats.org/officeDocument/2006/relationships/hyperlink" Target="https://www.ons.gov.uk/peoplepopulationandcommunity/crimeandjustice/methodologies/crimeandjusticemethodology" TargetMode="External"/><Relationship Id="rId34" Type="http://schemas.openxmlformats.org/officeDocument/2006/relationships/hyperlink" Target="https://assets.publishing.service.gov.uk/government/uploads/system/uploads/attachment_data/file/597435/DometicAbuseGuidance.pdf" TargetMode="External"/><Relationship Id="rId42" Type="http://schemas.openxmlformats.org/officeDocument/2006/relationships/hyperlink" Target="https://www.ons.gov.uk/peoplepopulationandcommunity/crimeandjustice/articles/homicideinenglandandwales/yearendingmarch2019" TargetMode="External"/><Relationship Id="rId7" Type="http://schemas.openxmlformats.org/officeDocument/2006/relationships/hyperlink" Target="https://consult.justice.gov.uk/homeoffice-moj/domestic-abuse-consultation/" TargetMode="External"/><Relationship Id="rId12" Type="http://schemas.openxmlformats.org/officeDocument/2006/relationships/hyperlink" Target="https://www.gov.uk/government/publications/domestic-abuse-bill-2019-factsheets/domestic-abuse-bill-2019-overarching-fact-sheet" TargetMode="External"/><Relationship Id="rId17" Type="http://schemas.openxmlformats.org/officeDocument/2006/relationships/hyperlink" Target="https://www.kent.gov.uk/about-the-council/information-and-data/Facts-and-figures-about-Kent/economy-and-employment" TargetMode="External"/><Relationship Id="rId25" Type="http://schemas.openxmlformats.org/officeDocument/2006/relationships/hyperlink" Target="https://safelives.org.uk/practice_blog/supporting-bme-victims-%E2%80%93-what-data-shows" TargetMode="External"/><Relationship Id="rId33" Type="http://schemas.openxmlformats.org/officeDocument/2006/relationships/hyperlink" Target="https://safelives.org.uk/policy-evidence/about-domestic-abuse/how-widespread-domestic-abuse-and-what-impact" TargetMode="External"/><Relationship Id="rId38" Type="http://schemas.openxmlformats.org/officeDocument/2006/relationships/hyperlink" Target="https://safelives.org.uk/practice-support/resources-marac-meetings/latest-marac-data" TargetMode="External"/><Relationship Id="rId2" Type="http://schemas.openxmlformats.org/officeDocument/2006/relationships/hyperlink" Target="https://safelives.org.uk/policy-evidence/about-domestic-abuse/how-long-do-people-live-domestic-abuse-and-when-do-they-get" TargetMode="External"/><Relationship Id="rId16" Type="http://schemas.openxmlformats.org/officeDocument/2006/relationships/hyperlink" Target="https://www.bbc.co.uk/news/uk-52157620" TargetMode="External"/><Relationship Id="rId20" Type="http://schemas.openxmlformats.org/officeDocument/2006/relationships/hyperlink" Target="https://www.ons.gov.uk/peoplepopulationandcommunity/crimeandjustice/methodologies/userguidetocrimestatisticsforenglandandwales" TargetMode="External"/><Relationship Id="rId29" Type="http://schemas.openxmlformats.org/officeDocument/2006/relationships/hyperlink" Target="https://www.who.int/violence_injury_prevention/violence/world_report/factsheets/fs_intimate.pdf" TargetMode="External"/><Relationship Id="rId41" Type="http://schemas.openxmlformats.org/officeDocument/2006/relationships/hyperlink" Target="https://assets.publishing.service.gov.uk/government/uploads/system/uploads/attachment_data/file/575232/HO-Domestic-Homicide-Review-Analysis-161206.pdf" TargetMode="External"/><Relationship Id="rId1" Type="http://schemas.openxmlformats.org/officeDocument/2006/relationships/hyperlink" Target="https://www.gov.uk/government/publications/domestic-abuse-bill-2020-factsheets/domestic-abuse-bill-2020-overarching-factsheet" TargetMode="External"/><Relationship Id="rId6" Type="http://schemas.openxmlformats.org/officeDocument/2006/relationships/hyperlink" Target="https://www.bbc.co.uk/news/uk-politics-49676653" TargetMode="External"/><Relationship Id="rId11" Type="http://schemas.openxmlformats.org/officeDocument/2006/relationships/hyperlink" Target="https://www.gov.uk/government/publications/domestic-abuse-bill-2019-factsheets/domestic-violence-disclosure-scheme-fact-sheet" TargetMode="External"/><Relationship Id="rId24" Type="http://schemas.openxmlformats.org/officeDocument/2006/relationships/hyperlink" Target="https://safelives.org.uk/sites/default/files/resources/Spotlight%20on%20HBV%20and%20forced%20marriage-web.pdf" TargetMode="External"/><Relationship Id="rId32" Type="http://schemas.openxmlformats.org/officeDocument/2006/relationships/hyperlink" Target="https://www.ons.gov.uk/peoplepopulationandcommunity/crimeandjustice/articles/domesticabusevictimservicesenglandandwales/november2019" TargetMode="External"/><Relationship Id="rId37" Type="http://schemas.openxmlformats.org/officeDocument/2006/relationships/hyperlink" Target="https://www.womensaid.org.uk/women-escaping-domestic-abuse-left-at-risk-of-homelessness/" TargetMode="External"/><Relationship Id="rId40" Type="http://schemas.openxmlformats.org/officeDocument/2006/relationships/hyperlink" Target="https://www.ons.gov.uk/peoplepopulationandcommunity/crimeandjustice/datasets/domesticabuseinenglandandwalesdatatool" TargetMode="External"/><Relationship Id="rId45" Type="http://schemas.openxmlformats.org/officeDocument/2006/relationships/hyperlink" Target="https://www.kent.fire-uk.org/your-safety/home-safety/safe-and-well-visits/" TargetMode="External"/><Relationship Id="rId5" Type="http://schemas.openxmlformats.org/officeDocument/2006/relationships/hyperlink" Target="https://assets.publishing.service.gov.uk/government/uploads/system/uploads/attachment_data/file/772180/horr107.pdf" TargetMode="External"/><Relationship Id="rId15" Type="http://schemas.openxmlformats.org/officeDocument/2006/relationships/hyperlink" Target="https://www.un.org/sexualviolenceinconflict/wp-content/uploads/2020/05/press/pandemics-and-violence-against-women-and-children/pandemics-and-vawg-april2.pdf" TargetMode="External"/><Relationship Id="rId23" Type="http://schemas.openxmlformats.org/officeDocument/2006/relationships/hyperlink" Target="https://assets.publishing.service.gov.uk/government/uploads/system/uploads/attachment_data/file/597435/DometicAbuseGuidance.pdf" TargetMode="External"/><Relationship Id="rId28" Type="http://schemas.openxmlformats.org/officeDocument/2006/relationships/hyperlink" Target="https://www.ncbi.nlm.nih.gov/pmc/articles/PMC4582621/" TargetMode="External"/><Relationship Id="rId36" Type="http://schemas.openxmlformats.org/officeDocument/2006/relationships/hyperlink" Target="https://www.crisis.org.uk/media/240459/cri0198_domesticabusebill_appg_report_2019_aw_web.pdf" TargetMode="External"/><Relationship Id="rId10" Type="http://schemas.openxmlformats.org/officeDocument/2006/relationships/hyperlink" Target="https://www.gov.uk/government/publications/domestic-abuse-bill-2019-factsheets/domestic-abuse-protection-notices-orders-factsheet" TargetMode="External"/><Relationship Id="rId19" Type="http://schemas.openxmlformats.org/officeDocument/2006/relationships/hyperlink" Target="https://www.ons.gov.uk/peoplepopulationandcommunity/crimeandjustice/methodologies/userguidetocrimestatisticsforenglandandwales" TargetMode="External"/><Relationship Id="rId31" Type="http://schemas.openxmlformats.org/officeDocument/2006/relationships/hyperlink" Target="https://assets.publishing.service.gov.uk/government/uploads/system/uploads/attachment_data/file/597435/DometicAbuseGuidance.pdf" TargetMode="External"/><Relationship Id="rId44" Type="http://schemas.openxmlformats.org/officeDocument/2006/relationships/hyperlink" Target="https://safelives.org.uk/sites/default/files/resources/Idva%20NDS%20201819.pdf" TargetMode="External"/><Relationship Id="rId4" Type="http://schemas.openxmlformats.org/officeDocument/2006/relationships/hyperlink" Target="https://assets.publishing.service.gov.uk/government/uploads/system/uploads/attachment_data/file/772180/horr107.pdf" TargetMode="External"/><Relationship Id="rId9" Type="http://schemas.openxmlformats.org/officeDocument/2006/relationships/hyperlink" Target="https://www.gov.uk/government/publications/domestic-abuse-bill-2020-factsheets/secure-tenancies-and-victims-of-domestic-abuse-factsheet" TargetMode="External"/><Relationship Id="rId14" Type="http://schemas.openxmlformats.org/officeDocument/2006/relationships/hyperlink" Target="https://www.thelancet.com/journals/eclinm/article/PIIS2589-5370(20)30092-4/fulltext" TargetMode="External"/><Relationship Id="rId22" Type="http://schemas.openxmlformats.org/officeDocument/2006/relationships/hyperlink" Target="https://www.ons.gov.uk/peoplepopulationandcommunity/crimeandjustice/methodologies/userguidetocrimestatisticsforenglandandwales" TargetMode="External"/><Relationship Id="rId27" Type="http://schemas.openxmlformats.org/officeDocument/2006/relationships/hyperlink" Target="https://www.nomisweb.co.uk/datasets/apsnew" TargetMode="External"/><Relationship Id="rId30" Type="http://schemas.openxmlformats.org/officeDocument/2006/relationships/hyperlink" Target="http://www.ias.org.uk/uploads/IAS%20report%20Alcohol%20domestic%20abuse%20and%20sexual%20assault.pdf" TargetMode="External"/><Relationship Id="rId35" Type="http://schemas.openxmlformats.org/officeDocument/2006/relationships/hyperlink" Target="http://www.safelives.org.uk/sites/default/files/resources/NSP%20Guidance%20Older%20People%20FINAL_0.pdf" TargetMode="External"/><Relationship Id="rId43" Type="http://schemas.openxmlformats.org/officeDocument/2006/relationships/hyperlink" Target="https://www.ons.gov.uk/peoplepopulationandcommunity/crimeandjustice/articles/domesticabuseprevalenceandtrendsenglandandwales/yearendingmarch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invicta.cantium.net\KCCRoot\Global\SHQ\ST%20Strategic%20Commissioning\Analytics%20(R)\Public%20Health%20Observatory%20(R)\Work\Projects\FS-Case-162035460_Domestic%20Abuse\Data\One%20Stop%20Shop%20Data%202019%20Medwa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mn-lt"/>
                <a:cs typeface="Arial" panose="020B0604020202020204" pitchFamily="34" charset="0"/>
              </a:defRPr>
            </a:pPr>
            <a:r>
              <a:rPr lang="en-GB"/>
              <a:t>Ethnicity of One Stop</a:t>
            </a:r>
            <a:r>
              <a:rPr lang="en-GB" baseline="0"/>
              <a:t> Shop Clients, Medway, 2019</a:t>
            </a:r>
            <a:endParaRPr lang="en-GB"/>
          </a:p>
        </c:rich>
      </c:tx>
      <c:overlay val="0"/>
    </c:title>
    <c:autoTitleDeleted val="0"/>
    <c:plotArea>
      <c:layout>
        <c:manualLayout>
          <c:layoutTarget val="inner"/>
          <c:xMode val="edge"/>
          <c:yMode val="edge"/>
          <c:x val="0.1188372366915674"/>
          <c:y val="0.19827238872627834"/>
          <c:w val="0.85765848980415904"/>
          <c:h val="0.4979611846686699"/>
        </c:manualLayout>
      </c:layout>
      <c:barChart>
        <c:barDir val="col"/>
        <c:grouping val="clustered"/>
        <c:varyColors val="0"/>
        <c:ser>
          <c:idx val="0"/>
          <c:order val="0"/>
          <c:spPr>
            <a:solidFill>
              <a:srgbClr val="2D7C82"/>
            </a:solidFill>
          </c:spPr>
          <c:invertIfNegative val="0"/>
          <c:dLbls>
            <c:spPr>
              <a:noFill/>
              <a:ln>
                <a:noFill/>
              </a:ln>
              <a:effectLst/>
            </c:spPr>
            <c:txPr>
              <a:bodyPr/>
              <a:lstStyle/>
              <a:p>
                <a:pPr>
                  <a:defRPr b="1">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ptCount val="0"/>
              </c:numLit>
            </c:plus>
            <c:minus>
              <c:numLit>
                <c:ptCount val="0"/>
              </c:numLit>
            </c:minus>
            <c:spPr>
              <a:ln w="25400">
                <a:solidFill>
                  <a:schemeClr val="tx1"/>
                </a:solidFill>
              </a:ln>
            </c:spPr>
          </c:errBars>
          <c:cat>
            <c:strRef>
              <c:f>'Data for PH'!$A$30:$A$33</c:f>
              <c:strCache>
                <c:ptCount val="4"/>
                <c:pt idx="0">
                  <c:v>White British</c:v>
                </c:pt>
                <c:pt idx="1">
                  <c:v>White - all other</c:v>
                </c:pt>
                <c:pt idx="2">
                  <c:v>Non-white</c:v>
                </c:pt>
                <c:pt idx="3">
                  <c:v>Unknown</c:v>
                </c:pt>
              </c:strCache>
            </c:strRef>
          </c:cat>
          <c:val>
            <c:numRef>
              <c:f>'Data for PH'!$K$30:$K$33</c:f>
              <c:numCache>
                <c:formatCode>0.0%</c:formatCode>
                <c:ptCount val="4"/>
                <c:pt idx="0">
                  <c:v>0.72468354430379744</c:v>
                </c:pt>
                <c:pt idx="1">
                  <c:v>7.753164556962025E-2</c:v>
                </c:pt>
                <c:pt idx="2">
                  <c:v>0.18670886075949367</c:v>
                </c:pt>
                <c:pt idx="3">
                  <c:v>1.1075949367088608E-2</c:v>
                </c:pt>
              </c:numCache>
            </c:numRef>
          </c:val>
          <c:extLst>
            <c:ext xmlns:c16="http://schemas.microsoft.com/office/drawing/2014/chart" uri="{C3380CC4-5D6E-409C-BE32-E72D297353CC}">
              <c16:uniqueId val="{00000000-F040-471E-B6DD-0D6C6BB4E6FE}"/>
            </c:ext>
          </c:extLst>
        </c:ser>
        <c:dLbls>
          <c:showLegendKey val="0"/>
          <c:showVal val="0"/>
          <c:showCatName val="0"/>
          <c:showSerName val="0"/>
          <c:showPercent val="0"/>
          <c:showBubbleSize val="0"/>
        </c:dLbls>
        <c:gapWidth val="70"/>
        <c:axId val="132724992"/>
        <c:axId val="132874624"/>
      </c:barChart>
      <c:catAx>
        <c:axId val="132724992"/>
        <c:scaling>
          <c:orientation val="minMax"/>
        </c:scaling>
        <c:delete val="0"/>
        <c:axPos val="b"/>
        <c:title>
          <c:tx>
            <c:rich>
              <a:bodyPr/>
              <a:lstStyle/>
              <a:p>
                <a:pPr>
                  <a:defRPr>
                    <a:latin typeface="+mn-lt"/>
                    <a:cs typeface="Arial" panose="020B0604020202020204" pitchFamily="34" charset="0"/>
                  </a:defRPr>
                </a:pPr>
                <a:r>
                  <a:rPr lang="en-GB"/>
                  <a:t>Ethnicity</a:t>
                </a:r>
              </a:p>
            </c:rich>
          </c:tx>
          <c:overlay val="0"/>
        </c:title>
        <c:numFmt formatCode="General" sourceLinked="0"/>
        <c:majorTickMark val="out"/>
        <c:minorTickMark val="none"/>
        <c:tickLblPos val="nextTo"/>
        <c:txPr>
          <a:bodyPr/>
          <a:lstStyle/>
          <a:p>
            <a:pPr>
              <a:defRPr>
                <a:latin typeface="+mn-lt"/>
                <a:cs typeface="Arial" panose="020B0604020202020204" pitchFamily="34" charset="0"/>
              </a:defRPr>
            </a:pPr>
            <a:endParaRPr lang="en-US"/>
          </a:p>
        </c:txPr>
        <c:crossAx val="132874624"/>
        <c:crosses val="autoZero"/>
        <c:auto val="1"/>
        <c:lblAlgn val="ctr"/>
        <c:lblOffset val="100"/>
        <c:noMultiLvlLbl val="0"/>
      </c:catAx>
      <c:valAx>
        <c:axId val="132874624"/>
        <c:scaling>
          <c:orientation val="minMax"/>
        </c:scaling>
        <c:delete val="0"/>
        <c:axPos val="l"/>
        <c:majorGridlines>
          <c:spPr>
            <a:ln>
              <a:prstDash val="dash"/>
            </a:ln>
          </c:spPr>
        </c:majorGridlines>
        <c:title>
          <c:tx>
            <c:rich>
              <a:bodyPr rot="-5400000" vert="horz"/>
              <a:lstStyle/>
              <a:p>
                <a:pPr>
                  <a:defRPr>
                    <a:latin typeface="+mn-lt"/>
                    <a:cs typeface="Arial" panose="020B0604020202020204" pitchFamily="34" charset="0"/>
                  </a:defRPr>
                </a:pPr>
                <a:r>
                  <a:rPr lang="en-GB"/>
                  <a:t>%</a:t>
                </a:r>
              </a:p>
            </c:rich>
          </c:tx>
          <c:layout>
            <c:manualLayout>
              <c:xMode val="edge"/>
              <c:yMode val="edge"/>
              <c:x val="1.6843624288645876E-2"/>
              <c:y val="0.36080029808551289"/>
            </c:manualLayout>
          </c:layout>
          <c:overlay val="0"/>
        </c:title>
        <c:numFmt formatCode="0%" sourceLinked="0"/>
        <c:majorTickMark val="out"/>
        <c:minorTickMark val="none"/>
        <c:tickLblPos val="nextTo"/>
        <c:txPr>
          <a:bodyPr/>
          <a:lstStyle/>
          <a:p>
            <a:pPr>
              <a:defRPr>
                <a:latin typeface="+mn-lt"/>
                <a:cs typeface="Arial" panose="020B0604020202020204" pitchFamily="34" charset="0"/>
              </a:defRPr>
            </a:pPr>
            <a:endParaRPr lang="en-US"/>
          </a:p>
        </c:txPr>
        <c:crossAx val="132724992"/>
        <c:crosses val="autoZero"/>
        <c:crossBetween val="between"/>
      </c:valAx>
    </c:plotArea>
    <c:plotVisOnly val="1"/>
    <c:dispBlanksAs val="gap"/>
    <c:showDLblsOverMax val="0"/>
  </c:chart>
  <c:spPr>
    <a:ln w="9525">
      <a:solidFill>
        <a:srgbClr val="2D7C82"/>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0.00299</cdr:x>
      <cdr:y>0.91566</cdr:y>
    </cdr:from>
    <cdr:to>
      <cdr:x>0.98718</cdr:x>
      <cdr:y>1</cdr:y>
    </cdr:to>
    <cdr:sp macro="" textlink="">
      <cdr:nvSpPr>
        <cdr:cNvPr id="3" name="TextBox 1"/>
        <cdr:cNvSpPr txBox="1"/>
      </cdr:nvSpPr>
      <cdr:spPr>
        <a:xfrm xmlns:a="http://schemas.openxmlformats.org/drawingml/2006/main">
          <a:off x="20126" y="3619499"/>
          <a:ext cx="6624583"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900">
              <a:effectLst/>
              <a:latin typeface="+mn-lt"/>
              <a:ea typeface="+mn-ea"/>
              <a:cs typeface="Arial" panose="020B0604020202020204" pitchFamily="34" charset="0"/>
            </a:rPr>
            <a:t>Source:</a:t>
          </a:r>
          <a:r>
            <a:rPr lang="en-GB" sz="900" baseline="0">
              <a:effectLst/>
              <a:latin typeface="+mn-lt"/>
              <a:ea typeface="+mn-ea"/>
              <a:cs typeface="Arial" panose="020B0604020202020204" pitchFamily="34" charset="0"/>
            </a:rPr>
            <a:t> Medway Council, prepared by KPHO (TB), August 2020 </a:t>
          </a:r>
          <a:endParaRPr lang="en-GB" sz="900">
            <a:effectLst/>
            <a:latin typeface="+mn-lt"/>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DF1F3"/>
        </a:solidFill>
        <a:ln>
          <a:solidFill>
            <a:srgbClr val="2D7C8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2D7C82"/>
          </a:solidFill>
          <a:miter lim="800000"/>
          <a:headEnd/>
          <a:tailEnd/>
        </a:ln>
      </a:spPr>
      <a:bodyPr rot="0" vert="horz" wrap="square" lIns="91440" tIns="45720" rIns="91440" bIns="45720" anchor="t" anchorCtr="0">
        <a:sp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F175C8568F4A44B8FCA8D1B31581AE" ma:contentTypeVersion="7" ma:contentTypeDescription="Create a new document." ma:contentTypeScope="" ma:versionID="7610e0941102524048c1600d846e8c80">
  <xsd:schema xmlns:xsd="http://www.w3.org/2001/XMLSchema" xmlns:xs="http://www.w3.org/2001/XMLSchema" xmlns:p="http://schemas.microsoft.com/office/2006/metadata/properties" xmlns:ns3="a4d2ead8-5697-4466-b1a4-49ea3ff8490e" xmlns:ns4="12ac51bf-7c08-4510-88b6-2487c5aa5f47" targetNamespace="http://schemas.microsoft.com/office/2006/metadata/properties" ma:root="true" ma:fieldsID="8636b2e5ba9297c024ca2552650646d7" ns3:_="" ns4:_="">
    <xsd:import namespace="a4d2ead8-5697-4466-b1a4-49ea3ff8490e"/>
    <xsd:import namespace="12ac51bf-7c08-4510-88b6-2487c5aa5f47"/>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2ead8-5697-4466-b1a4-49ea3ff849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c51bf-7c08-4510-88b6-2487c5aa5f47"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5EEE13-6A19-4571-ABFA-80FF3ACB4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2ead8-5697-4466-b1a4-49ea3ff8490e"/>
    <ds:schemaRef ds:uri="12ac51bf-7c08-4510-88b6-2487c5aa5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952A9D-DDDF-450B-8D5E-77C8775654C0}">
  <ds:schemaRefs>
    <ds:schemaRef ds:uri="http://schemas.openxmlformats.org/officeDocument/2006/bibliography"/>
  </ds:schemaRefs>
</ds:datastoreItem>
</file>

<file path=customXml/itemProps3.xml><?xml version="1.0" encoding="utf-8"?>
<ds:datastoreItem xmlns:ds="http://schemas.openxmlformats.org/officeDocument/2006/customXml" ds:itemID="{FD7F586C-50EE-4B12-8860-07E6E0BA61CA}">
  <ds:schemaRefs>
    <ds:schemaRef ds:uri="http://schemas.microsoft.com/sharepoint/v3/contenttype/forms"/>
  </ds:schemaRefs>
</ds:datastoreItem>
</file>

<file path=customXml/itemProps4.xml><?xml version="1.0" encoding="utf-8"?>
<ds:datastoreItem xmlns:ds="http://schemas.openxmlformats.org/officeDocument/2006/customXml" ds:itemID="{006A3FFB-29BB-42C9-B248-1BE1959ABA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16393</Words>
  <Characters>93443</Characters>
  <Application>Microsoft Office Word</Application>
  <DocSecurity>4</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109617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Pateman, Matthew - AH PH</dc:creator>
  <cp:lastModifiedBy>Serine Annan-Veitch - ST SPRCA</cp:lastModifiedBy>
  <cp:revision>2</cp:revision>
  <cp:lastPrinted>2015-10-08T09:21:00Z</cp:lastPrinted>
  <dcterms:created xsi:type="dcterms:W3CDTF">2020-11-19T12:58:00Z</dcterms:created>
  <dcterms:modified xsi:type="dcterms:W3CDTF">2020-11-19T12:58:00Z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0x0101003CF175C8568F4A44B8FCA8D1B31581AE</vt:lpwstr>
  </property>
</Properties>
</file>