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F61CD2">
        <w:t xml:space="preserve">Sharon Williams, Chair &amp; Ashford BC; Tracy Allison, Vice Chair &amp; WKHA; </w:t>
      </w:r>
      <w:r w:rsidR="005A45DC">
        <w:t>Rebecca Smith, KHG</w:t>
      </w:r>
      <w:r w:rsidR="00C451A8">
        <w:t xml:space="preserve">; </w:t>
      </w:r>
      <w:r w:rsidR="00C451A8" w:rsidRPr="00E25C23">
        <w:t>Kerry Newbury, Optivo &amp; KHG Events;</w:t>
      </w:r>
      <w:r w:rsidR="00C451A8">
        <w:t xml:space="preserve"> Mark Breathwick, Medway Council; Mel Anthony</w:t>
      </w:r>
      <w:r w:rsidR="00E25C23">
        <w:t xml:space="preserve">, Jeanette Young </w:t>
      </w:r>
      <w:r w:rsidR="00C451A8">
        <w:t xml:space="preserve">&amp; Tim Woolmer, KCC; Brian Horton, SELEP; </w:t>
      </w:r>
      <w:r w:rsidR="00AF1AC5">
        <w:t>Rebecca Smith, KHG</w:t>
      </w:r>
      <w:r w:rsidR="00E25C23">
        <w:t xml:space="preserve">; Simon Thomas, KCPOG; Helen Miller (KHG PM Successor); Jane Lang, TWBC; </w:t>
      </w:r>
    </w:p>
    <w:p w:rsidR="000564F4" w:rsidRPr="000A08C6" w:rsidRDefault="00DF015F" w:rsidP="00E30D1D">
      <w:pPr>
        <w:jc w:val="both"/>
      </w:pPr>
      <w:r>
        <w:rPr>
          <w:b/>
        </w:rPr>
        <w:t>Apologies</w:t>
      </w:r>
      <w:r w:rsidR="007330A4">
        <w:rPr>
          <w:b/>
        </w:rPr>
        <w:t xml:space="preserve">: </w:t>
      </w:r>
      <w:r w:rsidR="00F212FB" w:rsidRPr="003935E9">
        <w:t>Clare Maynard, KCC;</w:t>
      </w:r>
      <w:r w:rsidR="000C1190">
        <w:t xml:space="preserve"> </w:t>
      </w:r>
      <w:r w:rsidR="004157A1">
        <w:t>Tamara Robertson, MHS Homes</w:t>
      </w:r>
      <w:r w:rsidR="00796DB5">
        <w:t>; Christy Holden, KCC</w:t>
      </w:r>
      <w:r w:rsidR="00C1525E">
        <w:t>;</w:t>
      </w:r>
    </w:p>
    <w:tbl>
      <w:tblPr>
        <w:tblStyle w:val="TableGrid"/>
        <w:tblW w:w="15877" w:type="dxa"/>
        <w:tblInd w:w="-998" w:type="dxa"/>
        <w:tblLayout w:type="fixed"/>
        <w:tblLook w:val="04A0" w:firstRow="1" w:lastRow="0" w:firstColumn="1" w:lastColumn="0" w:noHBand="0" w:noVBand="1"/>
      </w:tblPr>
      <w:tblGrid>
        <w:gridCol w:w="1560"/>
        <w:gridCol w:w="9214"/>
        <w:gridCol w:w="851"/>
        <w:gridCol w:w="708"/>
        <w:gridCol w:w="3544"/>
      </w:tblGrid>
      <w:tr w:rsidR="00490760" w:rsidRPr="00745BAC" w:rsidTr="00A53C4D">
        <w:trPr>
          <w:trHeight w:val="752"/>
        </w:trPr>
        <w:tc>
          <w:tcPr>
            <w:tcW w:w="1560" w:type="dxa"/>
            <w:shd w:val="clear" w:color="auto" w:fill="DBE5F1" w:themeFill="accent1" w:themeFillTint="33"/>
          </w:tcPr>
          <w:p w:rsidR="00432F07" w:rsidRPr="00745BAC" w:rsidRDefault="00432F07" w:rsidP="002B184E">
            <w:pPr>
              <w:jc w:val="center"/>
              <w:rPr>
                <w:b/>
              </w:rPr>
            </w:pPr>
          </w:p>
        </w:tc>
        <w:tc>
          <w:tcPr>
            <w:tcW w:w="9214" w:type="dxa"/>
            <w:shd w:val="clear" w:color="auto" w:fill="DBE5F1" w:themeFill="accent1" w:themeFillTint="33"/>
          </w:tcPr>
          <w:p w:rsidR="00432F07" w:rsidRPr="00745BAC" w:rsidRDefault="00432F07" w:rsidP="002B184E">
            <w:pPr>
              <w:jc w:val="center"/>
              <w:rPr>
                <w:b/>
              </w:rPr>
            </w:pPr>
          </w:p>
        </w:tc>
        <w:tc>
          <w:tcPr>
            <w:tcW w:w="851" w:type="dxa"/>
            <w:shd w:val="clear" w:color="auto" w:fill="DBE5F1" w:themeFill="accent1" w:themeFillTint="33"/>
          </w:tcPr>
          <w:p w:rsidR="00432F07" w:rsidRPr="00745BAC" w:rsidRDefault="00A172D2" w:rsidP="00A172D2">
            <w:pPr>
              <w:jc w:val="center"/>
              <w:rPr>
                <w:b/>
              </w:rPr>
            </w:pPr>
            <w:r>
              <w:rPr>
                <w:b/>
              </w:rPr>
              <w:t>By</w:t>
            </w:r>
          </w:p>
        </w:tc>
        <w:tc>
          <w:tcPr>
            <w:tcW w:w="708" w:type="dxa"/>
            <w:shd w:val="clear" w:color="auto" w:fill="DBE5F1" w:themeFill="accent1" w:themeFillTint="33"/>
          </w:tcPr>
          <w:p w:rsidR="00432F07" w:rsidRPr="00745BAC" w:rsidRDefault="009F047F" w:rsidP="009F047F">
            <w:pPr>
              <w:jc w:val="center"/>
              <w:rPr>
                <w:b/>
              </w:rPr>
            </w:pPr>
            <w:r w:rsidRPr="009F047F">
              <w:rPr>
                <w:b/>
                <w:sz w:val="20"/>
              </w:rPr>
              <w:t>Who</w:t>
            </w:r>
            <w:r w:rsidR="00D42118">
              <w:rPr>
                <w:b/>
              </w:rPr>
              <w:t xml:space="preserve"> </w:t>
            </w:r>
          </w:p>
        </w:tc>
        <w:tc>
          <w:tcPr>
            <w:tcW w:w="3544"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A53C4D">
        <w:tc>
          <w:tcPr>
            <w:tcW w:w="1560" w:type="dxa"/>
          </w:tcPr>
          <w:p w:rsidR="00596AC7" w:rsidRDefault="00F61CD2" w:rsidP="003935E9">
            <w:pPr>
              <w:tabs>
                <w:tab w:val="left" w:pos="1092"/>
              </w:tabs>
              <w:rPr>
                <w:b/>
              </w:rPr>
            </w:pPr>
            <w:r>
              <w:rPr>
                <w:b/>
              </w:rPr>
              <w:t xml:space="preserve">Matters Arising Full KHG </w:t>
            </w:r>
            <w:r w:rsidR="009A0F32">
              <w:rPr>
                <w:b/>
              </w:rPr>
              <w:t xml:space="preserve">&amp; EXB </w:t>
            </w:r>
            <w:r w:rsidR="00710FCA">
              <w:rPr>
                <w:b/>
              </w:rPr>
              <w:t>May</w:t>
            </w:r>
            <w:r>
              <w:rPr>
                <w:b/>
              </w:rPr>
              <w:t xml:space="preserve"> 2021</w:t>
            </w:r>
          </w:p>
        </w:tc>
        <w:tc>
          <w:tcPr>
            <w:tcW w:w="9214" w:type="dxa"/>
            <w:shd w:val="clear" w:color="auto" w:fill="auto"/>
          </w:tcPr>
          <w:p w:rsidR="00AA5C33" w:rsidRDefault="00AA5C33" w:rsidP="00AA5C33">
            <w:pPr>
              <w:jc w:val="both"/>
            </w:pPr>
            <w:r>
              <w:t xml:space="preserve">JL has met with Andrew from KCC regarding Safeguarding, asked JL to join Adult Safeguarding Board (Housing representative) JL asked colleagues if anything to relay? Colleagues to share with JL as issues come forward to feed into the Board.   JL to provide a safeguarding feedback at KHG EXB as required.  MB raised a common theme of access to services to keep people safe, raising this an issue to raise awareness suggested.    MA advised that circulating the learning and hosting themed events from the learning to share amongst the networks to work on prevention angle.   </w:t>
            </w:r>
          </w:p>
          <w:p w:rsidR="00AA5C33" w:rsidRDefault="00AA5C33" w:rsidP="00AA5C33">
            <w:pPr>
              <w:jc w:val="both"/>
            </w:pPr>
          </w:p>
          <w:p w:rsidR="00AA5C33" w:rsidRDefault="00AA5C33" w:rsidP="00AA5C33">
            <w:pPr>
              <w:jc w:val="both"/>
            </w:pPr>
            <w:r>
              <w:t>To add Safeguarding feedback as a standing item to the KHG EXB agenda.</w:t>
            </w:r>
          </w:p>
          <w:p w:rsidR="00AA5C33" w:rsidRDefault="00AA5C33" w:rsidP="00AA5C33">
            <w:pPr>
              <w:jc w:val="both"/>
            </w:pPr>
          </w:p>
          <w:p w:rsidR="00AA5C33" w:rsidRDefault="00AA5C33" w:rsidP="00AA5C33">
            <w:pPr>
              <w:jc w:val="both"/>
            </w:pPr>
            <w:r>
              <w:t>Nick Murphy is Mike Whiting replacement and is aware of KHG; BH suggested an approach from SW as Chair (and CC BH) to introduce KHG.  He is also Housing Portfolio Holder at Dover DC.</w:t>
            </w:r>
          </w:p>
          <w:p w:rsidR="00AA5C33" w:rsidRDefault="00AA5C33" w:rsidP="00AA5C33">
            <w:pPr>
              <w:jc w:val="both"/>
            </w:pPr>
          </w:p>
          <w:p w:rsidR="00AA5C33" w:rsidRDefault="00AA5C33" w:rsidP="00AA5C33">
            <w:pPr>
              <w:jc w:val="both"/>
            </w:pPr>
            <w:r>
              <w:t>White Paper Event for KHG – work to continue on this.</w:t>
            </w:r>
          </w:p>
          <w:p w:rsidR="00AA5C33" w:rsidRDefault="00AA5C33" w:rsidP="00AA5C33">
            <w:pPr>
              <w:jc w:val="both"/>
            </w:pPr>
          </w:p>
          <w:p w:rsidR="00AA5C33" w:rsidRDefault="00AA5C33" w:rsidP="00AA5C33">
            <w:pPr>
              <w:jc w:val="both"/>
            </w:pPr>
            <w:r>
              <w:t>YP leaving care – MB has contacted Kim Davis at MHCLG and will chase with regards to an event.</w:t>
            </w:r>
          </w:p>
          <w:p w:rsidR="00AA5C33" w:rsidRDefault="00AA5C33" w:rsidP="00AA5C33">
            <w:pPr>
              <w:jc w:val="both"/>
            </w:pPr>
          </w:p>
          <w:p w:rsidR="00B3452B" w:rsidRDefault="00B3452B" w:rsidP="00AA5C33">
            <w:pPr>
              <w:jc w:val="both"/>
            </w:pPr>
            <w:r>
              <w:t>William Campbell-Wroe is attending KHOG in June, ST to attend KHG in July.</w:t>
            </w:r>
          </w:p>
          <w:p w:rsidR="00AA5C33" w:rsidRDefault="00AA5C33" w:rsidP="00AA5C33">
            <w:pPr>
              <w:jc w:val="both"/>
            </w:pPr>
          </w:p>
        </w:tc>
        <w:tc>
          <w:tcPr>
            <w:tcW w:w="851" w:type="dxa"/>
            <w:shd w:val="clear" w:color="auto" w:fill="auto"/>
          </w:tcPr>
          <w:p w:rsidR="00212AC1" w:rsidRPr="00FE118F" w:rsidRDefault="00212AC1" w:rsidP="00B9105F">
            <w:pPr>
              <w:rPr>
                <w:b/>
              </w:rPr>
            </w:pPr>
          </w:p>
        </w:tc>
        <w:tc>
          <w:tcPr>
            <w:tcW w:w="708" w:type="dxa"/>
            <w:shd w:val="clear" w:color="auto" w:fill="auto"/>
          </w:tcPr>
          <w:p w:rsidR="00212AC1" w:rsidRDefault="00AA5C33" w:rsidP="005A45DC">
            <w:pPr>
              <w:jc w:val="both"/>
              <w:rPr>
                <w:b/>
              </w:rPr>
            </w:pPr>
            <w:r>
              <w:rPr>
                <w:b/>
              </w:rPr>
              <w:t>JL</w:t>
            </w:r>
          </w:p>
          <w:p w:rsidR="00AA5C33" w:rsidRDefault="00AA5C33" w:rsidP="005A45DC">
            <w:pPr>
              <w:jc w:val="both"/>
              <w:rPr>
                <w:b/>
              </w:rPr>
            </w:pPr>
          </w:p>
          <w:p w:rsidR="00AA5C33" w:rsidRDefault="00AA5C33" w:rsidP="005A45DC">
            <w:pPr>
              <w:jc w:val="both"/>
              <w:rPr>
                <w:b/>
              </w:rPr>
            </w:pPr>
          </w:p>
          <w:p w:rsidR="00AA5C33" w:rsidRDefault="00AA5C33" w:rsidP="005A45DC">
            <w:pPr>
              <w:jc w:val="both"/>
              <w:rPr>
                <w:b/>
              </w:rPr>
            </w:pPr>
          </w:p>
          <w:p w:rsidR="00AA5C33" w:rsidRDefault="00AA5C33" w:rsidP="005A45DC">
            <w:pPr>
              <w:jc w:val="both"/>
              <w:rPr>
                <w:b/>
              </w:rPr>
            </w:pPr>
          </w:p>
          <w:p w:rsidR="00AA5C33" w:rsidRDefault="00AA5C33" w:rsidP="005A45DC">
            <w:pPr>
              <w:jc w:val="both"/>
              <w:rPr>
                <w:b/>
              </w:rPr>
            </w:pPr>
          </w:p>
          <w:p w:rsidR="00AA5C33" w:rsidRDefault="00AA5C33" w:rsidP="005A45DC">
            <w:pPr>
              <w:jc w:val="both"/>
              <w:rPr>
                <w:b/>
              </w:rPr>
            </w:pPr>
          </w:p>
          <w:p w:rsidR="00AA5C33" w:rsidRDefault="00AA5C33" w:rsidP="005A45DC">
            <w:pPr>
              <w:jc w:val="both"/>
              <w:rPr>
                <w:b/>
              </w:rPr>
            </w:pPr>
            <w:r>
              <w:rPr>
                <w:b/>
              </w:rPr>
              <w:t>KN</w:t>
            </w:r>
          </w:p>
          <w:p w:rsidR="00AA5C33" w:rsidRDefault="00AA5C33" w:rsidP="005A45DC">
            <w:pPr>
              <w:jc w:val="both"/>
              <w:rPr>
                <w:b/>
              </w:rPr>
            </w:pPr>
          </w:p>
          <w:p w:rsidR="00AA5C33" w:rsidRDefault="00AA5C33" w:rsidP="005A45DC">
            <w:pPr>
              <w:jc w:val="both"/>
              <w:rPr>
                <w:b/>
              </w:rPr>
            </w:pPr>
          </w:p>
          <w:p w:rsidR="00AA5C33" w:rsidRDefault="00AA5C33" w:rsidP="005A45DC">
            <w:pPr>
              <w:jc w:val="both"/>
              <w:rPr>
                <w:b/>
              </w:rPr>
            </w:pPr>
          </w:p>
          <w:p w:rsidR="00AA5C33" w:rsidRPr="00BA3231" w:rsidRDefault="00AA5C33" w:rsidP="005A45DC">
            <w:pPr>
              <w:jc w:val="both"/>
              <w:rPr>
                <w:b/>
              </w:rPr>
            </w:pPr>
          </w:p>
        </w:tc>
        <w:tc>
          <w:tcPr>
            <w:tcW w:w="3544" w:type="dxa"/>
            <w:shd w:val="clear" w:color="auto" w:fill="auto"/>
          </w:tcPr>
          <w:p w:rsidR="00AF1AC5" w:rsidRDefault="00AA5C33" w:rsidP="00710FCA">
            <w:pPr>
              <w:jc w:val="both"/>
              <w:rPr>
                <w:b/>
                <w:color w:val="FF0000"/>
              </w:rPr>
            </w:pPr>
            <w:r>
              <w:rPr>
                <w:b/>
                <w:color w:val="FF0000"/>
              </w:rPr>
              <w:t>JL to keep liaison bet KHG and KMASGB &amp; to feedback comments from MB and MA</w:t>
            </w:r>
          </w:p>
          <w:p w:rsidR="00AA5C33" w:rsidRDefault="00AA5C33" w:rsidP="00710FCA">
            <w:pPr>
              <w:jc w:val="both"/>
              <w:rPr>
                <w:b/>
                <w:color w:val="FF0000"/>
              </w:rPr>
            </w:pPr>
          </w:p>
          <w:p w:rsidR="00AA5C33" w:rsidRDefault="00AA5C33" w:rsidP="00710FCA">
            <w:pPr>
              <w:jc w:val="both"/>
              <w:rPr>
                <w:b/>
                <w:color w:val="FF0000"/>
              </w:rPr>
            </w:pPr>
            <w:r>
              <w:rPr>
                <w:b/>
                <w:color w:val="FF0000"/>
              </w:rPr>
              <w:t>To consider as joint event for late 2021 (KHG Events Group)</w:t>
            </w:r>
          </w:p>
          <w:p w:rsidR="00AA5C33" w:rsidRDefault="00AA5C33" w:rsidP="00710FCA">
            <w:pPr>
              <w:jc w:val="both"/>
              <w:rPr>
                <w:b/>
                <w:color w:val="FF0000"/>
              </w:rPr>
            </w:pPr>
          </w:p>
          <w:p w:rsidR="00AA5C33" w:rsidRPr="00142F77" w:rsidRDefault="00AA5C33" w:rsidP="00710FCA">
            <w:pPr>
              <w:jc w:val="both"/>
              <w:rPr>
                <w:b/>
                <w:color w:val="FF0000"/>
              </w:rPr>
            </w:pPr>
            <w:r>
              <w:rPr>
                <w:b/>
                <w:color w:val="FF0000"/>
              </w:rPr>
              <w:t>KN to note for KHG Events Agenda</w:t>
            </w:r>
          </w:p>
        </w:tc>
      </w:tr>
      <w:tr w:rsidR="00FE602C" w:rsidRPr="00745BAC" w:rsidTr="00A53C4D">
        <w:tc>
          <w:tcPr>
            <w:tcW w:w="1560" w:type="dxa"/>
          </w:tcPr>
          <w:p w:rsidR="00527061" w:rsidRPr="00DD4308" w:rsidRDefault="004157A1" w:rsidP="00126C78">
            <w:pPr>
              <w:rPr>
                <w:b/>
              </w:rPr>
            </w:pPr>
            <w:r>
              <w:rPr>
                <w:b/>
              </w:rPr>
              <w:t>KHG Budget</w:t>
            </w:r>
          </w:p>
        </w:tc>
        <w:tc>
          <w:tcPr>
            <w:tcW w:w="9214" w:type="dxa"/>
            <w:shd w:val="clear" w:color="auto" w:fill="auto"/>
          </w:tcPr>
          <w:p w:rsidR="00444857" w:rsidRDefault="00E25C23" w:rsidP="00E25C23">
            <w:pPr>
              <w:jc w:val="both"/>
              <w:rPr>
                <w:rStyle w:val="SubtleEmphasis"/>
                <w:i w:val="0"/>
              </w:rPr>
            </w:pPr>
            <w:r>
              <w:rPr>
                <w:rStyle w:val="SubtleEmphasis"/>
                <w:i w:val="0"/>
              </w:rPr>
              <w:t xml:space="preserve">The Budget Sheet and Paper was shared in advance </w:t>
            </w:r>
            <w:r w:rsidR="00F07DB7">
              <w:rPr>
                <w:rStyle w:val="SubtleEmphasis"/>
                <w:i w:val="0"/>
              </w:rPr>
              <w:t xml:space="preserve">of the meeting, with all actions highlighted in yellow on the paper.   </w:t>
            </w:r>
            <w:r w:rsidR="00B3452B">
              <w:rPr>
                <w:rStyle w:val="SubtleEmphasis"/>
                <w:i w:val="0"/>
              </w:rPr>
              <w:t xml:space="preserve">  RS talked through the income and expenditure </w:t>
            </w:r>
            <w:proofErr w:type="gramStart"/>
            <w:r w:rsidR="00B3452B">
              <w:rPr>
                <w:rStyle w:val="SubtleEmphasis"/>
                <w:i w:val="0"/>
              </w:rPr>
              <w:t>with regards to</w:t>
            </w:r>
            <w:proofErr w:type="gramEnd"/>
            <w:r w:rsidR="00B3452B">
              <w:rPr>
                <w:rStyle w:val="SubtleEmphasis"/>
                <w:i w:val="0"/>
              </w:rPr>
              <w:t xml:space="preserve"> subscriptions and KHG Events.</w:t>
            </w:r>
            <w:r w:rsidR="00066375">
              <w:rPr>
                <w:rStyle w:val="SubtleEmphasis"/>
                <w:i w:val="0"/>
              </w:rPr>
              <w:t xml:space="preserve">   Not a huge update since the last budget sheet shared in May 2021.  RS to liaise with ABC about the costing for hours spent on KHG since moving roles in May.</w:t>
            </w:r>
          </w:p>
          <w:p w:rsidR="00B3452B" w:rsidRDefault="00B3452B" w:rsidP="00E25C23">
            <w:pPr>
              <w:jc w:val="both"/>
              <w:rPr>
                <w:rStyle w:val="SubtleEmphasis"/>
                <w:i w:val="0"/>
              </w:rPr>
            </w:pPr>
            <w:r>
              <w:rPr>
                <w:rStyle w:val="SubtleEmphasis"/>
                <w:i w:val="0"/>
              </w:rPr>
              <w:t xml:space="preserve">Reinforced the necessity to continue the relationship with Kent Public Health, especially in respect of the financial contribution for the part time post for the HHSC SG.  TW stressed that KHG should be sharing the success of the HHSC SG to reflect the outcomes and links to the funding received.   SW </w:t>
            </w:r>
            <w:r>
              <w:rPr>
                <w:rStyle w:val="SubtleEmphasis"/>
                <w:i w:val="0"/>
              </w:rPr>
              <w:lastRenderedPageBreak/>
              <w:t xml:space="preserve">suggested a mentor from KHG EXB or all colleagues to support this group as pivotal to the funding.  MA attended the group recently, smoke free tenancies is one of the priorities set by Kent Public Health through the group, MA happy to liaise with AD and set the context.    SW happy to participate in a call with AD and MA, invite ST and bring priorities that can be achieved through this group.   </w:t>
            </w:r>
            <w:r w:rsidR="00C1525E">
              <w:rPr>
                <w:rStyle w:val="SubtleEmphasis"/>
                <w:i w:val="0"/>
              </w:rPr>
              <w:t xml:space="preserve"> TA has met with Cathy McCarthy, as Chair of HHSC SG, raising linkages with the KMHS and priorities from Kent PH.</w:t>
            </w:r>
          </w:p>
          <w:p w:rsidR="00C1525E" w:rsidRDefault="00C1525E" w:rsidP="00E25C23">
            <w:pPr>
              <w:jc w:val="both"/>
              <w:rPr>
                <w:rStyle w:val="SubtleEmphasis"/>
                <w:i w:val="0"/>
              </w:rPr>
            </w:pPr>
          </w:p>
          <w:p w:rsidR="00C1525E" w:rsidRDefault="00C1525E" w:rsidP="00E25C23">
            <w:pPr>
              <w:jc w:val="both"/>
              <w:rPr>
                <w:rStyle w:val="SubtleEmphasis"/>
                <w:i w:val="0"/>
              </w:rPr>
            </w:pPr>
            <w:r>
              <w:rPr>
                <w:rStyle w:val="SubtleEmphasis"/>
                <w:i w:val="0"/>
              </w:rPr>
              <w:t>To add to feedback from HHSC SG as a standing item on the KHG EXB agenda – MA to feedback as attends the meeting.</w:t>
            </w:r>
          </w:p>
          <w:p w:rsidR="00B3452B" w:rsidRDefault="00B3452B" w:rsidP="00E25C23">
            <w:pPr>
              <w:jc w:val="both"/>
              <w:rPr>
                <w:rStyle w:val="SubtleEmphasis"/>
                <w:i w:val="0"/>
              </w:rPr>
            </w:pPr>
          </w:p>
          <w:p w:rsidR="00066375" w:rsidRDefault="00066375" w:rsidP="00E25C23">
            <w:pPr>
              <w:jc w:val="both"/>
              <w:rPr>
                <w:rStyle w:val="SubtleEmphasis"/>
                <w:i w:val="0"/>
              </w:rPr>
            </w:pPr>
            <w:r>
              <w:rPr>
                <w:rStyle w:val="SubtleEmphasis"/>
                <w:i w:val="0"/>
              </w:rPr>
              <w:t xml:space="preserve">ST advised that it could be possible to widen the remit of the group, how engage with health authority about future development and shaping this, </w:t>
            </w:r>
            <w:proofErr w:type="gramStart"/>
            <w:r>
              <w:rPr>
                <w:rStyle w:val="SubtleEmphasis"/>
                <w:i w:val="0"/>
              </w:rPr>
              <w:t>with regards to</w:t>
            </w:r>
            <w:proofErr w:type="gramEnd"/>
            <w:r>
              <w:rPr>
                <w:rStyle w:val="SubtleEmphasis"/>
                <w:i w:val="0"/>
              </w:rPr>
              <w:t xml:space="preserve"> health and wellbeing/climate.   </w:t>
            </w:r>
            <w:r w:rsidR="00115A1C">
              <w:rPr>
                <w:rStyle w:val="SubtleEmphasis"/>
                <w:i w:val="0"/>
              </w:rPr>
              <w:t xml:space="preserve">Raising awareness around this issue, BH suggested creating a dotted line between this sub group and the Planning Policy group would be beneficial. </w:t>
            </w:r>
          </w:p>
          <w:p w:rsidR="00115A1C" w:rsidRPr="00F07DB7" w:rsidRDefault="00115A1C" w:rsidP="00E25C23">
            <w:pPr>
              <w:jc w:val="both"/>
              <w:rPr>
                <w:rStyle w:val="SubtleEmphasis"/>
                <w:i w:val="0"/>
              </w:rPr>
            </w:pPr>
          </w:p>
        </w:tc>
        <w:tc>
          <w:tcPr>
            <w:tcW w:w="851" w:type="dxa"/>
            <w:shd w:val="clear" w:color="auto" w:fill="auto"/>
          </w:tcPr>
          <w:p w:rsidR="002E7EFC" w:rsidRDefault="002E7EFC" w:rsidP="00B9105F">
            <w:pPr>
              <w:rPr>
                <w:b/>
              </w:rPr>
            </w:pPr>
          </w:p>
          <w:p w:rsidR="00066375" w:rsidRDefault="00066375" w:rsidP="00B9105F">
            <w:pPr>
              <w:rPr>
                <w:b/>
              </w:rPr>
            </w:pPr>
            <w:r>
              <w:rPr>
                <w:b/>
              </w:rPr>
              <w:t>ASAP</w:t>
            </w:r>
          </w:p>
          <w:p w:rsidR="00B3452B" w:rsidRDefault="00B3452B" w:rsidP="00B9105F">
            <w:pPr>
              <w:rPr>
                <w:b/>
              </w:rPr>
            </w:pPr>
          </w:p>
          <w:p w:rsidR="00B3452B" w:rsidRDefault="00B3452B" w:rsidP="00B9105F">
            <w:pPr>
              <w:rPr>
                <w:b/>
              </w:rPr>
            </w:pPr>
          </w:p>
          <w:p w:rsidR="00B3452B" w:rsidRDefault="00B3452B" w:rsidP="00B9105F">
            <w:pPr>
              <w:rPr>
                <w:b/>
              </w:rPr>
            </w:pPr>
          </w:p>
          <w:p w:rsidR="00B3452B" w:rsidRDefault="00B3452B" w:rsidP="00B9105F">
            <w:pPr>
              <w:rPr>
                <w:b/>
              </w:rPr>
            </w:pPr>
          </w:p>
          <w:p w:rsidR="00B3452B" w:rsidRDefault="00B3452B" w:rsidP="00B9105F">
            <w:pPr>
              <w:rPr>
                <w:b/>
              </w:rPr>
            </w:pPr>
          </w:p>
          <w:p w:rsidR="00B3452B" w:rsidRDefault="00B3452B" w:rsidP="00B9105F">
            <w:pPr>
              <w:rPr>
                <w:b/>
              </w:rPr>
            </w:pPr>
            <w:r>
              <w:rPr>
                <w:b/>
              </w:rPr>
              <w:lastRenderedPageBreak/>
              <w:t>ASAP</w:t>
            </w:r>
          </w:p>
          <w:p w:rsidR="00C1525E" w:rsidRDefault="00C1525E" w:rsidP="00B9105F">
            <w:pPr>
              <w:rPr>
                <w:b/>
              </w:rPr>
            </w:pPr>
          </w:p>
          <w:p w:rsidR="00C1525E" w:rsidRDefault="00C1525E" w:rsidP="00B9105F">
            <w:pPr>
              <w:rPr>
                <w:b/>
              </w:rPr>
            </w:pPr>
          </w:p>
          <w:p w:rsidR="00C1525E" w:rsidRDefault="00C1525E" w:rsidP="00B9105F">
            <w:pPr>
              <w:rPr>
                <w:b/>
              </w:rPr>
            </w:pPr>
          </w:p>
          <w:p w:rsidR="00C1525E" w:rsidRDefault="00C1525E" w:rsidP="00B9105F">
            <w:pPr>
              <w:rPr>
                <w:b/>
              </w:rPr>
            </w:pPr>
          </w:p>
          <w:p w:rsidR="00C1525E" w:rsidRDefault="00C1525E" w:rsidP="00B9105F">
            <w:pPr>
              <w:rPr>
                <w:b/>
              </w:rPr>
            </w:pPr>
          </w:p>
          <w:p w:rsidR="00C1525E" w:rsidRDefault="00C1525E" w:rsidP="00B9105F">
            <w:pPr>
              <w:rPr>
                <w:b/>
              </w:rPr>
            </w:pPr>
          </w:p>
          <w:p w:rsidR="00C1525E" w:rsidRDefault="00C1525E" w:rsidP="00B9105F">
            <w:pPr>
              <w:rPr>
                <w:b/>
              </w:rPr>
            </w:pPr>
            <w:r>
              <w:rPr>
                <w:b/>
              </w:rPr>
              <w:t>ASAP</w:t>
            </w:r>
          </w:p>
          <w:p w:rsidR="00A53C4D" w:rsidRDefault="00A53C4D" w:rsidP="00B9105F">
            <w:pPr>
              <w:rPr>
                <w:b/>
              </w:rPr>
            </w:pPr>
          </w:p>
          <w:p w:rsidR="00A53C4D" w:rsidRDefault="00A53C4D" w:rsidP="00B9105F">
            <w:pPr>
              <w:rPr>
                <w:b/>
              </w:rPr>
            </w:pPr>
          </w:p>
          <w:p w:rsidR="00A53C4D" w:rsidRPr="00FE118F" w:rsidRDefault="00A53C4D" w:rsidP="00B9105F">
            <w:pPr>
              <w:rPr>
                <w:b/>
              </w:rPr>
            </w:pPr>
            <w:r w:rsidRPr="00A53C4D">
              <w:rPr>
                <w:b/>
                <w:sz w:val="20"/>
              </w:rPr>
              <w:t>As approp</w:t>
            </w:r>
          </w:p>
        </w:tc>
        <w:tc>
          <w:tcPr>
            <w:tcW w:w="708" w:type="dxa"/>
            <w:shd w:val="clear" w:color="auto" w:fill="auto"/>
          </w:tcPr>
          <w:p w:rsidR="002E7EFC" w:rsidRDefault="002E7EFC" w:rsidP="008669A9">
            <w:pPr>
              <w:jc w:val="both"/>
              <w:rPr>
                <w:b/>
              </w:rPr>
            </w:pPr>
          </w:p>
          <w:p w:rsidR="00066375" w:rsidRDefault="00066375" w:rsidP="008669A9">
            <w:pPr>
              <w:jc w:val="both"/>
              <w:rPr>
                <w:b/>
              </w:rPr>
            </w:pPr>
            <w:r>
              <w:rPr>
                <w:b/>
              </w:rPr>
              <w:t>RS</w:t>
            </w:r>
          </w:p>
          <w:p w:rsidR="00B3452B" w:rsidRDefault="00B3452B" w:rsidP="008669A9">
            <w:pPr>
              <w:jc w:val="both"/>
              <w:rPr>
                <w:b/>
              </w:rPr>
            </w:pPr>
          </w:p>
          <w:p w:rsidR="00B3452B" w:rsidRDefault="00B3452B" w:rsidP="008669A9">
            <w:pPr>
              <w:jc w:val="both"/>
              <w:rPr>
                <w:b/>
              </w:rPr>
            </w:pPr>
          </w:p>
          <w:p w:rsidR="00B3452B" w:rsidRDefault="00B3452B" w:rsidP="008669A9">
            <w:pPr>
              <w:jc w:val="both"/>
              <w:rPr>
                <w:b/>
              </w:rPr>
            </w:pPr>
          </w:p>
          <w:p w:rsidR="00B3452B" w:rsidRDefault="00B3452B" w:rsidP="008669A9">
            <w:pPr>
              <w:jc w:val="both"/>
              <w:rPr>
                <w:b/>
              </w:rPr>
            </w:pPr>
          </w:p>
          <w:p w:rsidR="00B3452B" w:rsidRDefault="00B3452B" w:rsidP="008669A9">
            <w:pPr>
              <w:jc w:val="both"/>
              <w:rPr>
                <w:b/>
              </w:rPr>
            </w:pPr>
          </w:p>
          <w:p w:rsidR="00B3452B" w:rsidRDefault="00B3452B" w:rsidP="008669A9">
            <w:pPr>
              <w:jc w:val="both"/>
              <w:rPr>
                <w:b/>
              </w:rPr>
            </w:pPr>
            <w:r>
              <w:rPr>
                <w:b/>
              </w:rPr>
              <w:lastRenderedPageBreak/>
              <w:t>MA/AD</w:t>
            </w:r>
          </w:p>
          <w:p w:rsidR="00C1525E" w:rsidRDefault="00C1525E" w:rsidP="008669A9">
            <w:pPr>
              <w:jc w:val="both"/>
              <w:rPr>
                <w:b/>
              </w:rPr>
            </w:pPr>
          </w:p>
          <w:p w:rsidR="00C1525E" w:rsidRDefault="00C1525E" w:rsidP="008669A9">
            <w:pPr>
              <w:jc w:val="both"/>
              <w:rPr>
                <w:b/>
              </w:rPr>
            </w:pPr>
          </w:p>
          <w:p w:rsidR="00C1525E" w:rsidRDefault="00C1525E" w:rsidP="008669A9">
            <w:pPr>
              <w:jc w:val="both"/>
              <w:rPr>
                <w:b/>
              </w:rPr>
            </w:pPr>
          </w:p>
          <w:p w:rsidR="00C1525E" w:rsidRDefault="00C1525E" w:rsidP="008669A9">
            <w:pPr>
              <w:jc w:val="both"/>
              <w:rPr>
                <w:b/>
              </w:rPr>
            </w:pPr>
          </w:p>
          <w:p w:rsidR="00C1525E" w:rsidRDefault="00C1525E" w:rsidP="008669A9">
            <w:pPr>
              <w:jc w:val="both"/>
              <w:rPr>
                <w:b/>
              </w:rPr>
            </w:pPr>
          </w:p>
          <w:p w:rsidR="00C1525E" w:rsidRDefault="00C1525E" w:rsidP="008669A9">
            <w:pPr>
              <w:jc w:val="both"/>
              <w:rPr>
                <w:b/>
              </w:rPr>
            </w:pPr>
            <w:r>
              <w:rPr>
                <w:b/>
              </w:rPr>
              <w:t>RS/MA</w:t>
            </w:r>
          </w:p>
          <w:p w:rsidR="00A53C4D" w:rsidRDefault="00A53C4D" w:rsidP="008669A9">
            <w:pPr>
              <w:jc w:val="both"/>
              <w:rPr>
                <w:b/>
              </w:rPr>
            </w:pPr>
          </w:p>
          <w:p w:rsidR="00A53C4D" w:rsidRPr="00BA3231" w:rsidRDefault="00A53C4D" w:rsidP="008669A9">
            <w:pPr>
              <w:jc w:val="both"/>
              <w:rPr>
                <w:b/>
              </w:rPr>
            </w:pPr>
            <w:r>
              <w:rPr>
                <w:b/>
              </w:rPr>
              <w:t>ST</w:t>
            </w:r>
          </w:p>
        </w:tc>
        <w:tc>
          <w:tcPr>
            <w:tcW w:w="3544" w:type="dxa"/>
            <w:shd w:val="clear" w:color="auto" w:fill="auto"/>
          </w:tcPr>
          <w:p w:rsidR="002E7EFC" w:rsidRDefault="002E7EFC" w:rsidP="00205AB1">
            <w:pPr>
              <w:jc w:val="both"/>
              <w:rPr>
                <w:b/>
                <w:color w:val="FF0000"/>
              </w:rPr>
            </w:pPr>
          </w:p>
          <w:p w:rsidR="00B3452B" w:rsidRDefault="00066375" w:rsidP="00205AB1">
            <w:pPr>
              <w:jc w:val="both"/>
              <w:rPr>
                <w:b/>
                <w:color w:val="FF0000"/>
              </w:rPr>
            </w:pPr>
            <w:r>
              <w:rPr>
                <w:b/>
                <w:color w:val="FF0000"/>
              </w:rPr>
              <w:t>RS to liaise with accounts at ABC</w:t>
            </w:r>
          </w:p>
          <w:p w:rsidR="00B3452B" w:rsidRDefault="00B3452B" w:rsidP="00205AB1">
            <w:pPr>
              <w:jc w:val="both"/>
              <w:rPr>
                <w:b/>
                <w:color w:val="FF0000"/>
              </w:rPr>
            </w:pPr>
          </w:p>
          <w:p w:rsidR="00B3452B" w:rsidRDefault="00B3452B" w:rsidP="00205AB1">
            <w:pPr>
              <w:jc w:val="both"/>
              <w:rPr>
                <w:b/>
                <w:color w:val="FF0000"/>
              </w:rPr>
            </w:pPr>
          </w:p>
          <w:p w:rsidR="00B3452B" w:rsidRDefault="00B3452B" w:rsidP="00205AB1">
            <w:pPr>
              <w:jc w:val="both"/>
              <w:rPr>
                <w:b/>
                <w:color w:val="FF0000"/>
              </w:rPr>
            </w:pPr>
          </w:p>
          <w:p w:rsidR="00B3452B" w:rsidRDefault="00B3452B" w:rsidP="00205AB1">
            <w:pPr>
              <w:jc w:val="both"/>
              <w:rPr>
                <w:b/>
                <w:color w:val="FF0000"/>
              </w:rPr>
            </w:pPr>
          </w:p>
          <w:p w:rsidR="00B3452B" w:rsidRDefault="00B3452B" w:rsidP="00205AB1">
            <w:pPr>
              <w:jc w:val="both"/>
              <w:rPr>
                <w:b/>
                <w:color w:val="FF0000"/>
              </w:rPr>
            </w:pPr>
          </w:p>
          <w:p w:rsidR="00B3452B" w:rsidRDefault="00B3452B" w:rsidP="00C1525E">
            <w:pPr>
              <w:rPr>
                <w:b/>
                <w:color w:val="FF0000"/>
              </w:rPr>
            </w:pPr>
            <w:r>
              <w:rPr>
                <w:b/>
                <w:color w:val="FF0000"/>
              </w:rPr>
              <w:lastRenderedPageBreak/>
              <w:t xml:space="preserve">MA to set up call with AD and SW (to invite </w:t>
            </w:r>
            <w:r w:rsidR="00C1525E">
              <w:rPr>
                <w:b/>
                <w:color w:val="FF0000"/>
              </w:rPr>
              <w:t>Cathy McCarthy/</w:t>
            </w:r>
            <w:r>
              <w:rPr>
                <w:b/>
                <w:color w:val="FF0000"/>
              </w:rPr>
              <w:t>Sarah Tickner</w:t>
            </w:r>
            <w:r w:rsidR="00C1525E">
              <w:rPr>
                <w:b/>
                <w:color w:val="FF0000"/>
              </w:rPr>
              <w:t>) – once priorities are agreed from Housing perspective through a pre meet.</w:t>
            </w:r>
          </w:p>
          <w:p w:rsidR="00C1525E" w:rsidRDefault="00C1525E" w:rsidP="00C1525E">
            <w:pPr>
              <w:rPr>
                <w:b/>
                <w:color w:val="FF0000"/>
              </w:rPr>
            </w:pPr>
          </w:p>
          <w:p w:rsidR="00C1525E" w:rsidRDefault="00C1525E" w:rsidP="00C1525E">
            <w:pPr>
              <w:rPr>
                <w:b/>
                <w:color w:val="FF0000"/>
              </w:rPr>
            </w:pPr>
          </w:p>
          <w:p w:rsidR="00C1525E" w:rsidRDefault="00C1525E" w:rsidP="00C1525E">
            <w:pPr>
              <w:rPr>
                <w:b/>
                <w:color w:val="FF0000"/>
              </w:rPr>
            </w:pPr>
            <w:r>
              <w:rPr>
                <w:b/>
                <w:color w:val="FF0000"/>
              </w:rPr>
              <w:t>RS and MA to note for the agenda</w:t>
            </w:r>
          </w:p>
          <w:p w:rsidR="00A53C4D" w:rsidRDefault="00A53C4D" w:rsidP="00C1525E">
            <w:pPr>
              <w:rPr>
                <w:b/>
                <w:color w:val="FF0000"/>
              </w:rPr>
            </w:pPr>
          </w:p>
          <w:p w:rsidR="00A53C4D" w:rsidRDefault="00A53C4D" w:rsidP="00C1525E">
            <w:pPr>
              <w:rPr>
                <w:b/>
                <w:color w:val="FF0000"/>
              </w:rPr>
            </w:pPr>
          </w:p>
          <w:p w:rsidR="00A53C4D" w:rsidRPr="00142F77" w:rsidRDefault="00A53C4D" w:rsidP="00C1525E">
            <w:pPr>
              <w:rPr>
                <w:b/>
                <w:color w:val="FF0000"/>
              </w:rPr>
            </w:pPr>
            <w:r>
              <w:rPr>
                <w:b/>
                <w:color w:val="FF0000"/>
              </w:rPr>
              <w:t>ST to contact Cathy McCarthy about links between groups</w:t>
            </w:r>
          </w:p>
        </w:tc>
      </w:tr>
      <w:tr w:rsidR="00601117" w:rsidRPr="00745BAC" w:rsidTr="00A53C4D">
        <w:tc>
          <w:tcPr>
            <w:tcW w:w="1560" w:type="dxa"/>
          </w:tcPr>
          <w:p w:rsidR="00601117" w:rsidRDefault="00710FCA" w:rsidP="004157A1">
            <w:pPr>
              <w:rPr>
                <w:b/>
              </w:rPr>
            </w:pPr>
            <w:r>
              <w:rPr>
                <w:b/>
              </w:rPr>
              <w:lastRenderedPageBreak/>
              <w:t xml:space="preserve">KHG Recruitment &amp; </w:t>
            </w:r>
            <w:r w:rsidR="004157A1">
              <w:rPr>
                <w:b/>
              </w:rPr>
              <w:t>new HA Reps</w:t>
            </w:r>
          </w:p>
        </w:tc>
        <w:tc>
          <w:tcPr>
            <w:tcW w:w="9214" w:type="dxa"/>
            <w:shd w:val="clear" w:color="auto" w:fill="auto"/>
          </w:tcPr>
          <w:p w:rsidR="00AF1AC5" w:rsidRDefault="00E25C23" w:rsidP="00710FCA">
            <w:pPr>
              <w:jc w:val="both"/>
            </w:pPr>
            <w:r>
              <w:t>HM is the new KHG Partnership Manager, is attending the meeting as part of the induction, colleagues introduced themselves and their role within KHG.  Currently waiting for Maidstone BC to make a decision on hosting on the role for HM</w:t>
            </w:r>
            <w:r w:rsidR="00AA5C33">
              <w:t>, to update as soon as more news comes forward.</w:t>
            </w:r>
          </w:p>
          <w:p w:rsidR="00A53C4D" w:rsidRDefault="00A53C4D" w:rsidP="00710FCA">
            <w:pPr>
              <w:jc w:val="both"/>
            </w:pPr>
          </w:p>
          <w:p w:rsidR="00A53C4D" w:rsidRDefault="00A53C4D" w:rsidP="00A53C4D">
            <w:pPr>
              <w:jc w:val="both"/>
            </w:pPr>
            <w:r>
              <w:t xml:space="preserve">Three </w:t>
            </w:r>
            <w:proofErr w:type="gramStart"/>
            <w:r>
              <w:t>HA’s</w:t>
            </w:r>
            <w:proofErr w:type="gramEnd"/>
            <w:r>
              <w:t xml:space="preserve"> have nominated themselves for the HA seat on the KHG EXB, HA colleagues have been asked to vote by week commencing 21</w:t>
            </w:r>
            <w:r w:rsidRPr="00B3452B">
              <w:rPr>
                <w:vertAlign w:val="superscript"/>
              </w:rPr>
              <w:t>st</w:t>
            </w:r>
            <w:r>
              <w:t xml:space="preserve"> June.   </w:t>
            </w:r>
          </w:p>
          <w:p w:rsidR="00C1525E" w:rsidRDefault="00C1525E" w:rsidP="00710FCA">
            <w:pPr>
              <w:jc w:val="both"/>
            </w:pPr>
          </w:p>
        </w:tc>
        <w:tc>
          <w:tcPr>
            <w:tcW w:w="851" w:type="dxa"/>
            <w:shd w:val="clear" w:color="auto" w:fill="auto"/>
          </w:tcPr>
          <w:p w:rsidR="0013723E" w:rsidRDefault="0013723E" w:rsidP="00B9105F">
            <w:pPr>
              <w:rPr>
                <w:b/>
              </w:rPr>
            </w:pPr>
          </w:p>
          <w:p w:rsidR="00355CA8" w:rsidRDefault="00355CA8" w:rsidP="00B9105F">
            <w:pPr>
              <w:rPr>
                <w:b/>
              </w:rPr>
            </w:pPr>
          </w:p>
          <w:p w:rsidR="00355CA8" w:rsidRDefault="00355CA8" w:rsidP="00B9105F">
            <w:pPr>
              <w:rPr>
                <w:b/>
              </w:rPr>
            </w:pPr>
          </w:p>
          <w:p w:rsidR="00355CA8" w:rsidRDefault="00355CA8" w:rsidP="00B9105F">
            <w:pPr>
              <w:rPr>
                <w:b/>
              </w:rPr>
            </w:pPr>
          </w:p>
          <w:p w:rsidR="00355CA8" w:rsidRPr="009179A4" w:rsidRDefault="00355CA8" w:rsidP="00B9105F">
            <w:pPr>
              <w:rPr>
                <w:b/>
              </w:rPr>
            </w:pPr>
            <w:r>
              <w:rPr>
                <w:b/>
              </w:rPr>
              <w:t>ASAP</w:t>
            </w:r>
          </w:p>
        </w:tc>
        <w:tc>
          <w:tcPr>
            <w:tcW w:w="708" w:type="dxa"/>
            <w:shd w:val="clear" w:color="auto" w:fill="auto"/>
          </w:tcPr>
          <w:p w:rsidR="0013723E" w:rsidRDefault="0013723E" w:rsidP="00454E00">
            <w:pPr>
              <w:rPr>
                <w:b/>
              </w:rPr>
            </w:pPr>
          </w:p>
          <w:p w:rsidR="00355CA8" w:rsidRDefault="00355CA8" w:rsidP="00454E00">
            <w:pPr>
              <w:rPr>
                <w:b/>
              </w:rPr>
            </w:pPr>
          </w:p>
          <w:p w:rsidR="00355CA8" w:rsidRDefault="00355CA8" w:rsidP="00454E00">
            <w:pPr>
              <w:rPr>
                <w:b/>
              </w:rPr>
            </w:pPr>
          </w:p>
          <w:p w:rsidR="00355CA8" w:rsidRDefault="00355CA8" w:rsidP="00454E00">
            <w:pPr>
              <w:rPr>
                <w:b/>
              </w:rPr>
            </w:pPr>
          </w:p>
          <w:p w:rsidR="00355CA8" w:rsidRPr="007F161E" w:rsidRDefault="00355CA8" w:rsidP="00454E00">
            <w:pPr>
              <w:rPr>
                <w:b/>
              </w:rPr>
            </w:pPr>
            <w:r>
              <w:rPr>
                <w:b/>
              </w:rPr>
              <w:t>RS</w:t>
            </w:r>
          </w:p>
        </w:tc>
        <w:tc>
          <w:tcPr>
            <w:tcW w:w="3544" w:type="dxa"/>
            <w:shd w:val="clear" w:color="auto" w:fill="auto"/>
          </w:tcPr>
          <w:p w:rsidR="0013723E" w:rsidRDefault="0013723E" w:rsidP="00710FCA">
            <w:pPr>
              <w:rPr>
                <w:b/>
                <w:color w:val="FF0000"/>
              </w:rPr>
            </w:pPr>
          </w:p>
          <w:p w:rsidR="00355CA8" w:rsidRDefault="00355CA8" w:rsidP="00710FCA">
            <w:pPr>
              <w:rPr>
                <w:b/>
                <w:color w:val="FF0000"/>
              </w:rPr>
            </w:pPr>
          </w:p>
          <w:p w:rsidR="00355CA8" w:rsidRDefault="00355CA8" w:rsidP="00710FCA">
            <w:pPr>
              <w:rPr>
                <w:b/>
                <w:color w:val="FF0000"/>
              </w:rPr>
            </w:pPr>
          </w:p>
          <w:p w:rsidR="00355CA8" w:rsidRDefault="00355CA8" w:rsidP="00710FCA">
            <w:pPr>
              <w:rPr>
                <w:b/>
                <w:color w:val="FF0000"/>
              </w:rPr>
            </w:pPr>
          </w:p>
          <w:p w:rsidR="00355CA8" w:rsidRPr="00142F77" w:rsidRDefault="00355CA8" w:rsidP="00710FCA">
            <w:pPr>
              <w:rPr>
                <w:b/>
                <w:color w:val="FF0000"/>
              </w:rPr>
            </w:pPr>
            <w:r>
              <w:rPr>
                <w:b/>
                <w:color w:val="FF0000"/>
              </w:rPr>
              <w:t>RS to feedback on the outcome of the vote when available</w:t>
            </w:r>
          </w:p>
        </w:tc>
      </w:tr>
      <w:tr w:rsidR="00D75843" w:rsidRPr="00745BAC" w:rsidTr="00A53C4D">
        <w:tc>
          <w:tcPr>
            <w:tcW w:w="1560" w:type="dxa"/>
          </w:tcPr>
          <w:p w:rsidR="00D75843" w:rsidRDefault="004157A1" w:rsidP="009E49FB">
            <w:pPr>
              <w:rPr>
                <w:b/>
              </w:rPr>
            </w:pPr>
            <w:r>
              <w:rPr>
                <w:b/>
              </w:rPr>
              <w:t>Agenda Plan for July 2021</w:t>
            </w:r>
          </w:p>
        </w:tc>
        <w:tc>
          <w:tcPr>
            <w:tcW w:w="9214" w:type="dxa"/>
            <w:shd w:val="clear" w:color="auto" w:fill="auto"/>
          </w:tcPr>
          <w:p w:rsidR="00A172D2" w:rsidRDefault="007A26D1" w:rsidP="00710FCA">
            <w:pPr>
              <w:jc w:val="both"/>
            </w:pPr>
            <w:r>
              <w:t xml:space="preserve">MA would like to talk about the recommissioning of Kent Homeless Connect and DA Act gaining royal ascent – setting out the changes and impacts on commissioning.  </w:t>
            </w:r>
          </w:p>
          <w:p w:rsidR="007A26D1" w:rsidRDefault="007A26D1" w:rsidP="00710FCA">
            <w:pPr>
              <w:jc w:val="both"/>
            </w:pPr>
          </w:p>
          <w:p w:rsidR="007A26D1" w:rsidRDefault="007A26D1" w:rsidP="00710FCA">
            <w:pPr>
              <w:jc w:val="both"/>
            </w:pPr>
            <w:r>
              <w:t>First Homes – increasing tenure on the future agenda, as Homes England to provide a speaker for this.</w:t>
            </w:r>
          </w:p>
          <w:p w:rsidR="007A26D1" w:rsidRDefault="007A26D1" w:rsidP="00710FCA">
            <w:pPr>
              <w:jc w:val="both"/>
            </w:pPr>
          </w:p>
          <w:p w:rsidR="007A26D1" w:rsidRDefault="007A26D1" w:rsidP="00710FCA">
            <w:pPr>
              <w:jc w:val="both"/>
            </w:pPr>
            <w:r>
              <w:t>Phosphates and Nitrates – predominately East K</w:t>
            </w:r>
            <w:r w:rsidR="00767E54">
              <w:t>ent and the stall</w:t>
            </w:r>
            <w:r>
              <w:t xml:space="preserve"> on development in these areas is a good update, a double act with ST and NF.</w:t>
            </w:r>
          </w:p>
          <w:p w:rsidR="007A26D1" w:rsidRDefault="007A26D1" w:rsidP="00710FCA">
            <w:pPr>
              <w:jc w:val="both"/>
            </w:pPr>
          </w:p>
          <w:p w:rsidR="007A26D1" w:rsidRDefault="007A26D1" w:rsidP="00710FCA">
            <w:pPr>
              <w:jc w:val="both"/>
            </w:pPr>
            <w:r>
              <w:t>SW suggested a theme for September main KHG meeting is the White P</w:t>
            </w:r>
            <w:r w:rsidR="00767E54">
              <w:t>aper.  Is there an identified lead Regulator for Kent? Is there someone who could speak at the September meeting to focus on the changes coming with the White Paper and Regulation?</w:t>
            </w:r>
          </w:p>
          <w:p w:rsidR="00767E54" w:rsidRDefault="00767E54" w:rsidP="00710FCA">
            <w:pPr>
              <w:jc w:val="both"/>
            </w:pPr>
          </w:p>
          <w:p w:rsidR="00767E54" w:rsidRDefault="00767E54" w:rsidP="00710FCA">
            <w:pPr>
              <w:jc w:val="both"/>
            </w:pPr>
            <w:r>
              <w:t xml:space="preserve">TA to contact the CEX of the Regulator Fiona McGregor to see if she would attend or send a representative.   JL agrees about the White Paper, CIH Professional Standards that broadly echo the standards in the Charter and how a Housing Professional should conduct themselves.   TW advised membership with LGIU – supporting KCC on work streams, could offer to speak to KHG or part of a discussion, to feedback on their intelligence from around the country. </w:t>
            </w:r>
          </w:p>
          <w:p w:rsidR="00767E54" w:rsidRDefault="00767E54" w:rsidP="00710FCA">
            <w:pPr>
              <w:jc w:val="both"/>
            </w:pPr>
          </w:p>
          <w:p w:rsidR="00767E54" w:rsidRDefault="000B1CF8" w:rsidP="00710FCA">
            <w:pPr>
              <w:jc w:val="both"/>
            </w:pPr>
            <w:r w:rsidRPr="000B1CF8">
              <w:t>TA has a contact for the CEX of the consultancy</w:t>
            </w:r>
            <w:r w:rsidR="00767E54" w:rsidRPr="000B1CF8">
              <w:t xml:space="preserve"> arm for </w:t>
            </w:r>
            <w:proofErr w:type="spellStart"/>
            <w:r w:rsidR="00767E54" w:rsidRPr="000B1CF8">
              <w:t>C</w:t>
            </w:r>
            <w:r w:rsidRPr="000B1CF8">
              <w:t>ipf</w:t>
            </w:r>
            <w:r w:rsidR="00767E54" w:rsidRPr="000B1CF8">
              <w:t>a</w:t>
            </w:r>
            <w:proofErr w:type="spellEnd"/>
            <w:r w:rsidR="00767E54">
              <w:t xml:space="preserve"> and guiding </w:t>
            </w:r>
            <w:proofErr w:type="gramStart"/>
            <w:r w:rsidR="00767E54">
              <w:t>LA’s</w:t>
            </w:r>
            <w:proofErr w:type="gramEnd"/>
            <w:r w:rsidR="00767E54">
              <w:t xml:space="preserve"> on getting ready for consumer regulation – TA to approach to be part of an event on the White Paper.</w:t>
            </w:r>
          </w:p>
          <w:p w:rsidR="00767E54" w:rsidRPr="00ED5DE0" w:rsidRDefault="00767E54" w:rsidP="00710FCA">
            <w:pPr>
              <w:jc w:val="both"/>
            </w:pPr>
          </w:p>
        </w:tc>
        <w:tc>
          <w:tcPr>
            <w:tcW w:w="851" w:type="dxa"/>
            <w:shd w:val="clear" w:color="auto" w:fill="auto"/>
          </w:tcPr>
          <w:p w:rsidR="002E7EFC" w:rsidRPr="009179A4" w:rsidRDefault="002E7EFC" w:rsidP="009A0F32">
            <w:pPr>
              <w:rPr>
                <w:b/>
              </w:rPr>
            </w:pPr>
          </w:p>
        </w:tc>
        <w:tc>
          <w:tcPr>
            <w:tcW w:w="708" w:type="dxa"/>
            <w:shd w:val="clear" w:color="auto" w:fill="auto"/>
          </w:tcPr>
          <w:p w:rsidR="002E7EFC" w:rsidRPr="007F161E" w:rsidRDefault="002E7EFC" w:rsidP="009A0F32">
            <w:pPr>
              <w:rPr>
                <w:b/>
              </w:rPr>
            </w:pPr>
          </w:p>
        </w:tc>
        <w:tc>
          <w:tcPr>
            <w:tcW w:w="3544" w:type="dxa"/>
            <w:shd w:val="clear" w:color="auto" w:fill="auto"/>
          </w:tcPr>
          <w:p w:rsidR="002D59B4" w:rsidRDefault="007A26D1" w:rsidP="002E7EFC">
            <w:pPr>
              <w:rPr>
                <w:b/>
                <w:color w:val="FF0000"/>
              </w:rPr>
            </w:pPr>
            <w:r>
              <w:rPr>
                <w:b/>
                <w:color w:val="FF0000"/>
              </w:rPr>
              <w:t>MA to liaise with RS about speakers</w:t>
            </w:r>
          </w:p>
          <w:p w:rsidR="00767E54" w:rsidRDefault="00767E54" w:rsidP="002E7EFC">
            <w:pPr>
              <w:rPr>
                <w:b/>
                <w:color w:val="FF0000"/>
              </w:rPr>
            </w:pPr>
          </w:p>
          <w:p w:rsidR="00767E54" w:rsidRDefault="00767E54" w:rsidP="002E7EFC">
            <w:pPr>
              <w:rPr>
                <w:b/>
                <w:color w:val="FF0000"/>
              </w:rPr>
            </w:pPr>
          </w:p>
          <w:p w:rsidR="00767E54" w:rsidRDefault="00767E54" w:rsidP="002E7EFC">
            <w:pPr>
              <w:rPr>
                <w:b/>
                <w:color w:val="FF0000"/>
              </w:rPr>
            </w:pPr>
            <w:r>
              <w:rPr>
                <w:b/>
                <w:color w:val="FF0000"/>
              </w:rPr>
              <w:t>RS to ask for a speaker (via Tim)</w:t>
            </w:r>
          </w:p>
          <w:p w:rsidR="00767E54" w:rsidRDefault="00767E54" w:rsidP="002E7EFC">
            <w:pPr>
              <w:rPr>
                <w:b/>
                <w:color w:val="FF0000"/>
              </w:rPr>
            </w:pPr>
          </w:p>
          <w:p w:rsidR="00767E54" w:rsidRDefault="00767E54" w:rsidP="002E7EFC">
            <w:pPr>
              <w:rPr>
                <w:b/>
                <w:color w:val="FF0000"/>
              </w:rPr>
            </w:pPr>
            <w:r>
              <w:rPr>
                <w:b/>
                <w:color w:val="FF0000"/>
              </w:rPr>
              <w:t>RS to liaise with ST and NF</w:t>
            </w:r>
          </w:p>
          <w:p w:rsidR="00767E54" w:rsidRDefault="00767E54" w:rsidP="002E7EFC">
            <w:pPr>
              <w:rPr>
                <w:b/>
                <w:color w:val="FF0000"/>
              </w:rPr>
            </w:pPr>
          </w:p>
          <w:p w:rsidR="00767E54" w:rsidRDefault="00767E54" w:rsidP="002E7EFC">
            <w:pPr>
              <w:rPr>
                <w:b/>
                <w:color w:val="FF0000"/>
              </w:rPr>
            </w:pPr>
          </w:p>
          <w:p w:rsidR="00767E54" w:rsidRDefault="00767E54" w:rsidP="002E7EFC">
            <w:pPr>
              <w:rPr>
                <w:b/>
                <w:color w:val="FF0000"/>
              </w:rPr>
            </w:pPr>
          </w:p>
          <w:p w:rsidR="00767E54" w:rsidRDefault="00767E54" w:rsidP="002E7EFC">
            <w:pPr>
              <w:rPr>
                <w:b/>
                <w:color w:val="FF0000"/>
              </w:rPr>
            </w:pPr>
          </w:p>
          <w:p w:rsidR="00767E54" w:rsidRDefault="00767E54" w:rsidP="002E7EFC">
            <w:pPr>
              <w:rPr>
                <w:b/>
                <w:color w:val="FF0000"/>
              </w:rPr>
            </w:pPr>
          </w:p>
          <w:p w:rsidR="00767E54" w:rsidRDefault="00767E54" w:rsidP="002E7EFC">
            <w:pPr>
              <w:rPr>
                <w:b/>
                <w:color w:val="FF0000"/>
              </w:rPr>
            </w:pPr>
          </w:p>
          <w:p w:rsidR="00767E54" w:rsidRDefault="00767E54" w:rsidP="002E7EFC">
            <w:pPr>
              <w:rPr>
                <w:b/>
                <w:color w:val="FF0000"/>
              </w:rPr>
            </w:pPr>
          </w:p>
          <w:p w:rsidR="00767E54" w:rsidRDefault="00767E54" w:rsidP="002E7EFC">
            <w:pPr>
              <w:rPr>
                <w:b/>
                <w:color w:val="FF0000"/>
              </w:rPr>
            </w:pPr>
            <w:r>
              <w:rPr>
                <w:b/>
                <w:color w:val="FF0000"/>
              </w:rPr>
              <w:t>TA to contact Fiona McGregor and feedback to RS.  RS to find contact for CIH</w:t>
            </w:r>
          </w:p>
          <w:p w:rsidR="00767E54" w:rsidRDefault="00767E54" w:rsidP="002E7EFC">
            <w:pPr>
              <w:rPr>
                <w:b/>
                <w:color w:val="FF0000"/>
              </w:rPr>
            </w:pPr>
          </w:p>
          <w:p w:rsidR="00767E54" w:rsidRDefault="00767E54" w:rsidP="002E7EFC">
            <w:pPr>
              <w:rPr>
                <w:b/>
                <w:color w:val="FF0000"/>
              </w:rPr>
            </w:pPr>
          </w:p>
          <w:p w:rsidR="00767E54" w:rsidRDefault="00767E54" w:rsidP="002E7EFC">
            <w:pPr>
              <w:rPr>
                <w:b/>
                <w:color w:val="FF0000"/>
              </w:rPr>
            </w:pPr>
          </w:p>
          <w:p w:rsidR="00767E54" w:rsidRDefault="00767E54" w:rsidP="002E7EFC">
            <w:pPr>
              <w:rPr>
                <w:b/>
                <w:color w:val="FF0000"/>
              </w:rPr>
            </w:pPr>
            <w:r>
              <w:rPr>
                <w:b/>
                <w:color w:val="FF0000"/>
              </w:rPr>
              <w:t>TA to contact and feedback to RS</w:t>
            </w:r>
          </w:p>
          <w:p w:rsidR="00767E54" w:rsidRDefault="00767E54" w:rsidP="002E7EFC">
            <w:pPr>
              <w:rPr>
                <w:b/>
                <w:color w:val="FF0000"/>
              </w:rPr>
            </w:pPr>
          </w:p>
        </w:tc>
      </w:tr>
      <w:tr w:rsidR="009A0F32" w:rsidRPr="00745BAC" w:rsidTr="00A53C4D">
        <w:tc>
          <w:tcPr>
            <w:tcW w:w="1560" w:type="dxa"/>
          </w:tcPr>
          <w:p w:rsidR="009A0F32" w:rsidRDefault="004157A1" w:rsidP="009E49FB">
            <w:pPr>
              <w:rPr>
                <w:b/>
                <w:sz w:val="20"/>
              </w:rPr>
            </w:pPr>
            <w:r>
              <w:rPr>
                <w:b/>
                <w:sz w:val="20"/>
              </w:rPr>
              <w:t>KCC Housing Unit Update</w:t>
            </w:r>
          </w:p>
        </w:tc>
        <w:tc>
          <w:tcPr>
            <w:tcW w:w="9214" w:type="dxa"/>
            <w:shd w:val="clear" w:color="auto" w:fill="auto"/>
          </w:tcPr>
          <w:p w:rsidR="005B6A5C" w:rsidRDefault="00ED1B35" w:rsidP="00710FCA">
            <w:pPr>
              <w:jc w:val="both"/>
            </w:pPr>
            <w:r>
              <w:t>TW advised that the Housing Unit stalled slightly due to the elections, last progress update to TW from another KCC colleague was April.  Derek Murphy, replacing Mike Whiting, was part of the KCC Affordable Housing Select Committee, which is good background for the unit and taking it forward.   NF and BH reminded Derek Murphy about the importance on the Housing Unit when they met last week.</w:t>
            </w:r>
          </w:p>
          <w:p w:rsidR="00ED1B35" w:rsidRDefault="00ED1B35" w:rsidP="00710FCA">
            <w:pPr>
              <w:jc w:val="both"/>
            </w:pPr>
          </w:p>
        </w:tc>
        <w:tc>
          <w:tcPr>
            <w:tcW w:w="851" w:type="dxa"/>
            <w:shd w:val="clear" w:color="auto" w:fill="auto"/>
          </w:tcPr>
          <w:p w:rsidR="005B6A5C" w:rsidRPr="009179A4" w:rsidRDefault="005B6A5C" w:rsidP="00454E00">
            <w:pPr>
              <w:rPr>
                <w:b/>
              </w:rPr>
            </w:pPr>
          </w:p>
        </w:tc>
        <w:tc>
          <w:tcPr>
            <w:tcW w:w="708" w:type="dxa"/>
            <w:shd w:val="clear" w:color="auto" w:fill="auto"/>
          </w:tcPr>
          <w:p w:rsidR="005B6A5C" w:rsidRPr="007F161E" w:rsidRDefault="005B6A5C" w:rsidP="00454E00">
            <w:pPr>
              <w:rPr>
                <w:b/>
              </w:rPr>
            </w:pPr>
          </w:p>
        </w:tc>
        <w:tc>
          <w:tcPr>
            <w:tcW w:w="3544" w:type="dxa"/>
            <w:shd w:val="clear" w:color="auto" w:fill="auto"/>
          </w:tcPr>
          <w:p w:rsidR="005B6A5C" w:rsidRDefault="005B6A5C" w:rsidP="00126C78">
            <w:pPr>
              <w:jc w:val="both"/>
              <w:rPr>
                <w:b/>
                <w:color w:val="FF0000"/>
              </w:rPr>
            </w:pPr>
          </w:p>
        </w:tc>
      </w:tr>
      <w:tr w:rsidR="005B6A5C" w:rsidRPr="00745BAC" w:rsidTr="00A53C4D">
        <w:tc>
          <w:tcPr>
            <w:tcW w:w="1560" w:type="dxa"/>
          </w:tcPr>
          <w:p w:rsidR="005B6A5C" w:rsidRDefault="004157A1" w:rsidP="009E49FB">
            <w:pPr>
              <w:rPr>
                <w:b/>
                <w:sz w:val="20"/>
              </w:rPr>
            </w:pPr>
            <w:r>
              <w:rPr>
                <w:b/>
                <w:sz w:val="20"/>
              </w:rPr>
              <w:t>SELEP Update</w:t>
            </w:r>
          </w:p>
        </w:tc>
        <w:tc>
          <w:tcPr>
            <w:tcW w:w="9214" w:type="dxa"/>
            <w:shd w:val="clear" w:color="auto" w:fill="auto"/>
          </w:tcPr>
          <w:p w:rsidR="000B1CF8" w:rsidRDefault="00ED1B35" w:rsidP="004157A1">
            <w:pPr>
              <w:jc w:val="both"/>
            </w:pPr>
            <w:r w:rsidRPr="00ED1B35">
              <w:t>Engagement with MHCLG and Homes England.   BH shared a copy of the letter sent to Chris Pincher on 1</w:t>
            </w:r>
            <w:r w:rsidRPr="00ED1B35">
              <w:rPr>
                <w:vertAlign w:val="superscript"/>
              </w:rPr>
              <w:t>st</w:t>
            </w:r>
            <w:r w:rsidRPr="00ED1B35">
              <w:t xml:space="preserve"> June; state of the market (price inflation for materials and labour) will affect productivity and completions.  </w:t>
            </w:r>
            <w:r>
              <w:t xml:space="preserve"> The Governments view is that this is a temporary position but recognise the impacts currently.   Buoyant markets in areas of high demand following the impact of Covid.  </w:t>
            </w:r>
            <w:r w:rsidR="000B1CF8">
              <w:t xml:space="preserve"> Also Spoke about Build Out, Phosphate and Nitrates and First Homes (15,000 in the pilot then £10,000 + per year is the expectation around First Homes).   </w:t>
            </w:r>
          </w:p>
          <w:p w:rsidR="00ED1B35" w:rsidRPr="00ED1B35" w:rsidRDefault="00ED1B35" w:rsidP="004157A1">
            <w:pPr>
              <w:jc w:val="both"/>
            </w:pPr>
          </w:p>
        </w:tc>
        <w:tc>
          <w:tcPr>
            <w:tcW w:w="851" w:type="dxa"/>
            <w:shd w:val="clear" w:color="auto" w:fill="auto"/>
          </w:tcPr>
          <w:p w:rsidR="005B6A5C" w:rsidRDefault="005B6A5C" w:rsidP="00454E00">
            <w:pPr>
              <w:rPr>
                <w:b/>
              </w:rPr>
            </w:pPr>
          </w:p>
        </w:tc>
        <w:tc>
          <w:tcPr>
            <w:tcW w:w="708" w:type="dxa"/>
            <w:shd w:val="clear" w:color="auto" w:fill="auto"/>
          </w:tcPr>
          <w:p w:rsidR="005B6A5C" w:rsidRDefault="005B6A5C" w:rsidP="00454E00">
            <w:pPr>
              <w:rPr>
                <w:b/>
              </w:rPr>
            </w:pPr>
          </w:p>
        </w:tc>
        <w:tc>
          <w:tcPr>
            <w:tcW w:w="3544" w:type="dxa"/>
            <w:shd w:val="clear" w:color="auto" w:fill="auto"/>
          </w:tcPr>
          <w:p w:rsidR="005B6A5C" w:rsidRDefault="005B6A5C" w:rsidP="00126C78">
            <w:pPr>
              <w:jc w:val="both"/>
              <w:rPr>
                <w:b/>
                <w:color w:val="FF0000"/>
              </w:rPr>
            </w:pPr>
          </w:p>
        </w:tc>
      </w:tr>
      <w:tr w:rsidR="004157A1" w:rsidRPr="00745BAC" w:rsidTr="00A53C4D">
        <w:tc>
          <w:tcPr>
            <w:tcW w:w="1560" w:type="dxa"/>
          </w:tcPr>
          <w:p w:rsidR="004157A1" w:rsidRDefault="004157A1" w:rsidP="009E49FB">
            <w:pPr>
              <w:rPr>
                <w:b/>
                <w:sz w:val="20"/>
              </w:rPr>
            </w:pPr>
            <w:r>
              <w:rPr>
                <w:b/>
                <w:sz w:val="20"/>
              </w:rPr>
              <w:t>Medway Update</w:t>
            </w:r>
          </w:p>
        </w:tc>
        <w:tc>
          <w:tcPr>
            <w:tcW w:w="9214" w:type="dxa"/>
            <w:shd w:val="clear" w:color="auto" w:fill="auto"/>
          </w:tcPr>
          <w:p w:rsidR="004157A1" w:rsidRDefault="009B7EDD" w:rsidP="009B7EDD">
            <w:pPr>
              <w:jc w:val="both"/>
            </w:pPr>
            <w:r w:rsidRPr="009B7EDD">
              <w:t xml:space="preserve">Formal launch of City of Culture for Medway, from a corporate perspective, Housing supporting this programme, </w:t>
            </w:r>
            <w:proofErr w:type="gramStart"/>
            <w:r w:rsidRPr="009B7EDD">
              <w:t>MUGA’s</w:t>
            </w:r>
            <w:proofErr w:type="gramEnd"/>
            <w:r w:rsidRPr="009B7EDD">
              <w:t xml:space="preserve"> and play area designs, w</w:t>
            </w:r>
            <w:r>
              <w:t xml:space="preserve">orking with local communities, engaging with hard to reach residents.  DA Commissioning a reasonable pot of money to commission in line with new duties, making sure commissioning can absorb new pressures on the HOT.  Big gap is accommodation is for those in Medway who want accommodating in Medway having fled DA.    </w:t>
            </w:r>
            <w:r w:rsidR="00EF4A6F">
              <w:t>First Homes, presentation from Dave Harris (Head of Planning at Medway) and the impact for Medway.</w:t>
            </w:r>
          </w:p>
          <w:p w:rsidR="00EF4A6F" w:rsidRPr="009B7EDD" w:rsidRDefault="00EF4A6F" w:rsidP="009B7EDD">
            <w:pPr>
              <w:jc w:val="both"/>
            </w:pPr>
          </w:p>
        </w:tc>
        <w:tc>
          <w:tcPr>
            <w:tcW w:w="851" w:type="dxa"/>
            <w:shd w:val="clear" w:color="auto" w:fill="auto"/>
          </w:tcPr>
          <w:p w:rsidR="004157A1" w:rsidRDefault="004157A1" w:rsidP="00454E00">
            <w:pPr>
              <w:rPr>
                <w:b/>
              </w:rPr>
            </w:pPr>
          </w:p>
        </w:tc>
        <w:tc>
          <w:tcPr>
            <w:tcW w:w="708" w:type="dxa"/>
            <w:shd w:val="clear" w:color="auto" w:fill="auto"/>
          </w:tcPr>
          <w:p w:rsidR="004157A1" w:rsidRDefault="004157A1" w:rsidP="00454E00">
            <w:pPr>
              <w:rPr>
                <w:b/>
              </w:rPr>
            </w:pPr>
          </w:p>
        </w:tc>
        <w:tc>
          <w:tcPr>
            <w:tcW w:w="3544" w:type="dxa"/>
            <w:shd w:val="clear" w:color="auto" w:fill="auto"/>
          </w:tcPr>
          <w:p w:rsidR="004157A1" w:rsidRDefault="004157A1" w:rsidP="00126C78">
            <w:pPr>
              <w:jc w:val="both"/>
              <w:rPr>
                <w:b/>
                <w:color w:val="FF0000"/>
              </w:rPr>
            </w:pPr>
          </w:p>
        </w:tc>
      </w:tr>
      <w:tr w:rsidR="004157A1" w:rsidRPr="00745BAC" w:rsidTr="00A53C4D">
        <w:tc>
          <w:tcPr>
            <w:tcW w:w="1560" w:type="dxa"/>
          </w:tcPr>
          <w:p w:rsidR="004157A1" w:rsidRDefault="004157A1" w:rsidP="009E49FB">
            <w:pPr>
              <w:rPr>
                <w:b/>
                <w:sz w:val="20"/>
              </w:rPr>
            </w:pPr>
            <w:r>
              <w:rPr>
                <w:b/>
                <w:sz w:val="20"/>
              </w:rPr>
              <w:t>Commissioning Update</w:t>
            </w:r>
          </w:p>
        </w:tc>
        <w:tc>
          <w:tcPr>
            <w:tcW w:w="9214" w:type="dxa"/>
            <w:shd w:val="clear" w:color="auto" w:fill="auto"/>
          </w:tcPr>
          <w:p w:rsidR="004157A1" w:rsidRDefault="00EF4A6F" w:rsidP="00EF4A6F">
            <w:pPr>
              <w:jc w:val="both"/>
            </w:pPr>
            <w:r w:rsidRPr="00EF4A6F">
              <w:t>R</w:t>
            </w:r>
            <w:r>
              <w:t>ecommissioning</w:t>
            </w:r>
            <w:r w:rsidRPr="00EF4A6F">
              <w:t xml:space="preserve"> of Kent Homeless Connect Service, with opportunities to participate in the review, the Steering Group role is critical and making engagement meaningful.  </w:t>
            </w:r>
            <w:r>
              <w:t>The contract expires in 2022, using a Governance timetable to get this commissioning completed on time.  The new monies £3.1m in Kent, looking at how to move investment to look at additional to services/support, how to expand Sanctuary, One Stop Shop and keep people safe at home.</w:t>
            </w:r>
          </w:p>
          <w:p w:rsidR="00EF4A6F" w:rsidRDefault="00EF4A6F" w:rsidP="00EF4A6F">
            <w:pPr>
              <w:jc w:val="both"/>
            </w:pPr>
          </w:p>
          <w:p w:rsidR="00EF4A6F" w:rsidRDefault="00F05A06" w:rsidP="00EF4A6F">
            <w:pPr>
              <w:jc w:val="both"/>
            </w:pPr>
            <w:r>
              <w:t>Thanks to KN for work on</w:t>
            </w:r>
            <w:r w:rsidR="00EF4A6F">
              <w:t xml:space="preserve"> the Extra Care Housing event with KHG with good interest in this event following the Hold the Date email shared by RS yesterday.</w:t>
            </w:r>
          </w:p>
          <w:p w:rsidR="00EF4A6F" w:rsidRDefault="00EF4A6F" w:rsidP="00EF4A6F">
            <w:pPr>
              <w:jc w:val="both"/>
            </w:pPr>
          </w:p>
          <w:p w:rsidR="00EF4A6F" w:rsidRDefault="00EF4A6F" w:rsidP="00EF4A6F">
            <w:pPr>
              <w:jc w:val="both"/>
            </w:pPr>
            <w:r>
              <w:t>The Wellbeing Offer is working at Pace, there are three providers appointed currently with some outstanding to award to.  How managing the market post Covid.  Shift around how to move to locality working moving forward.</w:t>
            </w:r>
          </w:p>
          <w:p w:rsidR="00EF4A6F" w:rsidRPr="00EF4A6F" w:rsidRDefault="00EF4A6F" w:rsidP="00EF4A6F">
            <w:pPr>
              <w:jc w:val="both"/>
            </w:pPr>
          </w:p>
        </w:tc>
        <w:tc>
          <w:tcPr>
            <w:tcW w:w="851" w:type="dxa"/>
            <w:shd w:val="clear" w:color="auto" w:fill="auto"/>
          </w:tcPr>
          <w:p w:rsidR="004157A1" w:rsidRDefault="004157A1" w:rsidP="00454E00">
            <w:pPr>
              <w:rPr>
                <w:b/>
              </w:rPr>
            </w:pPr>
          </w:p>
        </w:tc>
        <w:tc>
          <w:tcPr>
            <w:tcW w:w="708" w:type="dxa"/>
            <w:shd w:val="clear" w:color="auto" w:fill="auto"/>
          </w:tcPr>
          <w:p w:rsidR="004157A1" w:rsidRDefault="004157A1" w:rsidP="00454E00">
            <w:pPr>
              <w:rPr>
                <w:b/>
              </w:rPr>
            </w:pPr>
          </w:p>
        </w:tc>
        <w:tc>
          <w:tcPr>
            <w:tcW w:w="3544" w:type="dxa"/>
            <w:shd w:val="clear" w:color="auto" w:fill="auto"/>
          </w:tcPr>
          <w:p w:rsidR="004157A1" w:rsidRDefault="004157A1" w:rsidP="00126C78">
            <w:pPr>
              <w:jc w:val="both"/>
              <w:rPr>
                <w:b/>
                <w:color w:val="FF0000"/>
              </w:rPr>
            </w:pPr>
          </w:p>
        </w:tc>
      </w:tr>
      <w:tr w:rsidR="004157A1" w:rsidRPr="00745BAC" w:rsidTr="00A53C4D">
        <w:tc>
          <w:tcPr>
            <w:tcW w:w="1560" w:type="dxa"/>
          </w:tcPr>
          <w:p w:rsidR="004157A1" w:rsidRDefault="004157A1" w:rsidP="009E49FB">
            <w:pPr>
              <w:rPr>
                <w:b/>
                <w:sz w:val="20"/>
              </w:rPr>
            </w:pPr>
            <w:r>
              <w:rPr>
                <w:b/>
                <w:sz w:val="20"/>
              </w:rPr>
              <w:t>Kent Homechoice Update</w:t>
            </w:r>
          </w:p>
        </w:tc>
        <w:tc>
          <w:tcPr>
            <w:tcW w:w="9214" w:type="dxa"/>
            <w:shd w:val="clear" w:color="auto" w:fill="auto"/>
          </w:tcPr>
          <w:p w:rsidR="004157A1" w:rsidRPr="00F05A06" w:rsidRDefault="00F05A06" w:rsidP="004157A1">
            <w:pPr>
              <w:jc w:val="both"/>
            </w:pPr>
            <w:r w:rsidRPr="00F05A06">
              <w:t xml:space="preserve">JL advised that Vicky Hodson is working on the differing elements of the role, the annual KHC Project Board meeting next week (22/6). A report has been produced for over the last year including – enhancements around the size of documents to be loaded to the system (bigger capacity); recent changes to eligibility for British Nationals from Hong Kong so changes to reflect this underway; housing register applications.  There are currently 26,945 on the register, an increase over this year of 15.3% in new applications on the register, 4,592 homes let over the last year, backlog of housing register processing with over 5,000 waiting to be put on the register (more applying and additional pressures on the teams).  </w:t>
            </w:r>
          </w:p>
          <w:p w:rsidR="00F05A06" w:rsidRPr="00F05A06" w:rsidRDefault="00F05A06" w:rsidP="004157A1">
            <w:pPr>
              <w:jc w:val="both"/>
            </w:pPr>
          </w:p>
          <w:p w:rsidR="00F05A06" w:rsidRPr="00F05A06" w:rsidRDefault="00F05A06" w:rsidP="004157A1">
            <w:pPr>
              <w:jc w:val="both"/>
            </w:pPr>
            <w:r w:rsidRPr="00F05A06">
              <w:t xml:space="preserve">The partnership agreement has a few outstanding signatories.  Will be asking the Board about retendering the contract from next year.  </w:t>
            </w:r>
          </w:p>
          <w:p w:rsidR="00F05A06" w:rsidRPr="00F05A06" w:rsidRDefault="00F05A06" w:rsidP="004157A1">
            <w:pPr>
              <w:jc w:val="both"/>
            </w:pPr>
          </w:p>
          <w:p w:rsidR="00F05A06" w:rsidRDefault="00F05A06" w:rsidP="004157A1">
            <w:pPr>
              <w:jc w:val="both"/>
              <w:rPr>
                <w:b/>
              </w:rPr>
            </w:pPr>
            <w:r w:rsidRPr="00F05A06">
              <w:t>JL to liaise with VH about approaches for new members, such as Legal and General, who are a registered provider.</w:t>
            </w:r>
            <w:r>
              <w:rPr>
                <w:b/>
              </w:rPr>
              <w:t xml:space="preserve">  </w:t>
            </w:r>
          </w:p>
          <w:p w:rsidR="00F05A06" w:rsidRDefault="00F05A06" w:rsidP="004157A1">
            <w:pPr>
              <w:jc w:val="both"/>
              <w:rPr>
                <w:b/>
              </w:rPr>
            </w:pPr>
          </w:p>
          <w:p w:rsidR="00F05A06" w:rsidRPr="00F05A06" w:rsidRDefault="00F05A06" w:rsidP="004157A1">
            <w:pPr>
              <w:jc w:val="both"/>
            </w:pPr>
            <w:r w:rsidRPr="00F05A06">
              <w:t xml:space="preserve">SW raised whether issues around context and demand out weighing supply and the need for rented accommodation and are sitting on housing registers </w:t>
            </w:r>
            <w:proofErr w:type="gramStart"/>
            <w:r w:rsidRPr="00F05A06">
              <w:t>should be shared</w:t>
            </w:r>
            <w:proofErr w:type="gramEnd"/>
            <w:r w:rsidRPr="00F05A06">
              <w:t xml:space="preserve"> with Chris Pincher?  What is the demand for particular types of accommodation? Currently in Ashford, there is a demand for housing with larger homes that cater for disabilities.</w:t>
            </w:r>
            <w:r>
              <w:t xml:space="preserve">   How can we understand the demand pictures across Kent and the length of wait, this could enable a conversation to tackle the pressure areas.</w:t>
            </w:r>
            <w:r w:rsidR="00355CA8">
              <w:t xml:space="preserve">  MB suggested proactive work about expectations and aspirations for those on the housing registers.</w:t>
            </w:r>
            <w:r w:rsidR="006024C2">
              <w:t xml:space="preserve">   SW suggested an issue for the Housing Unit moving forward – links to Social Care and Health and Wellbeing.</w:t>
            </w:r>
            <w:r w:rsidR="00F84216">
              <w:t xml:space="preserve">   TA raised understanding the nominations policy for developments and make better use of the housing stock available – using the information available through KHC to inform these decisions. ST advised this information could aid the debate from the planning perspective, in the context of First Homes, which is likely to reduce the availability of other forms of tenure. </w:t>
            </w:r>
          </w:p>
          <w:p w:rsidR="00F05A06" w:rsidRDefault="00F05A06" w:rsidP="004157A1">
            <w:pPr>
              <w:jc w:val="both"/>
              <w:rPr>
                <w:b/>
              </w:rPr>
            </w:pPr>
          </w:p>
          <w:p w:rsidR="00AD622E" w:rsidRDefault="00AD622E" w:rsidP="00AD622E">
            <w:pPr>
              <w:jc w:val="both"/>
            </w:pPr>
            <w:r>
              <w:t xml:space="preserve">Discussion about One Public Estate and inviting Rebecca Spore to an event or meeting.  The Housing Unit will likely be one full time post, have to be aware of this in terms of expectation.    Also linking this to the Infrastructure Proposition that </w:t>
            </w:r>
            <w:proofErr w:type="gramStart"/>
            <w:r>
              <w:t>is being developed</w:t>
            </w:r>
            <w:proofErr w:type="gramEnd"/>
            <w:r>
              <w:t xml:space="preserve">, which is going back to Kent Leaders today.  </w:t>
            </w:r>
          </w:p>
          <w:p w:rsidR="00AD622E" w:rsidRDefault="00AD622E" w:rsidP="00AD622E">
            <w:pPr>
              <w:jc w:val="both"/>
            </w:pPr>
          </w:p>
          <w:p w:rsidR="00AD622E" w:rsidRDefault="00AD622E" w:rsidP="00AD622E">
            <w:pPr>
              <w:jc w:val="both"/>
            </w:pPr>
            <w:r>
              <w:t xml:space="preserve">JL advised that there is an automated message that goes to applicants, </w:t>
            </w:r>
            <w:proofErr w:type="gramStart"/>
            <w:r>
              <w:t>an</w:t>
            </w:r>
            <w:proofErr w:type="gramEnd"/>
            <w:r>
              <w:t xml:space="preserve"> a Behavioural Insights letter that is being used by 4 authorities to manage expectations and happy to revisit sharing this more widely again.  </w:t>
            </w:r>
          </w:p>
          <w:p w:rsidR="00AD622E" w:rsidRDefault="00AD622E" w:rsidP="00AD622E">
            <w:pPr>
              <w:jc w:val="both"/>
            </w:pPr>
          </w:p>
          <w:p w:rsidR="00AD622E" w:rsidRDefault="00AD622E" w:rsidP="00AD622E">
            <w:pPr>
              <w:jc w:val="both"/>
            </w:pPr>
            <w:r>
              <w:t xml:space="preserve">Call for Evidence about Allocations – the outcome to </w:t>
            </w:r>
            <w:proofErr w:type="gramStart"/>
            <w:r>
              <w:t>be announced</w:t>
            </w:r>
            <w:proofErr w:type="gramEnd"/>
            <w:r>
              <w:t xml:space="preserve"> soon by Government – could feed into this work further.</w:t>
            </w:r>
          </w:p>
          <w:p w:rsidR="00AD622E" w:rsidRDefault="00AD622E" w:rsidP="00AD622E">
            <w:pPr>
              <w:jc w:val="both"/>
            </w:pPr>
          </w:p>
          <w:p w:rsidR="00AD622E" w:rsidRDefault="00AD622E" w:rsidP="00AD622E">
            <w:pPr>
              <w:jc w:val="both"/>
            </w:pPr>
            <w:r>
              <w:t xml:space="preserve">TWBC had a press enquiry earlier in the week, FOI request on waiting times that </w:t>
            </w:r>
            <w:proofErr w:type="gramStart"/>
            <w:r>
              <w:t>has been published</w:t>
            </w:r>
            <w:proofErr w:type="gramEnd"/>
            <w:r>
              <w:t xml:space="preserve"> on social media and the backlog noticed too, so good timing.</w:t>
            </w:r>
          </w:p>
          <w:p w:rsidR="00AD622E" w:rsidRPr="005218BE" w:rsidRDefault="00AD622E" w:rsidP="004157A1">
            <w:pPr>
              <w:jc w:val="both"/>
              <w:rPr>
                <w:b/>
              </w:rPr>
            </w:pPr>
          </w:p>
        </w:tc>
        <w:tc>
          <w:tcPr>
            <w:tcW w:w="851" w:type="dxa"/>
            <w:shd w:val="clear" w:color="auto" w:fill="auto"/>
          </w:tcPr>
          <w:p w:rsidR="004157A1" w:rsidRDefault="00F05A06" w:rsidP="00454E00">
            <w:pPr>
              <w:rPr>
                <w:b/>
                <w:sz w:val="20"/>
              </w:rPr>
            </w:pPr>
            <w:r w:rsidRPr="00F05A06">
              <w:rPr>
                <w:b/>
                <w:sz w:val="20"/>
              </w:rPr>
              <w:t>As Approp</w:t>
            </w: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sz w:val="20"/>
              </w:rPr>
            </w:pPr>
          </w:p>
          <w:p w:rsidR="00F84216" w:rsidRDefault="00F84216" w:rsidP="00454E00">
            <w:pPr>
              <w:rPr>
                <w:b/>
              </w:rPr>
            </w:pPr>
            <w:r w:rsidRPr="00F84216">
              <w:rPr>
                <w:b/>
                <w:sz w:val="18"/>
              </w:rPr>
              <w:t>Next Events Meeting</w:t>
            </w:r>
          </w:p>
        </w:tc>
        <w:tc>
          <w:tcPr>
            <w:tcW w:w="708" w:type="dxa"/>
            <w:shd w:val="clear" w:color="auto" w:fill="auto"/>
          </w:tcPr>
          <w:p w:rsidR="004157A1" w:rsidRDefault="00F05A06" w:rsidP="00454E00">
            <w:pPr>
              <w:rPr>
                <w:b/>
              </w:rPr>
            </w:pPr>
            <w:r>
              <w:rPr>
                <w:b/>
              </w:rPr>
              <w:t>JL</w:t>
            </w: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p>
          <w:p w:rsidR="00F84216" w:rsidRDefault="00F84216" w:rsidP="00454E00">
            <w:pPr>
              <w:rPr>
                <w:b/>
              </w:rPr>
            </w:pPr>
            <w:r>
              <w:rPr>
                <w:b/>
              </w:rPr>
              <w:t>KN/</w:t>
            </w:r>
          </w:p>
          <w:p w:rsidR="00F84216" w:rsidRDefault="00F84216" w:rsidP="00454E00">
            <w:pPr>
              <w:rPr>
                <w:b/>
              </w:rPr>
            </w:pPr>
            <w:r>
              <w:rPr>
                <w:b/>
              </w:rPr>
              <w:t>BH</w:t>
            </w:r>
          </w:p>
        </w:tc>
        <w:tc>
          <w:tcPr>
            <w:tcW w:w="3544" w:type="dxa"/>
            <w:shd w:val="clear" w:color="auto" w:fill="auto"/>
          </w:tcPr>
          <w:p w:rsidR="00F84216" w:rsidRDefault="00F05A06" w:rsidP="00126C78">
            <w:pPr>
              <w:jc w:val="both"/>
              <w:rPr>
                <w:b/>
                <w:color w:val="FF0000"/>
              </w:rPr>
            </w:pPr>
            <w:r>
              <w:rPr>
                <w:b/>
                <w:color w:val="FF0000"/>
              </w:rPr>
              <w:t>JL to share copy of annual report for circulation with the EXB when ready</w:t>
            </w: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F84216" w:rsidRDefault="00F84216" w:rsidP="00126C78">
            <w:pPr>
              <w:jc w:val="both"/>
              <w:rPr>
                <w:b/>
                <w:color w:val="FF0000"/>
              </w:rPr>
            </w:pPr>
          </w:p>
          <w:p w:rsidR="004157A1" w:rsidRDefault="00F84216" w:rsidP="00126C78">
            <w:pPr>
              <w:jc w:val="both"/>
              <w:rPr>
                <w:b/>
                <w:color w:val="FF0000"/>
              </w:rPr>
            </w:pPr>
            <w:r>
              <w:rPr>
                <w:b/>
                <w:color w:val="FF0000"/>
              </w:rPr>
              <w:t>Agreed to take to the Events Group for discussion about how to form an event on this agenda, with a clear ask on the data sets required</w:t>
            </w:r>
            <w:r w:rsidR="00AA03CA">
              <w:rPr>
                <w:b/>
                <w:color w:val="FF0000"/>
              </w:rPr>
              <w:t>, from KHC and/or BIU at KCC</w:t>
            </w:r>
            <w:r w:rsidR="008D0079">
              <w:rPr>
                <w:b/>
                <w:color w:val="FF0000"/>
              </w:rPr>
              <w:t>, working with JL</w:t>
            </w:r>
          </w:p>
        </w:tc>
      </w:tr>
      <w:tr w:rsidR="004157A1" w:rsidRPr="00745BAC" w:rsidTr="00A53C4D">
        <w:tc>
          <w:tcPr>
            <w:tcW w:w="1560" w:type="dxa"/>
          </w:tcPr>
          <w:p w:rsidR="004157A1" w:rsidRDefault="004157A1" w:rsidP="009E49FB">
            <w:pPr>
              <w:rPr>
                <w:b/>
                <w:sz w:val="20"/>
              </w:rPr>
            </w:pPr>
            <w:r>
              <w:rPr>
                <w:b/>
                <w:sz w:val="20"/>
              </w:rPr>
              <w:t>KHG Events</w:t>
            </w:r>
          </w:p>
        </w:tc>
        <w:tc>
          <w:tcPr>
            <w:tcW w:w="9214" w:type="dxa"/>
            <w:shd w:val="clear" w:color="auto" w:fill="auto"/>
          </w:tcPr>
          <w:p w:rsidR="004157A1" w:rsidRDefault="00AA03CA" w:rsidP="004157A1">
            <w:pPr>
              <w:jc w:val="both"/>
            </w:pPr>
            <w:r w:rsidRPr="00AA03CA">
              <w:t>Asset Management Event on the 30</w:t>
            </w:r>
            <w:r w:rsidRPr="00AA03CA">
              <w:rPr>
                <w:vertAlign w:val="superscript"/>
              </w:rPr>
              <w:t>th</w:t>
            </w:r>
            <w:r w:rsidRPr="00AA03CA">
              <w:t xml:space="preserve"> June with over 25 attending.  </w:t>
            </w:r>
            <w:r>
              <w:t xml:space="preserve">Hold the date shared yesterday for the EC Housing event in September; </w:t>
            </w:r>
            <w:r w:rsidR="008D0079">
              <w:t>also,</w:t>
            </w:r>
            <w:r>
              <w:t xml:space="preserve"> Strategic Partnership Event is taking place in October.  </w:t>
            </w:r>
          </w:p>
          <w:p w:rsidR="00AD622E" w:rsidRDefault="00AD622E" w:rsidP="004157A1">
            <w:pPr>
              <w:jc w:val="both"/>
            </w:pPr>
          </w:p>
          <w:p w:rsidR="00AD622E" w:rsidRDefault="00AD622E" w:rsidP="004157A1">
            <w:pPr>
              <w:jc w:val="both"/>
            </w:pPr>
            <w:r>
              <w:t>KN has a new role within Optivo so will stand down from the role of KHG Events Chair.  RS and HM to put out a request to the membership about this opportunity and encourage colleagues to come forward.    KN happy to ask her replacement if there is no interest from the wider membership.  To include indication of the time commitment and support from the Partnership Manager.  BH suggested reaching out to the existing Events colleagues as well.</w:t>
            </w:r>
          </w:p>
          <w:p w:rsidR="00AA03CA" w:rsidRDefault="00AA03CA" w:rsidP="004157A1">
            <w:pPr>
              <w:jc w:val="both"/>
            </w:pPr>
          </w:p>
          <w:p w:rsidR="008D0079" w:rsidRDefault="00AD622E" w:rsidP="00AD622E">
            <w:pPr>
              <w:jc w:val="both"/>
            </w:pPr>
            <w:r>
              <w:t>White Paper session to be scoped out, Diversity and Inclusion is another session to follow up on the initial request to Housing Diversity Network.</w:t>
            </w:r>
          </w:p>
          <w:p w:rsidR="00AD622E" w:rsidRDefault="00AD622E" w:rsidP="00AD622E">
            <w:pPr>
              <w:jc w:val="both"/>
            </w:pPr>
          </w:p>
          <w:p w:rsidR="00AD622E" w:rsidRDefault="00AD622E" w:rsidP="00AD622E">
            <w:pPr>
              <w:jc w:val="both"/>
            </w:pPr>
            <w:r>
              <w:t xml:space="preserve">Housing Planning and Development event – needs scoping and sharing with a date to be </w:t>
            </w:r>
            <w:r w:rsidR="004A631C">
              <w:t>agreed</w:t>
            </w:r>
          </w:p>
          <w:p w:rsidR="00AD622E" w:rsidRDefault="00AD622E" w:rsidP="00AD622E">
            <w:pPr>
              <w:jc w:val="both"/>
            </w:pPr>
          </w:p>
          <w:p w:rsidR="00AD622E" w:rsidRDefault="00AD622E" w:rsidP="00AD622E">
            <w:pPr>
              <w:jc w:val="both"/>
            </w:pPr>
            <w:r>
              <w:t xml:space="preserve">The LIFT event took place in May and the Shared Ownership event has been postponed.  </w:t>
            </w:r>
          </w:p>
          <w:p w:rsidR="00AD622E" w:rsidRDefault="00AD622E" w:rsidP="00AD622E">
            <w:pPr>
              <w:jc w:val="both"/>
            </w:pPr>
          </w:p>
          <w:p w:rsidR="00AD622E" w:rsidRDefault="00AD622E" w:rsidP="00AD622E">
            <w:pPr>
              <w:jc w:val="both"/>
            </w:pPr>
            <w:r>
              <w:t xml:space="preserve">71% scored 9/10 for how it was organised, with some feedback for events group to consider.   Over 70% gave a 9/10 for the overall event and how to </w:t>
            </w:r>
            <w:r w:rsidR="004A631C">
              <w:t>plan.</w:t>
            </w:r>
            <w:r>
              <w:t xml:space="preserve">    12 people re</w:t>
            </w:r>
            <w:r w:rsidR="004A631C">
              <w:t xml:space="preserve">questing in person, 7 responded easier virtually, with lots of positive feedback about the event. </w:t>
            </w:r>
          </w:p>
          <w:p w:rsidR="004A631C" w:rsidRPr="00AA03CA" w:rsidRDefault="004A631C" w:rsidP="00AD622E">
            <w:pPr>
              <w:jc w:val="both"/>
            </w:pPr>
          </w:p>
        </w:tc>
        <w:tc>
          <w:tcPr>
            <w:tcW w:w="851" w:type="dxa"/>
            <w:shd w:val="clear" w:color="auto" w:fill="auto"/>
          </w:tcPr>
          <w:p w:rsidR="004157A1" w:rsidRDefault="004157A1" w:rsidP="00454E00">
            <w:pPr>
              <w:rPr>
                <w:b/>
              </w:rPr>
            </w:pPr>
          </w:p>
          <w:p w:rsidR="00AD622E" w:rsidRDefault="00AD622E" w:rsidP="00454E00">
            <w:pPr>
              <w:rPr>
                <w:b/>
              </w:rPr>
            </w:pPr>
          </w:p>
          <w:p w:rsidR="00AD622E" w:rsidRDefault="00AD622E" w:rsidP="00454E00">
            <w:pPr>
              <w:rPr>
                <w:b/>
              </w:rPr>
            </w:pPr>
          </w:p>
          <w:p w:rsidR="00AD622E" w:rsidRDefault="00AD622E" w:rsidP="00454E00">
            <w:pPr>
              <w:rPr>
                <w:b/>
              </w:rPr>
            </w:pPr>
            <w:r>
              <w:rPr>
                <w:b/>
              </w:rPr>
              <w:t>ASAP</w:t>
            </w: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r>
              <w:rPr>
                <w:b/>
              </w:rPr>
              <w:t>ASP</w:t>
            </w:r>
          </w:p>
        </w:tc>
        <w:tc>
          <w:tcPr>
            <w:tcW w:w="708" w:type="dxa"/>
            <w:shd w:val="clear" w:color="auto" w:fill="auto"/>
          </w:tcPr>
          <w:p w:rsidR="004157A1" w:rsidRDefault="004157A1" w:rsidP="00454E00">
            <w:pPr>
              <w:rPr>
                <w:b/>
              </w:rPr>
            </w:pPr>
          </w:p>
          <w:p w:rsidR="00AD622E" w:rsidRDefault="00AD622E" w:rsidP="00454E00">
            <w:pPr>
              <w:rPr>
                <w:b/>
              </w:rPr>
            </w:pPr>
          </w:p>
          <w:p w:rsidR="00AD622E" w:rsidRDefault="00AD622E" w:rsidP="00454E00">
            <w:pPr>
              <w:rPr>
                <w:b/>
              </w:rPr>
            </w:pPr>
          </w:p>
          <w:p w:rsidR="00AD622E" w:rsidRDefault="00AD622E" w:rsidP="00454E00">
            <w:pPr>
              <w:rPr>
                <w:b/>
              </w:rPr>
            </w:pPr>
            <w:r>
              <w:rPr>
                <w:b/>
              </w:rPr>
              <w:t>RS</w:t>
            </w: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p>
          <w:p w:rsidR="004A631C" w:rsidRDefault="004A631C" w:rsidP="00454E00">
            <w:pPr>
              <w:rPr>
                <w:b/>
              </w:rPr>
            </w:pPr>
            <w:r>
              <w:rPr>
                <w:b/>
              </w:rPr>
              <w:t>KN</w:t>
            </w:r>
          </w:p>
        </w:tc>
        <w:tc>
          <w:tcPr>
            <w:tcW w:w="3544" w:type="dxa"/>
            <w:shd w:val="clear" w:color="auto" w:fill="auto"/>
          </w:tcPr>
          <w:p w:rsidR="004157A1" w:rsidRDefault="004157A1" w:rsidP="00126C78">
            <w:pPr>
              <w:jc w:val="both"/>
              <w:rPr>
                <w:b/>
                <w:color w:val="FF0000"/>
              </w:rPr>
            </w:pPr>
          </w:p>
          <w:p w:rsidR="00AD622E" w:rsidRDefault="00AD622E" w:rsidP="00126C78">
            <w:pPr>
              <w:jc w:val="both"/>
              <w:rPr>
                <w:b/>
                <w:color w:val="FF0000"/>
              </w:rPr>
            </w:pPr>
          </w:p>
          <w:p w:rsidR="00AD622E" w:rsidRDefault="00AD622E" w:rsidP="00126C78">
            <w:pPr>
              <w:jc w:val="both"/>
              <w:rPr>
                <w:b/>
                <w:color w:val="FF0000"/>
              </w:rPr>
            </w:pPr>
          </w:p>
          <w:p w:rsidR="00AD622E" w:rsidRDefault="00AD622E" w:rsidP="00126C78">
            <w:pPr>
              <w:jc w:val="both"/>
              <w:rPr>
                <w:b/>
                <w:color w:val="FF0000"/>
              </w:rPr>
            </w:pPr>
            <w:r>
              <w:rPr>
                <w:b/>
                <w:color w:val="FF0000"/>
              </w:rPr>
              <w:t xml:space="preserve">RS to share request on behalf of HM and the EXB for a new Chair or member of events group </w:t>
            </w:r>
          </w:p>
          <w:p w:rsidR="004A631C" w:rsidRDefault="004A631C" w:rsidP="00126C78">
            <w:pPr>
              <w:jc w:val="both"/>
              <w:rPr>
                <w:b/>
                <w:color w:val="FF0000"/>
              </w:rPr>
            </w:pPr>
          </w:p>
          <w:p w:rsidR="004A631C" w:rsidRDefault="004A631C" w:rsidP="00126C78">
            <w:pPr>
              <w:jc w:val="both"/>
              <w:rPr>
                <w:b/>
                <w:color w:val="FF0000"/>
              </w:rPr>
            </w:pPr>
          </w:p>
          <w:p w:rsidR="004A631C" w:rsidRDefault="004A631C" w:rsidP="00126C78">
            <w:pPr>
              <w:jc w:val="both"/>
              <w:rPr>
                <w:b/>
                <w:color w:val="FF0000"/>
              </w:rPr>
            </w:pPr>
          </w:p>
          <w:p w:rsidR="004A631C" w:rsidRDefault="004A631C" w:rsidP="00126C78">
            <w:pPr>
              <w:jc w:val="both"/>
              <w:rPr>
                <w:b/>
                <w:color w:val="FF0000"/>
              </w:rPr>
            </w:pPr>
          </w:p>
          <w:p w:rsidR="004A631C" w:rsidRDefault="004A631C" w:rsidP="00126C78">
            <w:pPr>
              <w:jc w:val="both"/>
              <w:rPr>
                <w:b/>
                <w:color w:val="FF0000"/>
              </w:rPr>
            </w:pPr>
          </w:p>
          <w:p w:rsidR="004A631C" w:rsidRDefault="004A631C" w:rsidP="00126C78">
            <w:pPr>
              <w:jc w:val="both"/>
              <w:rPr>
                <w:b/>
                <w:color w:val="FF0000"/>
              </w:rPr>
            </w:pPr>
          </w:p>
          <w:p w:rsidR="004A631C" w:rsidRDefault="004A631C" w:rsidP="00126C78">
            <w:pPr>
              <w:jc w:val="both"/>
              <w:rPr>
                <w:b/>
                <w:color w:val="FF0000"/>
              </w:rPr>
            </w:pPr>
          </w:p>
          <w:p w:rsidR="004A631C" w:rsidRDefault="004A631C" w:rsidP="00126C78">
            <w:pPr>
              <w:jc w:val="both"/>
              <w:rPr>
                <w:b/>
                <w:color w:val="FF0000"/>
              </w:rPr>
            </w:pPr>
          </w:p>
          <w:p w:rsidR="004A631C" w:rsidRDefault="004A631C" w:rsidP="00126C78">
            <w:pPr>
              <w:jc w:val="both"/>
              <w:rPr>
                <w:b/>
                <w:color w:val="FF0000"/>
              </w:rPr>
            </w:pPr>
          </w:p>
          <w:p w:rsidR="004A631C" w:rsidRDefault="004A631C" w:rsidP="00126C78">
            <w:pPr>
              <w:jc w:val="both"/>
              <w:rPr>
                <w:b/>
                <w:color w:val="FF0000"/>
              </w:rPr>
            </w:pPr>
          </w:p>
          <w:p w:rsidR="004A631C" w:rsidRDefault="004A631C" w:rsidP="00126C78">
            <w:pPr>
              <w:jc w:val="both"/>
              <w:rPr>
                <w:b/>
                <w:color w:val="FF0000"/>
              </w:rPr>
            </w:pPr>
            <w:r>
              <w:rPr>
                <w:b/>
                <w:color w:val="FF0000"/>
              </w:rPr>
              <w:t>KN to share summary of the feedback from the Awards Survey</w:t>
            </w:r>
          </w:p>
        </w:tc>
      </w:tr>
      <w:tr w:rsidR="004157A1" w:rsidRPr="00745BAC" w:rsidTr="00A53C4D">
        <w:tc>
          <w:tcPr>
            <w:tcW w:w="1560" w:type="dxa"/>
          </w:tcPr>
          <w:p w:rsidR="004157A1" w:rsidRDefault="004157A1" w:rsidP="009E49FB">
            <w:pPr>
              <w:rPr>
                <w:b/>
                <w:sz w:val="20"/>
              </w:rPr>
            </w:pPr>
            <w:r>
              <w:rPr>
                <w:b/>
                <w:sz w:val="20"/>
              </w:rPr>
              <w:t>AOB</w:t>
            </w:r>
          </w:p>
        </w:tc>
        <w:tc>
          <w:tcPr>
            <w:tcW w:w="9214" w:type="dxa"/>
            <w:shd w:val="clear" w:color="auto" w:fill="auto"/>
          </w:tcPr>
          <w:p w:rsidR="004A631C" w:rsidRDefault="004A631C" w:rsidP="004A631C">
            <w:pPr>
              <w:jc w:val="both"/>
            </w:pPr>
            <w:r w:rsidRPr="004A631C">
              <w:t xml:space="preserve">Will need to decide about virtual meeting or meeting up in person moving forward.   Agreed to decide at the next meeting for what the meeting should look like.  </w:t>
            </w:r>
            <w:r>
              <w:t xml:space="preserve">  SW proposed to maintain a virtual approach, especially for the wider meeting where attendance has been so high since moving virtual.  How we can use the Events to bring the members together in person.</w:t>
            </w:r>
          </w:p>
          <w:p w:rsidR="004A631C" w:rsidRPr="004A631C" w:rsidRDefault="004A631C" w:rsidP="004A631C">
            <w:pPr>
              <w:jc w:val="both"/>
            </w:pPr>
            <w:bookmarkStart w:id="0" w:name="_GoBack"/>
            <w:bookmarkEnd w:id="0"/>
            <w:r>
              <w:t xml:space="preserve">  </w:t>
            </w:r>
          </w:p>
        </w:tc>
        <w:tc>
          <w:tcPr>
            <w:tcW w:w="851" w:type="dxa"/>
            <w:shd w:val="clear" w:color="auto" w:fill="auto"/>
          </w:tcPr>
          <w:p w:rsidR="004157A1" w:rsidRDefault="004157A1" w:rsidP="00454E00">
            <w:pPr>
              <w:rPr>
                <w:b/>
              </w:rPr>
            </w:pPr>
          </w:p>
        </w:tc>
        <w:tc>
          <w:tcPr>
            <w:tcW w:w="708" w:type="dxa"/>
            <w:shd w:val="clear" w:color="auto" w:fill="auto"/>
          </w:tcPr>
          <w:p w:rsidR="004157A1" w:rsidRDefault="004A631C" w:rsidP="00454E00">
            <w:pPr>
              <w:rPr>
                <w:b/>
              </w:rPr>
            </w:pPr>
            <w:r>
              <w:rPr>
                <w:b/>
              </w:rPr>
              <w:t>ALL</w:t>
            </w:r>
          </w:p>
        </w:tc>
        <w:tc>
          <w:tcPr>
            <w:tcW w:w="3544" w:type="dxa"/>
            <w:shd w:val="clear" w:color="auto" w:fill="auto"/>
          </w:tcPr>
          <w:p w:rsidR="004157A1" w:rsidRDefault="004A631C" w:rsidP="00126C78">
            <w:pPr>
              <w:jc w:val="both"/>
              <w:rPr>
                <w:b/>
                <w:color w:val="FF0000"/>
              </w:rPr>
            </w:pPr>
            <w:r>
              <w:rPr>
                <w:b/>
                <w:color w:val="FF0000"/>
              </w:rPr>
              <w:t>To add to the July KHG EXB agenda</w:t>
            </w:r>
          </w:p>
        </w:tc>
      </w:tr>
    </w:tbl>
    <w:p w:rsidR="00F418B5" w:rsidRDefault="00F418B5" w:rsidP="00E21560">
      <w:pPr>
        <w:rPr>
          <w:b/>
        </w:rPr>
      </w:pPr>
    </w:p>
    <w:sectPr w:rsidR="00F418B5"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6F" w:rsidRDefault="00EF4A6F" w:rsidP="001D0582">
      <w:pPr>
        <w:spacing w:after="0" w:line="240" w:lineRule="auto"/>
      </w:pPr>
      <w:r>
        <w:separator/>
      </w:r>
    </w:p>
  </w:endnote>
  <w:endnote w:type="continuationSeparator" w:id="0">
    <w:p w:rsidR="00EF4A6F" w:rsidRDefault="00EF4A6F"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EF4A6F" w:rsidRDefault="00EF4A6F">
        <w:pPr>
          <w:pStyle w:val="Footer"/>
          <w:jc w:val="center"/>
        </w:pPr>
        <w:r>
          <w:fldChar w:fldCharType="begin"/>
        </w:r>
        <w:r>
          <w:instrText xml:space="preserve"> PAGE   \* MERGEFORMAT </w:instrText>
        </w:r>
        <w:r>
          <w:fldChar w:fldCharType="separate"/>
        </w:r>
        <w:r w:rsidR="004A631C">
          <w:rPr>
            <w:noProof/>
          </w:rPr>
          <w:t>1</w:t>
        </w:r>
        <w:r>
          <w:rPr>
            <w:noProof/>
          </w:rPr>
          <w:fldChar w:fldCharType="end"/>
        </w:r>
      </w:p>
    </w:sdtContent>
  </w:sdt>
  <w:p w:rsidR="00EF4A6F" w:rsidRDefault="00EF4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6F" w:rsidRDefault="00EF4A6F" w:rsidP="001D0582">
      <w:pPr>
        <w:spacing w:after="0" w:line="240" w:lineRule="auto"/>
      </w:pPr>
      <w:r>
        <w:separator/>
      </w:r>
    </w:p>
  </w:footnote>
  <w:footnote w:type="continuationSeparator" w:id="0">
    <w:p w:rsidR="00EF4A6F" w:rsidRDefault="00EF4A6F"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6F" w:rsidRPr="00264669" w:rsidRDefault="00EF4A6F">
    <w:pPr>
      <w:pStyle w:val="Header"/>
      <w:rPr>
        <w:b/>
      </w:rPr>
    </w:pPr>
    <w:sdt>
      <w:sdtPr>
        <w:rPr>
          <w:b/>
        </w:rPr>
        <w:id w:val="-1988850070"/>
        <w:docPartObj>
          <w:docPartGallery w:val="Watermarks"/>
          <w:docPartUnique/>
        </w:docPartObj>
      </w:sdt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KHG EXB Meeting Notes 16</w:t>
    </w:r>
    <w:r w:rsidRPr="009A0F32">
      <w:rPr>
        <w:b/>
        <w:vertAlign w:val="superscript"/>
      </w:rPr>
      <w:t>h</w:t>
    </w:r>
    <w:r>
      <w:rPr>
        <w:b/>
      </w:rPr>
      <w:t xml:space="preserve"> June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2955"/>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66375"/>
    <w:rsid w:val="00075D2B"/>
    <w:rsid w:val="000778DD"/>
    <w:rsid w:val="00080CC5"/>
    <w:rsid w:val="0008129C"/>
    <w:rsid w:val="00081C12"/>
    <w:rsid w:val="00085473"/>
    <w:rsid w:val="00086B48"/>
    <w:rsid w:val="000871E7"/>
    <w:rsid w:val="00087D03"/>
    <w:rsid w:val="0009046E"/>
    <w:rsid w:val="00091CE3"/>
    <w:rsid w:val="00093115"/>
    <w:rsid w:val="00094D7E"/>
    <w:rsid w:val="0009691C"/>
    <w:rsid w:val="000A08C6"/>
    <w:rsid w:val="000A7E2C"/>
    <w:rsid w:val="000B1CF8"/>
    <w:rsid w:val="000B3E9F"/>
    <w:rsid w:val="000B4C89"/>
    <w:rsid w:val="000B54B8"/>
    <w:rsid w:val="000B5B47"/>
    <w:rsid w:val="000C1190"/>
    <w:rsid w:val="000C31B1"/>
    <w:rsid w:val="000C5D16"/>
    <w:rsid w:val="000C680D"/>
    <w:rsid w:val="000D1026"/>
    <w:rsid w:val="000D2F8E"/>
    <w:rsid w:val="000D3173"/>
    <w:rsid w:val="000D5A45"/>
    <w:rsid w:val="000E1ABA"/>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A1C"/>
    <w:rsid w:val="00115F2B"/>
    <w:rsid w:val="00122697"/>
    <w:rsid w:val="00124F1C"/>
    <w:rsid w:val="001262F3"/>
    <w:rsid w:val="00126C78"/>
    <w:rsid w:val="0012715A"/>
    <w:rsid w:val="001277C1"/>
    <w:rsid w:val="00130227"/>
    <w:rsid w:val="00130B92"/>
    <w:rsid w:val="001325F9"/>
    <w:rsid w:val="00136005"/>
    <w:rsid w:val="0013723E"/>
    <w:rsid w:val="00141109"/>
    <w:rsid w:val="00141F0F"/>
    <w:rsid w:val="00141F91"/>
    <w:rsid w:val="00142F77"/>
    <w:rsid w:val="001448C9"/>
    <w:rsid w:val="001462EA"/>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DE2"/>
    <w:rsid w:val="00181F41"/>
    <w:rsid w:val="00181FDA"/>
    <w:rsid w:val="00182B57"/>
    <w:rsid w:val="00182CF3"/>
    <w:rsid w:val="00185168"/>
    <w:rsid w:val="00187F84"/>
    <w:rsid w:val="001922E8"/>
    <w:rsid w:val="00197BCD"/>
    <w:rsid w:val="001A0526"/>
    <w:rsid w:val="001A1975"/>
    <w:rsid w:val="001A2367"/>
    <w:rsid w:val="001A5B30"/>
    <w:rsid w:val="001B142B"/>
    <w:rsid w:val="001B4C9F"/>
    <w:rsid w:val="001B74E2"/>
    <w:rsid w:val="001B7F2E"/>
    <w:rsid w:val="001C0F7A"/>
    <w:rsid w:val="001C0F9A"/>
    <w:rsid w:val="001C1D02"/>
    <w:rsid w:val="001C48C5"/>
    <w:rsid w:val="001C50C4"/>
    <w:rsid w:val="001C6788"/>
    <w:rsid w:val="001D0582"/>
    <w:rsid w:val="001D5A29"/>
    <w:rsid w:val="001D78C0"/>
    <w:rsid w:val="001E1A44"/>
    <w:rsid w:val="001E4B9E"/>
    <w:rsid w:val="001E7873"/>
    <w:rsid w:val="001F00E7"/>
    <w:rsid w:val="001F15A2"/>
    <w:rsid w:val="001F399C"/>
    <w:rsid w:val="001F406A"/>
    <w:rsid w:val="001F687A"/>
    <w:rsid w:val="00200B68"/>
    <w:rsid w:val="002036A2"/>
    <w:rsid w:val="00205AB1"/>
    <w:rsid w:val="00212AC1"/>
    <w:rsid w:val="002147E0"/>
    <w:rsid w:val="0022435F"/>
    <w:rsid w:val="00231434"/>
    <w:rsid w:val="00235BE7"/>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59B4"/>
    <w:rsid w:val="002D7698"/>
    <w:rsid w:val="002E4E2D"/>
    <w:rsid w:val="002E7EFC"/>
    <w:rsid w:val="002F3E48"/>
    <w:rsid w:val="002F5226"/>
    <w:rsid w:val="00311C62"/>
    <w:rsid w:val="00313019"/>
    <w:rsid w:val="003144E8"/>
    <w:rsid w:val="00315121"/>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5CA8"/>
    <w:rsid w:val="003561E6"/>
    <w:rsid w:val="00361F73"/>
    <w:rsid w:val="003651B3"/>
    <w:rsid w:val="003767FE"/>
    <w:rsid w:val="003805C2"/>
    <w:rsid w:val="00387E78"/>
    <w:rsid w:val="003900EE"/>
    <w:rsid w:val="00390F0A"/>
    <w:rsid w:val="00391561"/>
    <w:rsid w:val="003935E9"/>
    <w:rsid w:val="00393BA4"/>
    <w:rsid w:val="00395445"/>
    <w:rsid w:val="0039592E"/>
    <w:rsid w:val="00395DB1"/>
    <w:rsid w:val="003A12E5"/>
    <w:rsid w:val="003A5481"/>
    <w:rsid w:val="003A72C3"/>
    <w:rsid w:val="003B0473"/>
    <w:rsid w:val="003C2892"/>
    <w:rsid w:val="003C3BFF"/>
    <w:rsid w:val="003C4E1E"/>
    <w:rsid w:val="003C5FDA"/>
    <w:rsid w:val="003D188F"/>
    <w:rsid w:val="003D7D3A"/>
    <w:rsid w:val="003E3984"/>
    <w:rsid w:val="003F5CB0"/>
    <w:rsid w:val="004000CA"/>
    <w:rsid w:val="00401453"/>
    <w:rsid w:val="00407092"/>
    <w:rsid w:val="004140BD"/>
    <w:rsid w:val="004157A1"/>
    <w:rsid w:val="00417A80"/>
    <w:rsid w:val="004241B5"/>
    <w:rsid w:val="0042628B"/>
    <w:rsid w:val="0042683E"/>
    <w:rsid w:val="00426A73"/>
    <w:rsid w:val="00427AC7"/>
    <w:rsid w:val="00427CA9"/>
    <w:rsid w:val="00427D3E"/>
    <w:rsid w:val="0043172B"/>
    <w:rsid w:val="00432F07"/>
    <w:rsid w:val="00433611"/>
    <w:rsid w:val="00443C16"/>
    <w:rsid w:val="00443F82"/>
    <w:rsid w:val="00444857"/>
    <w:rsid w:val="00445779"/>
    <w:rsid w:val="00445815"/>
    <w:rsid w:val="004467BA"/>
    <w:rsid w:val="00451546"/>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652"/>
    <w:rsid w:val="0049191F"/>
    <w:rsid w:val="00492264"/>
    <w:rsid w:val="00492A6C"/>
    <w:rsid w:val="00493100"/>
    <w:rsid w:val="004964E9"/>
    <w:rsid w:val="00496859"/>
    <w:rsid w:val="004A19A8"/>
    <w:rsid w:val="004A6165"/>
    <w:rsid w:val="004A631C"/>
    <w:rsid w:val="004B0937"/>
    <w:rsid w:val="004B0BAA"/>
    <w:rsid w:val="004B2674"/>
    <w:rsid w:val="004B6795"/>
    <w:rsid w:val="004B7489"/>
    <w:rsid w:val="004C0DFB"/>
    <w:rsid w:val="004C404D"/>
    <w:rsid w:val="004C57A0"/>
    <w:rsid w:val="004C5AF0"/>
    <w:rsid w:val="004C7313"/>
    <w:rsid w:val="004D0171"/>
    <w:rsid w:val="004D1D2D"/>
    <w:rsid w:val="004D577A"/>
    <w:rsid w:val="004D7203"/>
    <w:rsid w:val="004E5F08"/>
    <w:rsid w:val="004F12C7"/>
    <w:rsid w:val="004F3279"/>
    <w:rsid w:val="00511E5E"/>
    <w:rsid w:val="00514165"/>
    <w:rsid w:val="005217C1"/>
    <w:rsid w:val="00521852"/>
    <w:rsid w:val="005218BE"/>
    <w:rsid w:val="0052288E"/>
    <w:rsid w:val="005233B2"/>
    <w:rsid w:val="00526D65"/>
    <w:rsid w:val="00527061"/>
    <w:rsid w:val="0053334D"/>
    <w:rsid w:val="00535839"/>
    <w:rsid w:val="00535D4D"/>
    <w:rsid w:val="00540DC7"/>
    <w:rsid w:val="005427B0"/>
    <w:rsid w:val="00542E92"/>
    <w:rsid w:val="00543109"/>
    <w:rsid w:val="00543D2C"/>
    <w:rsid w:val="005462D1"/>
    <w:rsid w:val="00552F8D"/>
    <w:rsid w:val="00564999"/>
    <w:rsid w:val="00565E65"/>
    <w:rsid w:val="00570CCD"/>
    <w:rsid w:val="00572CEB"/>
    <w:rsid w:val="005755F2"/>
    <w:rsid w:val="00576705"/>
    <w:rsid w:val="00576D19"/>
    <w:rsid w:val="00582AE3"/>
    <w:rsid w:val="00582EA5"/>
    <w:rsid w:val="0058619F"/>
    <w:rsid w:val="005866D1"/>
    <w:rsid w:val="005917CC"/>
    <w:rsid w:val="00592AC2"/>
    <w:rsid w:val="00596291"/>
    <w:rsid w:val="00596AC7"/>
    <w:rsid w:val="005A05D2"/>
    <w:rsid w:val="005A31FF"/>
    <w:rsid w:val="005A45DC"/>
    <w:rsid w:val="005A7FF7"/>
    <w:rsid w:val="005B0792"/>
    <w:rsid w:val="005B0F8F"/>
    <w:rsid w:val="005B28F8"/>
    <w:rsid w:val="005B495B"/>
    <w:rsid w:val="005B4CDB"/>
    <w:rsid w:val="005B6A5C"/>
    <w:rsid w:val="005B7F31"/>
    <w:rsid w:val="005C2B08"/>
    <w:rsid w:val="005C7995"/>
    <w:rsid w:val="005D1AB8"/>
    <w:rsid w:val="005D1DB6"/>
    <w:rsid w:val="005D2475"/>
    <w:rsid w:val="005D68EF"/>
    <w:rsid w:val="005E57A5"/>
    <w:rsid w:val="005F3904"/>
    <w:rsid w:val="005F4F00"/>
    <w:rsid w:val="005F7A78"/>
    <w:rsid w:val="00601117"/>
    <w:rsid w:val="006024C2"/>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0E6"/>
    <w:rsid w:val="006556BA"/>
    <w:rsid w:val="006573EE"/>
    <w:rsid w:val="00663CCF"/>
    <w:rsid w:val="00665893"/>
    <w:rsid w:val="006668AE"/>
    <w:rsid w:val="0067090E"/>
    <w:rsid w:val="00673135"/>
    <w:rsid w:val="0067369A"/>
    <w:rsid w:val="00674E7B"/>
    <w:rsid w:val="006775AA"/>
    <w:rsid w:val="0068214F"/>
    <w:rsid w:val="00686325"/>
    <w:rsid w:val="006904DA"/>
    <w:rsid w:val="00692887"/>
    <w:rsid w:val="0069402D"/>
    <w:rsid w:val="00695733"/>
    <w:rsid w:val="0069608E"/>
    <w:rsid w:val="00696E2D"/>
    <w:rsid w:val="006A0F46"/>
    <w:rsid w:val="006A1815"/>
    <w:rsid w:val="006A3F16"/>
    <w:rsid w:val="006A6BF9"/>
    <w:rsid w:val="006B672B"/>
    <w:rsid w:val="006B7ACA"/>
    <w:rsid w:val="006C2E89"/>
    <w:rsid w:val="006C2EBB"/>
    <w:rsid w:val="006C34AE"/>
    <w:rsid w:val="006C456B"/>
    <w:rsid w:val="006C4C4B"/>
    <w:rsid w:val="006C5C2B"/>
    <w:rsid w:val="006C635E"/>
    <w:rsid w:val="006C670E"/>
    <w:rsid w:val="006D0862"/>
    <w:rsid w:val="006D52CE"/>
    <w:rsid w:val="006D5504"/>
    <w:rsid w:val="006D6D36"/>
    <w:rsid w:val="006E189C"/>
    <w:rsid w:val="006E2643"/>
    <w:rsid w:val="006E7F9D"/>
    <w:rsid w:val="006F190F"/>
    <w:rsid w:val="006F33CE"/>
    <w:rsid w:val="006F41D3"/>
    <w:rsid w:val="006F7B7C"/>
    <w:rsid w:val="007029C8"/>
    <w:rsid w:val="00707E57"/>
    <w:rsid w:val="00710536"/>
    <w:rsid w:val="00710FCA"/>
    <w:rsid w:val="0071159B"/>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2DEC"/>
    <w:rsid w:val="007634E0"/>
    <w:rsid w:val="007652BA"/>
    <w:rsid w:val="007679D1"/>
    <w:rsid w:val="00767E54"/>
    <w:rsid w:val="00770C7F"/>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6DB5"/>
    <w:rsid w:val="00797CC0"/>
    <w:rsid w:val="007A26D1"/>
    <w:rsid w:val="007A2E9A"/>
    <w:rsid w:val="007A5545"/>
    <w:rsid w:val="007A6841"/>
    <w:rsid w:val="007A7E26"/>
    <w:rsid w:val="007B17A7"/>
    <w:rsid w:val="007B1A6D"/>
    <w:rsid w:val="007B2603"/>
    <w:rsid w:val="007B323F"/>
    <w:rsid w:val="007B3C6E"/>
    <w:rsid w:val="007C2A71"/>
    <w:rsid w:val="007C47C8"/>
    <w:rsid w:val="007C6822"/>
    <w:rsid w:val="007D12F2"/>
    <w:rsid w:val="007D2A0D"/>
    <w:rsid w:val="007D3984"/>
    <w:rsid w:val="007D68B3"/>
    <w:rsid w:val="007E10D1"/>
    <w:rsid w:val="007F0D66"/>
    <w:rsid w:val="007F161E"/>
    <w:rsid w:val="007F6D5D"/>
    <w:rsid w:val="00800E06"/>
    <w:rsid w:val="0080322B"/>
    <w:rsid w:val="008032AC"/>
    <w:rsid w:val="00803549"/>
    <w:rsid w:val="008054B1"/>
    <w:rsid w:val="008146CD"/>
    <w:rsid w:val="00816414"/>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0079"/>
    <w:rsid w:val="008D2124"/>
    <w:rsid w:val="008D33AE"/>
    <w:rsid w:val="008D4BE9"/>
    <w:rsid w:val="008D59A1"/>
    <w:rsid w:val="008D7427"/>
    <w:rsid w:val="008D7AE8"/>
    <w:rsid w:val="008E30CF"/>
    <w:rsid w:val="008E711F"/>
    <w:rsid w:val="008E7E63"/>
    <w:rsid w:val="008F1C98"/>
    <w:rsid w:val="008F2A5E"/>
    <w:rsid w:val="008F4007"/>
    <w:rsid w:val="008F58E7"/>
    <w:rsid w:val="008F621A"/>
    <w:rsid w:val="008F7807"/>
    <w:rsid w:val="008F7F4C"/>
    <w:rsid w:val="009010A3"/>
    <w:rsid w:val="00905516"/>
    <w:rsid w:val="00905C95"/>
    <w:rsid w:val="00911690"/>
    <w:rsid w:val="00915066"/>
    <w:rsid w:val="009179A4"/>
    <w:rsid w:val="00921102"/>
    <w:rsid w:val="00921F5E"/>
    <w:rsid w:val="009231EE"/>
    <w:rsid w:val="0092624C"/>
    <w:rsid w:val="00935404"/>
    <w:rsid w:val="009371B1"/>
    <w:rsid w:val="009420AC"/>
    <w:rsid w:val="009433A2"/>
    <w:rsid w:val="0094414E"/>
    <w:rsid w:val="00960571"/>
    <w:rsid w:val="00964A13"/>
    <w:rsid w:val="00965254"/>
    <w:rsid w:val="00967D9D"/>
    <w:rsid w:val="00976E41"/>
    <w:rsid w:val="00981A4C"/>
    <w:rsid w:val="00981FF8"/>
    <w:rsid w:val="00982CE2"/>
    <w:rsid w:val="0098697A"/>
    <w:rsid w:val="00986BBC"/>
    <w:rsid w:val="00990F9A"/>
    <w:rsid w:val="00992028"/>
    <w:rsid w:val="009921F6"/>
    <w:rsid w:val="00996800"/>
    <w:rsid w:val="00996975"/>
    <w:rsid w:val="009A023D"/>
    <w:rsid w:val="009A08A6"/>
    <w:rsid w:val="009A0F32"/>
    <w:rsid w:val="009B03DB"/>
    <w:rsid w:val="009B60B4"/>
    <w:rsid w:val="009B7EDD"/>
    <w:rsid w:val="009C0127"/>
    <w:rsid w:val="009C2F99"/>
    <w:rsid w:val="009C4262"/>
    <w:rsid w:val="009C548C"/>
    <w:rsid w:val="009C5ABD"/>
    <w:rsid w:val="009D05E3"/>
    <w:rsid w:val="009D22D0"/>
    <w:rsid w:val="009D3F0E"/>
    <w:rsid w:val="009D494E"/>
    <w:rsid w:val="009D4A4C"/>
    <w:rsid w:val="009D4DD9"/>
    <w:rsid w:val="009D65BB"/>
    <w:rsid w:val="009D7CF1"/>
    <w:rsid w:val="009E1DCB"/>
    <w:rsid w:val="009E49FB"/>
    <w:rsid w:val="009E732B"/>
    <w:rsid w:val="009F01A4"/>
    <w:rsid w:val="009F047F"/>
    <w:rsid w:val="009F2480"/>
    <w:rsid w:val="00A01750"/>
    <w:rsid w:val="00A02477"/>
    <w:rsid w:val="00A041DA"/>
    <w:rsid w:val="00A05E24"/>
    <w:rsid w:val="00A1338E"/>
    <w:rsid w:val="00A172D2"/>
    <w:rsid w:val="00A24E5F"/>
    <w:rsid w:val="00A2502B"/>
    <w:rsid w:val="00A25C3D"/>
    <w:rsid w:val="00A3083F"/>
    <w:rsid w:val="00A31FFE"/>
    <w:rsid w:val="00A3360E"/>
    <w:rsid w:val="00A41B69"/>
    <w:rsid w:val="00A444E4"/>
    <w:rsid w:val="00A452BE"/>
    <w:rsid w:val="00A52535"/>
    <w:rsid w:val="00A52DBB"/>
    <w:rsid w:val="00A53C4D"/>
    <w:rsid w:val="00A5743A"/>
    <w:rsid w:val="00A5766E"/>
    <w:rsid w:val="00A64210"/>
    <w:rsid w:val="00A64732"/>
    <w:rsid w:val="00A64752"/>
    <w:rsid w:val="00A67D6B"/>
    <w:rsid w:val="00A74FDB"/>
    <w:rsid w:val="00A75068"/>
    <w:rsid w:val="00A75210"/>
    <w:rsid w:val="00A7711C"/>
    <w:rsid w:val="00A87C6C"/>
    <w:rsid w:val="00A91826"/>
    <w:rsid w:val="00A91E04"/>
    <w:rsid w:val="00A9440C"/>
    <w:rsid w:val="00A94617"/>
    <w:rsid w:val="00A96EDB"/>
    <w:rsid w:val="00AA01F4"/>
    <w:rsid w:val="00AA03CA"/>
    <w:rsid w:val="00AA0992"/>
    <w:rsid w:val="00AA3B57"/>
    <w:rsid w:val="00AA3F5E"/>
    <w:rsid w:val="00AA3FD7"/>
    <w:rsid w:val="00AA45A1"/>
    <w:rsid w:val="00AA49A4"/>
    <w:rsid w:val="00AA5681"/>
    <w:rsid w:val="00AA5C33"/>
    <w:rsid w:val="00AA6047"/>
    <w:rsid w:val="00AA6FEA"/>
    <w:rsid w:val="00AA754C"/>
    <w:rsid w:val="00AB362D"/>
    <w:rsid w:val="00AB413A"/>
    <w:rsid w:val="00AB704F"/>
    <w:rsid w:val="00AB73A7"/>
    <w:rsid w:val="00AC1B39"/>
    <w:rsid w:val="00AC2608"/>
    <w:rsid w:val="00AC328A"/>
    <w:rsid w:val="00AC7B23"/>
    <w:rsid w:val="00AD3713"/>
    <w:rsid w:val="00AD494F"/>
    <w:rsid w:val="00AD5B09"/>
    <w:rsid w:val="00AD622E"/>
    <w:rsid w:val="00AD719D"/>
    <w:rsid w:val="00AD71FE"/>
    <w:rsid w:val="00AE13BF"/>
    <w:rsid w:val="00AE5827"/>
    <w:rsid w:val="00AE58A5"/>
    <w:rsid w:val="00AE5FC7"/>
    <w:rsid w:val="00AE7410"/>
    <w:rsid w:val="00AF1AC5"/>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52B"/>
    <w:rsid w:val="00B34916"/>
    <w:rsid w:val="00B3705D"/>
    <w:rsid w:val="00B40E00"/>
    <w:rsid w:val="00B44067"/>
    <w:rsid w:val="00B44664"/>
    <w:rsid w:val="00B47710"/>
    <w:rsid w:val="00B51336"/>
    <w:rsid w:val="00B519E2"/>
    <w:rsid w:val="00B51AC8"/>
    <w:rsid w:val="00B55164"/>
    <w:rsid w:val="00B553B4"/>
    <w:rsid w:val="00B566F3"/>
    <w:rsid w:val="00B56A5B"/>
    <w:rsid w:val="00B614D9"/>
    <w:rsid w:val="00B6306F"/>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1A27"/>
    <w:rsid w:val="00B931B4"/>
    <w:rsid w:val="00B94C69"/>
    <w:rsid w:val="00BA3231"/>
    <w:rsid w:val="00BA3D16"/>
    <w:rsid w:val="00BA46D6"/>
    <w:rsid w:val="00BA7C08"/>
    <w:rsid w:val="00BB0F15"/>
    <w:rsid w:val="00BB1648"/>
    <w:rsid w:val="00BB3C27"/>
    <w:rsid w:val="00BB652C"/>
    <w:rsid w:val="00BC4E81"/>
    <w:rsid w:val="00BC7803"/>
    <w:rsid w:val="00BD14A6"/>
    <w:rsid w:val="00BD3127"/>
    <w:rsid w:val="00BD315C"/>
    <w:rsid w:val="00BE056D"/>
    <w:rsid w:val="00BE1A47"/>
    <w:rsid w:val="00BE1A78"/>
    <w:rsid w:val="00BE5D7D"/>
    <w:rsid w:val="00BE750C"/>
    <w:rsid w:val="00BF07DA"/>
    <w:rsid w:val="00BF31E9"/>
    <w:rsid w:val="00BF546C"/>
    <w:rsid w:val="00C01161"/>
    <w:rsid w:val="00C02218"/>
    <w:rsid w:val="00C039B7"/>
    <w:rsid w:val="00C1477D"/>
    <w:rsid w:val="00C1525E"/>
    <w:rsid w:val="00C166F9"/>
    <w:rsid w:val="00C22AE3"/>
    <w:rsid w:val="00C26706"/>
    <w:rsid w:val="00C274BB"/>
    <w:rsid w:val="00C35551"/>
    <w:rsid w:val="00C42029"/>
    <w:rsid w:val="00C42CFA"/>
    <w:rsid w:val="00C451A8"/>
    <w:rsid w:val="00C4590A"/>
    <w:rsid w:val="00C46B03"/>
    <w:rsid w:val="00C473CC"/>
    <w:rsid w:val="00C51436"/>
    <w:rsid w:val="00C544BC"/>
    <w:rsid w:val="00C571A1"/>
    <w:rsid w:val="00C606DB"/>
    <w:rsid w:val="00C60D48"/>
    <w:rsid w:val="00C64A56"/>
    <w:rsid w:val="00C66676"/>
    <w:rsid w:val="00C70A53"/>
    <w:rsid w:val="00C70D27"/>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A7F"/>
    <w:rsid w:val="00CC0CB0"/>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620D"/>
    <w:rsid w:val="00CF7190"/>
    <w:rsid w:val="00D03209"/>
    <w:rsid w:val="00D03CE7"/>
    <w:rsid w:val="00D0576E"/>
    <w:rsid w:val="00D06ACE"/>
    <w:rsid w:val="00D103B4"/>
    <w:rsid w:val="00D110D6"/>
    <w:rsid w:val="00D17D37"/>
    <w:rsid w:val="00D22FFF"/>
    <w:rsid w:val="00D26C95"/>
    <w:rsid w:val="00D27DE9"/>
    <w:rsid w:val="00D31709"/>
    <w:rsid w:val="00D3313F"/>
    <w:rsid w:val="00D34035"/>
    <w:rsid w:val="00D34CC5"/>
    <w:rsid w:val="00D37FE4"/>
    <w:rsid w:val="00D40934"/>
    <w:rsid w:val="00D41820"/>
    <w:rsid w:val="00D42118"/>
    <w:rsid w:val="00D43968"/>
    <w:rsid w:val="00D45219"/>
    <w:rsid w:val="00D45F60"/>
    <w:rsid w:val="00D46BA6"/>
    <w:rsid w:val="00D4715B"/>
    <w:rsid w:val="00D47D73"/>
    <w:rsid w:val="00D51F63"/>
    <w:rsid w:val="00D546D5"/>
    <w:rsid w:val="00D5513D"/>
    <w:rsid w:val="00D55EE3"/>
    <w:rsid w:val="00D578AE"/>
    <w:rsid w:val="00D60298"/>
    <w:rsid w:val="00D60CC5"/>
    <w:rsid w:val="00D62542"/>
    <w:rsid w:val="00D630CF"/>
    <w:rsid w:val="00D67388"/>
    <w:rsid w:val="00D67FCB"/>
    <w:rsid w:val="00D75843"/>
    <w:rsid w:val="00D8069A"/>
    <w:rsid w:val="00D81E16"/>
    <w:rsid w:val="00D84120"/>
    <w:rsid w:val="00D84EA9"/>
    <w:rsid w:val="00D871E0"/>
    <w:rsid w:val="00D87693"/>
    <w:rsid w:val="00D87E91"/>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DF7D9F"/>
    <w:rsid w:val="00E010B0"/>
    <w:rsid w:val="00E02FF5"/>
    <w:rsid w:val="00E128D7"/>
    <w:rsid w:val="00E132A6"/>
    <w:rsid w:val="00E143E8"/>
    <w:rsid w:val="00E17A1A"/>
    <w:rsid w:val="00E21560"/>
    <w:rsid w:val="00E238E9"/>
    <w:rsid w:val="00E25C23"/>
    <w:rsid w:val="00E25DAC"/>
    <w:rsid w:val="00E26344"/>
    <w:rsid w:val="00E30D1D"/>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3087"/>
    <w:rsid w:val="00E663E8"/>
    <w:rsid w:val="00E66FC1"/>
    <w:rsid w:val="00E70AD9"/>
    <w:rsid w:val="00E805A7"/>
    <w:rsid w:val="00E839CE"/>
    <w:rsid w:val="00E86720"/>
    <w:rsid w:val="00E9367E"/>
    <w:rsid w:val="00E93FA9"/>
    <w:rsid w:val="00E97F02"/>
    <w:rsid w:val="00EA1566"/>
    <w:rsid w:val="00EA1956"/>
    <w:rsid w:val="00EA349D"/>
    <w:rsid w:val="00EA6CDC"/>
    <w:rsid w:val="00EB092B"/>
    <w:rsid w:val="00EB1CF0"/>
    <w:rsid w:val="00EB5229"/>
    <w:rsid w:val="00EB594A"/>
    <w:rsid w:val="00EC1DA4"/>
    <w:rsid w:val="00ED12D0"/>
    <w:rsid w:val="00ED1B35"/>
    <w:rsid w:val="00ED2FEC"/>
    <w:rsid w:val="00ED37D8"/>
    <w:rsid w:val="00ED5C0C"/>
    <w:rsid w:val="00ED5DE0"/>
    <w:rsid w:val="00ED7450"/>
    <w:rsid w:val="00EE4DF0"/>
    <w:rsid w:val="00EF1965"/>
    <w:rsid w:val="00EF4A6F"/>
    <w:rsid w:val="00F03221"/>
    <w:rsid w:val="00F04F04"/>
    <w:rsid w:val="00F05A06"/>
    <w:rsid w:val="00F07DB7"/>
    <w:rsid w:val="00F106D2"/>
    <w:rsid w:val="00F10803"/>
    <w:rsid w:val="00F10EF9"/>
    <w:rsid w:val="00F13A74"/>
    <w:rsid w:val="00F212FB"/>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1CD2"/>
    <w:rsid w:val="00F6254F"/>
    <w:rsid w:val="00F64E91"/>
    <w:rsid w:val="00F706E2"/>
    <w:rsid w:val="00F7118B"/>
    <w:rsid w:val="00F713A9"/>
    <w:rsid w:val="00F72A3A"/>
    <w:rsid w:val="00F76478"/>
    <w:rsid w:val="00F810C0"/>
    <w:rsid w:val="00F84216"/>
    <w:rsid w:val="00F87203"/>
    <w:rsid w:val="00F87CBC"/>
    <w:rsid w:val="00F923D8"/>
    <w:rsid w:val="00F924FD"/>
    <w:rsid w:val="00F96F70"/>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1294"/>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537C4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SubtleEmphasis">
    <w:name w:val="Subtle Emphasis"/>
    <w:basedOn w:val="DefaultParagraphFont"/>
    <w:uiPriority w:val="19"/>
    <w:qFormat/>
    <w:rsid w:val="00C147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5A0E1-8EC2-46CC-8FC5-5190F319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16</cp:revision>
  <cp:lastPrinted>2020-01-29T14:29:00Z</cp:lastPrinted>
  <dcterms:created xsi:type="dcterms:W3CDTF">2021-06-15T18:12:00Z</dcterms:created>
  <dcterms:modified xsi:type="dcterms:W3CDTF">2021-06-16T10:54:00Z</dcterms:modified>
</cp:coreProperties>
</file>