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D55" w:rsidRPr="00264669" w:rsidRDefault="00FE3D55" w:rsidP="00DC2DDD">
      <w:pPr>
        <w:jc w:val="center"/>
        <w:rPr>
          <w:b/>
          <w:sz w:val="2"/>
          <w:u w:val="single"/>
        </w:rPr>
      </w:pPr>
    </w:p>
    <w:p w:rsidR="00B44664" w:rsidRPr="000A08C6" w:rsidRDefault="00DF015F" w:rsidP="00E30D1D">
      <w:pPr>
        <w:jc w:val="both"/>
      </w:pPr>
      <w:r w:rsidRPr="00DF015F">
        <w:rPr>
          <w:b/>
        </w:rPr>
        <w:t>Present</w:t>
      </w:r>
      <w:r w:rsidR="006029C3" w:rsidRPr="000A08C6">
        <w:t xml:space="preserve">: </w:t>
      </w:r>
      <w:r w:rsidR="00817F12" w:rsidRPr="000A08C6">
        <w:t xml:space="preserve">Jo Ellis, Chair &amp; Town and Country Housing; Sharon Williams, Vice Chair &amp; Ashford BC; </w:t>
      </w:r>
      <w:r w:rsidR="008E0312">
        <w:t>Debra Exall</w:t>
      </w:r>
      <w:r w:rsidR="00817F12" w:rsidRPr="000A08C6">
        <w:t xml:space="preserve"> &amp; Mel Anthony, KCC; Mark Breathwick, Medway Council; Brian Horton, SELEP; Jane Lang, Kent Homechoice &amp; TWBC; Kerry Newbury, Chair of Kent Events &amp; Optivo;</w:t>
      </w:r>
      <w:r w:rsidR="00EE3840">
        <w:t xml:space="preserve"> </w:t>
      </w:r>
      <w:r w:rsidR="00EE3840" w:rsidRPr="000A08C6">
        <w:t>Hayley Brooks, Sevenoaks DC</w:t>
      </w:r>
      <w:r w:rsidR="00E61FB3">
        <w:t>; Linda Smith, Kent Public Health</w:t>
      </w:r>
    </w:p>
    <w:p w:rsidR="000564F4" w:rsidRPr="000A08C6" w:rsidRDefault="00DF015F" w:rsidP="00E30D1D">
      <w:pPr>
        <w:jc w:val="both"/>
      </w:pPr>
      <w:r>
        <w:rPr>
          <w:b/>
        </w:rPr>
        <w:t>Apologies</w:t>
      </w:r>
      <w:r w:rsidR="007330A4">
        <w:rPr>
          <w:b/>
        </w:rPr>
        <w:t>:</w:t>
      </w:r>
      <w:r w:rsidR="00F361D4" w:rsidRPr="000A08C6">
        <w:t xml:space="preserve"> Eileen Martin, Optivo;</w:t>
      </w:r>
      <w:r w:rsidR="008E0312">
        <w:t xml:space="preserve"> Andrew Scott-Clarke, Kent Public Health</w:t>
      </w:r>
      <w:r w:rsidR="0044473B">
        <w:t>; Clare Maynard, KCC;</w:t>
      </w:r>
    </w:p>
    <w:tbl>
      <w:tblPr>
        <w:tblStyle w:val="TableGrid"/>
        <w:tblW w:w="15877" w:type="dxa"/>
        <w:tblInd w:w="-998" w:type="dxa"/>
        <w:tblLayout w:type="fixed"/>
        <w:tblLook w:val="04A0" w:firstRow="1" w:lastRow="0" w:firstColumn="1" w:lastColumn="0" w:noHBand="0" w:noVBand="1"/>
      </w:tblPr>
      <w:tblGrid>
        <w:gridCol w:w="1702"/>
        <w:gridCol w:w="10064"/>
        <w:gridCol w:w="851"/>
        <w:gridCol w:w="709"/>
        <w:gridCol w:w="2551"/>
      </w:tblGrid>
      <w:tr w:rsidR="00490760" w:rsidRPr="00745BAC" w:rsidTr="00E61FB3">
        <w:trPr>
          <w:trHeight w:val="752"/>
        </w:trPr>
        <w:tc>
          <w:tcPr>
            <w:tcW w:w="1702" w:type="dxa"/>
            <w:shd w:val="clear" w:color="auto" w:fill="DBE5F1" w:themeFill="accent1" w:themeFillTint="33"/>
          </w:tcPr>
          <w:p w:rsidR="00432F07" w:rsidRPr="00745BAC" w:rsidRDefault="00432F07" w:rsidP="002B184E">
            <w:pPr>
              <w:jc w:val="center"/>
              <w:rPr>
                <w:b/>
              </w:rPr>
            </w:pPr>
            <w:r w:rsidRPr="00745BAC">
              <w:rPr>
                <w:b/>
              </w:rPr>
              <w:t>Reference</w:t>
            </w:r>
          </w:p>
        </w:tc>
        <w:tc>
          <w:tcPr>
            <w:tcW w:w="10064" w:type="dxa"/>
            <w:shd w:val="clear" w:color="auto" w:fill="DBE5F1" w:themeFill="accent1" w:themeFillTint="33"/>
          </w:tcPr>
          <w:p w:rsidR="00432F07" w:rsidRPr="00745BAC" w:rsidRDefault="00164913" w:rsidP="002B184E">
            <w:pPr>
              <w:jc w:val="center"/>
              <w:rPr>
                <w:b/>
              </w:rPr>
            </w:pPr>
            <w:r>
              <w:rPr>
                <w:b/>
              </w:rPr>
              <w:t>Notes/</w:t>
            </w:r>
            <w:r w:rsidRPr="00745BAC">
              <w:rPr>
                <w:b/>
              </w:rPr>
              <w:t>Outcome</w:t>
            </w:r>
          </w:p>
        </w:tc>
        <w:tc>
          <w:tcPr>
            <w:tcW w:w="851" w:type="dxa"/>
            <w:shd w:val="clear" w:color="auto" w:fill="DBE5F1" w:themeFill="accent1" w:themeFillTint="33"/>
          </w:tcPr>
          <w:p w:rsidR="00432F07" w:rsidRPr="00745BAC" w:rsidRDefault="00D42118" w:rsidP="00F72A3A">
            <w:pPr>
              <w:rPr>
                <w:b/>
              </w:rPr>
            </w:pPr>
            <w:r>
              <w:rPr>
                <w:b/>
              </w:rPr>
              <w:t xml:space="preserve"> When</w:t>
            </w:r>
          </w:p>
        </w:tc>
        <w:tc>
          <w:tcPr>
            <w:tcW w:w="709" w:type="dxa"/>
            <w:shd w:val="clear" w:color="auto" w:fill="DBE5F1" w:themeFill="accent1" w:themeFillTint="33"/>
          </w:tcPr>
          <w:p w:rsidR="00432F07" w:rsidRPr="00745BAC" w:rsidRDefault="00E61FB3" w:rsidP="002B184E">
            <w:pPr>
              <w:jc w:val="center"/>
              <w:rPr>
                <w:b/>
              </w:rPr>
            </w:pPr>
            <w:r>
              <w:rPr>
                <w:b/>
              </w:rPr>
              <w:t>Lead</w:t>
            </w:r>
          </w:p>
        </w:tc>
        <w:tc>
          <w:tcPr>
            <w:tcW w:w="2551" w:type="dxa"/>
            <w:shd w:val="clear" w:color="auto" w:fill="DBE5F1" w:themeFill="accent1" w:themeFillTint="33"/>
          </w:tcPr>
          <w:p w:rsidR="00432F07" w:rsidRPr="00745BAC" w:rsidRDefault="00164913" w:rsidP="002B184E">
            <w:pPr>
              <w:jc w:val="center"/>
              <w:rPr>
                <w:b/>
              </w:rPr>
            </w:pPr>
            <w:r w:rsidRPr="00745BAC">
              <w:rPr>
                <w:b/>
              </w:rPr>
              <w:t>Action/Decision</w:t>
            </w:r>
          </w:p>
        </w:tc>
      </w:tr>
      <w:tr w:rsidR="00FE602C" w:rsidRPr="00745BAC" w:rsidTr="00E61FB3">
        <w:tc>
          <w:tcPr>
            <w:tcW w:w="1702" w:type="dxa"/>
          </w:tcPr>
          <w:p w:rsidR="00527061" w:rsidRPr="00DD4308" w:rsidRDefault="00527061" w:rsidP="00EE3840">
            <w:pPr>
              <w:rPr>
                <w:b/>
              </w:rPr>
            </w:pPr>
            <w:r>
              <w:rPr>
                <w:b/>
              </w:rPr>
              <w:t xml:space="preserve">Action log from </w:t>
            </w:r>
            <w:r w:rsidR="00EE3840">
              <w:rPr>
                <w:b/>
              </w:rPr>
              <w:t>September</w:t>
            </w:r>
            <w:r w:rsidR="00BB0F15">
              <w:rPr>
                <w:b/>
              </w:rPr>
              <w:t xml:space="preserve"> </w:t>
            </w:r>
            <w:r w:rsidR="0011261D">
              <w:rPr>
                <w:b/>
              </w:rPr>
              <w:t xml:space="preserve"> 2019</w:t>
            </w:r>
          </w:p>
        </w:tc>
        <w:tc>
          <w:tcPr>
            <w:tcW w:w="10064" w:type="dxa"/>
            <w:shd w:val="clear" w:color="auto" w:fill="auto"/>
          </w:tcPr>
          <w:p w:rsidR="008E0312" w:rsidRDefault="008E0312" w:rsidP="00B44664">
            <w:r>
              <w:t>Minutes agreed as accurate, matters arising</w:t>
            </w:r>
          </w:p>
          <w:p w:rsidR="008E0312" w:rsidRDefault="008E0312" w:rsidP="00B44664"/>
          <w:p w:rsidR="008E0312" w:rsidRDefault="008E0312" w:rsidP="00B44664">
            <w:r>
              <w:t xml:space="preserve">Page 1 - Lorna Robinson at KCC is dealing with the PO for the KCC subscription due for 2019/20.  </w:t>
            </w:r>
          </w:p>
          <w:p w:rsidR="008E0312" w:rsidRDefault="008E0312" w:rsidP="00B44664"/>
          <w:p w:rsidR="008E0312" w:rsidRDefault="008E0312" w:rsidP="00B44664">
            <w:r>
              <w:t>KN and RS to pick up communication contact for KHG as part of the KHG Events Group meeting in December.</w:t>
            </w:r>
          </w:p>
          <w:p w:rsidR="008E0312" w:rsidRDefault="008E0312" w:rsidP="00B44664"/>
          <w:p w:rsidR="008E0312" w:rsidRDefault="008E0312" w:rsidP="00B44664">
            <w:r>
              <w:t>Page 2 – No volunteer for Housing First Task and Finish Group yet, discussion about how to make this broader and more attractive for all partners/housing providers.  SW agreed to take forward</w:t>
            </w:r>
            <w:r w:rsidR="00E61FB3">
              <w:t xml:space="preserve"> to consider the opportunity for partnership working and potential investment, rather than just individual projects/funding bids.  This is about all elements that support those who are homeless/rough sleeping.</w:t>
            </w:r>
          </w:p>
          <w:p w:rsidR="00E61FB3" w:rsidRDefault="00E61FB3" w:rsidP="00B44664"/>
          <w:p w:rsidR="008E0312" w:rsidRDefault="008628E5" w:rsidP="00B44664">
            <w:r>
              <w:t>JE has met with the new Project Manager for the HHSC SG about the work plan for this group and how to encourage funding for the group and to achieve work objectives.   JE encouraged colleagues to meet with Sarah Tickner to discuss her role and the group.</w:t>
            </w:r>
          </w:p>
          <w:p w:rsidR="008628E5" w:rsidRDefault="008628E5" w:rsidP="00B44664"/>
          <w:p w:rsidR="008628E5" w:rsidRDefault="008628E5" w:rsidP="00B44664">
            <w:r>
              <w:t>Sub group Chairs have been invited to January KHG and will be asked to feedback on their sub group.</w:t>
            </w:r>
          </w:p>
          <w:p w:rsidR="008628E5" w:rsidRDefault="008628E5" w:rsidP="00B44664"/>
          <w:p w:rsidR="008628E5" w:rsidRDefault="008628E5" w:rsidP="00B44664">
            <w:r w:rsidRPr="00D76C2B">
              <w:t>Page 3 – RS advised that three task and finish group meetings set up f</w:t>
            </w:r>
            <w:r w:rsidR="00D76C2B" w:rsidRPr="00D76C2B">
              <w:t>or mid-January to go through some of the work identified following the multi-agency workshop in September.  There is a special KHOG meeting in January to focus on the other elements of re drafting the YP Protocol, with a view to merging this with the Care Leavers Protocol.</w:t>
            </w:r>
          </w:p>
          <w:p w:rsidR="008628E5" w:rsidRDefault="008628E5" w:rsidP="00B44664"/>
          <w:p w:rsidR="008628E5" w:rsidRDefault="008628E5" w:rsidP="00B44664">
            <w:r>
              <w:t>Page 4 – MA advised that the next stage on the accommodation strategy is to develop a market position statement that will evidence and support the refreshed strategy.  RS advised that Simon Mitchell, KCC representative working on the strategy is invited to attend HSEG in February 2019.</w:t>
            </w:r>
          </w:p>
          <w:p w:rsidR="008628E5" w:rsidRPr="00D84EA9" w:rsidRDefault="008628E5" w:rsidP="00B44664"/>
        </w:tc>
        <w:tc>
          <w:tcPr>
            <w:tcW w:w="851" w:type="dxa"/>
            <w:shd w:val="clear" w:color="auto" w:fill="auto"/>
          </w:tcPr>
          <w:p w:rsidR="00142F77" w:rsidRDefault="00142F77" w:rsidP="008669A9">
            <w:pPr>
              <w:rPr>
                <w:b/>
              </w:rPr>
            </w:pPr>
          </w:p>
          <w:p w:rsidR="008E0312" w:rsidRDefault="008E0312" w:rsidP="008669A9">
            <w:pPr>
              <w:rPr>
                <w:b/>
              </w:rPr>
            </w:pPr>
          </w:p>
          <w:p w:rsidR="008E0312" w:rsidRDefault="008E0312" w:rsidP="008669A9">
            <w:pPr>
              <w:rPr>
                <w:b/>
              </w:rPr>
            </w:pPr>
            <w:r>
              <w:rPr>
                <w:b/>
              </w:rPr>
              <w:t>On going</w:t>
            </w:r>
          </w:p>
          <w:p w:rsidR="00E61FB3" w:rsidRDefault="00E61FB3" w:rsidP="008669A9">
            <w:pPr>
              <w:rPr>
                <w:b/>
              </w:rPr>
            </w:pPr>
          </w:p>
          <w:p w:rsidR="00E61FB3" w:rsidRDefault="00E61FB3" w:rsidP="008669A9">
            <w:pPr>
              <w:rPr>
                <w:b/>
              </w:rPr>
            </w:pPr>
          </w:p>
          <w:p w:rsidR="00E61FB3" w:rsidRPr="00FE118F" w:rsidRDefault="00E61FB3" w:rsidP="008669A9">
            <w:pPr>
              <w:rPr>
                <w:b/>
              </w:rPr>
            </w:pPr>
          </w:p>
        </w:tc>
        <w:tc>
          <w:tcPr>
            <w:tcW w:w="709" w:type="dxa"/>
            <w:shd w:val="clear" w:color="auto" w:fill="auto"/>
          </w:tcPr>
          <w:p w:rsidR="00142F77" w:rsidRDefault="00142F77" w:rsidP="008669A9">
            <w:pPr>
              <w:jc w:val="both"/>
              <w:rPr>
                <w:b/>
              </w:rPr>
            </w:pPr>
          </w:p>
          <w:p w:rsidR="008E0312" w:rsidRDefault="008E0312" w:rsidP="008669A9">
            <w:pPr>
              <w:jc w:val="both"/>
              <w:rPr>
                <w:b/>
              </w:rPr>
            </w:pPr>
          </w:p>
          <w:p w:rsidR="008E0312" w:rsidRPr="00BA3231" w:rsidRDefault="008E0312" w:rsidP="008669A9">
            <w:pPr>
              <w:jc w:val="both"/>
              <w:rPr>
                <w:b/>
              </w:rPr>
            </w:pPr>
            <w:r>
              <w:rPr>
                <w:b/>
              </w:rPr>
              <w:t>SW/MA</w:t>
            </w:r>
          </w:p>
        </w:tc>
        <w:tc>
          <w:tcPr>
            <w:tcW w:w="2551" w:type="dxa"/>
            <w:shd w:val="clear" w:color="auto" w:fill="auto"/>
          </w:tcPr>
          <w:p w:rsidR="00142F77" w:rsidRDefault="00142F77" w:rsidP="00D41820">
            <w:pPr>
              <w:rPr>
                <w:b/>
                <w:color w:val="FF0000"/>
              </w:rPr>
            </w:pPr>
          </w:p>
          <w:p w:rsidR="008E0312" w:rsidRDefault="008E0312" w:rsidP="00D41820">
            <w:pPr>
              <w:rPr>
                <w:b/>
                <w:color w:val="FF0000"/>
              </w:rPr>
            </w:pPr>
          </w:p>
          <w:p w:rsidR="008E0312" w:rsidRDefault="008E0312" w:rsidP="00D41820">
            <w:pPr>
              <w:rPr>
                <w:b/>
                <w:color w:val="FF0000"/>
              </w:rPr>
            </w:pPr>
            <w:r>
              <w:rPr>
                <w:b/>
                <w:color w:val="FF0000"/>
              </w:rPr>
              <w:t>SW to continue as liaison with KCC</w:t>
            </w:r>
          </w:p>
          <w:p w:rsidR="00E61FB3" w:rsidRDefault="00E61FB3" w:rsidP="00D41820">
            <w:pPr>
              <w:rPr>
                <w:b/>
                <w:color w:val="FF0000"/>
              </w:rPr>
            </w:pPr>
          </w:p>
          <w:p w:rsidR="00E61FB3" w:rsidRDefault="00E61FB3" w:rsidP="00D41820">
            <w:pPr>
              <w:rPr>
                <w:b/>
                <w:color w:val="FF0000"/>
              </w:rPr>
            </w:pPr>
          </w:p>
          <w:p w:rsidR="00E61FB3" w:rsidRDefault="00E61FB3" w:rsidP="00D41820">
            <w:pPr>
              <w:rPr>
                <w:b/>
                <w:color w:val="FF0000"/>
              </w:rPr>
            </w:pPr>
            <w:r>
              <w:rPr>
                <w:b/>
                <w:color w:val="FF0000"/>
              </w:rPr>
              <w:t>Agreed to establish a T&amp;FG, led by SW and supported by MB, DE, JL, KCC to attend to present Commissioned Services.  KN to be the liaison for RP partners</w:t>
            </w:r>
          </w:p>
          <w:p w:rsidR="00E61FB3" w:rsidRPr="00142F77" w:rsidRDefault="00E61FB3" w:rsidP="00D41820">
            <w:pPr>
              <w:rPr>
                <w:b/>
                <w:color w:val="FF0000"/>
              </w:rPr>
            </w:pPr>
          </w:p>
        </w:tc>
      </w:tr>
      <w:tr w:rsidR="00FE602C" w:rsidRPr="00745BAC" w:rsidTr="00E61FB3">
        <w:tc>
          <w:tcPr>
            <w:tcW w:w="1702" w:type="dxa"/>
          </w:tcPr>
          <w:p w:rsidR="00527061" w:rsidRDefault="00051D05" w:rsidP="009E49FB">
            <w:pPr>
              <w:rPr>
                <w:b/>
              </w:rPr>
            </w:pPr>
            <w:r>
              <w:rPr>
                <w:b/>
              </w:rPr>
              <w:t>KHG Budget Sheet</w:t>
            </w:r>
          </w:p>
        </w:tc>
        <w:tc>
          <w:tcPr>
            <w:tcW w:w="10064" w:type="dxa"/>
            <w:shd w:val="clear" w:color="auto" w:fill="auto"/>
          </w:tcPr>
          <w:p w:rsidR="008628E5" w:rsidRDefault="00E61FB3" w:rsidP="00D41820">
            <w:pPr>
              <w:jc w:val="both"/>
            </w:pPr>
            <w:r>
              <w:t xml:space="preserve">SW advised that there has been a change in personnel </w:t>
            </w:r>
            <w:r w:rsidR="008628E5">
              <w:t xml:space="preserve">at Ashford BC with regards to support for the KHG budget.  Colleagues went through the </w:t>
            </w:r>
            <w:r w:rsidR="006D47C3">
              <w:t>budget paper and it was agreed that SW and RS would bring a draft budget for 2020/21 for agreement at the January KHG EXB meeting.</w:t>
            </w:r>
          </w:p>
          <w:p w:rsidR="008628E5" w:rsidRPr="00745BAC" w:rsidRDefault="008628E5" w:rsidP="00D41820">
            <w:pPr>
              <w:jc w:val="both"/>
            </w:pPr>
          </w:p>
        </w:tc>
        <w:tc>
          <w:tcPr>
            <w:tcW w:w="851" w:type="dxa"/>
            <w:shd w:val="clear" w:color="auto" w:fill="auto"/>
          </w:tcPr>
          <w:p w:rsidR="00142F77" w:rsidRPr="009179A4" w:rsidRDefault="00142F77" w:rsidP="00454E00">
            <w:pPr>
              <w:rPr>
                <w:b/>
              </w:rPr>
            </w:pPr>
          </w:p>
        </w:tc>
        <w:tc>
          <w:tcPr>
            <w:tcW w:w="709" w:type="dxa"/>
            <w:shd w:val="clear" w:color="auto" w:fill="auto"/>
          </w:tcPr>
          <w:p w:rsidR="00142F77" w:rsidRPr="007F161E" w:rsidRDefault="00142F77" w:rsidP="00454E00">
            <w:pPr>
              <w:rPr>
                <w:b/>
              </w:rPr>
            </w:pPr>
          </w:p>
        </w:tc>
        <w:tc>
          <w:tcPr>
            <w:tcW w:w="2551" w:type="dxa"/>
            <w:shd w:val="clear" w:color="auto" w:fill="auto"/>
          </w:tcPr>
          <w:p w:rsidR="009A023D" w:rsidRPr="00142F77" w:rsidRDefault="009A023D" w:rsidP="00DC208F">
            <w:pPr>
              <w:rPr>
                <w:b/>
                <w:color w:val="FF0000"/>
              </w:rPr>
            </w:pPr>
          </w:p>
        </w:tc>
      </w:tr>
      <w:tr w:rsidR="00601117" w:rsidRPr="00745BAC" w:rsidTr="00E61FB3">
        <w:tc>
          <w:tcPr>
            <w:tcW w:w="1702" w:type="dxa"/>
          </w:tcPr>
          <w:p w:rsidR="00601117" w:rsidRDefault="00051D05" w:rsidP="009E49FB">
            <w:pPr>
              <w:rPr>
                <w:b/>
              </w:rPr>
            </w:pPr>
            <w:r>
              <w:rPr>
                <w:b/>
              </w:rPr>
              <w:t>KHG Plan</w:t>
            </w:r>
          </w:p>
        </w:tc>
        <w:tc>
          <w:tcPr>
            <w:tcW w:w="10064" w:type="dxa"/>
            <w:shd w:val="clear" w:color="auto" w:fill="auto"/>
          </w:tcPr>
          <w:p w:rsidR="00037E13" w:rsidRDefault="006D47C3" w:rsidP="00D41820">
            <w:pPr>
              <w:jc w:val="both"/>
            </w:pPr>
            <w:r>
              <w:t xml:space="preserve">JE updated colleagues on feedback from the </w:t>
            </w:r>
            <w:r w:rsidRPr="00E726B9">
              <w:rPr>
                <w:b/>
                <w:u w:val="single"/>
              </w:rPr>
              <w:t>KMHS consultation</w:t>
            </w:r>
            <w:r>
              <w:t>, predominately local authorities with a mix of officers and Leaders responding, with a mix of positive and more critical feedback.  Comments from Kent Chief Executives also taken on board, including the content and design of the document.   Thanks noted to RS, DE and TW for the time last week spent working through the feedback and pulling out key points.</w:t>
            </w:r>
          </w:p>
          <w:p w:rsidR="006D47C3" w:rsidRDefault="006D47C3" w:rsidP="00D41820">
            <w:pPr>
              <w:jc w:val="both"/>
            </w:pPr>
          </w:p>
          <w:p w:rsidR="006D47C3" w:rsidRDefault="006D47C3" w:rsidP="00D41820">
            <w:pPr>
              <w:jc w:val="both"/>
            </w:pPr>
            <w:r>
              <w:t>JE advised that going to now move forward with a streamlined document, with supporting documents sitting behind it, producing a higher level strategic document.   To be clearer about the purpose, with a clear introduction about what the document is and is not, being clear more on the themes and objectives and what value it brings to all the partners.</w:t>
            </w:r>
          </w:p>
          <w:p w:rsidR="006D47C3" w:rsidRDefault="006D47C3" w:rsidP="00D41820">
            <w:pPr>
              <w:jc w:val="both"/>
            </w:pPr>
          </w:p>
          <w:p w:rsidR="006D47C3" w:rsidRDefault="006D47C3" w:rsidP="00D41820">
            <w:pPr>
              <w:jc w:val="both"/>
            </w:pPr>
            <w:r>
              <w:t>It has been agreed that due to the feedback from the consultation on the strategy and the pending General Election KHG will go back to Ken</w:t>
            </w:r>
            <w:r w:rsidR="006F63AF">
              <w:t xml:space="preserve">t Chiefs and Leaders in March, an email has been drafted for them </w:t>
            </w:r>
            <w:r w:rsidR="00E726B9">
              <w:t>to share this update.  There was a discussion about how to move forward with a revised draft, that a final draft should be shared across the membership for final thoughts but not formal consultation before it goes to the Kent Chiefs, Leaders in March.   MA suggested a ‘you said, we did’ to support the email that goes out with the sharing of the redraft.</w:t>
            </w:r>
          </w:p>
          <w:p w:rsidR="00E726B9" w:rsidRDefault="00E726B9" w:rsidP="00D41820">
            <w:pPr>
              <w:jc w:val="both"/>
            </w:pPr>
          </w:p>
          <w:p w:rsidR="00E726B9" w:rsidRDefault="00E726B9" w:rsidP="00D41820">
            <w:pPr>
              <w:jc w:val="both"/>
            </w:pPr>
            <w:r>
              <w:t>KHG has to be clear about what the role of KHG is, influence, sharing best practice, the voice of housing – this will be clear in the document.</w:t>
            </w:r>
          </w:p>
          <w:p w:rsidR="00E726B9" w:rsidRDefault="00E726B9" w:rsidP="00D41820">
            <w:pPr>
              <w:jc w:val="both"/>
            </w:pPr>
          </w:p>
          <w:p w:rsidR="00244183" w:rsidRDefault="00E726B9" w:rsidP="00D41820">
            <w:pPr>
              <w:jc w:val="both"/>
            </w:pPr>
            <w:r w:rsidRPr="00E726B9">
              <w:rPr>
                <w:b/>
                <w:u w:val="single"/>
              </w:rPr>
              <w:t xml:space="preserve">K&amp;M Growth Deal </w:t>
            </w:r>
            <w:r w:rsidR="00244183">
              <w:t>–</w:t>
            </w:r>
            <w:r>
              <w:t xml:space="preserve"> </w:t>
            </w:r>
            <w:r w:rsidR="00244183">
              <w:t>meet with senior MHCLG colleagues last week, direct link of confidence between the work of this group and the cohesive working and the single conversation with Government about funding into the County.   Representatives of MHCLG challenged elements of the draft proposition and these challenges will be worked on with Kent colleagues in December, meetings will be planned for Jan through to March 2020 and further updates provided to KHG moving forward.</w:t>
            </w:r>
          </w:p>
          <w:p w:rsidR="00244183" w:rsidRDefault="00244183" w:rsidP="00D41820">
            <w:pPr>
              <w:jc w:val="both"/>
            </w:pPr>
          </w:p>
          <w:p w:rsidR="00244183" w:rsidRDefault="00244183" w:rsidP="00D41820">
            <w:pPr>
              <w:jc w:val="both"/>
            </w:pPr>
            <w:r w:rsidRPr="00244183">
              <w:rPr>
                <w:b/>
                <w:u w:val="single"/>
              </w:rPr>
              <w:t>HHSC Sub Group</w:t>
            </w:r>
            <w:r>
              <w:t xml:space="preserve"> – Action plan turned to work plan, Sarah Tickner has been meeting colleagues, attending sub group meetings, working on MEEC and how to drench the market with this work, how people can access One You through various media outlets, training planned for suicide prevention along with additional work projects shared.</w:t>
            </w:r>
            <w:r w:rsidR="00221417">
              <w:t xml:space="preserve">   RS advised that Sarah Tickner has been invited to join the KHG Events Group, to support and help </w:t>
            </w:r>
            <w:r w:rsidR="00221417">
              <w:lastRenderedPageBreak/>
              <w:t>strengthen the events/training offered by KHG.</w:t>
            </w:r>
            <w:r w:rsidR="0044473B">
              <w:t xml:space="preserve">  Agreed to scope out links to Social Care, HB advised that ST has meetings set up with Anne Tidmarsh and Cathy Bellman to look at work plans and links to housing and health.</w:t>
            </w:r>
          </w:p>
          <w:p w:rsidR="0044473B" w:rsidRDefault="0044473B" w:rsidP="00D41820">
            <w:pPr>
              <w:jc w:val="both"/>
            </w:pPr>
          </w:p>
          <w:p w:rsidR="00244183" w:rsidRDefault="006B71B4" w:rsidP="00D41820">
            <w:pPr>
              <w:jc w:val="both"/>
            </w:pPr>
            <w:r w:rsidRPr="00D76C2B">
              <w:rPr>
                <w:b/>
                <w:u w:val="single"/>
              </w:rPr>
              <w:t>Mental Health Scoping Paper</w:t>
            </w:r>
            <w:r>
              <w:t xml:space="preserve"> – was developed out of workshop back in 2017 and how to provide accommodation and support for those in need.  SW to recirculate and discuss whether fit for purpose and then to consider how to incorporate into the HHSC Sub Group.  HB advised that there is a joint West Kent bid for a Mental Health nurse to sit within Homelessness team, providing help and support and links to MH services, there is also a plan to upscale a project that is being undertaken in Maidstone BC with regards to a Clinical Nurse working within their homelessness team.     How can housing be part of or feed into the discussion/review about services to support those with addiction and chaotic lives?</w:t>
            </w:r>
          </w:p>
          <w:p w:rsidR="00244183" w:rsidRDefault="00244183" w:rsidP="00D41820">
            <w:pPr>
              <w:jc w:val="both"/>
            </w:pPr>
          </w:p>
          <w:p w:rsidR="006B71B4" w:rsidRDefault="00F85B90" w:rsidP="00F85B90">
            <w:pPr>
              <w:jc w:val="both"/>
            </w:pPr>
            <w:r>
              <w:t>MA advised that a</w:t>
            </w:r>
            <w:r w:rsidR="006B71B4">
              <w:t xml:space="preserve">dditional funding for wrap around </w:t>
            </w:r>
            <w:r>
              <w:t>services to be provided by Social Workers and Nurses at the Trevor Gibbons Forensic Unit in Maidstone, for individuals with diverse long term needs, 40 individuals under the care of KMPT currently but only 17 are housed in the setting.    MA has suggested that there should be a more strategic approach to housing and support around MH, looking at all agendas as a collective.</w:t>
            </w:r>
          </w:p>
          <w:p w:rsidR="00F85B90" w:rsidRDefault="00F85B90" w:rsidP="00F85B90">
            <w:pPr>
              <w:jc w:val="both"/>
            </w:pPr>
          </w:p>
        </w:tc>
        <w:tc>
          <w:tcPr>
            <w:tcW w:w="851" w:type="dxa"/>
            <w:shd w:val="clear" w:color="auto" w:fill="auto"/>
          </w:tcPr>
          <w:p w:rsidR="00142F77" w:rsidRDefault="00142F77" w:rsidP="00454E00">
            <w:pPr>
              <w:rPr>
                <w:b/>
              </w:rPr>
            </w:pPr>
          </w:p>
          <w:p w:rsidR="0044473B" w:rsidRDefault="0044473B" w:rsidP="00454E00">
            <w:pPr>
              <w:rPr>
                <w:b/>
              </w:rPr>
            </w:pPr>
          </w:p>
          <w:p w:rsidR="0044473B" w:rsidRDefault="0044473B" w:rsidP="00454E00">
            <w:pPr>
              <w:rPr>
                <w:b/>
              </w:rPr>
            </w:pPr>
          </w:p>
          <w:p w:rsidR="0044473B" w:rsidRDefault="0044473B" w:rsidP="00454E00">
            <w:pPr>
              <w:rPr>
                <w:b/>
              </w:rPr>
            </w:pPr>
          </w:p>
          <w:p w:rsidR="0044473B" w:rsidRDefault="0044473B" w:rsidP="00454E00">
            <w:pPr>
              <w:rPr>
                <w:b/>
              </w:rPr>
            </w:pPr>
          </w:p>
          <w:p w:rsidR="0044473B" w:rsidRDefault="0044473B" w:rsidP="00454E00">
            <w:pPr>
              <w:rPr>
                <w:b/>
              </w:rPr>
            </w:pPr>
          </w:p>
          <w:p w:rsidR="0044473B" w:rsidRDefault="0044473B" w:rsidP="00454E00">
            <w:pPr>
              <w:rPr>
                <w:b/>
              </w:rPr>
            </w:pPr>
          </w:p>
          <w:p w:rsidR="0044473B" w:rsidRDefault="0044473B" w:rsidP="00454E00">
            <w:pPr>
              <w:rPr>
                <w:b/>
              </w:rPr>
            </w:pPr>
          </w:p>
          <w:p w:rsidR="0044473B" w:rsidRDefault="0044473B" w:rsidP="00454E00">
            <w:pPr>
              <w:rPr>
                <w:b/>
              </w:rPr>
            </w:pPr>
          </w:p>
          <w:p w:rsidR="0044473B" w:rsidRDefault="0044473B" w:rsidP="00454E00">
            <w:pPr>
              <w:rPr>
                <w:b/>
              </w:rPr>
            </w:pPr>
          </w:p>
          <w:p w:rsidR="0044473B" w:rsidRDefault="0044473B" w:rsidP="00454E00">
            <w:pPr>
              <w:rPr>
                <w:b/>
              </w:rPr>
            </w:pPr>
          </w:p>
          <w:p w:rsidR="0044473B" w:rsidRDefault="0044473B" w:rsidP="00454E00">
            <w:pPr>
              <w:rPr>
                <w:b/>
              </w:rPr>
            </w:pPr>
          </w:p>
          <w:p w:rsidR="0044473B" w:rsidRDefault="0044473B" w:rsidP="00454E00">
            <w:pPr>
              <w:rPr>
                <w:b/>
              </w:rPr>
            </w:pPr>
          </w:p>
          <w:p w:rsidR="0044473B" w:rsidRDefault="0044473B" w:rsidP="00454E00">
            <w:pPr>
              <w:rPr>
                <w:b/>
              </w:rPr>
            </w:pPr>
          </w:p>
          <w:p w:rsidR="0044473B" w:rsidRDefault="0044473B" w:rsidP="00454E00">
            <w:pPr>
              <w:rPr>
                <w:b/>
              </w:rPr>
            </w:pPr>
          </w:p>
          <w:p w:rsidR="0044473B" w:rsidRDefault="0044473B" w:rsidP="00454E00">
            <w:pPr>
              <w:rPr>
                <w:b/>
              </w:rPr>
            </w:pPr>
          </w:p>
          <w:p w:rsidR="0044473B" w:rsidRDefault="0044473B" w:rsidP="00454E00">
            <w:pPr>
              <w:rPr>
                <w:b/>
              </w:rPr>
            </w:pPr>
          </w:p>
          <w:p w:rsidR="0044473B" w:rsidRDefault="0044473B" w:rsidP="00454E00">
            <w:pPr>
              <w:rPr>
                <w:b/>
              </w:rPr>
            </w:pPr>
          </w:p>
          <w:p w:rsidR="0044473B" w:rsidRDefault="0044473B" w:rsidP="00454E00">
            <w:pPr>
              <w:rPr>
                <w:b/>
              </w:rPr>
            </w:pPr>
          </w:p>
          <w:p w:rsidR="0044473B" w:rsidRDefault="0044473B" w:rsidP="00454E00">
            <w:pPr>
              <w:rPr>
                <w:b/>
              </w:rPr>
            </w:pPr>
          </w:p>
          <w:p w:rsidR="0044473B" w:rsidRDefault="0044473B" w:rsidP="00454E00">
            <w:pPr>
              <w:rPr>
                <w:b/>
              </w:rPr>
            </w:pPr>
          </w:p>
          <w:p w:rsidR="0044473B" w:rsidRDefault="0044473B" w:rsidP="00454E00">
            <w:pPr>
              <w:rPr>
                <w:b/>
              </w:rPr>
            </w:pPr>
          </w:p>
          <w:p w:rsidR="0044473B" w:rsidRDefault="0044473B" w:rsidP="00454E00">
            <w:pPr>
              <w:rPr>
                <w:b/>
              </w:rPr>
            </w:pPr>
            <w:r>
              <w:rPr>
                <w:b/>
              </w:rPr>
              <w:t>As avail</w:t>
            </w:r>
          </w:p>
          <w:p w:rsidR="0044473B" w:rsidRDefault="0044473B" w:rsidP="00454E00">
            <w:pPr>
              <w:rPr>
                <w:b/>
              </w:rPr>
            </w:pPr>
          </w:p>
          <w:p w:rsidR="0044473B" w:rsidRDefault="0044473B" w:rsidP="00454E00">
            <w:pPr>
              <w:rPr>
                <w:b/>
              </w:rPr>
            </w:pPr>
          </w:p>
          <w:p w:rsidR="0044473B" w:rsidRDefault="0044473B" w:rsidP="00454E00">
            <w:pPr>
              <w:rPr>
                <w:b/>
              </w:rPr>
            </w:pPr>
            <w:r>
              <w:rPr>
                <w:b/>
              </w:rPr>
              <w:t>With notes</w:t>
            </w:r>
          </w:p>
          <w:p w:rsidR="0044473B" w:rsidRDefault="0044473B" w:rsidP="00454E00">
            <w:pPr>
              <w:rPr>
                <w:b/>
              </w:rPr>
            </w:pPr>
          </w:p>
          <w:p w:rsidR="0044473B" w:rsidRDefault="0044473B" w:rsidP="00454E00">
            <w:pPr>
              <w:rPr>
                <w:b/>
              </w:rPr>
            </w:pPr>
            <w:r>
              <w:rPr>
                <w:b/>
              </w:rPr>
              <w:t>ASAP</w:t>
            </w:r>
          </w:p>
          <w:p w:rsidR="006B71B4" w:rsidRDefault="006B71B4" w:rsidP="00454E00">
            <w:pPr>
              <w:rPr>
                <w:b/>
              </w:rPr>
            </w:pPr>
          </w:p>
          <w:p w:rsidR="006B71B4" w:rsidRDefault="006B71B4" w:rsidP="00454E00">
            <w:pPr>
              <w:rPr>
                <w:b/>
              </w:rPr>
            </w:pPr>
          </w:p>
          <w:p w:rsidR="006B71B4" w:rsidRDefault="006B71B4" w:rsidP="00454E00">
            <w:pPr>
              <w:rPr>
                <w:b/>
              </w:rPr>
            </w:pPr>
          </w:p>
          <w:p w:rsidR="006B71B4" w:rsidRDefault="006B71B4" w:rsidP="00454E00">
            <w:pPr>
              <w:rPr>
                <w:b/>
              </w:rPr>
            </w:pPr>
          </w:p>
          <w:p w:rsidR="006B71B4" w:rsidRDefault="006B71B4" w:rsidP="00454E00">
            <w:pPr>
              <w:rPr>
                <w:b/>
              </w:rPr>
            </w:pPr>
          </w:p>
          <w:p w:rsidR="006B71B4" w:rsidRPr="009179A4" w:rsidRDefault="006B71B4" w:rsidP="00454E00">
            <w:pPr>
              <w:rPr>
                <w:b/>
              </w:rPr>
            </w:pPr>
            <w:r>
              <w:rPr>
                <w:b/>
              </w:rPr>
              <w:t>ASAP</w:t>
            </w:r>
          </w:p>
        </w:tc>
        <w:tc>
          <w:tcPr>
            <w:tcW w:w="709" w:type="dxa"/>
            <w:shd w:val="clear" w:color="auto" w:fill="auto"/>
          </w:tcPr>
          <w:p w:rsidR="00142F77" w:rsidRDefault="00142F77" w:rsidP="00454E00">
            <w:pPr>
              <w:rPr>
                <w:b/>
              </w:rPr>
            </w:pPr>
          </w:p>
          <w:p w:rsidR="0044473B" w:rsidRDefault="0044473B" w:rsidP="00454E00">
            <w:pPr>
              <w:rPr>
                <w:b/>
              </w:rPr>
            </w:pPr>
          </w:p>
          <w:p w:rsidR="0044473B" w:rsidRDefault="0044473B" w:rsidP="00454E00">
            <w:pPr>
              <w:rPr>
                <w:b/>
              </w:rPr>
            </w:pPr>
          </w:p>
          <w:p w:rsidR="0044473B" w:rsidRDefault="0044473B" w:rsidP="00454E00">
            <w:pPr>
              <w:rPr>
                <w:b/>
              </w:rPr>
            </w:pPr>
          </w:p>
          <w:p w:rsidR="0044473B" w:rsidRDefault="0044473B" w:rsidP="00454E00">
            <w:pPr>
              <w:rPr>
                <w:b/>
              </w:rPr>
            </w:pPr>
          </w:p>
          <w:p w:rsidR="0044473B" w:rsidRDefault="0044473B" w:rsidP="00454E00">
            <w:pPr>
              <w:rPr>
                <w:b/>
              </w:rPr>
            </w:pPr>
          </w:p>
          <w:p w:rsidR="0044473B" w:rsidRDefault="0044473B" w:rsidP="00454E00">
            <w:pPr>
              <w:rPr>
                <w:b/>
              </w:rPr>
            </w:pPr>
          </w:p>
          <w:p w:rsidR="0044473B" w:rsidRDefault="0044473B" w:rsidP="00454E00">
            <w:pPr>
              <w:rPr>
                <w:b/>
              </w:rPr>
            </w:pPr>
          </w:p>
          <w:p w:rsidR="0044473B" w:rsidRDefault="0044473B" w:rsidP="00454E00">
            <w:pPr>
              <w:rPr>
                <w:b/>
              </w:rPr>
            </w:pPr>
          </w:p>
          <w:p w:rsidR="0044473B" w:rsidRDefault="0044473B" w:rsidP="00454E00">
            <w:pPr>
              <w:rPr>
                <w:b/>
              </w:rPr>
            </w:pPr>
          </w:p>
          <w:p w:rsidR="0044473B" w:rsidRDefault="0044473B" w:rsidP="00454E00">
            <w:pPr>
              <w:rPr>
                <w:b/>
              </w:rPr>
            </w:pPr>
          </w:p>
          <w:p w:rsidR="0044473B" w:rsidRDefault="0044473B" w:rsidP="00454E00">
            <w:pPr>
              <w:rPr>
                <w:b/>
              </w:rPr>
            </w:pPr>
          </w:p>
          <w:p w:rsidR="0044473B" w:rsidRDefault="0044473B" w:rsidP="00454E00">
            <w:pPr>
              <w:rPr>
                <w:b/>
              </w:rPr>
            </w:pPr>
          </w:p>
          <w:p w:rsidR="0044473B" w:rsidRDefault="0044473B" w:rsidP="00454E00">
            <w:pPr>
              <w:rPr>
                <w:b/>
              </w:rPr>
            </w:pPr>
          </w:p>
          <w:p w:rsidR="0044473B" w:rsidRDefault="0044473B" w:rsidP="00454E00">
            <w:pPr>
              <w:rPr>
                <w:b/>
              </w:rPr>
            </w:pPr>
          </w:p>
          <w:p w:rsidR="0044473B" w:rsidRDefault="0044473B" w:rsidP="00454E00">
            <w:pPr>
              <w:rPr>
                <w:b/>
              </w:rPr>
            </w:pPr>
          </w:p>
          <w:p w:rsidR="0044473B" w:rsidRDefault="0044473B" w:rsidP="00454E00">
            <w:pPr>
              <w:rPr>
                <w:b/>
              </w:rPr>
            </w:pPr>
          </w:p>
          <w:p w:rsidR="0044473B" w:rsidRDefault="0044473B" w:rsidP="00454E00">
            <w:pPr>
              <w:rPr>
                <w:b/>
              </w:rPr>
            </w:pPr>
          </w:p>
          <w:p w:rsidR="0044473B" w:rsidRDefault="0044473B" w:rsidP="00454E00">
            <w:pPr>
              <w:rPr>
                <w:b/>
              </w:rPr>
            </w:pPr>
          </w:p>
          <w:p w:rsidR="0044473B" w:rsidRDefault="0044473B" w:rsidP="00454E00">
            <w:pPr>
              <w:rPr>
                <w:b/>
              </w:rPr>
            </w:pPr>
          </w:p>
          <w:p w:rsidR="0044473B" w:rsidRDefault="0044473B" w:rsidP="00454E00">
            <w:pPr>
              <w:rPr>
                <w:b/>
              </w:rPr>
            </w:pPr>
          </w:p>
          <w:p w:rsidR="0044473B" w:rsidRDefault="0044473B" w:rsidP="00454E00">
            <w:pPr>
              <w:rPr>
                <w:b/>
              </w:rPr>
            </w:pPr>
          </w:p>
          <w:p w:rsidR="0044473B" w:rsidRDefault="0044473B" w:rsidP="00454E00">
            <w:pPr>
              <w:rPr>
                <w:b/>
              </w:rPr>
            </w:pPr>
            <w:r>
              <w:rPr>
                <w:b/>
              </w:rPr>
              <w:t>RS</w:t>
            </w:r>
          </w:p>
          <w:p w:rsidR="0044473B" w:rsidRDefault="0044473B" w:rsidP="00454E00">
            <w:pPr>
              <w:rPr>
                <w:b/>
              </w:rPr>
            </w:pPr>
          </w:p>
          <w:p w:rsidR="0044473B" w:rsidRDefault="0044473B" w:rsidP="00454E00">
            <w:pPr>
              <w:rPr>
                <w:b/>
              </w:rPr>
            </w:pPr>
          </w:p>
          <w:p w:rsidR="0044473B" w:rsidRDefault="0044473B" w:rsidP="00454E00">
            <w:pPr>
              <w:rPr>
                <w:b/>
              </w:rPr>
            </w:pPr>
          </w:p>
          <w:p w:rsidR="0044473B" w:rsidRDefault="0044473B" w:rsidP="00454E00">
            <w:pPr>
              <w:rPr>
                <w:b/>
              </w:rPr>
            </w:pPr>
            <w:r>
              <w:rPr>
                <w:b/>
              </w:rPr>
              <w:t>RS</w:t>
            </w:r>
          </w:p>
          <w:p w:rsidR="0044473B" w:rsidRDefault="0044473B" w:rsidP="00454E00">
            <w:pPr>
              <w:rPr>
                <w:b/>
              </w:rPr>
            </w:pPr>
          </w:p>
          <w:p w:rsidR="0044473B" w:rsidRDefault="0044473B" w:rsidP="00454E00">
            <w:pPr>
              <w:rPr>
                <w:b/>
              </w:rPr>
            </w:pPr>
          </w:p>
          <w:p w:rsidR="0044473B" w:rsidRDefault="0044473B" w:rsidP="00454E00">
            <w:pPr>
              <w:rPr>
                <w:b/>
              </w:rPr>
            </w:pPr>
            <w:r>
              <w:rPr>
                <w:b/>
              </w:rPr>
              <w:t>HB</w:t>
            </w:r>
          </w:p>
          <w:p w:rsidR="006B71B4" w:rsidRDefault="006B71B4" w:rsidP="00454E00">
            <w:pPr>
              <w:rPr>
                <w:b/>
              </w:rPr>
            </w:pPr>
          </w:p>
          <w:p w:rsidR="006B71B4" w:rsidRDefault="006B71B4" w:rsidP="00454E00">
            <w:pPr>
              <w:rPr>
                <w:b/>
              </w:rPr>
            </w:pPr>
          </w:p>
          <w:p w:rsidR="006B71B4" w:rsidRDefault="006B71B4" w:rsidP="00454E00">
            <w:pPr>
              <w:rPr>
                <w:b/>
              </w:rPr>
            </w:pPr>
          </w:p>
          <w:p w:rsidR="006B71B4" w:rsidRDefault="006B71B4" w:rsidP="00454E00">
            <w:pPr>
              <w:rPr>
                <w:b/>
              </w:rPr>
            </w:pPr>
          </w:p>
          <w:p w:rsidR="006B71B4" w:rsidRDefault="006B71B4" w:rsidP="00454E00">
            <w:pPr>
              <w:rPr>
                <w:b/>
              </w:rPr>
            </w:pPr>
          </w:p>
          <w:p w:rsidR="006B71B4" w:rsidRPr="007F161E" w:rsidRDefault="006B71B4" w:rsidP="00454E00">
            <w:pPr>
              <w:rPr>
                <w:b/>
              </w:rPr>
            </w:pPr>
            <w:r>
              <w:rPr>
                <w:b/>
              </w:rPr>
              <w:t>SW/HB</w:t>
            </w:r>
          </w:p>
        </w:tc>
        <w:tc>
          <w:tcPr>
            <w:tcW w:w="2551" w:type="dxa"/>
            <w:shd w:val="clear" w:color="auto" w:fill="auto"/>
          </w:tcPr>
          <w:p w:rsidR="00142F77" w:rsidRDefault="00142F77" w:rsidP="00DC208F">
            <w:pPr>
              <w:rPr>
                <w:b/>
                <w:color w:val="FF0000"/>
              </w:rPr>
            </w:pPr>
          </w:p>
          <w:p w:rsidR="00244183" w:rsidRDefault="00244183" w:rsidP="00DC208F">
            <w:pPr>
              <w:rPr>
                <w:b/>
                <w:color w:val="FF0000"/>
              </w:rPr>
            </w:pPr>
          </w:p>
          <w:p w:rsidR="0044473B" w:rsidRDefault="0044473B" w:rsidP="00DC208F">
            <w:pPr>
              <w:rPr>
                <w:b/>
                <w:color w:val="FF0000"/>
              </w:rPr>
            </w:pPr>
          </w:p>
          <w:p w:rsidR="0044473B" w:rsidRDefault="0044473B" w:rsidP="00DC208F">
            <w:pPr>
              <w:rPr>
                <w:b/>
                <w:color w:val="FF0000"/>
              </w:rPr>
            </w:pPr>
          </w:p>
          <w:p w:rsidR="0044473B" w:rsidRDefault="0044473B" w:rsidP="00DC208F">
            <w:pPr>
              <w:rPr>
                <w:b/>
                <w:color w:val="FF0000"/>
              </w:rPr>
            </w:pPr>
          </w:p>
          <w:p w:rsidR="0044473B" w:rsidRDefault="0044473B" w:rsidP="00DC208F">
            <w:pPr>
              <w:rPr>
                <w:b/>
                <w:color w:val="FF0000"/>
              </w:rPr>
            </w:pPr>
          </w:p>
          <w:p w:rsidR="0044473B" w:rsidRDefault="0044473B" w:rsidP="00DC208F">
            <w:pPr>
              <w:rPr>
                <w:b/>
                <w:color w:val="FF0000"/>
              </w:rPr>
            </w:pPr>
          </w:p>
          <w:p w:rsidR="0044473B" w:rsidRDefault="0044473B" w:rsidP="00DC208F">
            <w:pPr>
              <w:rPr>
                <w:b/>
                <w:color w:val="FF0000"/>
              </w:rPr>
            </w:pPr>
          </w:p>
          <w:p w:rsidR="0044473B" w:rsidRDefault="0044473B" w:rsidP="00DC208F">
            <w:pPr>
              <w:rPr>
                <w:b/>
                <w:color w:val="FF0000"/>
              </w:rPr>
            </w:pPr>
          </w:p>
          <w:p w:rsidR="0044473B" w:rsidRDefault="0044473B" w:rsidP="00DC208F">
            <w:pPr>
              <w:rPr>
                <w:b/>
                <w:color w:val="FF0000"/>
              </w:rPr>
            </w:pPr>
          </w:p>
          <w:p w:rsidR="0044473B" w:rsidRDefault="0044473B" w:rsidP="00DC208F">
            <w:pPr>
              <w:rPr>
                <w:b/>
                <w:color w:val="FF0000"/>
              </w:rPr>
            </w:pPr>
          </w:p>
          <w:p w:rsidR="0044473B" w:rsidRDefault="0044473B" w:rsidP="00DC208F">
            <w:pPr>
              <w:rPr>
                <w:b/>
                <w:color w:val="FF0000"/>
              </w:rPr>
            </w:pPr>
          </w:p>
          <w:p w:rsidR="0044473B" w:rsidRDefault="0044473B" w:rsidP="00DC208F">
            <w:pPr>
              <w:rPr>
                <w:b/>
                <w:color w:val="FF0000"/>
              </w:rPr>
            </w:pPr>
          </w:p>
          <w:p w:rsidR="0044473B" w:rsidRDefault="0044473B" w:rsidP="00DC208F">
            <w:pPr>
              <w:rPr>
                <w:b/>
                <w:color w:val="FF0000"/>
              </w:rPr>
            </w:pPr>
          </w:p>
          <w:p w:rsidR="0044473B" w:rsidRDefault="0044473B" w:rsidP="00DC208F">
            <w:pPr>
              <w:rPr>
                <w:b/>
                <w:color w:val="FF0000"/>
              </w:rPr>
            </w:pPr>
          </w:p>
          <w:p w:rsidR="0044473B" w:rsidRDefault="0044473B" w:rsidP="00DC208F">
            <w:pPr>
              <w:rPr>
                <w:b/>
                <w:color w:val="FF0000"/>
              </w:rPr>
            </w:pPr>
          </w:p>
          <w:p w:rsidR="0044473B" w:rsidRDefault="0044473B" w:rsidP="00DC208F">
            <w:pPr>
              <w:rPr>
                <w:b/>
                <w:color w:val="FF0000"/>
              </w:rPr>
            </w:pPr>
          </w:p>
          <w:p w:rsidR="0044473B" w:rsidRDefault="0044473B" w:rsidP="00DC208F">
            <w:pPr>
              <w:rPr>
                <w:b/>
                <w:color w:val="FF0000"/>
              </w:rPr>
            </w:pPr>
          </w:p>
          <w:p w:rsidR="0044473B" w:rsidRDefault="0044473B" w:rsidP="00DC208F">
            <w:pPr>
              <w:rPr>
                <w:b/>
                <w:color w:val="FF0000"/>
              </w:rPr>
            </w:pPr>
          </w:p>
          <w:p w:rsidR="0044473B" w:rsidRDefault="0044473B" w:rsidP="00DC208F">
            <w:pPr>
              <w:rPr>
                <w:b/>
                <w:color w:val="FF0000"/>
              </w:rPr>
            </w:pPr>
          </w:p>
          <w:p w:rsidR="0044473B" w:rsidRDefault="0044473B" w:rsidP="00DC208F">
            <w:pPr>
              <w:rPr>
                <w:b/>
                <w:color w:val="FF0000"/>
              </w:rPr>
            </w:pPr>
          </w:p>
          <w:p w:rsidR="0044473B" w:rsidRDefault="0044473B" w:rsidP="00DC208F">
            <w:pPr>
              <w:rPr>
                <w:b/>
                <w:color w:val="FF0000"/>
              </w:rPr>
            </w:pPr>
          </w:p>
          <w:p w:rsidR="0044473B" w:rsidRDefault="0044473B" w:rsidP="00DC208F">
            <w:pPr>
              <w:rPr>
                <w:b/>
                <w:color w:val="FF0000"/>
              </w:rPr>
            </w:pPr>
            <w:r>
              <w:rPr>
                <w:b/>
                <w:color w:val="FF0000"/>
              </w:rPr>
              <w:t>To share an update on the deal when available</w:t>
            </w:r>
          </w:p>
          <w:p w:rsidR="00244183" w:rsidRDefault="00244183" w:rsidP="00DC208F">
            <w:pPr>
              <w:rPr>
                <w:b/>
                <w:color w:val="FF0000"/>
              </w:rPr>
            </w:pPr>
          </w:p>
          <w:p w:rsidR="00244183" w:rsidRDefault="00244183" w:rsidP="00DC208F">
            <w:pPr>
              <w:rPr>
                <w:b/>
                <w:color w:val="FF0000"/>
              </w:rPr>
            </w:pPr>
          </w:p>
          <w:p w:rsidR="00244183" w:rsidRDefault="00244183" w:rsidP="00DC208F">
            <w:pPr>
              <w:rPr>
                <w:b/>
                <w:color w:val="FF0000"/>
              </w:rPr>
            </w:pPr>
            <w:r>
              <w:rPr>
                <w:b/>
                <w:color w:val="FF0000"/>
              </w:rPr>
              <w:t>RS to share the work plan with notes</w:t>
            </w:r>
          </w:p>
          <w:p w:rsidR="0044473B" w:rsidRDefault="0044473B" w:rsidP="00DC208F">
            <w:pPr>
              <w:rPr>
                <w:b/>
                <w:color w:val="FF0000"/>
              </w:rPr>
            </w:pPr>
          </w:p>
          <w:p w:rsidR="0044473B" w:rsidRDefault="0044473B" w:rsidP="00DC208F">
            <w:pPr>
              <w:rPr>
                <w:b/>
                <w:color w:val="FF0000"/>
              </w:rPr>
            </w:pPr>
            <w:r>
              <w:rPr>
                <w:b/>
                <w:color w:val="FF0000"/>
              </w:rPr>
              <w:lastRenderedPageBreak/>
              <w:t>Agreed HB would ask ST to share outcomes from One You from referrals by partners.</w:t>
            </w:r>
          </w:p>
          <w:p w:rsidR="006B71B4" w:rsidRDefault="006B71B4" w:rsidP="00DC208F">
            <w:pPr>
              <w:rPr>
                <w:b/>
                <w:color w:val="FF0000"/>
              </w:rPr>
            </w:pPr>
          </w:p>
          <w:p w:rsidR="006B71B4" w:rsidRDefault="006B71B4" w:rsidP="00DC208F">
            <w:pPr>
              <w:rPr>
                <w:b/>
                <w:color w:val="FF0000"/>
              </w:rPr>
            </w:pPr>
          </w:p>
          <w:p w:rsidR="006B71B4" w:rsidRPr="00142F77" w:rsidRDefault="006B71B4" w:rsidP="00DC208F">
            <w:pPr>
              <w:rPr>
                <w:b/>
                <w:color w:val="FF0000"/>
              </w:rPr>
            </w:pPr>
            <w:r>
              <w:rPr>
                <w:b/>
                <w:color w:val="FF0000"/>
              </w:rPr>
              <w:t>To share the scoping paper and background notes</w:t>
            </w:r>
            <w:r w:rsidR="00F85B90">
              <w:rPr>
                <w:b/>
                <w:color w:val="FF0000"/>
              </w:rPr>
              <w:t>.</w:t>
            </w:r>
            <w:r w:rsidR="00CB4677">
              <w:rPr>
                <w:b/>
                <w:color w:val="FF0000"/>
              </w:rPr>
              <w:t xml:space="preserve">   To ensure links to all other MH agendas and work plans</w:t>
            </w:r>
          </w:p>
        </w:tc>
      </w:tr>
      <w:tr w:rsidR="00490760" w:rsidRPr="00745BAC" w:rsidTr="00E61FB3">
        <w:tc>
          <w:tcPr>
            <w:tcW w:w="1702" w:type="dxa"/>
          </w:tcPr>
          <w:p w:rsidR="009D05E3" w:rsidRDefault="00EE3840" w:rsidP="009E49FB">
            <w:pPr>
              <w:rPr>
                <w:b/>
              </w:rPr>
            </w:pPr>
            <w:r>
              <w:rPr>
                <w:b/>
              </w:rPr>
              <w:lastRenderedPageBreak/>
              <w:t>KHG Agenda Jan 2020</w:t>
            </w:r>
          </w:p>
        </w:tc>
        <w:tc>
          <w:tcPr>
            <w:tcW w:w="10064" w:type="dxa"/>
            <w:shd w:val="clear" w:color="auto" w:fill="auto"/>
          </w:tcPr>
          <w:p w:rsidR="006B71B4" w:rsidRDefault="006B71B4" w:rsidP="006B71B4">
            <w:pPr>
              <w:jc w:val="both"/>
            </w:pPr>
            <w:r>
              <w:t xml:space="preserve">KCC representative attending the January 2020 meeting to provide an overview on County Lines work, the Education People would like to </w:t>
            </w:r>
            <w:r w:rsidR="00F85B90">
              <w:t>attend to</w:t>
            </w:r>
            <w:r>
              <w:t xml:space="preserve"> discuss the opportunity</w:t>
            </w:r>
            <w:r w:rsidR="00F85B90">
              <w:t xml:space="preserve"> for members of KHG to consider the role of an Employment Support Advisor.</w:t>
            </w:r>
            <w:r w:rsidR="00CB4677">
              <w:t xml:space="preserve">  David Godfrey to update on the Growth and Infrastructure Deal.  Agreed to have an open forum discussion about the result and impact of the General Election.</w:t>
            </w:r>
          </w:p>
          <w:p w:rsidR="00CB4677" w:rsidRDefault="00CB4677" w:rsidP="006B71B4">
            <w:pPr>
              <w:jc w:val="both"/>
            </w:pPr>
          </w:p>
          <w:p w:rsidR="00CB4677" w:rsidRDefault="00CB4677" w:rsidP="006B71B4">
            <w:pPr>
              <w:jc w:val="both"/>
            </w:pPr>
            <w:r>
              <w:t>Draft KMHS strategy on the agenda and the budget for KHG EXB.    BH suggested for May KHG to invite or have a discussion about the Housing Delivery Test and then to invite KPOG and KDG to the March KHG EXB to talk about the Planning Protocol and standardising elements of planning and housing delivery.</w:t>
            </w:r>
          </w:p>
          <w:p w:rsidR="00CB4677" w:rsidRDefault="00CB4677" w:rsidP="006B71B4">
            <w:pPr>
              <w:jc w:val="both"/>
            </w:pPr>
          </w:p>
          <w:p w:rsidR="00CB4677" w:rsidRDefault="00CB4677" w:rsidP="006B71B4">
            <w:pPr>
              <w:jc w:val="both"/>
            </w:pPr>
            <w:r>
              <w:t>JE to have a meeting agenda planner for the year, coupling up with the events agenda/plan for 2020.</w:t>
            </w:r>
          </w:p>
          <w:p w:rsidR="00CB4677" w:rsidRPr="00745BAC" w:rsidRDefault="00CB4677" w:rsidP="006B71B4">
            <w:pPr>
              <w:jc w:val="both"/>
            </w:pPr>
          </w:p>
        </w:tc>
        <w:tc>
          <w:tcPr>
            <w:tcW w:w="851" w:type="dxa"/>
            <w:shd w:val="clear" w:color="auto" w:fill="auto"/>
          </w:tcPr>
          <w:p w:rsidR="00B01AF2" w:rsidRDefault="00B01AF2" w:rsidP="00454E00">
            <w:pPr>
              <w:rPr>
                <w:b/>
              </w:rPr>
            </w:pPr>
          </w:p>
          <w:p w:rsidR="00D76C2B" w:rsidRDefault="00D76C2B" w:rsidP="00454E00">
            <w:pPr>
              <w:rPr>
                <w:b/>
              </w:rPr>
            </w:pPr>
          </w:p>
          <w:p w:rsidR="00D76C2B" w:rsidRDefault="00D76C2B" w:rsidP="00454E00">
            <w:pPr>
              <w:rPr>
                <w:b/>
              </w:rPr>
            </w:pPr>
            <w:r>
              <w:rPr>
                <w:b/>
              </w:rPr>
              <w:t>For Jan</w:t>
            </w:r>
          </w:p>
          <w:p w:rsidR="00D76C2B" w:rsidRDefault="00D76C2B" w:rsidP="00454E00">
            <w:pPr>
              <w:rPr>
                <w:b/>
              </w:rPr>
            </w:pPr>
          </w:p>
          <w:p w:rsidR="00D76C2B" w:rsidRDefault="00D76C2B" w:rsidP="00454E00">
            <w:pPr>
              <w:rPr>
                <w:b/>
              </w:rPr>
            </w:pPr>
          </w:p>
          <w:p w:rsidR="00D76C2B" w:rsidRDefault="00D76C2B" w:rsidP="00454E00">
            <w:pPr>
              <w:rPr>
                <w:b/>
              </w:rPr>
            </w:pPr>
          </w:p>
          <w:p w:rsidR="00D76C2B" w:rsidRDefault="00D76C2B" w:rsidP="00454E00">
            <w:pPr>
              <w:rPr>
                <w:b/>
              </w:rPr>
            </w:pPr>
          </w:p>
          <w:p w:rsidR="00D76C2B" w:rsidRPr="009179A4" w:rsidRDefault="00D76C2B" w:rsidP="00454E00">
            <w:pPr>
              <w:rPr>
                <w:b/>
              </w:rPr>
            </w:pPr>
            <w:r>
              <w:rPr>
                <w:b/>
              </w:rPr>
              <w:t>For Jan</w:t>
            </w:r>
          </w:p>
        </w:tc>
        <w:tc>
          <w:tcPr>
            <w:tcW w:w="709" w:type="dxa"/>
            <w:shd w:val="clear" w:color="auto" w:fill="auto"/>
          </w:tcPr>
          <w:p w:rsidR="00717AEF" w:rsidRDefault="00717AEF" w:rsidP="00B44664">
            <w:pPr>
              <w:rPr>
                <w:b/>
              </w:rPr>
            </w:pPr>
          </w:p>
          <w:p w:rsidR="00D76C2B" w:rsidRDefault="00D76C2B" w:rsidP="00B44664">
            <w:pPr>
              <w:rPr>
                <w:b/>
              </w:rPr>
            </w:pPr>
          </w:p>
          <w:p w:rsidR="00D76C2B" w:rsidRDefault="00D76C2B" w:rsidP="00B44664">
            <w:pPr>
              <w:rPr>
                <w:b/>
              </w:rPr>
            </w:pPr>
            <w:r>
              <w:rPr>
                <w:b/>
              </w:rPr>
              <w:t>RS</w:t>
            </w:r>
          </w:p>
          <w:p w:rsidR="00D76C2B" w:rsidRDefault="00D76C2B" w:rsidP="00B44664">
            <w:pPr>
              <w:rPr>
                <w:b/>
              </w:rPr>
            </w:pPr>
          </w:p>
          <w:p w:rsidR="00D76C2B" w:rsidRDefault="00D76C2B" w:rsidP="00B44664">
            <w:pPr>
              <w:rPr>
                <w:b/>
              </w:rPr>
            </w:pPr>
          </w:p>
          <w:p w:rsidR="00D76C2B" w:rsidRDefault="00D76C2B" w:rsidP="00B44664">
            <w:pPr>
              <w:rPr>
                <w:b/>
              </w:rPr>
            </w:pPr>
          </w:p>
          <w:p w:rsidR="00D76C2B" w:rsidRDefault="00D76C2B" w:rsidP="00B44664">
            <w:pPr>
              <w:rPr>
                <w:b/>
              </w:rPr>
            </w:pPr>
          </w:p>
          <w:p w:rsidR="00D76C2B" w:rsidRDefault="00D76C2B" w:rsidP="00B44664">
            <w:pPr>
              <w:rPr>
                <w:b/>
              </w:rPr>
            </w:pPr>
          </w:p>
          <w:p w:rsidR="00D76C2B" w:rsidRPr="007F161E" w:rsidRDefault="00D76C2B" w:rsidP="00B44664">
            <w:pPr>
              <w:rPr>
                <w:b/>
              </w:rPr>
            </w:pPr>
            <w:r>
              <w:rPr>
                <w:b/>
              </w:rPr>
              <w:t>RS</w:t>
            </w:r>
          </w:p>
        </w:tc>
        <w:tc>
          <w:tcPr>
            <w:tcW w:w="2551" w:type="dxa"/>
            <w:shd w:val="clear" w:color="auto" w:fill="auto"/>
          </w:tcPr>
          <w:p w:rsidR="00717AEF" w:rsidRDefault="00717AEF" w:rsidP="00DC208F">
            <w:pPr>
              <w:rPr>
                <w:b/>
                <w:color w:val="FF0000"/>
              </w:rPr>
            </w:pPr>
          </w:p>
          <w:p w:rsidR="00D76C2B" w:rsidRDefault="00D76C2B" w:rsidP="00DC208F">
            <w:pPr>
              <w:rPr>
                <w:b/>
                <w:color w:val="FF0000"/>
              </w:rPr>
            </w:pPr>
          </w:p>
          <w:p w:rsidR="00D76C2B" w:rsidRDefault="00D76C2B" w:rsidP="00DC208F">
            <w:pPr>
              <w:rPr>
                <w:b/>
                <w:color w:val="FF0000"/>
              </w:rPr>
            </w:pPr>
            <w:r>
              <w:rPr>
                <w:b/>
                <w:color w:val="FF0000"/>
              </w:rPr>
              <w:t>To invite David Godfrey to KHG January</w:t>
            </w:r>
          </w:p>
          <w:p w:rsidR="00D76C2B" w:rsidRDefault="00D76C2B" w:rsidP="00DC208F">
            <w:pPr>
              <w:rPr>
                <w:b/>
                <w:color w:val="FF0000"/>
              </w:rPr>
            </w:pPr>
          </w:p>
          <w:p w:rsidR="00D76C2B" w:rsidRDefault="00D76C2B" w:rsidP="00DC208F">
            <w:pPr>
              <w:rPr>
                <w:b/>
                <w:color w:val="FF0000"/>
              </w:rPr>
            </w:pPr>
          </w:p>
          <w:p w:rsidR="00D76C2B" w:rsidRDefault="00D76C2B" w:rsidP="00DC208F">
            <w:pPr>
              <w:rPr>
                <w:b/>
                <w:color w:val="FF0000"/>
              </w:rPr>
            </w:pPr>
          </w:p>
          <w:p w:rsidR="00D76C2B" w:rsidRDefault="00D76C2B" w:rsidP="00DC208F">
            <w:pPr>
              <w:rPr>
                <w:b/>
                <w:color w:val="FF0000"/>
              </w:rPr>
            </w:pPr>
          </w:p>
          <w:p w:rsidR="00D76C2B" w:rsidRPr="00142F77" w:rsidRDefault="00D76C2B" w:rsidP="00DC208F">
            <w:pPr>
              <w:rPr>
                <w:b/>
                <w:color w:val="FF0000"/>
              </w:rPr>
            </w:pPr>
            <w:r>
              <w:rPr>
                <w:b/>
                <w:color w:val="FF0000"/>
              </w:rPr>
              <w:t>RS to note for January meeting</w:t>
            </w:r>
          </w:p>
        </w:tc>
      </w:tr>
      <w:tr w:rsidR="00FE602C" w:rsidRPr="00745BAC" w:rsidTr="00E61FB3">
        <w:tc>
          <w:tcPr>
            <w:tcW w:w="1702" w:type="dxa"/>
          </w:tcPr>
          <w:p w:rsidR="00C873FB" w:rsidRPr="00DF5A67" w:rsidRDefault="00EE3840" w:rsidP="009E49FB">
            <w:pPr>
              <w:rPr>
                <w:rFonts w:ascii="Verdana" w:hAnsi="Verdana"/>
                <w:b/>
                <w:sz w:val="18"/>
                <w:szCs w:val="18"/>
              </w:rPr>
            </w:pPr>
            <w:r>
              <w:rPr>
                <w:rFonts w:ascii="Verdana" w:hAnsi="Verdana"/>
                <w:b/>
                <w:sz w:val="18"/>
                <w:szCs w:val="18"/>
              </w:rPr>
              <w:t>Campaign for KHG</w:t>
            </w:r>
          </w:p>
        </w:tc>
        <w:tc>
          <w:tcPr>
            <w:tcW w:w="10064" w:type="dxa"/>
            <w:shd w:val="clear" w:color="auto" w:fill="auto"/>
          </w:tcPr>
          <w:p w:rsidR="00EA2EA1" w:rsidRDefault="00CB4677" w:rsidP="00B44664">
            <w:pPr>
              <w:jc w:val="both"/>
            </w:pPr>
            <w:r>
              <w:t xml:space="preserve">JE advised that Tracey Kerly, CEX Housing Lead would like to encourage KHG to champion a campaign, </w:t>
            </w:r>
            <w:r w:rsidR="00EA2EA1">
              <w:t>domestic abuse was suggested, not about lobbying but supporting and influencing members of KHG to be aware of the national campaigns.   There was a discussion about how the group could be better at sharing key messages, it was agreed to link these to the key themes within the KMHS, linking training, events and sharing messages linked to local and national priorities.    Agreed to use the KHG meeting planner to ensure that relevant campaigns and messages to theme main membership meetings.</w:t>
            </w:r>
            <w:r w:rsidR="00BD0A96">
              <w:t xml:space="preserve">  LH advised that there could be more work around sharing/raising awareness of emerging/developed strategies.</w:t>
            </w:r>
          </w:p>
        </w:tc>
        <w:tc>
          <w:tcPr>
            <w:tcW w:w="851" w:type="dxa"/>
            <w:shd w:val="clear" w:color="auto" w:fill="auto"/>
          </w:tcPr>
          <w:p w:rsidR="00F72A3A" w:rsidRPr="00C42CFA" w:rsidRDefault="00FA2E04" w:rsidP="00454E00">
            <w:pPr>
              <w:rPr>
                <w:b/>
              </w:rPr>
            </w:pPr>
            <w:r w:rsidRPr="00FA2E04">
              <w:rPr>
                <w:b/>
                <w:sz w:val="18"/>
              </w:rPr>
              <w:t>Events Group meeting</w:t>
            </w:r>
          </w:p>
        </w:tc>
        <w:tc>
          <w:tcPr>
            <w:tcW w:w="709" w:type="dxa"/>
            <w:shd w:val="clear" w:color="auto" w:fill="auto"/>
          </w:tcPr>
          <w:p w:rsidR="00FA2E04" w:rsidRDefault="00FA2E04" w:rsidP="00454E00">
            <w:pPr>
              <w:rPr>
                <w:b/>
              </w:rPr>
            </w:pPr>
            <w:r>
              <w:rPr>
                <w:b/>
              </w:rPr>
              <w:t>RS/</w:t>
            </w:r>
          </w:p>
          <w:p w:rsidR="00F72A3A" w:rsidRPr="007F161E" w:rsidRDefault="00FA2E04" w:rsidP="00454E00">
            <w:pPr>
              <w:rPr>
                <w:b/>
              </w:rPr>
            </w:pPr>
            <w:r>
              <w:rPr>
                <w:b/>
              </w:rPr>
              <w:t>KN</w:t>
            </w:r>
          </w:p>
        </w:tc>
        <w:tc>
          <w:tcPr>
            <w:tcW w:w="2551" w:type="dxa"/>
            <w:shd w:val="clear" w:color="auto" w:fill="auto"/>
          </w:tcPr>
          <w:p w:rsidR="00F72A3A" w:rsidRPr="00142F77" w:rsidRDefault="00DE383C" w:rsidP="00A96EDB">
            <w:pPr>
              <w:rPr>
                <w:b/>
                <w:color w:val="FF0000"/>
              </w:rPr>
            </w:pPr>
            <w:r>
              <w:rPr>
                <w:b/>
                <w:color w:val="FF0000"/>
              </w:rPr>
              <w:t>T</w:t>
            </w:r>
            <w:r w:rsidR="00EA2EA1">
              <w:rPr>
                <w:b/>
                <w:color w:val="FF0000"/>
              </w:rPr>
              <w:t>o note for Events Group, understanding key messages and who to share with, include in survey to members about events.</w:t>
            </w:r>
          </w:p>
        </w:tc>
      </w:tr>
      <w:tr w:rsidR="00FE602C" w:rsidRPr="00745BAC" w:rsidTr="00E61FB3">
        <w:tc>
          <w:tcPr>
            <w:tcW w:w="1702" w:type="dxa"/>
          </w:tcPr>
          <w:p w:rsidR="00D03CE7" w:rsidRDefault="00EE3840" w:rsidP="009E49FB">
            <w:pPr>
              <w:rPr>
                <w:b/>
              </w:rPr>
            </w:pPr>
            <w:r>
              <w:rPr>
                <w:b/>
              </w:rPr>
              <w:lastRenderedPageBreak/>
              <w:t>SELEP Update</w:t>
            </w:r>
          </w:p>
        </w:tc>
        <w:tc>
          <w:tcPr>
            <w:tcW w:w="10064" w:type="dxa"/>
            <w:shd w:val="clear" w:color="auto" w:fill="auto"/>
          </w:tcPr>
          <w:p w:rsidR="00B01AF2" w:rsidRDefault="00EA2EA1" w:rsidP="00134208">
            <w:pPr>
              <w:jc w:val="both"/>
            </w:pPr>
            <w:r>
              <w:t>BH advised that</w:t>
            </w:r>
            <w:r w:rsidR="00134208">
              <w:t xml:space="preserve"> the Local Industrial Strategy is under development, communities for th</w:t>
            </w:r>
            <w:r w:rsidR="000259E2">
              <w:t>e future and coastal catalyst</w:t>
            </w:r>
            <w:r w:rsidR="00134208">
              <w:t xml:space="preserve"> are two key priorities and features of the new strategy.   Kent colleagues have been engaged on this work and feedback at the next HDG meeting next week.  Continued commitment across the LEP to build new communities, such as the new garden communities and large scale development across the LEP areas, bringing areas together to share best practice and innovation.  BH to share a presentation which provides more detail on the emerging LI</w:t>
            </w:r>
            <w:r w:rsidR="000259E2">
              <w:t>S</w:t>
            </w:r>
            <w:bookmarkStart w:id="0" w:name="_GoBack"/>
            <w:bookmarkEnd w:id="0"/>
            <w:r w:rsidR="00134208">
              <w:t xml:space="preserve"> Strategy, which will be owned by the Government as well as the SELEP.</w:t>
            </w:r>
          </w:p>
          <w:p w:rsidR="00134208" w:rsidRDefault="00134208" w:rsidP="00134208">
            <w:pPr>
              <w:jc w:val="both"/>
            </w:pPr>
          </w:p>
        </w:tc>
        <w:tc>
          <w:tcPr>
            <w:tcW w:w="851" w:type="dxa"/>
            <w:shd w:val="clear" w:color="auto" w:fill="auto"/>
          </w:tcPr>
          <w:p w:rsidR="001C6788" w:rsidRDefault="001C6788" w:rsidP="00D41820">
            <w:pPr>
              <w:rPr>
                <w:b/>
              </w:rPr>
            </w:pPr>
          </w:p>
          <w:p w:rsidR="00134208" w:rsidRDefault="00134208" w:rsidP="00D41820">
            <w:pPr>
              <w:rPr>
                <w:b/>
              </w:rPr>
            </w:pPr>
          </w:p>
          <w:p w:rsidR="00134208" w:rsidRDefault="00134208" w:rsidP="00D41820">
            <w:pPr>
              <w:rPr>
                <w:b/>
              </w:rPr>
            </w:pPr>
          </w:p>
          <w:p w:rsidR="00134208" w:rsidRPr="009179A4" w:rsidRDefault="00134208" w:rsidP="00D41820">
            <w:pPr>
              <w:rPr>
                <w:b/>
              </w:rPr>
            </w:pPr>
            <w:r>
              <w:rPr>
                <w:b/>
              </w:rPr>
              <w:t>As avail</w:t>
            </w:r>
          </w:p>
        </w:tc>
        <w:tc>
          <w:tcPr>
            <w:tcW w:w="709" w:type="dxa"/>
            <w:shd w:val="clear" w:color="auto" w:fill="auto"/>
          </w:tcPr>
          <w:p w:rsidR="00D42118" w:rsidRDefault="00D42118" w:rsidP="00EB5229">
            <w:pPr>
              <w:rPr>
                <w:b/>
              </w:rPr>
            </w:pPr>
          </w:p>
          <w:p w:rsidR="00134208" w:rsidRDefault="00134208" w:rsidP="00EB5229">
            <w:pPr>
              <w:rPr>
                <w:b/>
              </w:rPr>
            </w:pPr>
          </w:p>
          <w:p w:rsidR="00134208" w:rsidRDefault="00134208" w:rsidP="00EB5229">
            <w:pPr>
              <w:rPr>
                <w:b/>
              </w:rPr>
            </w:pPr>
          </w:p>
          <w:p w:rsidR="00134208" w:rsidRPr="007F161E" w:rsidRDefault="00134208" w:rsidP="00EB5229">
            <w:pPr>
              <w:rPr>
                <w:b/>
              </w:rPr>
            </w:pPr>
            <w:r>
              <w:rPr>
                <w:b/>
              </w:rPr>
              <w:t>BH</w:t>
            </w:r>
          </w:p>
        </w:tc>
        <w:tc>
          <w:tcPr>
            <w:tcW w:w="2551" w:type="dxa"/>
            <w:shd w:val="clear" w:color="auto" w:fill="auto"/>
          </w:tcPr>
          <w:p w:rsidR="00EB5229" w:rsidRDefault="00EB5229" w:rsidP="00EB5229">
            <w:pPr>
              <w:rPr>
                <w:b/>
                <w:color w:val="FF0000"/>
              </w:rPr>
            </w:pPr>
          </w:p>
          <w:p w:rsidR="00134208" w:rsidRDefault="00134208" w:rsidP="00EB5229">
            <w:pPr>
              <w:rPr>
                <w:b/>
                <w:color w:val="FF0000"/>
              </w:rPr>
            </w:pPr>
          </w:p>
          <w:p w:rsidR="00134208" w:rsidRDefault="00134208" w:rsidP="00EB5229">
            <w:pPr>
              <w:rPr>
                <w:b/>
                <w:color w:val="FF0000"/>
              </w:rPr>
            </w:pPr>
          </w:p>
          <w:p w:rsidR="00134208" w:rsidRPr="00142F77" w:rsidRDefault="00134208" w:rsidP="00EB5229">
            <w:pPr>
              <w:rPr>
                <w:b/>
                <w:color w:val="FF0000"/>
              </w:rPr>
            </w:pPr>
            <w:r>
              <w:rPr>
                <w:b/>
                <w:color w:val="FF0000"/>
              </w:rPr>
              <w:t>To share presentation</w:t>
            </w:r>
          </w:p>
        </w:tc>
      </w:tr>
      <w:tr w:rsidR="00FE602C" w:rsidRPr="00745BAC" w:rsidTr="00E61FB3">
        <w:trPr>
          <w:trHeight w:val="455"/>
        </w:trPr>
        <w:tc>
          <w:tcPr>
            <w:tcW w:w="1702" w:type="dxa"/>
          </w:tcPr>
          <w:p w:rsidR="00EB5229" w:rsidRDefault="00EE3840" w:rsidP="00D03CE7">
            <w:pPr>
              <w:rPr>
                <w:b/>
              </w:rPr>
            </w:pPr>
            <w:r>
              <w:rPr>
                <w:b/>
              </w:rPr>
              <w:t xml:space="preserve">KCC </w:t>
            </w:r>
            <w:r w:rsidR="00051D05">
              <w:rPr>
                <w:b/>
              </w:rPr>
              <w:t>Commissioning Update</w:t>
            </w:r>
          </w:p>
        </w:tc>
        <w:tc>
          <w:tcPr>
            <w:tcW w:w="10064" w:type="dxa"/>
            <w:shd w:val="clear" w:color="auto" w:fill="auto"/>
          </w:tcPr>
          <w:p w:rsidR="00B01AF2" w:rsidRDefault="00134208" w:rsidP="00B44664">
            <w:pPr>
              <w:jc w:val="both"/>
            </w:pPr>
            <w:r>
              <w:t xml:space="preserve">MA updated that </w:t>
            </w:r>
            <w:r w:rsidR="00FD390E">
              <w:t>the re-let of the Care and Support at Home Contract is underway, negotiating with providers and letting by smaller clusters.</w:t>
            </w:r>
          </w:p>
          <w:p w:rsidR="00FD390E" w:rsidRDefault="00FD390E" w:rsidP="00B44664">
            <w:pPr>
              <w:jc w:val="both"/>
            </w:pPr>
          </w:p>
          <w:p w:rsidR="00FD390E" w:rsidRDefault="00FD390E" w:rsidP="00B44664">
            <w:pPr>
              <w:jc w:val="both"/>
            </w:pPr>
            <w:r>
              <w:t xml:space="preserve">In the new year there will be a revision on the Wellbeing offer.  Preoccupied with Brexit preparations, considering the impact on statutory obligations and under the Care Act.   The winter pressure preparation is also under consideration with additional capacity on standby.  </w:t>
            </w:r>
          </w:p>
          <w:p w:rsidR="00FD390E" w:rsidRDefault="00FD390E" w:rsidP="00B44664">
            <w:pPr>
              <w:jc w:val="both"/>
            </w:pPr>
          </w:p>
          <w:p w:rsidR="00FD390E" w:rsidRDefault="00FD390E" w:rsidP="00B44664">
            <w:pPr>
              <w:jc w:val="both"/>
            </w:pPr>
            <w:r>
              <w:t>Health and social care integration remains on going.</w:t>
            </w:r>
          </w:p>
          <w:p w:rsidR="00FD390E" w:rsidRDefault="00FD390E" w:rsidP="00B44664">
            <w:pPr>
              <w:jc w:val="both"/>
            </w:pPr>
          </w:p>
          <w:p w:rsidR="00FD390E" w:rsidRDefault="00FD390E" w:rsidP="00B44664">
            <w:pPr>
              <w:jc w:val="both"/>
            </w:pPr>
            <w:r>
              <w:t>Market Position Statement for all areas of social care business is underway, with a clear signal to the market about what development is required moving forward and the potential future investment into Kent.   Only a few contracts for supported accommodation for MH (LWK) have had to been extended to March 2020.</w:t>
            </w:r>
          </w:p>
          <w:p w:rsidR="00FD390E" w:rsidRDefault="00FD390E" w:rsidP="00B44664">
            <w:pPr>
              <w:jc w:val="both"/>
            </w:pPr>
          </w:p>
          <w:p w:rsidR="00FD390E" w:rsidRDefault="00FD390E" w:rsidP="00B44664">
            <w:pPr>
              <w:jc w:val="both"/>
            </w:pPr>
            <w:r>
              <w:t xml:space="preserve">LWK – two services with ongoing liaison, providers using their accommodation for other purposes and withdrawn from the contract, working with the Strategic Partners to review and improve the services.   With regards to the homelessness commissioning there is ongoing work about continual improvements within the services and how to use data collected more effectively.  </w:t>
            </w:r>
          </w:p>
          <w:p w:rsidR="00FD390E" w:rsidRDefault="00FD390E" w:rsidP="00B44664">
            <w:pPr>
              <w:jc w:val="both"/>
            </w:pPr>
          </w:p>
          <w:p w:rsidR="00BA1C50" w:rsidRDefault="00FD390E" w:rsidP="00B44664">
            <w:pPr>
              <w:jc w:val="both"/>
            </w:pPr>
            <w:r>
              <w:t>SW raised the issue of referrals for young homelessness into services and whether there is any additional information to share regarding Floating Support services.   Each of these issues are being dealt with via KHOG, MA has met with Chair of KHOG to establish the key concerns and how to evidence, the provider has been tasked w</w:t>
            </w:r>
            <w:r w:rsidR="00BA1C50">
              <w:t xml:space="preserve">ith looking at these concerns.  MA advised that the issues with regards to the YP services </w:t>
            </w:r>
            <w:r w:rsidR="00C57298">
              <w:t>are being</w:t>
            </w:r>
            <w:r w:rsidR="00BA1C50">
              <w:t xml:space="preserve"> dealt with by Christy Holden and the Children’s team.</w:t>
            </w:r>
          </w:p>
          <w:p w:rsidR="00FD390E" w:rsidRDefault="00FD390E" w:rsidP="00B44664">
            <w:pPr>
              <w:jc w:val="both"/>
            </w:pPr>
          </w:p>
        </w:tc>
        <w:tc>
          <w:tcPr>
            <w:tcW w:w="851" w:type="dxa"/>
            <w:shd w:val="clear" w:color="auto" w:fill="auto"/>
          </w:tcPr>
          <w:p w:rsidR="009371B1" w:rsidRPr="00717518" w:rsidRDefault="009371B1" w:rsidP="00454E00">
            <w:pPr>
              <w:rPr>
                <w:b/>
              </w:rPr>
            </w:pPr>
          </w:p>
        </w:tc>
        <w:tc>
          <w:tcPr>
            <w:tcW w:w="709" w:type="dxa"/>
            <w:shd w:val="clear" w:color="auto" w:fill="auto"/>
          </w:tcPr>
          <w:p w:rsidR="009371B1" w:rsidRPr="007F161E" w:rsidRDefault="009371B1" w:rsidP="00454E00">
            <w:pPr>
              <w:rPr>
                <w:b/>
              </w:rPr>
            </w:pPr>
          </w:p>
        </w:tc>
        <w:tc>
          <w:tcPr>
            <w:tcW w:w="2551" w:type="dxa"/>
            <w:shd w:val="clear" w:color="auto" w:fill="auto"/>
          </w:tcPr>
          <w:p w:rsidR="009371B1" w:rsidRPr="00142F77" w:rsidRDefault="009371B1" w:rsidP="00EB5229">
            <w:pPr>
              <w:rPr>
                <w:b/>
                <w:color w:val="FF0000"/>
              </w:rPr>
            </w:pPr>
          </w:p>
        </w:tc>
      </w:tr>
      <w:tr w:rsidR="00496859" w:rsidRPr="00745BAC" w:rsidTr="00E61FB3">
        <w:tc>
          <w:tcPr>
            <w:tcW w:w="1702" w:type="dxa"/>
          </w:tcPr>
          <w:p w:rsidR="00496859" w:rsidRDefault="00EE3840" w:rsidP="00D03CE7">
            <w:pPr>
              <w:rPr>
                <w:b/>
              </w:rPr>
            </w:pPr>
            <w:r>
              <w:rPr>
                <w:b/>
              </w:rPr>
              <w:t>Medway Update</w:t>
            </w:r>
          </w:p>
        </w:tc>
        <w:tc>
          <w:tcPr>
            <w:tcW w:w="10064" w:type="dxa"/>
            <w:shd w:val="clear" w:color="auto" w:fill="auto"/>
          </w:tcPr>
          <w:p w:rsidR="00CC6436" w:rsidRDefault="00134208" w:rsidP="00EE3840">
            <w:r>
              <w:t xml:space="preserve">MB updated colleagues that </w:t>
            </w:r>
            <w:r w:rsidR="00BA1C50">
              <w:t xml:space="preserve">Medway have been awards £170m HIF funding with the funding being split across a number of areas of housing and infrastructure, a huge project for Medway.  This funding will help deliver against the Medway Local Plan.  Ofsted are in Medway in December to look at SEN, to undertake a review of progression. </w:t>
            </w:r>
          </w:p>
        </w:tc>
        <w:tc>
          <w:tcPr>
            <w:tcW w:w="851" w:type="dxa"/>
            <w:shd w:val="clear" w:color="auto" w:fill="auto"/>
          </w:tcPr>
          <w:p w:rsidR="009371B1" w:rsidRPr="00717518" w:rsidRDefault="009371B1" w:rsidP="00454E00">
            <w:pPr>
              <w:rPr>
                <w:b/>
              </w:rPr>
            </w:pPr>
          </w:p>
        </w:tc>
        <w:tc>
          <w:tcPr>
            <w:tcW w:w="709" w:type="dxa"/>
            <w:shd w:val="clear" w:color="auto" w:fill="auto"/>
          </w:tcPr>
          <w:p w:rsidR="009371B1" w:rsidRDefault="009371B1" w:rsidP="00454E00">
            <w:pPr>
              <w:rPr>
                <w:b/>
              </w:rPr>
            </w:pPr>
          </w:p>
        </w:tc>
        <w:tc>
          <w:tcPr>
            <w:tcW w:w="2551" w:type="dxa"/>
            <w:shd w:val="clear" w:color="auto" w:fill="auto"/>
          </w:tcPr>
          <w:p w:rsidR="009371B1" w:rsidRPr="00142F77" w:rsidRDefault="009371B1" w:rsidP="00B44664">
            <w:pPr>
              <w:rPr>
                <w:b/>
                <w:color w:val="FF0000"/>
              </w:rPr>
            </w:pPr>
          </w:p>
        </w:tc>
      </w:tr>
      <w:tr w:rsidR="00B44664" w:rsidRPr="00745BAC" w:rsidTr="00E61FB3">
        <w:tc>
          <w:tcPr>
            <w:tcW w:w="1702" w:type="dxa"/>
          </w:tcPr>
          <w:p w:rsidR="00B44664" w:rsidRDefault="00EE3840" w:rsidP="00D03CE7">
            <w:pPr>
              <w:rPr>
                <w:b/>
              </w:rPr>
            </w:pPr>
            <w:r>
              <w:rPr>
                <w:b/>
              </w:rPr>
              <w:lastRenderedPageBreak/>
              <w:t>Kent Homechoice Update</w:t>
            </w:r>
          </w:p>
        </w:tc>
        <w:tc>
          <w:tcPr>
            <w:tcW w:w="10064" w:type="dxa"/>
            <w:shd w:val="clear" w:color="auto" w:fill="auto"/>
          </w:tcPr>
          <w:p w:rsidR="00CC6436" w:rsidRDefault="006B6C15" w:rsidP="006B6C15">
            <w:pPr>
              <w:jc w:val="both"/>
            </w:pPr>
            <w:r>
              <w:t>JL advised that there are improvements to the pre assessment form will go live in December, the pre assessment videos are almost completed and those completed are on You Tube, this is pre tenancy support.  The Partnership Agreement for KHC, this is being updated via the Legal Team at Dover with a Deed of Variation to be circulated in December 2019.</w:t>
            </w:r>
          </w:p>
          <w:p w:rsidR="006B6C15" w:rsidRDefault="006B6C15" w:rsidP="006B6C15">
            <w:pPr>
              <w:jc w:val="both"/>
            </w:pPr>
          </w:p>
          <w:p w:rsidR="006B6C15" w:rsidRDefault="006B6C15" w:rsidP="006B6C15">
            <w:pPr>
              <w:jc w:val="both"/>
            </w:pPr>
            <w:r>
              <w:t>JL updated that there is continued dialogue with Hanover regarding their membership with KHC and the arrangements about lettings and nomination agreements, Hanover have now merged with Anchor so are reviewing their continued membership and will update JL and Vicky Hodson moving forward.</w:t>
            </w:r>
          </w:p>
          <w:p w:rsidR="006B6C15" w:rsidRDefault="006B6C15" w:rsidP="00EE3840"/>
          <w:p w:rsidR="006B6C15" w:rsidRDefault="006B6C15" w:rsidP="00EE3840">
            <w:r>
              <w:t>SW questioned the KHC budget, JL was unaware of the reserve currently, and it was discussed at the recent Board meeting.  When there is an item of spend above £2,000 this goes to the Board for approval, anything under this value is passed via the Chair KHC.</w:t>
            </w:r>
          </w:p>
          <w:p w:rsidR="006B6C15" w:rsidRDefault="006B6C15" w:rsidP="00EE3840"/>
        </w:tc>
        <w:tc>
          <w:tcPr>
            <w:tcW w:w="851" w:type="dxa"/>
            <w:shd w:val="clear" w:color="auto" w:fill="auto"/>
          </w:tcPr>
          <w:p w:rsidR="00B44664" w:rsidRPr="00717518" w:rsidRDefault="00B44664" w:rsidP="00454E00">
            <w:pPr>
              <w:rPr>
                <w:b/>
              </w:rPr>
            </w:pPr>
          </w:p>
        </w:tc>
        <w:tc>
          <w:tcPr>
            <w:tcW w:w="709" w:type="dxa"/>
            <w:shd w:val="clear" w:color="auto" w:fill="auto"/>
          </w:tcPr>
          <w:p w:rsidR="00B44664" w:rsidRDefault="00B44664" w:rsidP="00454E00">
            <w:pPr>
              <w:rPr>
                <w:b/>
              </w:rPr>
            </w:pPr>
          </w:p>
        </w:tc>
        <w:tc>
          <w:tcPr>
            <w:tcW w:w="2551" w:type="dxa"/>
            <w:shd w:val="clear" w:color="auto" w:fill="auto"/>
          </w:tcPr>
          <w:p w:rsidR="00B44664" w:rsidRPr="00142F77" w:rsidRDefault="00B44664" w:rsidP="00B44664">
            <w:pPr>
              <w:rPr>
                <w:b/>
                <w:color w:val="FF0000"/>
              </w:rPr>
            </w:pPr>
          </w:p>
        </w:tc>
      </w:tr>
      <w:tr w:rsidR="00B44664" w:rsidRPr="00745BAC" w:rsidTr="00E61FB3">
        <w:tc>
          <w:tcPr>
            <w:tcW w:w="1702" w:type="dxa"/>
          </w:tcPr>
          <w:p w:rsidR="00B44664" w:rsidRDefault="00EE3840" w:rsidP="00D03CE7">
            <w:pPr>
              <w:rPr>
                <w:b/>
              </w:rPr>
            </w:pPr>
            <w:r>
              <w:rPr>
                <w:b/>
              </w:rPr>
              <w:t>KHG Events</w:t>
            </w:r>
          </w:p>
        </w:tc>
        <w:tc>
          <w:tcPr>
            <w:tcW w:w="10064" w:type="dxa"/>
            <w:shd w:val="clear" w:color="auto" w:fill="auto"/>
          </w:tcPr>
          <w:p w:rsidR="00134208" w:rsidRDefault="006B6C15" w:rsidP="00E663E8">
            <w:r>
              <w:t xml:space="preserve">There was a call out for new members for the group, with Heather Day, Victoria May and Sarah Tickner all new members.  </w:t>
            </w:r>
            <w:r w:rsidR="00134208">
              <w:t xml:space="preserve">KN advised that the KHG Events Group is meeting via teleconference in mid-December, </w:t>
            </w:r>
            <w:r>
              <w:t>to include a discussion about the feedback from the Awards and a survey about training and events moving forward and including whether there is an appetite for a KHG mentoring scheme.     The agenda for the meeting on the 9</w:t>
            </w:r>
            <w:r w:rsidRPr="006B6C15">
              <w:rPr>
                <w:vertAlign w:val="superscript"/>
              </w:rPr>
              <w:t>th</w:t>
            </w:r>
            <w:r>
              <w:t xml:space="preserve"> December will be shared in due course.  </w:t>
            </w:r>
          </w:p>
          <w:p w:rsidR="006B6C15" w:rsidRDefault="006B6C15" w:rsidP="00E663E8"/>
          <w:p w:rsidR="006B6C15" w:rsidRDefault="006B6C15" w:rsidP="00E663E8">
            <w:r>
              <w:t>It was agreed that there should be a communications plan to include the launch of the KMHS and other work streams.   LS suggested linking to the national PH calendar to the KHG events planning.</w:t>
            </w:r>
          </w:p>
          <w:p w:rsidR="006B6C15" w:rsidRDefault="006B6C15" w:rsidP="00E663E8"/>
        </w:tc>
        <w:tc>
          <w:tcPr>
            <w:tcW w:w="851" w:type="dxa"/>
            <w:shd w:val="clear" w:color="auto" w:fill="auto"/>
          </w:tcPr>
          <w:p w:rsidR="00142F77" w:rsidRDefault="00142F77" w:rsidP="00454E00">
            <w:pPr>
              <w:rPr>
                <w:b/>
              </w:rPr>
            </w:pPr>
          </w:p>
          <w:p w:rsidR="006B6C15" w:rsidRDefault="006B6C15" w:rsidP="00454E00">
            <w:pPr>
              <w:rPr>
                <w:b/>
              </w:rPr>
            </w:pPr>
          </w:p>
          <w:p w:rsidR="006B6C15" w:rsidRDefault="006B6C15" w:rsidP="00454E00">
            <w:pPr>
              <w:rPr>
                <w:b/>
              </w:rPr>
            </w:pPr>
          </w:p>
          <w:p w:rsidR="006B6C15" w:rsidRDefault="006B6C15" w:rsidP="00454E00">
            <w:pPr>
              <w:rPr>
                <w:b/>
              </w:rPr>
            </w:pPr>
          </w:p>
          <w:p w:rsidR="006B6C15" w:rsidRDefault="006B6C15" w:rsidP="00454E00">
            <w:pPr>
              <w:rPr>
                <w:b/>
              </w:rPr>
            </w:pPr>
          </w:p>
          <w:p w:rsidR="006B6C15" w:rsidRDefault="006B6C15" w:rsidP="00454E00">
            <w:pPr>
              <w:rPr>
                <w:b/>
              </w:rPr>
            </w:pPr>
          </w:p>
          <w:p w:rsidR="006B6C15" w:rsidRPr="00717518" w:rsidRDefault="006B6C15" w:rsidP="00454E00">
            <w:pPr>
              <w:rPr>
                <w:b/>
              </w:rPr>
            </w:pPr>
            <w:r>
              <w:rPr>
                <w:b/>
              </w:rPr>
              <w:t>ASAP</w:t>
            </w:r>
          </w:p>
        </w:tc>
        <w:tc>
          <w:tcPr>
            <w:tcW w:w="709" w:type="dxa"/>
            <w:shd w:val="clear" w:color="auto" w:fill="auto"/>
          </w:tcPr>
          <w:p w:rsidR="00142F77" w:rsidRDefault="00142F77" w:rsidP="00454E00">
            <w:pPr>
              <w:rPr>
                <w:b/>
              </w:rPr>
            </w:pPr>
          </w:p>
          <w:p w:rsidR="006B6C15" w:rsidRDefault="006B6C15" w:rsidP="00454E00">
            <w:pPr>
              <w:rPr>
                <w:b/>
              </w:rPr>
            </w:pPr>
          </w:p>
          <w:p w:rsidR="006B6C15" w:rsidRDefault="006B6C15" w:rsidP="00454E00">
            <w:pPr>
              <w:rPr>
                <w:b/>
              </w:rPr>
            </w:pPr>
          </w:p>
          <w:p w:rsidR="006B6C15" w:rsidRDefault="006B6C15" w:rsidP="00454E00">
            <w:pPr>
              <w:rPr>
                <w:b/>
              </w:rPr>
            </w:pPr>
          </w:p>
          <w:p w:rsidR="006B6C15" w:rsidRDefault="006B6C15" w:rsidP="00454E00">
            <w:pPr>
              <w:rPr>
                <w:b/>
              </w:rPr>
            </w:pPr>
          </w:p>
          <w:p w:rsidR="006B6C15" w:rsidRDefault="006B6C15" w:rsidP="00454E00">
            <w:pPr>
              <w:rPr>
                <w:b/>
              </w:rPr>
            </w:pPr>
          </w:p>
          <w:p w:rsidR="006B6C15" w:rsidRDefault="006B6C15" w:rsidP="00454E00">
            <w:pPr>
              <w:rPr>
                <w:b/>
              </w:rPr>
            </w:pPr>
            <w:r>
              <w:rPr>
                <w:b/>
              </w:rPr>
              <w:t>KN/</w:t>
            </w:r>
          </w:p>
          <w:p w:rsidR="006B6C15" w:rsidRDefault="006B6C15" w:rsidP="00454E00">
            <w:pPr>
              <w:rPr>
                <w:b/>
              </w:rPr>
            </w:pPr>
            <w:r>
              <w:rPr>
                <w:b/>
              </w:rPr>
              <w:t>RS</w:t>
            </w:r>
          </w:p>
        </w:tc>
        <w:tc>
          <w:tcPr>
            <w:tcW w:w="2551" w:type="dxa"/>
            <w:shd w:val="clear" w:color="auto" w:fill="auto"/>
          </w:tcPr>
          <w:p w:rsidR="00142F77" w:rsidRDefault="00142F77" w:rsidP="00B44664">
            <w:pPr>
              <w:rPr>
                <w:b/>
                <w:color w:val="FF0000"/>
              </w:rPr>
            </w:pPr>
          </w:p>
          <w:p w:rsidR="006B6C15" w:rsidRDefault="006B6C15" w:rsidP="00B44664">
            <w:pPr>
              <w:rPr>
                <w:b/>
                <w:color w:val="FF0000"/>
              </w:rPr>
            </w:pPr>
          </w:p>
          <w:p w:rsidR="006B6C15" w:rsidRDefault="006B6C15" w:rsidP="00B44664">
            <w:pPr>
              <w:rPr>
                <w:b/>
                <w:color w:val="FF0000"/>
              </w:rPr>
            </w:pPr>
          </w:p>
          <w:p w:rsidR="006B6C15" w:rsidRDefault="006B6C15" w:rsidP="00B44664">
            <w:pPr>
              <w:rPr>
                <w:b/>
                <w:color w:val="FF0000"/>
              </w:rPr>
            </w:pPr>
          </w:p>
          <w:p w:rsidR="00DE383C" w:rsidRDefault="00DE383C" w:rsidP="00B44664">
            <w:pPr>
              <w:rPr>
                <w:b/>
                <w:color w:val="FF0000"/>
              </w:rPr>
            </w:pPr>
          </w:p>
          <w:p w:rsidR="006B6C15" w:rsidRPr="00142F77" w:rsidRDefault="00DE383C" w:rsidP="00B44664">
            <w:pPr>
              <w:rPr>
                <w:b/>
                <w:color w:val="FF0000"/>
              </w:rPr>
            </w:pPr>
            <w:r>
              <w:rPr>
                <w:b/>
                <w:color w:val="FF0000"/>
              </w:rPr>
              <w:t>To</w:t>
            </w:r>
            <w:r w:rsidR="006B6C15">
              <w:rPr>
                <w:b/>
                <w:color w:val="FF0000"/>
              </w:rPr>
              <w:t xml:space="preserve"> work on the communications plan and share</w:t>
            </w:r>
            <w:r>
              <w:rPr>
                <w:b/>
                <w:color w:val="FF0000"/>
              </w:rPr>
              <w:t xml:space="preserve"> draft for Jan EXB Meeting</w:t>
            </w:r>
          </w:p>
        </w:tc>
      </w:tr>
      <w:tr w:rsidR="00EE3840" w:rsidRPr="00745BAC" w:rsidTr="00E61FB3">
        <w:tc>
          <w:tcPr>
            <w:tcW w:w="1702" w:type="dxa"/>
          </w:tcPr>
          <w:p w:rsidR="00EE3840" w:rsidRDefault="00EE3840" w:rsidP="00D03CE7">
            <w:pPr>
              <w:rPr>
                <w:b/>
              </w:rPr>
            </w:pPr>
            <w:r>
              <w:rPr>
                <w:b/>
              </w:rPr>
              <w:t>AOB</w:t>
            </w:r>
          </w:p>
        </w:tc>
        <w:tc>
          <w:tcPr>
            <w:tcW w:w="10064" w:type="dxa"/>
            <w:shd w:val="clear" w:color="auto" w:fill="auto"/>
          </w:tcPr>
          <w:p w:rsidR="00EE3840" w:rsidRDefault="00DE383C" w:rsidP="007A5CAE">
            <w:pPr>
              <w:jc w:val="both"/>
            </w:pPr>
            <w:r w:rsidRPr="00DE383C">
              <w:t xml:space="preserve">RS updated that there has been a request to set up a strategic Fire Safety Group under the umbrella of KHG, to consider a wider remit than covered by the current group who have been meeting about reducing AFA call outs to specialised accommodation owned or managed by KHG membership organisations.  It was agreed and suggested that a </w:t>
            </w:r>
            <w:r w:rsidR="007A5CAE">
              <w:t>TOR</w:t>
            </w:r>
            <w:r>
              <w:t xml:space="preserve"> for this group is scoped out</w:t>
            </w:r>
            <w:r w:rsidR="007A5CAE">
              <w:t xml:space="preserve"> and share</w:t>
            </w:r>
            <w:r>
              <w:t>d</w:t>
            </w:r>
            <w:r w:rsidR="007A5CAE">
              <w:t xml:space="preserve"> back with KHG EXB for agreement</w:t>
            </w:r>
            <w:r>
              <w:t>, in agreement in principle of this request.</w:t>
            </w:r>
          </w:p>
          <w:p w:rsidR="00FA2E04" w:rsidRDefault="00FA2E04" w:rsidP="007A5CAE">
            <w:pPr>
              <w:jc w:val="both"/>
            </w:pPr>
          </w:p>
          <w:p w:rsidR="00FA2E04" w:rsidRDefault="00BD0A96" w:rsidP="007A5CAE">
            <w:pPr>
              <w:jc w:val="both"/>
            </w:pPr>
            <w:r>
              <w:t>DE advised that the K&amp;M DA Strategy is being finalised and DE will share so that it can be shared more widely across the membership and wider partners.</w:t>
            </w:r>
          </w:p>
          <w:p w:rsidR="00FA2E04" w:rsidRDefault="00FA2E04" w:rsidP="007A5CAE">
            <w:pPr>
              <w:jc w:val="both"/>
            </w:pPr>
          </w:p>
          <w:p w:rsidR="004233D8" w:rsidRDefault="004233D8" w:rsidP="007A5CAE">
            <w:pPr>
              <w:jc w:val="both"/>
            </w:pPr>
            <w:r>
              <w:t>LH advised that KPH are working on a project with Maidstone BC around data collection and how to use to identify accommodation and health deficits.    There is a follow up meeting with EY, who presented at September KHG meeting about using data to predict homelessness.</w:t>
            </w:r>
          </w:p>
          <w:p w:rsidR="004233D8" w:rsidRDefault="004233D8" w:rsidP="007A5CAE">
            <w:pPr>
              <w:jc w:val="both"/>
            </w:pPr>
          </w:p>
          <w:p w:rsidR="00C208EA" w:rsidRDefault="004233D8" w:rsidP="007A5CAE">
            <w:pPr>
              <w:jc w:val="both"/>
            </w:pPr>
            <w:r>
              <w:lastRenderedPageBreak/>
              <w:t xml:space="preserve"> </w:t>
            </w:r>
            <w:r w:rsidR="00C208EA">
              <w:t>HB advised that there is a county wide JMG taking place on the afternoon of 2</w:t>
            </w:r>
            <w:r w:rsidR="00C208EA" w:rsidRPr="00C208EA">
              <w:rPr>
                <w:vertAlign w:val="superscript"/>
              </w:rPr>
              <w:t>nd</w:t>
            </w:r>
            <w:r w:rsidR="00C208EA">
              <w:t xml:space="preserve"> December, a template has been drafted to enable colleagues to share what DFG funding is spent on, across Districts and KCC (who have a top slice </w:t>
            </w:r>
            <w:r w:rsidR="00E12FA9">
              <w:t>of the DFG Better Care Funding to manage elements of the adaptations service).   DE to have a discussion with Anne Tidmarsh at KCC about how to move this item forward and to ensure that all data is shared ahead of a meeting to enable a more transparent discussion.</w:t>
            </w:r>
            <w:r w:rsidR="007A5CAE">
              <w:t xml:space="preserve">   </w:t>
            </w:r>
          </w:p>
          <w:p w:rsidR="00C208EA" w:rsidRDefault="00E12FA9" w:rsidP="007A5CAE">
            <w:pPr>
              <w:jc w:val="both"/>
            </w:pPr>
            <w:r>
              <w:t xml:space="preserve"> </w:t>
            </w:r>
          </w:p>
          <w:p w:rsidR="007A5CAE" w:rsidRDefault="007A5CAE" w:rsidP="007A5CAE">
            <w:pPr>
              <w:jc w:val="both"/>
            </w:pPr>
            <w:r>
              <w:t>JE advised that this is meeting coming forward to look at the a strategic approach to accommodate those who are in long term hospital placement, some of who have very complex needs and have become institutionalised, to more suitable accommodation, through the Positive Behavioural Service Group, who are meeting through a workshop on the 16</w:t>
            </w:r>
            <w:r w:rsidRPr="007A5CAE">
              <w:rPr>
                <w:vertAlign w:val="superscript"/>
              </w:rPr>
              <w:t>th</w:t>
            </w:r>
            <w:r>
              <w:t xml:space="preserve"> December.  Kent Planners are invited, DWP are invited and a representative from Holly Lodge will be attending. </w:t>
            </w:r>
          </w:p>
          <w:p w:rsidR="007A5CAE" w:rsidRDefault="007A5CAE" w:rsidP="007A5CAE">
            <w:pPr>
              <w:jc w:val="both"/>
            </w:pPr>
          </w:p>
          <w:p w:rsidR="009A4A30" w:rsidRDefault="009A4A30" w:rsidP="009A4A30">
            <w:pPr>
              <w:jc w:val="both"/>
            </w:pPr>
            <w:r>
              <w:t>JE asked BH about whether another KHG colleague should be attending KDG on Tuesday 3</w:t>
            </w:r>
            <w:r w:rsidRPr="009A4A30">
              <w:rPr>
                <w:vertAlign w:val="superscript"/>
              </w:rPr>
              <w:t>rd</w:t>
            </w:r>
            <w:r>
              <w:t xml:space="preserve"> December 2019 as she is unable to attend. </w:t>
            </w:r>
            <w:r w:rsidR="006560B2">
              <w:t xml:space="preserve">   BH will be attending but has shared the appointment request with SW.</w:t>
            </w:r>
          </w:p>
          <w:p w:rsidR="009A4A30" w:rsidRDefault="009A4A30" w:rsidP="009A4A30">
            <w:pPr>
              <w:jc w:val="both"/>
            </w:pPr>
          </w:p>
        </w:tc>
        <w:tc>
          <w:tcPr>
            <w:tcW w:w="851" w:type="dxa"/>
            <w:shd w:val="clear" w:color="auto" w:fill="auto"/>
          </w:tcPr>
          <w:p w:rsidR="00EE3840" w:rsidRDefault="00EE3840" w:rsidP="00454E00">
            <w:pPr>
              <w:rPr>
                <w:b/>
              </w:rPr>
            </w:pPr>
          </w:p>
          <w:p w:rsidR="00DE383C" w:rsidRDefault="00DE383C" w:rsidP="00454E00">
            <w:pPr>
              <w:rPr>
                <w:b/>
              </w:rPr>
            </w:pPr>
          </w:p>
          <w:p w:rsidR="00DE383C" w:rsidRDefault="00DE383C" w:rsidP="00454E00">
            <w:pPr>
              <w:rPr>
                <w:b/>
              </w:rPr>
            </w:pPr>
          </w:p>
          <w:p w:rsidR="00DE383C" w:rsidRDefault="00DE383C" w:rsidP="00454E00">
            <w:pPr>
              <w:rPr>
                <w:b/>
              </w:rPr>
            </w:pPr>
          </w:p>
          <w:p w:rsidR="00BD0A96" w:rsidRDefault="00BD0A96" w:rsidP="00454E00">
            <w:pPr>
              <w:rPr>
                <w:b/>
              </w:rPr>
            </w:pPr>
          </w:p>
          <w:p w:rsidR="00BD0A96" w:rsidRDefault="00BD0A96" w:rsidP="00454E00">
            <w:pPr>
              <w:rPr>
                <w:b/>
              </w:rPr>
            </w:pPr>
            <w:r>
              <w:rPr>
                <w:b/>
              </w:rPr>
              <w:t>As avail</w:t>
            </w:r>
          </w:p>
          <w:p w:rsidR="007A5CAE" w:rsidRDefault="007A5CAE" w:rsidP="00454E00">
            <w:pPr>
              <w:rPr>
                <w:b/>
              </w:rPr>
            </w:pPr>
          </w:p>
          <w:p w:rsidR="007A5CAE" w:rsidRDefault="007A5CAE" w:rsidP="00454E00">
            <w:pPr>
              <w:rPr>
                <w:b/>
              </w:rPr>
            </w:pPr>
          </w:p>
          <w:p w:rsidR="00DE383C" w:rsidRDefault="00DE383C" w:rsidP="00454E00">
            <w:pPr>
              <w:rPr>
                <w:b/>
              </w:rPr>
            </w:pPr>
          </w:p>
          <w:p w:rsidR="00DE383C" w:rsidRDefault="00DE383C" w:rsidP="00454E00">
            <w:pPr>
              <w:rPr>
                <w:b/>
              </w:rPr>
            </w:pPr>
          </w:p>
          <w:p w:rsidR="00DE383C" w:rsidRDefault="00DE383C" w:rsidP="00454E00">
            <w:pPr>
              <w:rPr>
                <w:b/>
              </w:rPr>
            </w:pPr>
          </w:p>
          <w:p w:rsidR="00DE383C" w:rsidRDefault="00DE383C" w:rsidP="00454E00">
            <w:pPr>
              <w:rPr>
                <w:b/>
              </w:rPr>
            </w:pPr>
          </w:p>
          <w:p w:rsidR="007A5CAE" w:rsidRDefault="007A5CAE" w:rsidP="00454E00">
            <w:pPr>
              <w:rPr>
                <w:b/>
              </w:rPr>
            </w:pPr>
            <w:r>
              <w:rPr>
                <w:b/>
              </w:rPr>
              <w:lastRenderedPageBreak/>
              <w:t>On going</w:t>
            </w:r>
          </w:p>
          <w:p w:rsidR="007A5CAE" w:rsidRDefault="007A5CAE" w:rsidP="00454E00">
            <w:pPr>
              <w:rPr>
                <w:b/>
              </w:rPr>
            </w:pPr>
          </w:p>
          <w:p w:rsidR="007A5CAE" w:rsidRDefault="007A5CAE" w:rsidP="00454E00">
            <w:pPr>
              <w:rPr>
                <w:b/>
              </w:rPr>
            </w:pPr>
          </w:p>
          <w:p w:rsidR="007A5CAE" w:rsidRDefault="007A5CAE" w:rsidP="00454E00">
            <w:pPr>
              <w:rPr>
                <w:b/>
              </w:rPr>
            </w:pPr>
          </w:p>
          <w:p w:rsidR="007A5CAE" w:rsidRDefault="007A5CAE" w:rsidP="00454E00">
            <w:pPr>
              <w:rPr>
                <w:b/>
              </w:rPr>
            </w:pPr>
          </w:p>
          <w:p w:rsidR="007A5CAE" w:rsidRDefault="007A5CAE" w:rsidP="00454E00">
            <w:pPr>
              <w:rPr>
                <w:b/>
              </w:rPr>
            </w:pPr>
            <w:r>
              <w:rPr>
                <w:b/>
              </w:rPr>
              <w:t>ASAP</w:t>
            </w:r>
          </w:p>
          <w:p w:rsidR="006560B2" w:rsidRDefault="006560B2" w:rsidP="00454E00">
            <w:pPr>
              <w:rPr>
                <w:b/>
              </w:rPr>
            </w:pPr>
          </w:p>
          <w:p w:rsidR="006560B2" w:rsidRDefault="006560B2" w:rsidP="00454E00">
            <w:pPr>
              <w:rPr>
                <w:b/>
              </w:rPr>
            </w:pPr>
          </w:p>
          <w:p w:rsidR="006560B2" w:rsidRDefault="006560B2" w:rsidP="00454E00">
            <w:pPr>
              <w:rPr>
                <w:b/>
              </w:rPr>
            </w:pPr>
          </w:p>
          <w:p w:rsidR="006560B2" w:rsidRDefault="006560B2" w:rsidP="00454E00">
            <w:pPr>
              <w:rPr>
                <w:b/>
              </w:rPr>
            </w:pPr>
          </w:p>
          <w:p w:rsidR="006560B2" w:rsidRPr="00717518" w:rsidRDefault="006560B2" w:rsidP="00454E00">
            <w:pPr>
              <w:rPr>
                <w:b/>
              </w:rPr>
            </w:pPr>
          </w:p>
        </w:tc>
        <w:tc>
          <w:tcPr>
            <w:tcW w:w="709" w:type="dxa"/>
            <w:shd w:val="clear" w:color="auto" w:fill="auto"/>
          </w:tcPr>
          <w:p w:rsidR="00EE3840" w:rsidRDefault="00EE3840" w:rsidP="00454E00">
            <w:pPr>
              <w:rPr>
                <w:b/>
              </w:rPr>
            </w:pPr>
          </w:p>
          <w:p w:rsidR="00DE383C" w:rsidRDefault="00DE383C" w:rsidP="00454E00">
            <w:pPr>
              <w:rPr>
                <w:b/>
              </w:rPr>
            </w:pPr>
          </w:p>
          <w:p w:rsidR="00DE383C" w:rsidRDefault="00DE383C" w:rsidP="00454E00">
            <w:pPr>
              <w:rPr>
                <w:b/>
              </w:rPr>
            </w:pPr>
          </w:p>
          <w:p w:rsidR="00DE383C" w:rsidRDefault="00DE383C" w:rsidP="00454E00">
            <w:pPr>
              <w:rPr>
                <w:b/>
              </w:rPr>
            </w:pPr>
          </w:p>
          <w:p w:rsidR="00BD0A96" w:rsidRDefault="00BD0A96" w:rsidP="00454E00">
            <w:pPr>
              <w:rPr>
                <w:b/>
              </w:rPr>
            </w:pPr>
          </w:p>
          <w:p w:rsidR="00BD0A96" w:rsidRDefault="00BD0A96" w:rsidP="00454E00">
            <w:pPr>
              <w:rPr>
                <w:b/>
              </w:rPr>
            </w:pPr>
            <w:r>
              <w:rPr>
                <w:b/>
              </w:rPr>
              <w:t>DE/ RS</w:t>
            </w:r>
          </w:p>
          <w:p w:rsidR="00BD0A96" w:rsidRDefault="00BD0A96" w:rsidP="00454E00">
            <w:pPr>
              <w:rPr>
                <w:b/>
              </w:rPr>
            </w:pPr>
          </w:p>
          <w:p w:rsidR="00DE383C" w:rsidRDefault="00DE383C" w:rsidP="00454E00">
            <w:pPr>
              <w:rPr>
                <w:b/>
              </w:rPr>
            </w:pPr>
          </w:p>
          <w:p w:rsidR="00DE383C" w:rsidRDefault="00DE383C" w:rsidP="00454E00">
            <w:pPr>
              <w:rPr>
                <w:b/>
              </w:rPr>
            </w:pPr>
          </w:p>
          <w:p w:rsidR="00DE383C" w:rsidRDefault="00DE383C" w:rsidP="00454E00">
            <w:pPr>
              <w:rPr>
                <w:b/>
              </w:rPr>
            </w:pPr>
          </w:p>
          <w:p w:rsidR="00DE383C" w:rsidRDefault="00DE383C" w:rsidP="00454E00">
            <w:pPr>
              <w:rPr>
                <w:b/>
              </w:rPr>
            </w:pPr>
          </w:p>
          <w:p w:rsidR="007A5CAE" w:rsidRDefault="007A5CAE" w:rsidP="00454E00">
            <w:pPr>
              <w:rPr>
                <w:b/>
              </w:rPr>
            </w:pPr>
          </w:p>
          <w:p w:rsidR="007A5CAE" w:rsidRDefault="007A5CAE" w:rsidP="00454E00">
            <w:pPr>
              <w:rPr>
                <w:b/>
              </w:rPr>
            </w:pPr>
            <w:r>
              <w:rPr>
                <w:b/>
              </w:rPr>
              <w:lastRenderedPageBreak/>
              <w:t>JE/</w:t>
            </w:r>
          </w:p>
          <w:p w:rsidR="007A5CAE" w:rsidRDefault="007A5CAE" w:rsidP="00454E00">
            <w:pPr>
              <w:rPr>
                <w:b/>
              </w:rPr>
            </w:pPr>
            <w:r>
              <w:rPr>
                <w:b/>
              </w:rPr>
              <w:t>EXB</w:t>
            </w:r>
          </w:p>
          <w:p w:rsidR="007A5CAE" w:rsidRDefault="007A5CAE" w:rsidP="00454E00">
            <w:pPr>
              <w:rPr>
                <w:b/>
              </w:rPr>
            </w:pPr>
          </w:p>
          <w:p w:rsidR="007A5CAE" w:rsidRDefault="007A5CAE" w:rsidP="00454E00">
            <w:pPr>
              <w:rPr>
                <w:b/>
              </w:rPr>
            </w:pPr>
          </w:p>
          <w:p w:rsidR="007A5CAE" w:rsidRDefault="007A5CAE" w:rsidP="00454E00">
            <w:pPr>
              <w:rPr>
                <w:b/>
              </w:rPr>
            </w:pPr>
          </w:p>
          <w:p w:rsidR="007A5CAE" w:rsidRDefault="007A5CAE" w:rsidP="00454E00">
            <w:pPr>
              <w:rPr>
                <w:b/>
              </w:rPr>
            </w:pPr>
          </w:p>
          <w:p w:rsidR="007A5CAE" w:rsidRDefault="007A5CAE" w:rsidP="00454E00">
            <w:pPr>
              <w:rPr>
                <w:b/>
              </w:rPr>
            </w:pPr>
            <w:r>
              <w:rPr>
                <w:b/>
              </w:rPr>
              <w:t>RS</w:t>
            </w:r>
          </w:p>
        </w:tc>
        <w:tc>
          <w:tcPr>
            <w:tcW w:w="2551" w:type="dxa"/>
            <w:shd w:val="clear" w:color="auto" w:fill="auto"/>
          </w:tcPr>
          <w:p w:rsidR="00EE3840" w:rsidRDefault="00EE3840" w:rsidP="00B44664">
            <w:pPr>
              <w:rPr>
                <w:b/>
                <w:color w:val="FF0000"/>
              </w:rPr>
            </w:pPr>
          </w:p>
          <w:p w:rsidR="00DE383C" w:rsidRDefault="00DE383C" w:rsidP="00B44664">
            <w:pPr>
              <w:rPr>
                <w:b/>
                <w:color w:val="FF0000"/>
              </w:rPr>
            </w:pPr>
          </w:p>
          <w:p w:rsidR="00DE383C" w:rsidRDefault="00DE383C" w:rsidP="00B44664">
            <w:pPr>
              <w:rPr>
                <w:b/>
                <w:color w:val="FF0000"/>
              </w:rPr>
            </w:pPr>
          </w:p>
          <w:p w:rsidR="00DE383C" w:rsidRDefault="00DE383C" w:rsidP="00B44664">
            <w:pPr>
              <w:rPr>
                <w:b/>
                <w:color w:val="FF0000"/>
              </w:rPr>
            </w:pPr>
          </w:p>
          <w:p w:rsidR="00BD0A96" w:rsidRDefault="00BD0A96" w:rsidP="00B44664">
            <w:pPr>
              <w:rPr>
                <w:b/>
                <w:color w:val="FF0000"/>
              </w:rPr>
            </w:pPr>
          </w:p>
          <w:p w:rsidR="00BD0A96" w:rsidRDefault="00BD0A96" w:rsidP="00B44664">
            <w:pPr>
              <w:rPr>
                <w:b/>
                <w:color w:val="FF0000"/>
              </w:rPr>
            </w:pPr>
            <w:r>
              <w:rPr>
                <w:b/>
                <w:color w:val="FF0000"/>
              </w:rPr>
              <w:t>To share link via RS</w:t>
            </w:r>
          </w:p>
          <w:p w:rsidR="00E12FA9" w:rsidRDefault="00E12FA9" w:rsidP="00B44664">
            <w:pPr>
              <w:rPr>
                <w:b/>
                <w:color w:val="FF0000"/>
              </w:rPr>
            </w:pPr>
          </w:p>
          <w:p w:rsidR="007A5CAE" w:rsidRDefault="007A5CAE" w:rsidP="00B44664">
            <w:pPr>
              <w:rPr>
                <w:b/>
                <w:color w:val="FF0000"/>
              </w:rPr>
            </w:pPr>
          </w:p>
          <w:p w:rsidR="007A5CAE" w:rsidRDefault="007A5CAE" w:rsidP="00B44664">
            <w:pPr>
              <w:rPr>
                <w:b/>
                <w:color w:val="FF0000"/>
              </w:rPr>
            </w:pPr>
          </w:p>
          <w:p w:rsidR="007A5CAE" w:rsidRDefault="007A5CAE" w:rsidP="00B44664">
            <w:pPr>
              <w:rPr>
                <w:b/>
                <w:color w:val="FF0000"/>
              </w:rPr>
            </w:pPr>
          </w:p>
          <w:p w:rsidR="007A5CAE" w:rsidRDefault="007A5CAE" w:rsidP="00B44664">
            <w:pPr>
              <w:rPr>
                <w:b/>
                <w:color w:val="FF0000"/>
              </w:rPr>
            </w:pPr>
          </w:p>
          <w:p w:rsidR="007A5CAE" w:rsidRDefault="007A5CAE" w:rsidP="00B44664">
            <w:pPr>
              <w:rPr>
                <w:b/>
                <w:color w:val="FF0000"/>
              </w:rPr>
            </w:pPr>
          </w:p>
          <w:p w:rsidR="007A5CAE" w:rsidRDefault="007A5CAE" w:rsidP="00B44664">
            <w:pPr>
              <w:rPr>
                <w:b/>
                <w:color w:val="FF0000"/>
              </w:rPr>
            </w:pPr>
          </w:p>
          <w:p w:rsidR="007A5CAE" w:rsidRDefault="007A5CAE" w:rsidP="00B44664">
            <w:pPr>
              <w:rPr>
                <w:b/>
                <w:color w:val="FF0000"/>
              </w:rPr>
            </w:pPr>
            <w:r>
              <w:rPr>
                <w:b/>
                <w:color w:val="FF0000"/>
              </w:rPr>
              <w:lastRenderedPageBreak/>
              <w:t>Need to establish who is an appropriate mentor for the KPSHG</w:t>
            </w:r>
          </w:p>
          <w:p w:rsidR="007A5CAE" w:rsidRDefault="007A5CAE" w:rsidP="00B44664">
            <w:pPr>
              <w:rPr>
                <w:b/>
                <w:color w:val="FF0000"/>
              </w:rPr>
            </w:pPr>
          </w:p>
          <w:p w:rsidR="007A5CAE" w:rsidRDefault="007A5CAE" w:rsidP="00B44664">
            <w:pPr>
              <w:rPr>
                <w:b/>
                <w:color w:val="FF0000"/>
              </w:rPr>
            </w:pPr>
          </w:p>
          <w:p w:rsidR="007A5CAE" w:rsidRDefault="007A5CAE" w:rsidP="00B44664">
            <w:pPr>
              <w:rPr>
                <w:b/>
                <w:color w:val="FF0000"/>
              </w:rPr>
            </w:pPr>
          </w:p>
          <w:p w:rsidR="00E12FA9" w:rsidRDefault="007A5CAE" w:rsidP="00B44664">
            <w:pPr>
              <w:rPr>
                <w:b/>
                <w:color w:val="FF0000"/>
              </w:rPr>
            </w:pPr>
            <w:r>
              <w:rPr>
                <w:b/>
                <w:color w:val="FF0000"/>
              </w:rPr>
              <w:t>RS to email EH about additional housing colleagues attending the workshop in December</w:t>
            </w:r>
          </w:p>
          <w:p w:rsidR="006560B2" w:rsidRDefault="006560B2" w:rsidP="00B44664">
            <w:pPr>
              <w:rPr>
                <w:b/>
                <w:color w:val="FF0000"/>
              </w:rPr>
            </w:pPr>
          </w:p>
          <w:p w:rsidR="006560B2" w:rsidRDefault="006560B2" w:rsidP="00B44664">
            <w:pPr>
              <w:rPr>
                <w:b/>
                <w:color w:val="FF0000"/>
              </w:rPr>
            </w:pPr>
          </w:p>
          <w:p w:rsidR="006560B2" w:rsidRDefault="006560B2" w:rsidP="00B44664">
            <w:pPr>
              <w:rPr>
                <w:b/>
                <w:color w:val="FF0000"/>
              </w:rPr>
            </w:pPr>
          </w:p>
          <w:p w:rsidR="00E12FA9" w:rsidRPr="00142F77" w:rsidRDefault="00E12FA9" w:rsidP="00B44664">
            <w:pPr>
              <w:rPr>
                <w:b/>
                <w:color w:val="FF0000"/>
              </w:rPr>
            </w:pPr>
          </w:p>
        </w:tc>
      </w:tr>
    </w:tbl>
    <w:p w:rsidR="00F418B5" w:rsidRDefault="00F418B5" w:rsidP="00E21560">
      <w:pPr>
        <w:rPr>
          <w:b/>
        </w:rPr>
      </w:pPr>
    </w:p>
    <w:p w:rsidR="00443F82" w:rsidRPr="00DF015F" w:rsidRDefault="00F418B5" w:rsidP="00E21560">
      <w:pPr>
        <w:rPr>
          <w:b/>
        </w:rPr>
      </w:pPr>
      <w:r>
        <w:rPr>
          <w:b/>
        </w:rPr>
        <w:t>Thanks noted to</w:t>
      </w:r>
      <w:r w:rsidR="00B44664">
        <w:rPr>
          <w:b/>
        </w:rPr>
        <w:t xml:space="preserve"> </w:t>
      </w:r>
      <w:r w:rsidR="00EE3840">
        <w:rPr>
          <w:b/>
        </w:rPr>
        <w:t>KCC for</w:t>
      </w:r>
      <w:r w:rsidR="00E663E8">
        <w:rPr>
          <w:b/>
        </w:rPr>
        <w:t xml:space="preserve"> hosting </w:t>
      </w:r>
      <w:r w:rsidR="004C45D2">
        <w:rPr>
          <w:b/>
        </w:rPr>
        <w:t xml:space="preserve">and provision of refreshments for </w:t>
      </w:r>
      <w:r w:rsidR="00E663E8">
        <w:rPr>
          <w:b/>
        </w:rPr>
        <w:t>KHG EXB today</w:t>
      </w:r>
      <w:r w:rsidR="006C456B">
        <w:rPr>
          <w:b/>
        </w:rPr>
        <w:t>.</w:t>
      </w:r>
    </w:p>
    <w:sectPr w:rsidR="00443F82" w:rsidRPr="00DF015F" w:rsidSect="0016325A">
      <w:headerReference w:type="default" r:id="rId8"/>
      <w:footerReference w:type="default" r:id="rId9"/>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9D0" w:rsidRDefault="006C69D0" w:rsidP="001D0582">
      <w:pPr>
        <w:spacing w:after="0" w:line="240" w:lineRule="auto"/>
      </w:pPr>
      <w:r>
        <w:separator/>
      </w:r>
    </w:p>
  </w:endnote>
  <w:endnote w:type="continuationSeparator" w:id="0">
    <w:p w:rsidR="006C69D0" w:rsidRDefault="006C69D0"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rsidR="000A08C6" w:rsidRDefault="000A08C6">
        <w:pPr>
          <w:pStyle w:val="Footer"/>
          <w:jc w:val="center"/>
        </w:pPr>
        <w:r>
          <w:fldChar w:fldCharType="begin"/>
        </w:r>
        <w:r>
          <w:instrText xml:space="preserve"> PAGE   \* MERGEFORMAT </w:instrText>
        </w:r>
        <w:r>
          <w:fldChar w:fldCharType="separate"/>
        </w:r>
        <w:r w:rsidR="000259E2">
          <w:rPr>
            <w:noProof/>
          </w:rPr>
          <w:t>5</w:t>
        </w:r>
        <w:r>
          <w:rPr>
            <w:noProof/>
          </w:rPr>
          <w:fldChar w:fldCharType="end"/>
        </w:r>
      </w:p>
    </w:sdtContent>
  </w:sdt>
  <w:p w:rsidR="000A08C6" w:rsidRDefault="000A0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9D0" w:rsidRDefault="006C69D0" w:rsidP="001D0582">
      <w:pPr>
        <w:spacing w:after="0" w:line="240" w:lineRule="auto"/>
      </w:pPr>
      <w:r>
        <w:separator/>
      </w:r>
    </w:p>
  </w:footnote>
  <w:footnote w:type="continuationSeparator" w:id="0">
    <w:p w:rsidR="006C69D0" w:rsidRDefault="006C69D0"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8C6" w:rsidRPr="00264669" w:rsidRDefault="000259E2">
    <w:pPr>
      <w:pStyle w:val="Header"/>
      <w:rPr>
        <w:b/>
      </w:rPr>
    </w:pPr>
    <w:sdt>
      <w:sdtPr>
        <w:rPr>
          <w:b/>
        </w:rPr>
        <w:id w:val="-1988850070"/>
        <w:docPartObj>
          <w:docPartGallery w:val="Watermarks"/>
          <w:docPartUnique/>
        </w:docPartObj>
      </w:sdtPr>
      <w:sdtEndPr/>
      <w:sdtContent>
        <w:r>
          <w:rPr>
            <w:b/>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E3840">
      <w:rPr>
        <w:b/>
      </w:rPr>
      <w:t>KHG EXB Meeting Notes 27</w:t>
    </w:r>
    <w:r w:rsidR="00EE3840" w:rsidRPr="00EE3840">
      <w:rPr>
        <w:b/>
        <w:vertAlign w:val="superscript"/>
      </w:rPr>
      <w:t>th</w:t>
    </w:r>
    <w:r w:rsidR="00EE3840">
      <w:rPr>
        <w:b/>
      </w:rPr>
      <w:t xml:space="preserve"> November</w:t>
    </w:r>
    <w:r w:rsidR="000A08C6">
      <w:rPr>
        <w:b/>
      </w:rPr>
      <w:t xml:space="preserve"> 2019, </w:t>
    </w:r>
    <w:r w:rsidR="00EE3840">
      <w:rPr>
        <w:b/>
      </w:rPr>
      <w:t>Cabinet Room, Sessions House, Maidstone, Kent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26E2"/>
    <w:rsid w:val="00020283"/>
    <w:rsid w:val="00020716"/>
    <w:rsid w:val="00021BCC"/>
    <w:rsid w:val="000259E2"/>
    <w:rsid w:val="000279B1"/>
    <w:rsid w:val="00031DE3"/>
    <w:rsid w:val="00031DE6"/>
    <w:rsid w:val="00037E13"/>
    <w:rsid w:val="00040551"/>
    <w:rsid w:val="00051D05"/>
    <w:rsid w:val="00052289"/>
    <w:rsid w:val="000564F4"/>
    <w:rsid w:val="00061235"/>
    <w:rsid w:val="000624FA"/>
    <w:rsid w:val="00062F79"/>
    <w:rsid w:val="00064A20"/>
    <w:rsid w:val="00075D2B"/>
    <w:rsid w:val="000778DD"/>
    <w:rsid w:val="00080CC5"/>
    <w:rsid w:val="0008129C"/>
    <w:rsid w:val="00081C12"/>
    <w:rsid w:val="00085473"/>
    <w:rsid w:val="000871E7"/>
    <w:rsid w:val="00087D03"/>
    <w:rsid w:val="0009046E"/>
    <w:rsid w:val="00091CE3"/>
    <w:rsid w:val="00093115"/>
    <w:rsid w:val="00094D7E"/>
    <w:rsid w:val="0009691C"/>
    <w:rsid w:val="000A08C6"/>
    <w:rsid w:val="000A7E2C"/>
    <w:rsid w:val="000B4C89"/>
    <w:rsid w:val="000B54B8"/>
    <w:rsid w:val="000B5B47"/>
    <w:rsid w:val="000C31B1"/>
    <w:rsid w:val="000C5D16"/>
    <w:rsid w:val="000C680D"/>
    <w:rsid w:val="000D1026"/>
    <w:rsid w:val="000D2F8E"/>
    <w:rsid w:val="000D3173"/>
    <w:rsid w:val="000E1ABA"/>
    <w:rsid w:val="000E6197"/>
    <w:rsid w:val="000F4EEA"/>
    <w:rsid w:val="000F6F35"/>
    <w:rsid w:val="0010119D"/>
    <w:rsid w:val="00103E4A"/>
    <w:rsid w:val="00104544"/>
    <w:rsid w:val="00105208"/>
    <w:rsid w:val="00106D8C"/>
    <w:rsid w:val="0011025C"/>
    <w:rsid w:val="00110C77"/>
    <w:rsid w:val="00111B2B"/>
    <w:rsid w:val="0011261D"/>
    <w:rsid w:val="00112C6A"/>
    <w:rsid w:val="00115F2B"/>
    <w:rsid w:val="00122697"/>
    <w:rsid w:val="00124F1C"/>
    <w:rsid w:val="001262F3"/>
    <w:rsid w:val="0012715A"/>
    <w:rsid w:val="00130227"/>
    <w:rsid w:val="00130B92"/>
    <w:rsid w:val="001325F9"/>
    <w:rsid w:val="00134208"/>
    <w:rsid w:val="00136005"/>
    <w:rsid w:val="00141109"/>
    <w:rsid w:val="00141F91"/>
    <w:rsid w:val="00142F77"/>
    <w:rsid w:val="00146945"/>
    <w:rsid w:val="00147F95"/>
    <w:rsid w:val="00150D2E"/>
    <w:rsid w:val="00150D91"/>
    <w:rsid w:val="0015139D"/>
    <w:rsid w:val="00156EA5"/>
    <w:rsid w:val="00160B13"/>
    <w:rsid w:val="00161B9E"/>
    <w:rsid w:val="0016325A"/>
    <w:rsid w:val="00164913"/>
    <w:rsid w:val="00165673"/>
    <w:rsid w:val="00176801"/>
    <w:rsid w:val="00181F41"/>
    <w:rsid w:val="00182B57"/>
    <w:rsid w:val="00182CF3"/>
    <w:rsid w:val="00185168"/>
    <w:rsid w:val="00187F84"/>
    <w:rsid w:val="00197BCD"/>
    <w:rsid w:val="001A0526"/>
    <w:rsid w:val="001A1975"/>
    <w:rsid w:val="001A2367"/>
    <w:rsid w:val="001B142B"/>
    <w:rsid w:val="001B4C9F"/>
    <w:rsid w:val="001B74E2"/>
    <w:rsid w:val="001B7F2E"/>
    <w:rsid w:val="001C0F9A"/>
    <w:rsid w:val="001C1D02"/>
    <w:rsid w:val="001C48C5"/>
    <w:rsid w:val="001C50C4"/>
    <w:rsid w:val="001C6788"/>
    <w:rsid w:val="001D0582"/>
    <w:rsid w:val="001D5A29"/>
    <w:rsid w:val="001D78C0"/>
    <w:rsid w:val="001E1A44"/>
    <w:rsid w:val="001E4B9E"/>
    <w:rsid w:val="001E7873"/>
    <w:rsid w:val="001F00E7"/>
    <w:rsid w:val="001F399C"/>
    <w:rsid w:val="001F406A"/>
    <w:rsid w:val="001F687A"/>
    <w:rsid w:val="00200B68"/>
    <w:rsid w:val="002036A2"/>
    <w:rsid w:val="002147E0"/>
    <w:rsid w:val="00221417"/>
    <w:rsid w:val="0022435F"/>
    <w:rsid w:val="00231434"/>
    <w:rsid w:val="00244183"/>
    <w:rsid w:val="00252846"/>
    <w:rsid w:val="00252D55"/>
    <w:rsid w:val="002550E8"/>
    <w:rsid w:val="002615C8"/>
    <w:rsid w:val="00261D00"/>
    <w:rsid w:val="00261DD6"/>
    <w:rsid w:val="00264669"/>
    <w:rsid w:val="002664D0"/>
    <w:rsid w:val="0027373A"/>
    <w:rsid w:val="002742D2"/>
    <w:rsid w:val="0027468E"/>
    <w:rsid w:val="00274D16"/>
    <w:rsid w:val="00276FDC"/>
    <w:rsid w:val="00282AB7"/>
    <w:rsid w:val="00284C0C"/>
    <w:rsid w:val="00285E0B"/>
    <w:rsid w:val="00293C7B"/>
    <w:rsid w:val="0029660B"/>
    <w:rsid w:val="002A366D"/>
    <w:rsid w:val="002B04EC"/>
    <w:rsid w:val="002B0598"/>
    <w:rsid w:val="002B184E"/>
    <w:rsid w:val="002B5DFA"/>
    <w:rsid w:val="002C467D"/>
    <w:rsid w:val="002C4971"/>
    <w:rsid w:val="002D03A5"/>
    <w:rsid w:val="002D0D5E"/>
    <w:rsid w:val="002D7698"/>
    <w:rsid w:val="002E4E2D"/>
    <w:rsid w:val="002F5226"/>
    <w:rsid w:val="00311C62"/>
    <w:rsid w:val="00313019"/>
    <w:rsid w:val="003144E8"/>
    <w:rsid w:val="00315121"/>
    <w:rsid w:val="003205E8"/>
    <w:rsid w:val="00321BA4"/>
    <w:rsid w:val="00323A19"/>
    <w:rsid w:val="003251FA"/>
    <w:rsid w:val="0033294D"/>
    <w:rsid w:val="003354F5"/>
    <w:rsid w:val="00343371"/>
    <w:rsid w:val="00345FBB"/>
    <w:rsid w:val="0034724C"/>
    <w:rsid w:val="00347D3D"/>
    <w:rsid w:val="00347FF5"/>
    <w:rsid w:val="003502C4"/>
    <w:rsid w:val="00353AF7"/>
    <w:rsid w:val="003561E6"/>
    <w:rsid w:val="003651B3"/>
    <w:rsid w:val="003767FE"/>
    <w:rsid w:val="003805C2"/>
    <w:rsid w:val="00387E78"/>
    <w:rsid w:val="003900EE"/>
    <w:rsid w:val="00391561"/>
    <w:rsid w:val="00393BA4"/>
    <w:rsid w:val="0039592E"/>
    <w:rsid w:val="00395DB1"/>
    <w:rsid w:val="003A12E5"/>
    <w:rsid w:val="003A72C3"/>
    <w:rsid w:val="003B0473"/>
    <w:rsid w:val="003C2892"/>
    <w:rsid w:val="003C3BFF"/>
    <w:rsid w:val="003C4E1E"/>
    <w:rsid w:val="003C5FDA"/>
    <w:rsid w:val="003D7D3A"/>
    <w:rsid w:val="003E3984"/>
    <w:rsid w:val="003F5CB0"/>
    <w:rsid w:val="004000CA"/>
    <w:rsid w:val="00401453"/>
    <w:rsid w:val="004140BD"/>
    <w:rsid w:val="00417A80"/>
    <w:rsid w:val="004233D8"/>
    <w:rsid w:val="004241B5"/>
    <w:rsid w:val="0042628B"/>
    <w:rsid w:val="0042683E"/>
    <w:rsid w:val="00426A73"/>
    <w:rsid w:val="00427AC7"/>
    <w:rsid w:val="00427CA9"/>
    <w:rsid w:val="00427D3E"/>
    <w:rsid w:val="0043172B"/>
    <w:rsid w:val="00432F07"/>
    <w:rsid w:val="00433611"/>
    <w:rsid w:val="00443C16"/>
    <w:rsid w:val="00443F82"/>
    <w:rsid w:val="0044473B"/>
    <w:rsid w:val="00445779"/>
    <w:rsid w:val="00445815"/>
    <w:rsid w:val="004467BA"/>
    <w:rsid w:val="00451A7A"/>
    <w:rsid w:val="004524B8"/>
    <w:rsid w:val="00452987"/>
    <w:rsid w:val="00453E3F"/>
    <w:rsid w:val="00454E00"/>
    <w:rsid w:val="004558CD"/>
    <w:rsid w:val="00462B1D"/>
    <w:rsid w:val="00471DD9"/>
    <w:rsid w:val="00477AFD"/>
    <w:rsid w:val="00486834"/>
    <w:rsid w:val="004875E3"/>
    <w:rsid w:val="00487A05"/>
    <w:rsid w:val="00490036"/>
    <w:rsid w:val="00490760"/>
    <w:rsid w:val="0049191F"/>
    <w:rsid w:val="00492A6C"/>
    <w:rsid w:val="00493100"/>
    <w:rsid w:val="004964E9"/>
    <w:rsid w:val="00496859"/>
    <w:rsid w:val="004A19A8"/>
    <w:rsid w:val="004A6165"/>
    <w:rsid w:val="004B0937"/>
    <w:rsid w:val="004B0BAA"/>
    <w:rsid w:val="004B33D9"/>
    <w:rsid w:val="004B6795"/>
    <w:rsid w:val="004B7489"/>
    <w:rsid w:val="004C0DFB"/>
    <w:rsid w:val="004C45D2"/>
    <w:rsid w:val="004C57A0"/>
    <w:rsid w:val="004C5AF0"/>
    <w:rsid w:val="004C7313"/>
    <w:rsid w:val="004D0171"/>
    <w:rsid w:val="004D1D2D"/>
    <w:rsid w:val="004D577A"/>
    <w:rsid w:val="004F12C7"/>
    <w:rsid w:val="004F3279"/>
    <w:rsid w:val="00511E5E"/>
    <w:rsid w:val="00514165"/>
    <w:rsid w:val="00521852"/>
    <w:rsid w:val="0052288E"/>
    <w:rsid w:val="005233B2"/>
    <w:rsid w:val="00527061"/>
    <w:rsid w:val="0053334D"/>
    <w:rsid w:val="005427B0"/>
    <w:rsid w:val="00543109"/>
    <w:rsid w:val="00543D2C"/>
    <w:rsid w:val="005462D1"/>
    <w:rsid w:val="00552F8D"/>
    <w:rsid w:val="00565E65"/>
    <w:rsid w:val="00572CEB"/>
    <w:rsid w:val="005755F2"/>
    <w:rsid w:val="00576705"/>
    <w:rsid w:val="00576D19"/>
    <w:rsid w:val="00582AE3"/>
    <w:rsid w:val="005866D1"/>
    <w:rsid w:val="005917CC"/>
    <w:rsid w:val="00592AC2"/>
    <w:rsid w:val="00596291"/>
    <w:rsid w:val="005A05D2"/>
    <w:rsid w:val="005A31FF"/>
    <w:rsid w:val="005A7FF7"/>
    <w:rsid w:val="005B0792"/>
    <w:rsid w:val="005B0F8F"/>
    <w:rsid w:val="005B28F8"/>
    <w:rsid w:val="005B495B"/>
    <w:rsid w:val="005B7F31"/>
    <w:rsid w:val="005C7995"/>
    <w:rsid w:val="005D1AB8"/>
    <w:rsid w:val="005D1DB6"/>
    <w:rsid w:val="005D2475"/>
    <w:rsid w:val="005D68EF"/>
    <w:rsid w:val="005F3904"/>
    <w:rsid w:val="005F4F00"/>
    <w:rsid w:val="005F7A78"/>
    <w:rsid w:val="00601117"/>
    <w:rsid w:val="006029C3"/>
    <w:rsid w:val="0060494E"/>
    <w:rsid w:val="006059D2"/>
    <w:rsid w:val="00607F00"/>
    <w:rsid w:val="0061242E"/>
    <w:rsid w:val="00614883"/>
    <w:rsid w:val="0061520B"/>
    <w:rsid w:val="006167D1"/>
    <w:rsid w:val="006202F2"/>
    <w:rsid w:val="00631572"/>
    <w:rsid w:val="00632AE4"/>
    <w:rsid w:val="00633F20"/>
    <w:rsid w:val="00641215"/>
    <w:rsid w:val="00641D7C"/>
    <w:rsid w:val="00644EA6"/>
    <w:rsid w:val="0064548E"/>
    <w:rsid w:val="00647CA0"/>
    <w:rsid w:val="00647DCD"/>
    <w:rsid w:val="00651D7A"/>
    <w:rsid w:val="006556BA"/>
    <w:rsid w:val="006560B2"/>
    <w:rsid w:val="006573EE"/>
    <w:rsid w:val="00663CCF"/>
    <w:rsid w:val="00665893"/>
    <w:rsid w:val="006668AE"/>
    <w:rsid w:val="0067090E"/>
    <w:rsid w:val="0067369A"/>
    <w:rsid w:val="006775AA"/>
    <w:rsid w:val="0068214F"/>
    <w:rsid w:val="00686325"/>
    <w:rsid w:val="00692887"/>
    <w:rsid w:val="0069402D"/>
    <w:rsid w:val="00695733"/>
    <w:rsid w:val="0069608E"/>
    <w:rsid w:val="00696E2D"/>
    <w:rsid w:val="006A0F46"/>
    <w:rsid w:val="006A3F16"/>
    <w:rsid w:val="006A6BF9"/>
    <w:rsid w:val="006B6C15"/>
    <w:rsid w:val="006B71B4"/>
    <w:rsid w:val="006C2E89"/>
    <w:rsid w:val="006C2EBB"/>
    <w:rsid w:val="006C34AE"/>
    <w:rsid w:val="006C456B"/>
    <w:rsid w:val="006C5C2B"/>
    <w:rsid w:val="006C635E"/>
    <w:rsid w:val="006C69D0"/>
    <w:rsid w:val="006D47C3"/>
    <w:rsid w:val="006D52CE"/>
    <w:rsid w:val="006D5504"/>
    <w:rsid w:val="006D6D36"/>
    <w:rsid w:val="006E2643"/>
    <w:rsid w:val="006E7F9D"/>
    <w:rsid w:val="006F190F"/>
    <w:rsid w:val="006F33CE"/>
    <w:rsid w:val="006F41D3"/>
    <w:rsid w:val="006F63AF"/>
    <w:rsid w:val="006F7B7C"/>
    <w:rsid w:val="007029C8"/>
    <w:rsid w:val="00707E57"/>
    <w:rsid w:val="00710536"/>
    <w:rsid w:val="00714B07"/>
    <w:rsid w:val="007156DF"/>
    <w:rsid w:val="00717518"/>
    <w:rsid w:val="0071764F"/>
    <w:rsid w:val="00717AEF"/>
    <w:rsid w:val="007330A4"/>
    <w:rsid w:val="00734603"/>
    <w:rsid w:val="00734D65"/>
    <w:rsid w:val="00735129"/>
    <w:rsid w:val="00736BBC"/>
    <w:rsid w:val="00736D0D"/>
    <w:rsid w:val="00737FBB"/>
    <w:rsid w:val="00741E23"/>
    <w:rsid w:val="00745BAC"/>
    <w:rsid w:val="007466C4"/>
    <w:rsid w:val="00750F98"/>
    <w:rsid w:val="00751108"/>
    <w:rsid w:val="007541FB"/>
    <w:rsid w:val="00754D2D"/>
    <w:rsid w:val="00755D98"/>
    <w:rsid w:val="0075752D"/>
    <w:rsid w:val="007634E0"/>
    <w:rsid w:val="007652BA"/>
    <w:rsid w:val="007679D1"/>
    <w:rsid w:val="0077139C"/>
    <w:rsid w:val="0077311A"/>
    <w:rsid w:val="00773CE1"/>
    <w:rsid w:val="00780F39"/>
    <w:rsid w:val="00780F97"/>
    <w:rsid w:val="007849CE"/>
    <w:rsid w:val="00786C96"/>
    <w:rsid w:val="00791545"/>
    <w:rsid w:val="007925A7"/>
    <w:rsid w:val="00794ADB"/>
    <w:rsid w:val="007965F9"/>
    <w:rsid w:val="00796AB2"/>
    <w:rsid w:val="00797CC0"/>
    <w:rsid w:val="007A2E9A"/>
    <w:rsid w:val="007A5545"/>
    <w:rsid w:val="007A5CAE"/>
    <w:rsid w:val="007A6841"/>
    <w:rsid w:val="007A7E26"/>
    <w:rsid w:val="007B17A7"/>
    <w:rsid w:val="007B1A6D"/>
    <w:rsid w:val="007B2603"/>
    <w:rsid w:val="007B323F"/>
    <w:rsid w:val="007C2A71"/>
    <w:rsid w:val="007C47C8"/>
    <w:rsid w:val="007D12F2"/>
    <w:rsid w:val="007D3984"/>
    <w:rsid w:val="007D68B3"/>
    <w:rsid w:val="007E10D1"/>
    <w:rsid w:val="007F0D66"/>
    <w:rsid w:val="007F161E"/>
    <w:rsid w:val="007F6D5D"/>
    <w:rsid w:val="00800E06"/>
    <w:rsid w:val="0080322B"/>
    <w:rsid w:val="008032AC"/>
    <w:rsid w:val="00803549"/>
    <w:rsid w:val="008146CD"/>
    <w:rsid w:val="00817160"/>
    <w:rsid w:val="00817F12"/>
    <w:rsid w:val="00821D19"/>
    <w:rsid w:val="008319F8"/>
    <w:rsid w:val="00831B42"/>
    <w:rsid w:val="008320FE"/>
    <w:rsid w:val="008328DA"/>
    <w:rsid w:val="0083542E"/>
    <w:rsid w:val="00836724"/>
    <w:rsid w:val="00840B44"/>
    <w:rsid w:val="00842D44"/>
    <w:rsid w:val="00843F80"/>
    <w:rsid w:val="008618C7"/>
    <w:rsid w:val="0086276E"/>
    <w:rsid w:val="008628E5"/>
    <w:rsid w:val="00862B63"/>
    <w:rsid w:val="00863010"/>
    <w:rsid w:val="00864C71"/>
    <w:rsid w:val="008669A9"/>
    <w:rsid w:val="0087181E"/>
    <w:rsid w:val="00871A17"/>
    <w:rsid w:val="008741B9"/>
    <w:rsid w:val="0088213F"/>
    <w:rsid w:val="00883DB8"/>
    <w:rsid w:val="0088401D"/>
    <w:rsid w:val="00884433"/>
    <w:rsid w:val="00887E4E"/>
    <w:rsid w:val="0089332E"/>
    <w:rsid w:val="0089337E"/>
    <w:rsid w:val="00895424"/>
    <w:rsid w:val="008A472D"/>
    <w:rsid w:val="008A4FAD"/>
    <w:rsid w:val="008B2794"/>
    <w:rsid w:val="008B438C"/>
    <w:rsid w:val="008B7426"/>
    <w:rsid w:val="008C0BF7"/>
    <w:rsid w:val="008C704F"/>
    <w:rsid w:val="008D2124"/>
    <w:rsid w:val="008D33AE"/>
    <w:rsid w:val="008D4BE9"/>
    <w:rsid w:val="008D7427"/>
    <w:rsid w:val="008D7AE8"/>
    <w:rsid w:val="008E0312"/>
    <w:rsid w:val="008E711F"/>
    <w:rsid w:val="008E7E63"/>
    <w:rsid w:val="008F2A5E"/>
    <w:rsid w:val="008F4007"/>
    <w:rsid w:val="008F58E7"/>
    <w:rsid w:val="008F621A"/>
    <w:rsid w:val="008F7807"/>
    <w:rsid w:val="008F7F4C"/>
    <w:rsid w:val="009010A3"/>
    <w:rsid w:val="00905C95"/>
    <w:rsid w:val="00911690"/>
    <w:rsid w:val="00915066"/>
    <w:rsid w:val="009179A4"/>
    <w:rsid w:val="00921F5E"/>
    <w:rsid w:val="009231EE"/>
    <w:rsid w:val="009371B1"/>
    <w:rsid w:val="009420AC"/>
    <w:rsid w:val="009433A2"/>
    <w:rsid w:val="0094414E"/>
    <w:rsid w:val="00960571"/>
    <w:rsid w:val="00964A13"/>
    <w:rsid w:val="00965254"/>
    <w:rsid w:val="00967D9D"/>
    <w:rsid w:val="00976E41"/>
    <w:rsid w:val="00981A4C"/>
    <w:rsid w:val="00983149"/>
    <w:rsid w:val="0098697A"/>
    <w:rsid w:val="00986BBC"/>
    <w:rsid w:val="00990F9A"/>
    <w:rsid w:val="00992028"/>
    <w:rsid w:val="00996800"/>
    <w:rsid w:val="00996975"/>
    <w:rsid w:val="009A023D"/>
    <w:rsid w:val="009A08A6"/>
    <w:rsid w:val="009A4A30"/>
    <w:rsid w:val="009B03DB"/>
    <w:rsid w:val="009B60B4"/>
    <w:rsid w:val="009C548C"/>
    <w:rsid w:val="009C5ABD"/>
    <w:rsid w:val="009D05E3"/>
    <w:rsid w:val="009D22D0"/>
    <w:rsid w:val="009D3F0E"/>
    <w:rsid w:val="009D4A4C"/>
    <w:rsid w:val="009D4DD9"/>
    <w:rsid w:val="009D65BB"/>
    <w:rsid w:val="009E1DCB"/>
    <w:rsid w:val="009E49FB"/>
    <w:rsid w:val="009E732B"/>
    <w:rsid w:val="009F2480"/>
    <w:rsid w:val="00A01750"/>
    <w:rsid w:val="00A02477"/>
    <w:rsid w:val="00A041DA"/>
    <w:rsid w:val="00A05E24"/>
    <w:rsid w:val="00A1338E"/>
    <w:rsid w:val="00A2502B"/>
    <w:rsid w:val="00A25C3D"/>
    <w:rsid w:val="00A3083F"/>
    <w:rsid w:val="00A31FFE"/>
    <w:rsid w:val="00A3360E"/>
    <w:rsid w:val="00A41B69"/>
    <w:rsid w:val="00A444E4"/>
    <w:rsid w:val="00A452BE"/>
    <w:rsid w:val="00A52DBB"/>
    <w:rsid w:val="00A5743A"/>
    <w:rsid w:val="00A64210"/>
    <w:rsid w:val="00A64732"/>
    <w:rsid w:val="00A64752"/>
    <w:rsid w:val="00A67D6B"/>
    <w:rsid w:val="00A74FDB"/>
    <w:rsid w:val="00A75210"/>
    <w:rsid w:val="00A87C6C"/>
    <w:rsid w:val="00A91826"/>
    <w:rsid w:val="00A9440C"/>
    <w:rsid w:val="00A94617"/>
    <w:rsid w:val="00A96EDB"/>
    <w:rsid w:val="00AA01F4"/>
    <w:rsid w:val="00AA0992"/>
    <w:rsid w:val="00AA3F5E"/>
    <w:rsid w:val="00AA3FD7"/>
    <w:rsid w:val="00AA45A1"/>
    <w:rsid w:val="00AA49A4"/>
    <w:rsid w:val="00AA5681"/>
    <w:rsid w:val="00AA6047"/>
    <w:rsid w:val="00AA6FEA"/>
    <w:rsid w:val="00AB362D"/>
    <w:rsid w:val="00AB413A"/>
    <w:rsid w:val="00AB704F"/>
    <w:rsid w:val="00AB73A7"/>
    <w:rsid w:val="00AC2608"/>
    <w:rsid w:val="00AC328A"/>
    <w:rsid w:val="00AD494F"/>
    <w:rsid w:val="00AD5B09"/>
    <w:rsid w:val="00AD719D"/>
    <w:rsid w:val="00AD71FE"/>
    <w:rsid w:val="00AE13BF"/>
    <w:rsid w:val="00AE5827"/>
    <w:rsid w:val="00AE7410"/>
    <w:rsid w:val="00AF537A"/>
    <w:rsid w:val="00AF5388"/>
    <w:rsid w:val="00B01AF2"/>
    <w:rsid w:val="00B12065"/>
    <w:rsid w:val="00B17CEA"/>
    <w:rsid w:val="00B21776"/>
    <w:rsid w:val="00B22E92"/>
    <w:rsid w:val="00B25E02"/>
    <w:rsid w:val="00B26D32"/>
    <w:rsid w:val="00B3068A"/>
    <w:rsid w:val="00B3345C"/>
    <w:rsid w:val="00B342EE"/>
    <w:rsid w:val="00B34916"/>
    <w:rsid w:val="00B40E00"/>
    <w:rsid w:val="00B44067"/>
    <w:rsid w:val="00B44664"/>
    <w:rsid w:val="00B47710"/>
    <w:rsid w:val="00B51336"/>
    <w:rsid w:val="00B519E2"/>
    <w:rsid w:val="00B51AC8"/>
    <w:rsid w:val="00B55164"/>
    <w:rsid w:val="00B553B4"/>
    <w:rsid w:val="00B56A5B"/>
    <w:rsid w:val="00B614D9"/>
    <w:rsid w:val="00B632E2"/>
    <w:rsid w:val="00B64FB4"/>
    <w:rsid w:val="00B65D0D"/>
    <w:rsid w:val="00B71326"/>
    <w:rsid w:val="00B72145"/>
    <w:rsid w:val="00B75B9A"/>
    <w:rsid w:val="00B77576"/>
    <w:rsid w:val="00B809BC"/>
    <w:rsid w:val="00B80DBE"/>
    <w:rsid w:val="00B82FA9"/>
    <w:rsid w:val="00B83325"/>
    <w:rsid w:val="00B83A16"/>
    <w:rsid w:val="00B8529C"/>
    <w:rsid w:val="00B86C9E"/>
    <w:rsid w:val="00B87158"/>
    <w:rsid w:val="00B8788B"/>
    <w:rsid w:val="00B931B4"/>
    <w:rsid w:val="00B94C69"/>
    <w:rsid w:val="00BA1C50"/>
    <w:rsid w:val="00BA3231"/>
    <w:rsid w:val="00BA3D16"/>
    <w:rsid w:val="00BA7C08"/>
    <w:rsid w:val="00BB0F15"/>
    <w:rsid w:val="00BB652C"/>
    <w:rsid w:val="00BC7803"/>
    <w:rsid w:val="00BD0A96"/>
    <w:rsid w:val="00BD14A6"/>
    <w:rsid w:val="00BD3127"/>
    <w:rsid w:val="00BD315C"/>
    <w:rsid w:val="00BE1A47"/>
    <w:rsid w:val="00BE1A78"/>
    <w:rsid w:val="00BE5D7D"/>
    <w:rsid w:val="00BE750C"/>
    <w:rsid w:val="00BF07DA"/>
    <w:rsid w:val="00BF31E9"/>
    <w:rsid w:val="00BF546C"/>
    <w:rsid w:val="00C01161"/>
    <w:rsid w:val="00C039B7"/>
    <w:rsid w:val="00C166F9"/>
    <w:rsid w:val="00C208EA"/>
    <w:rsid w:val="00C22AE3"/>
    <w:rsid w:val="00C35551"/>
    <w:rsid w:val="00C42029"/>
    <w:rsid w:val="00C42CFA"/>
    <w:rsid w:val="00C4590A"/>
    <w:rsid w:val="00C46B03"/>
    <w:rsid w:val="00C473CC"/>
    <w:rsid w:val="00C51436"/>
    <w:rsid w:val="00C544BC"/>
    <w:rsid w:val="00C571A1"/>
    <w:rsid w:val="00C57298"/>
    <w:rsid w:val="00C606DB"/>
    <w:rsid w:val="00C60D48"/>
    <w:rsid w:val="00C66676"/>
    <w:rsid w:val="00C70A53"/>
    <w:rsid w:val="00C70D27"/>
    <w:rsid w:val="00C775CC"/>
    <w:rsid w:val="00C778CC"/>
    <w:rsid w:val="00C86BD6"/>
    <w:rsid w:val="00C873FB"/>
    <w:rsid w:val="00C87A6C"/>
    <w:rsid w:val="00C90A7B"/>
    <w:rsid w:val="00C9401D"/>
    <w:rsid w:val="00C94895"/>
    <w:rsid w:val="00C97E4B"/>
    <w:rsid w:val="00CA0F94"/>
    <w:rsid w:val="00CA27E0"/>
    <w:rsid w:val="00CA3430"/>
    <w:rsid w:val="00CA5390"/>
    <w:rsid w:val="00CA5CA8"/>
    <w:rsid w:val="00CA6FA0"/>
    <w:rsid w:val="00CB193D"/>
    <w:rsid w:val="00CB4677"/>
    <w:rsid w:val="00CB5FA3"/>
    <w:rsid w:val="00CC0CB0"/>
    <w:rsid w:val="00CC5D2C"/>
    <w:rsid w:val="00CC6436"/>
    <w:rsid w:val="00CD1EC5"/>
    <w:rsid w:val="00CD3142"/>
    <w:rsid w:val="00CD3996"/>
    <w:rsid w:val="00CD42B4"/>
    <w:rsid w:val="00CE335C"/>
    <w:rsid w:val="00CE394E"/>
    <w:rsid w:val="00CF071E"/>
    <w:rsid w:val="00CF0830"/>
    <w:rsid w:val="00CF109C"/>
    <w:rsid w:val="00CF1FBA"/>
    <w:rsid w:val="00CF2167"/>
    <w:rsid w:val="00CF49BF"/>
    <w:rsid w:val="00CF620D"/>
    <w:rsid w:val="00CF7190"/>
    <w:rsid w:val="00D03209"/>
    <w:rsid w:val="00D03CE7"/>
    <w:rsid w:val="00D06ACE"/>
    <w:rsid w:val="00D103B4"/>
    <w:rsid w:val="00D110D6"/>
    <w:rsid w:val="00D17D37"/>
    <w:rsid w:val="00D22FFF"/>
    <w:rsid w:val="00D31709"/>
    <w:rsid w:val="00D3313F"/>
    <w:rsid w:val="00D34035"/>
    <w:rsid w:val="00D34CC5"/>
    <w:rsid w:val="00D37FE4"/>
    <w:rsid w:val="00D40934"/>
    <w:rsid w:val="00D41820"/>
    <w:rsid w:val="00D42118"/>
    <w:rsid w:val="00D43968"/>
    <w:rsid w:val="00D45F60"/>
    <w:rsid w:val="00D46BA6"/>
    <w:rsid w:val="00D4715B"/>
    <w:rsid w:val="00D51F63"/>
    <w:rsid w:val="00D546D5"/>
    <w:rsid w:val="00D5513D"/>
    <w:rsid w:val="00D55EE3"/>
    <w:rsid w:val="00D60298"/>
    <w:rsid w:val="00D60CC5"/>
    <w:rsid w:val="00D630CF"/>
    <w:rsid w:val="00D67388"/>
    <w:rsid w:val="00D76C2B"/>
    <w:rsid w:val="00D8069A"/>
    <w:rsid w:val="00D81E16"/>
    <w:rsid w:val="00D84120"/>
    <w:rsid w:val="00D84EA9"/>
    <w:rsid w:val="00D871E0"/>
    <w:rsid w:val="00D87693"/>
    <w:rsid w:val="00D90E15"/>
    <w:rsid w:val="00D9188B"/>
    <w:rsid w:val="00D91A32"/>
    <w:rsid w:val="00D91E19"/>
    <w:rsid w:val="00D94421"/>
    <w:rsid w:val="00D95B8C"/>
    <w:rsid w:val="00D96F1E"/>
    <w:rsid w:val="00DA1229"/>
    <w:rsid w:val="00DA1D4D"/>
    <w:rsid w:val="00DA51C5"/>
    <w:rsid w:val="00DA5DAF"/>
    <w:rsid w:val="00DB1DA3"/>
    <w:rsid w:val="00DC0C1B"/>
    <w:rsid w:val="00DC1938"/>
    <w:rsid w:val="00DC208F"/>
    <w:rsid w:val="00DC2DDD"/>
    <w:rsid w:val="00DC5278"/>
    <w:rsid w:val="00DC71AE"/>
    <w:rsid w:val="00DD2A12"/>
    <w:rsid w:val="00DD3C36"/>
    <w:rsid w:val="00DD4308"/>
    <w:rsid w:val="00DD4BE4"/>
    <w:rsid w:val="00DD6361"/>
    <w:rsid w:val="00DD775D"/>
    <w:rsid w:val="00DD7F1C"/>
    <w:rsid w:val="00DE3126"/>
    <w:rsid w:val="00DE383C"/>
    <w:rsid w:val="00DE3A94"/>
    <w:rsid w:val="00DF015F"/>
    <w:rsid w:val="00DF2FAC"/>
    <w:rsid w:val="00DF5A67"/>
    <w:rsid w:val="00E02FF5"/>
    <w:rsid w:val="00E128D7"/>
    <w:rsid w:val="00E12FA9"/>
    <w:rsid w:val="00E143E8"/>
    <w:rsid w:val="00E21560"/>
    <w:rsid w:val="00E30D1D"/>
    <w:rsid w:val="00E3745B"/>
    <w:rsid w:val="00E412F2"/>
    <w:rsid w:val="00E45720"/>
    <w:rsid w:val="00E45FCF"/>
    <w:rsid w:val="00E462BB"/>
    <w:rsid w:val="00E46ACC"/>
    <w:rsid w:val="00E510EA"/>
    <w:rsid w:val="00E51CC8"/>
    <w:rsid w:val="00E60CF5"/>
    <w:rsid w:val="00E61F28"/>
    <w:rsid w:val="00E61FB3"/>
    <w:rsid w:val="00E627CC"/>
    <w:rsid w:val="00E62BA2"/>
    <w:rsid w:val="00E663E8"/>
    <w:rsid w:val="00E66FC1"/>
    <w:rsid w:val="00E70AD9"/>
    <w:rsid w:val="00E726B9"/>
    <w:rsid w:val="00E805A7"/>
    <w:rsid w:val="00E839CE"/>
    <w:rsid w:val="00E86720"/>
    <w:rsid w:val="00E9367E"/>
    <w:rsid w:val="00E93FA9"/>
    <w:rsid w:val="00E97F02"/>
    <w:rsid w:val="00EA1956"/>
    <w:rsid w:val="00EA2EA1"/>
    <w:rsid w:val="00EA6CDC"/>
    <w:rsid w:val="00EB1CF0"/>
    <w:rsid w:val="00EB5229"/>
    <w:rsid w:val="00EB594A"/>
    <w:rsid w:val="00EC1DA4"/>
    <w:rsid w:val="00ED12D0"/>
    <w:rsid w:val="00ED2FEC"/>
    <w:rsid w:val="00ED5C0C"/>
    <w:rsid w:val="00EE3840"/>
    <w:rsid w:val="00EE4DF0"/>
    <w:rsid w:val="00EF1965"/>
    <w:rsid w:val="00F03221"/>
    <w:rsid w:val="00F04F04"/>
    <w:rsid w:val="00F106D2"/>
    <w:rsid w:val="00F10803"/>
    <w:rsid w:val="00F10EF9"/>
    <w:rsid w:val="00F13A74"/>
    <w:rsid w:val="00F27267"/>
    <w:rsid w:val="00F3107C"/>
    <w:rsid w:val="00F332C5"/>
    <w:rsid w:val="00F361D4"/>
    <w:rsid w:val="00F37E24"/>
    <w:rsid w:val="00F40C2A"/>
    <w:rsid w:val="00F4148D"/>
    <w:rsid w:val="00F418B5"/>
    <w:rsid w:val="00F43D11"/>
    <w:rsid w:val="00F4695A"/>
    <w:rsid w:val="00F513B0"/>
    <w:rsid w:val="00F557F7"/>
    <w:rsid w:val="00F6164E"/>
    <w:rsid w:val="00F6254F"/>
    <w:rsid w:val="00F706E2"/>
    <w:rsid w:val="00F7118B"/>
    <w:rsid w:val="00F72A3A"/>
    <w:rsid w:val="00F76478"/>
    <w:rsid w:val="00F85B90"/>
    <w:rsid w:val="00F87203"/>
    <w:rsid w:val="00F87CBC"/>
    <w:rsid w:val="00F923D8"/>
    <w:rsid w:val="00F924FD"/>
    <w:rsid w:val="00FA2BF4"/>
    <w:rsid w:val="00FA2E04"/>
    <w:rsid w:val="00FA3618"/>
    <w:rsid w:val="00FA3F4C"/>
    <w:rsid w:val="00FA5FAC"/>
    <w:rsid w:val="00FB113B"/>
    <w:rsid w:val="00FB3AB9"/>
    <w:rsid w:val="00FB5370"/>
    <w:rsid w:val="00FC4C7B"/>
    <w:rsid w:val="00FC77C1"/>
    <w:rsid w:val="00FD390E"/>
    <w:rsid w:val="00FD50AB"/>
    <w:rsid w:val="00FD7045"/>
    <w:rsid w:val="00FE082F"/>
    <w:rsid w:val="00FE118F"/>
    <w:rsid w:val="00FE3D55"/>
    <w:rsid w:val="00FE4392"/>
    <w:rsid w:val="00FE602C"/>
    <w:rsid w:val="00FF2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254419"/>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5DFF7F-B813-4D62-A5C1-A8BF1C9CE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C949615F.dotm</Template>
  <TotalTime>1</TotalTime>
  <Pages>6</Pages>
  <Words>2620</Words>
  <Characters>12786</Characters>
  <Application>Microsoft Office Word</Application>
  <DocSecurity>0</DocSecurity>
  <Lines>532</Lines>
  <Paragraphs>125</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Rebecca Smith</cp:lastModifiedBy>
  <cp:revision>3</cp:revision>
  <dcterms:created xsi:type="dcterms:W3CDTF">2019-11-28T17:09:00Z</dcterms:created>
  <dcterms:modified xsi:type="dcterms:W3CDTF">2019-11-28T17:10:00Z</dcterms:modified>
</cp:coreProperties>
</file>