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B64176" w:rsidP="00CC5D2C">
      <w:pPr>
        <w:jc w:val="center"/>
        <w:rPr>
          <w:b/>
          <w:sz w:val="28"/>
          <w:szCs w:val="28"/>
          <w:u w:val="double" w:color="0070C0"/>
        </w:rPr>
      </w:pPr>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p>
    <w:tbl>
      <w:tblPr>
        <w:tblStyle w:val="TableGrid"/>
        <w:tblW w:w="16018" w:type="dxa"/>
        <w:tblInd w:w="-1026" w:type="dxa"/>
        <w:tblLayout w:type="fixed"/>
        <w:tblLook w:val="04A0" w:firstRow="1" w:lastRow="0" w:firstColumn="1" w:lastColumn="0" w:noHBand="0" w:noVBand="1"/>
      </w:tblPr>
      <w:tblGrid>
        <w:gridCol w:w="992"/>
        <w:gridCol w:w="1135"/>
        <w:gridCol w:w="8533"/>
        <w:gridCol w:w="3657"/>
        <w:gridCol w:w="851"/>
        <w:gridCol w:w="850"/>
      </w:tblGrid>
      <w:tr w:rsidR="008319F8" w:rsidRPr="00E93871" w:rsidTr="00003D78">
        <w:tc>
          <w:tcPr>
            <w:tcW w:w="16018" w:type="dxa"/>
            <w:gridSpan w:val="6"/>
            <w:shd w:val="clear" w:color="auto" w:fill="0070C0"/>
          </w:tcPr>
          <w:p w:rsidR="00B64176" w:rsidRDefault="00A15C41" w:rsidP="003805C2">
            <w:pPr>
              <w:jc w:val="center"/>
              <w:rPr>
                <w:rFonts w:cstheme="minorHAnsi"/>
                <w:b/>
                <w:color w:val="FFFFFF" w:themeColor="background1"/>
              </w:rPr>
            </w:pPr>
            <w:r>
              <w:rPr>
                <w:rFonts w:cstheme="minorHAnsi"/>
                <w:b/>
                <w:color w:val="FFFFFF" w:themeColor="background1"/>
              </w:rPr>
              <w:t xml:space="preserve"> 4</w:t>
            </w:r>
            <w:r w:rsidRPr="00A15C41">
              <w:rPr>
                <w:rFonts w:cstheme="minorHAnsi"/>
                <w:b/>
                <w:color w:val="FFFFFF" w:themeColor="background1"/>
                <w:vertAlign w:val="superscript"/>
              </w:rPr>
              <w:t>th</w:t>
            </w:r>
            <w:r>
              <w:rPr>
                <w:rFonts w:cstheme="minorHAnsi"/>
                <w:b/>
                <w:color w:val="FFFFFF" w:themeColor="background1"/>
              </w:rPr>
              <w:t xml:space="preserve"> March 2019</w:t>
            </w:r>
            <w:r w:rsidR="00B64176">
              <w:rPr>
                <w:rFonts w:cstheme="minorHAnsi"/>
                <w:b/>
                <w:color w:val="FFFFFF" w:themeColor="background1"/>
              </w:rPr>
              <w:t>– TMBC, Gibson Building, Kings Hill, West Malling Kent</w:t>
            </w:r>
          </w:p>
          <w:p w:rsidR="0083090E" w:rsidRDefault="0083090E" w:rsidP="003805C2">
            <w:pPr>
              <w:jc w:val="center"/>
              <w:rPr>
                <w:rFonts w:cstheme="minorHAnsi"/>
                <w:b/>
                <w:color w:val="FFFFFF" w:themeColor="background1"/>
              </w:rPr>
            </w:pPr>
          </w:p>
          <w:p w:rsidR="00501302" w:rsidRPr="008411F0" w:rsidRDefault="008319F8" w:rsidP="00B64176">
            <w:pPr>
              <w:rPr>
                <w:rFonts w:cstheme="minorHAnsi"/>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8776CE" w:rsidRPr="008411F0">
              <w:rPr>
                <w:rFonts w:cstheme="minorHAnsi"/>
                <w:color w:val="FFFFFF" w:themeColor="background1"/>
              </w:rPr>
              <w:t xml:space="preserve">Kerry Petts, Chair &amp; Folkestone &amp; Hythe DC; </w:t>
            </w:r>
            <w:r w:rsidR="00B57D19">
              <w:rPr>
                <w:rFonts w:cstheme="minorHAnsi"/>
                <w:color w:val="FFFFFF" w:themeColor="background1"/>
              </w:rPr>
              <w:t xml:space="preserve">Marion Money, Chair &amp; NLA; Robin Kennedy, Dover DC; Tim Lovell, Canterbury CC; Richard Hopkins, Thanet DC; Samantha Simmons, KCC; Daniel Shaw, Sevenoaks DC; James Cox, TWBC; Nigel Bucklow, Maidstone BC; Peter Littlewood, I-Housing UK; Rachel Evans, Dartford BC; Donna Crozier, Peabody; </w:t>
            </w:r>
            <w:r w:rsidR="00B57D19" w:rsidRPr="004564B5">
              <w:rPr>
                <w:rFonts w:cstheme="minorHAnsi"/>
                <w:color w:val="FFFFFF" w:themeColor="background1"/>
              </w:rPr>
              <w:t>Jason Wheble,</w:t>
            </w:r>
            <w:r w:rsidR="00B57D19">
              <w:rPr>
                <w:rFonts w:cstheme="minorHAnsi"/>
                <w:color w:val="FFFFFF" w:themeColor="background1"/>
              </w:rPr>
              <w:t xml:space="preserve"> TMBC; Hazel Skinner, Kent Technical Officers Group</w:t>
            </w:r>
            <w:r w:rsidR="00766F83">
              <w:rPr>
                <w:rFonts w:cstheme="minorHAnsi"/>
                <w:color w:val="FFFFFF" w:themeColor="background1"/>
              </w:rPr>
              <w:t xml:space="preserve"> &amp; TMBC</w:t>
            </w:r>
            <w:r w:rsidR="00B57D19">
              <w:rPr>
                <w:rFonts w:cstheme="minorHAnsi"/>
                <w:color w:val="FFFFFF" w:themeColor="background1"/>
              </w:rPr>
              <w:t xml:space="preserve">; </w:t>
            </w:r>
          </w:p>
          <w:p w:rsidR="00B64176" w:rsidRPr="008411F0" w:rsidRDefault="00B64176" w:rsidP="003805C2">
            <w:pPr>
              <w:jc w:val="center"/>
              <w:rPr>
                <w:rFonts w:cstheme="minorHAnsi"/>
                <w:color w:val="FFFFFF" w:themeColor="background1"/>
              </w:rPr>
            </w:pPr>
          </w:p>
          <w:p w:rsidR="00D64DF9" w:rsidRPr="00D619CF" w:rsidRDefault="00B64176" w:rsidP="00A15C41">
            <w:pPr>
              <w:rPr>
                <w:rFonts w:cstheme="minorHAnsi"/>
                <w:color w:val="FFFFFF" w:themeColor="background1"/>
              </w:rPr>
            </w:pPr>
            <w:r>
              <w:rPr>
                <w:rFonts w:cstheme="minorHAnsi"/>
                <w:b/>
                <w:color w:val="FFFFFF" w:themeColor="background1"/>
              </w:rPr>
              <w:t xml:space="preserve">Apologies: </w:t>
            </w:r>
            <w:r w:rsidR="00D619CF" w:rsidRPr="00D619CF">
              <w:rPr>
                <w:rFonts w:cstheme="minorHAnsi"/>
                <w:color w:val="FFFFFF" w:themeColor="background1"/>
              </w:rPr>
              <w:t>Glyn Pritchard, Swale BC; Carolyn McKenzie, KCC; Richard Stanford-Beale, KF&amp;RS; Brian Horton, SELEP</w:t>
            </w:r>
            <w:r w:rsidR="004B4C05">
              <w:rPr>
                <w:rFonts w:cstheme="minorHAnsi"/>
                <w:color w:val="FFFFFF" w:themeColor="background1"/>
              </w:rPr>
              <w:t>; Paul Salter, Medway Council</w:t>
            </w:r>
            <w:r w:rsidR="009E5FB4">
              <w:rPr>
                <w:rFonts w:cstheme="minorHAnsi"/>
                <w:color w:val="FFFFFF" w:themeColor="background1"/>
              </w:rPr>
              <w:t>; Dipna Pattni, Gravesham BC &amp; KEEP</w:t>
            </w:r>
            <w:r w:rsidR="004564B5">
              <w:rPr>
                <w:rFonts w:cstheme="minorHAnsi"/>
                <w:color w:val="FFFFFF" w:themeColor="background1"/>
              </w:rPr>
              <w:t>; Amanda Martin, Dover DC</w:t>
            </w:r>
          </w:p>
          <w:p w:rsidR="00A15C41" w:rsidRPr="008F7807" w:rsidRDefault="00A15C41" w:rsidP="00A15C41">
            <w:pPr>
              <w:rPr>
                <w:rFonts w:cstheme="minorHAnsi"/>
                <w:b/>
                <w:color w:val="FFFFFF" w:themeColor="background1"/>
              </w:rPr>
            </w:pPr>
          </w:p>
        </w:tc>
      </w:tr>
      <w:tr w:rsidR="00003D78" w:rsidRPr="00EE3A3D" w:rsidTr="005C1228">
        <w:tc>
          <w:tcPr>
            <w:tcW w:w="992" w:type="dxa"/>
            <w:shd w:val="clear" w:color="auto" w:fill="DBE5F1" w:themeFill="accent1" w:themeFillTint="33"/>
          </w:tcPr>
          <w:p w:rsidR="00B64176" w:rsidRPr="00EE3A3D" w:rsidRDefault="00B64176" w:rsidP="000C6CBB">
            <w:pPr>
              <w:jc w:val="center"/>
              <w:rPr>
                <w:b/>
              </w:rPr>
            </w:pPr>
            <w:r>
              <w:rPr>
                <w:b/>
              </w:rPr>
              <w:t>Date of Meeting</w:t>
            </w:r>
          </w:p>
        </w:tc>
        <w:tc>
          <w:tcPr>
            <w:tcW w:w="1135" w:type="dxa"/>
            <w:shd w:val="clear" w:color="auto" w:fill="DBE5F1" w:themeFill="accent1" w:themeFillTint="33"/>
          </w:tcPr>
          <w:p w:rsidR="00B64176" w:rsidRPr="00EE3A3D" w:rsidRDefault="00B64176" w:rsidP="000C6CBB">
            <w:pPr>
              <w:jc w:val="center"/>
              <w:rPr>
                <w:b/>
              </w:rPr>
            </w:pPr>
            <w:r w:rsidRPr="00003D78">
              <w:rPr>
                <w:b/>
                <w:sz w:val="20"/>
              </w:rPr>
              <w:t>Reference</w:t>
            </w:r>
          </w:p>
        </w:tc>
        <w:tc>
          <w:tcPr>
            <w:tcW w:w="8533" w:type="dxa"/>
            <w:shd w:val="clear" w:color="auto" w:fill="DBE5F1" w:themeFill="accent1" w:themeFillTint="33"/>
          </w:tcPr>
          <w:p w:rsidR="00B64176" w:rsidRPr="00EE3A3D" w:rsidRDefault="00B64176" w:rsidP="000C6CBB">
            <w:pPr>
              <w:jc w:val="center"/>
              <w:rPr>
                <w:b/>
              </w:rPr>
            </w:pPr>
            <w:r>
              <w:rPr>
                <w:b/>
              </w:rPr>
              <w:t>Notes</w:t>
            </w:r>
          </w:p>
        </w:tc>
        <w:tc>
          <w:tcPr>
            <w:tcW w:w="3657" w:type="dxa"/>
            <w:shd w:val="clear" w:color="auto" w:fill="DBE5F1" w:themeFill="accent1" w:themeFillTint="33"/>
          </w:tcPr>
          <w:p w:rsidR="00B64176" w:rsidRPr="00EE3A3D" w:rsidRDefault="00B64176" w:rsidP="00B64176">
            <w:pPr>
              <w:jc w:val="center"/>
              <w:rPr>
                <w:b/>
              </w:rPr>
            </w:pPr>
            <w:r>
              <w:rPr>
                <w:b/>
              </w:rPr>
              <w:t>Action</w:t>
            </w:r>
          </w:p>
        </w:tc>
        <w:tc>
          <w:tcPr>
            <w:tcW w:w="851" w:type="dxa"/>
            <w:shd w:val="clear" w:color="auto" w:fill="DBE5F1" w:themeFill="accent1" w:themeFillTint="33"/>
          </w:tcPr>
          <w:p w:rsidR="00B64176" w:rsidRPr="00EE3A3D" w:rsidRDefault="00B64176" w:rsidP="000C6CBB">
            <w:pPr>
              <w:jc w:val="center"/>
              <w:rPr>
                <w:b/>
              </w:rPr>
            </w:pPr>
            <w:r>
              <w:rPr>
                <w:b/>
              </w:rPr>
              <w:t xml:space="preserve">Time Scale </w:t>
            </w:r>
          </w:p>
        </w:tc>
        <w:tc>
          <w:tcPr>
            <w:tcW w:w="850" w:type="dxa"/>
            <w:shd w:val="clear" w:color="auto" w:fill="DBE5F1" w:themeFill="accent1" w:themeFillTint="33"/>
          </w:tcPr>
          <w:p w:rsidR="00B64176" w:rsidRPr="00EE3A3D" w:rsidRDefault="00B64176" w:rsidP="000C6CBB">
            <w:pPr>
              <w:jc w:val="center"/>
              <w:rPr>
                <w:b/>
              </w:rPr>
            </w:pPr>
            <w:r>
              <w:rPr>
                <w:b/>
              </w:rPr>
              <w:t>Lead Person</w:t>
            </w:r>
          </w:p>
        </w:tc>
      </w:tr>
      <w:tr w:rsidR="00003D78" w:rsidRPr="004241B5" w:rsidTr="005C1228">
        <w:tc>
          <w:tcPr>
            <w:tcW w:w="992" w:type="dxa"/>
          </w:tcPr>
          <w:p w:rsidR="00B64176" w:rsidRPr="00B64176" w:rsidRDefault="00A15C41" w:rsidP="000C6CBB">
            <w:r>
              <w:t>4</w:t>
            </w:r>
            <w:r w:rsidRPr="00A15C41">
              <w:rPr>
                <w:vertAlign w:val="superscript"/>
              </w:rPr>
              <w:t>th</w:t>
            </w:r>
            <w:r>
              <w:t xml:space="preserve"> March 2019</w:t>
            </w:r>
          </w:p>
        </w:tc>
        <w:tc>
          <w:tcPr>
            <w:tcW w:w="1135" w:type="dxa"/>
            <w:shd w:val="clear" w:color="auto" w:fill="auto"/>
          </w:tcPr>
          <w:p w:rsidR="00B64176" w:rsidRPr="00B64176" w:rsidRDefault="00B64176" w:rsidP="000C6CBB">
            <w:r w:rsidRPr="00B64176">
              <w:t>Minutes &amp; Matters Arising</w:t>
            </w:r>
          </w:p>
        </w:tc>
        <w:tc>
          <w:tcPr>
            <w:tcW w:w="8533" w:type="dxa"/>
            <w:shd w:val="clear" w:color="auto" w:fill="auto"/>
          </w:tcPr>
          <w:p w:rsidR="00CD7B37" w:rsidRDefault="00B57D19" w:rsidP="00D642D4">
            <w:pPr>
              <w:jc w:val="both"/>
            </w:pPr>
            <w:r>
              <w:t>Minutes agreed as accurate.  Matters Arising:</w:t>
            </w:r>
          </w:p>
          <w:p w:rsidR="00B57D19" w:rsidRDefault="00B57D19" w:rsidP="00D642D4">
            <w:pPr>
              <w:jc w:val="both"/>
            </w:pPr>
          </w:p>
          <w:p w:rsidR="00B57D19" w:rsidRDefault="00B57D19" w:rsidP="00D642D4">
            <w:pPr>
              <w:jc w:val="both"/>
            </w:pPr>
            <w:r>
              <w:t>Page 1 – RK circulated final two draft versions of the leaflets, one for tenants and one for landlor</w:t>
            </w:r>
            <w:bookmarkStart w:id="0" w:name="_GoBack"/>
            <w:bookmarkEnd w:id="0"/>
            <w:r>
              <w:t xml:space="preserve">ds, the final draft will be able to have individual landlord name, contact details and logo.   </w:t>
            </w:r>
          </w:p>
          <w:p w:rsidR="00B57D19" w:rsidRDefault="00B57D19" w:rsidP="00D642D4">
            <w:pPr>
              <w:jc w:val="both"/>
            </w:pPr>
          </w:p>
          <w:p w:rsidR="00B57D19" w:rsidRDefault="00B57D19" w:rsidP="00D642D4">
            <w:pPr>
              <w:jc w:val="both"/>
            </w:pPr>
            <w:r>
              <w:t xml:space="preserve">RS has shared details of Foundations Training around Hoarding, RS to consider other opportunities for training around hoarding, shared the details shared by West Kent Mind.  Do we need the link to the training to the work by Adult Safeguarding Board about Self Neglect?  NB raised this at the KCC Commissioning meeting last week discussing the HIA contracts, so that colleagues are aware of what other agencies to engage with.   Suggestion to have half day awareness training in the morning and then afternoon session to have all key safeguarding partners in the afternoon </w:t>
            </w:r>
            <w:r w:rsidR="00A2071E">
              <w:t>to launch and embed the new protocol/policy.</w:t>
            </w:r>
            <w:r>
              <w:t xml:space="preserve"> </w:t>
            </w:r>
          </w:p>
          <w:p w:rsidR="00A2071E" w:rsidRDefault="00A2071E" w:rsidP="00D642D4">
            <w:pPr>
              <w:jc w:val="both"/>
            </w:pPr>
          </w:p>
          <w:p w:rsidR="00A2071E" w:rsidRDefault="00A2071E" w:rsidP="00D642D4">
            <w:pPr>
              <w:jc w:val="both"/>
            </w:pPr>
            <w:r>
              <w:t>HSSRS training is another potential option.  PL advised that he has run accreditation training, this is free of charge for local authority colleagues, to send through course content for consideration.</w:t>
            </w:r>
          </w:p>
          <w:p w:rsidR="00A2071E" w:rsidRDefault="00A2071E" w:rsidP="00D642D4">
            <w:pPr>
              <w:jc w:val="both"/>
            </w:pPr>
          </w:p>
          <w:p w:rsidR="00A2071E" w:rsidRDefault="001209A7" w:rsidP="00D642D4">
            <w:pPr>
              <w:jc w:val="both"/>
            </w:pPr>
            <w:r>
              <w:t>MM has raised whether the Kent representative on behalf of ARLA, does the PSHG membership extend to ARLA.</w:t>
            </w:r>
          </w:p>
          <w:p w:rsidR="00766F83" w:rsidRPr="00766F83" w:rsidRDefault="00766F83" w:rsidP="00D642D4">
            <w:pPr>
              <w:jc w:val="both"/>
              <w:rPr>
                <w:sz w:val="6"/>
              </w:rPr>
            </w:pPr>
          </w:p>
          <w:p w:rsidR="001209A7" w:rsidRDefault="001209A7" w:rsidP="00D642D4">
            <w:pPr>
              <w:jc w:val="both"/>
            </w:pPr>
            <w:r>
              <w:t xml:space="preserve">NB feedback on the HIA contract commissioning meeting held by KCC last week, a timetable has been published by KCC to avoid any unintended consequences as a result of new contracts, </w:t>
            </w:r>
            <w:r>
              <w:lastRenderedPageBreak/>
              <w:t xml:space="preserve">they are trying to get all contracts aligned for 2020.  A presentation from the session is due to be shared.   Questions about the contract from the session and linked to the presentation will be shared when correspondence comes forward from KCC.  </w:t>
            </w:r>
            <w:r w:rsidR="00DA1C96">
              <w:t xml:space="preserve">  DC has attended two events linked to this new commissioning.  Should be a decision by KCC Members by the end of September 2019.   DC provided an update about the new providers of services linked to Community Navigation and Careers Support/Assessment.</w:t>
            </w:r>
          </w:p>
          <w:p w:rsidR="00DA1C96" w:rsidRPr="00B64176" w:rsidRDefault="00DA1C96" w:rsidP="00D642D4">
            <w:pPr>
              <w:jc w:val="both"/>
            </w:pPr>
          </w:p>
        </w:tc>
        <w:tc>
          <w:tcPr>
            <w:tcW w:w="3657" w:type="dxa"/>
            <w:shd w:val="clear" w:color="auto" w:fill="auto"/>
          </w:tcPr>
          <w:p w:rsidR="00F564FC" w:rsidRDefault="00F564FC" w:rsidP="00E72115">
            <w:pPr>
              <w:rPr>
                <w:b/>
              </w:rPr>
            </w:pPr>
          </w:p>
          <w:p w:rsidR="00B57D19" w:rsidRDefault="00B57D19" w:rsidP="00E72115">
            <w:pPr>
              <w:rPr>
                <w:b/>
              </w:rPr>
            </w:pPr>
          </w:p>
          <w:p w:rsidR="00B57D19" w:rsidRDefault="00B57D19" w:rsidP="00E72115">
            <w:pPr>
              <w:rPr>
                <w:b/>
              </w:rPr>
            </w:pPr>
            <w:r>
              <w:rPr>
                <w:b/>
              </w:rPr>
              <w:t>RK to share via email for final comments.</w:t>
            </w:r>
          </w:p>
          <w:p w:rsidR="00A2071E" w:rsidRDefault="00A2071E" w:rsidP="00E72115">
            <w:pPr>
              <w:rPr>
                <w:b/>
              </w:rPr>
            </w:pPr>
          </w:p>
          <w:p w:rsidR="00A2071E" w:rsidRDefault="00A2071E" w:rsidP="00E72115">
            <w:pPr>
              <w:rPr>
                <w:b/>
              </w:rPr>
            </w:pPr>
          </w:p>
          <w:p w:rsidR="00A2071E" w:rsidRDefault="00A2071E" w:rsidP="00E72115">
            <w:pPr>
              <w:rPr>
                <w:b/>
              </w:rPr>
            </w:pPr>
            <w:r>
              <w:rPr>
                <w:b/>
              </w:rPr>
              <w:t>RS to share back thoughts with KHG Events Group in March for future development.</w:t>
            </w:r>
          </w:p>
          <w:p w:rsidR="00A2071E" w:rsidRDefault="00A2071E" w:rsidP="00E72115">
            <w:pPr>
              <w:rPr>
                <w:b/>
              </w:rPr>
            </w:pPr>
          </w:p>
          <w:p w:rsidR="00A2071E" w:rsidRDefault="00A2071E" w:rsidP="00E72115">
            <w:pPr>
              <w:rPr>
                <w:b/>
              </w:rPr>
            </w:pPr>
          </w:p>
          <w:p w:rsidR="00A2071E" w:rsidRDefault="00A2071E" w:rsidP="00E72115">
            <w:pPr>
              <w:rPr>
                <w:b/>
              </w:rPr>
            </w:pPr>
          </w:p>
          <w:p w:rsidR="00A2071E" w:rsidRDefault="00A2071E" w:rsidP="00E72115">
            <w:pPr>
              <w:rPr>
                <w:b/>
              </w:rPr>
            </w:pPr>
          </w:p>
          <w:p w:rsidR="00A2071E" w:rsidRDefault="00A2071E" w:rsidP="00E72115">
            <w:pPr>
              <w:rPr>
                <w:b/>
              </w:rPr>
            </w:pPr>
          </w:p>
          <w:p w:rsidR="00A2071E" w:rsidRDefault="00A2071E" w:rsidP="00E72115">
            <w:pPr>
              <w:rPr>
                <w:b/>
              </w:rPr>
            </w:pPr>
            <w:r>
              <w:rPr>
                <w:b/>
              </w:rPr>
              <w:t>PL to share course content for consideration, currently full day but could be tailored for half day</w:t>
            </w:r>
          </w:p>
          <w:p w:rsidR="001209A7" w:rsidRDefault="001209A7" w:rsidP="00E72115">
            <w:pPr>
              <w:rPr>
                <w:b/>
              </w:rPr>
            </w:pPr>
          </w:p>
          <w:p w:rsidR="001209A7" w:rsidRPr="00B64176" w:rsidRDefault="001209A7" w:rsidP="00E72115">
            <w:pPr>
              <w:rPr>
                <w:b/>
              </w:rPr>
            </w:pPr>
            <w:r>
              <w:rPr>
                <w:b/>
              </w:rPr>
              <w:t>RS to invite to next KPSHG meeting June 2019</w:t>
            </w:r>
          </w:p>
        </w:tc>
        <w:tc>
          <w:tcPr>
            <w:tcW w:w="851" w:type="dxa"/>
            <w:shd w:val="clear" w:color="auto" w:fill="auto"/>
          </w:tcPr>
          <w:p w:rsidR="00F564FC" w:rsidRDefault="00F564FC" w:rsidP="0083090E">
            <w:pPr>
              <w:rPr>
                <w:b/>
              </w:rPr>
            </w:pPr>
          </w:p>
          <w:p w:rsidR="00B57D19" w:rsidRDefault="00B57D19" w:rsidP="0083090E">
            <w:pPr>
              <w:rPr>
                <w:b/>
              </w:rPr>
            </w:pPr>
          </w:p>
          <w:p w:rsidR="00B57D19" w:rsidRDefault="00B57D19" w:rsidP="0083090E">
            <w:pPr>
              <w:rPr>
                <w:b/>
              </w:rPr>
            </w:pPr>
            <w:r>
              <w:rPr>
                <w:b/>
              </w:rPr>
              <w:t>ASAP</w:t>
            </w:r>
          </w:p>
          <w:p w:rsidR="00A2071E" w:rsidRDefault="00A2071E" w:rsidP="0083090E">
            <w:pPr>
              <w:rPr>
                <w:b/>
              </w:rPr>
            </w:pPr>
          </w:p>
          <w:p w:rsidR="00A2071E" w:rsidRDefault="00A2071E" w:rsidP="0083090E">
            <w:pPr>
              <w:rPr>
                <w:b/>
              </w:rPr>
            </w:pPr>
          </w:p>
          <w:p w:rsidR="00A2071E" w:rsidRDefault="00A2071E" w:rsidP="0083090E">
            <w:pPr>
              <w:rPr>
                <w:b/>
              </w:rPr>
            </w:pPr>
          </w:p>
          <w:p w:rsidR="00A2071E" w:rsidRDefault="00A2071E" w:rsidP="0083090E">
            <w:pPr>
              <w:rPr>
                <w:b/>
              </w:rPr>
            </w:pPr>
            <w:r>
              <w:rPr>
                <w:b/>
              </w:rPr>
              <w:t>12/3</w:t>
            </w:r>
          </w:p>
          <w:p w:rsidR="00A2071E" w:rsidRDefault="00A2071E" w:rsidP="0083090E">
            <w:pPr>
              <w:rPr>
                <w:b/>
              </w:rPr>
            </w:pPr>
          </w:p>
          <w:p w:rsidR="00A2071E" w:rsidRDefault="00A2071E" w:rsidP="0083090E">
            <w:pPr>
              <w:rPr>
                <w:b/>
              </w:rPr>
            </w:pPr>
          </w:p>
          <w:p w:rsidR="00A2071E" w:rsidRDefault="00A2071E" w:rsidP="0083090E">
            <w:pPr>
              <w:rPr>
                <w:b/>
              </w:rPr>
            </w:pPr>
          </w:p>
          <w:p w:rsidR="00A2071E" w:rsidRDefault="00A2071E" w:rsidP="0083090E">
            <w:pPr>
              <w:rPr>
                <w:b/>
              </w:rPr>
            </w:pPr>
          </w:p>
          <w:p w:rsidR="00A2071E" w:rsidRDefault="00A2071E" w:rsidP="0083090E">
            <w:pPr>
              <w:rPr>
                <w:b/>
              </w:rPr>
            </w:pPr>
          </w:p>
          <w:p w:rsidR="00A2071E" w:rsidRDefault="00A2071E" w:rsidP="0083090E">
            <w:pPr>
              <w:rPr>
                <w:b/>
              </w:rPr>
            </w:pPr>
          </w:p>
          <w:p w:rsidR="00A2071E" w:rsidRDefault="00A2071E" w:rsidP="0083090E">
            <w:pPr>
              <w:rPr>
                <w:b/>
              </w:rPr>
            </w:pPr>
          </w:p>
          <w:p w:rsidR="00A2071E" w:rsidRDefault="00A2071E" w:rsidP="0083090E">
            <w:pPr>
              <w:rPr>
                <w:b/>
              </w:rPr>
            </w:pPr>
            <w:r>
              <w:rPr>
                <w:b/>
              </w:rPr>
              <w:t>ASAP</w:t>
            </w:r>
          </w:p>
          <w:p w:rsidR="001209A7" w:rsidRDefault="001209A7" w:rsidP="0083090E">
            <w:pPr>
              <w:rPr>
                <w:b/>
              </w:rPr>
            </w:pPr>
          </w:p>
          <w:p w:rsidR="001209A7" w:rsidRDefault="001209A7" w:rsidP="0083090E">
            <w:pPr>
              <w:rPr>
                <w:b/>
              </w:rPr>
            </w:pPr>
          </w:p>
          <w:p w:rsidR="001209A7" w:rsidRDefault="001209A7" w:rsidP="0083090E">
            <w:pPr>
              <w:rPr>
                <w:b/>
              </w:rPr>
            </w:pPr>
          </w:p>
          <w:p w:rsidR="001209A7" w:rsidRDefault="001209A7" w:rsidP="0083090E">
            <w:pPr>
              <w:rPr>
                <w:b/>
              </w:rPr>
            </w:pPr>
            <w:r>
              <w:rPr>
                <w:b/>
              </w:rPr>
              <w:t>11/3</w:t>
            </w:r>
          </w:p>
          <w:p w:rsidR="001209A7" w:rsidRDefault="001209A7" w:rsidP="0083090E">
            <w:pPr>
              <w:rPr>
                <w:b/>
              </w:rPr>
            </w:pPr>
          </w:p>
          <w:p w:rsidR="001209A7" w:rsidRDefault="001209A7" w:rsidP="0083090E">
            <w:pPr>
              <w:rPr>
                <w:b/>
              </w:rPr>
            </w:pPr>
          </w:p>
          <w:p w:rsidR="001209A7" w:rsidRDefault="001209A7" w:rsidP="0083090E">
            <w:pPr>
              <w:rPr>
                <w:b/>
              </w:rPr>
            </w:pPr>
          </w:p>
          <w:p w:rsidR="001209A7" w:rsidRPr="00B64176" w:rsidRDefault="001209A7" w:rsidP="0083090E">
            <w:pPr>
              <w:rPr>
                <w:b/>
              </w:rPr>
            </w:pPr>
          </w:p>
        </w:tc>
        <w:tc>
          <w:tcPr>
            <w:tcW w:w="850" w:type="dxa"/>
            <w:shd w:val="clear" w:color="auto" w:fill="auto"/>
          </w:tcPr>
          <w:p w:rsidR="00F564FC" w:rsidRDefault="00F564FC" w:rsidP="00B64176">
            <w:pPr>
              <w:rPr>
                <w:b/>
              </w:rPr>
            </w:pPr>
          </w:p>
          <w:p w:rsidR="00B57D19" w:rsidRDefault="00B57D19" w:rsidP="00B64176">
            <w:pPr>
              <w:rPr>
                <w:b/>
              </w:rPr>
            </w:pPr>
          </w:p>
          <w:p w:rsidR="00B57D19" w:rsidRDefault="00B57D19" w:rsidP="00B64176">
            <w:pPr>
              <w:rPr>
                <w:b/>
              </w:rPr>
            </w:pPr>
            <w:r>
              <w:rPr>
                <w:b/>
              </w:rPr>
              <w:t>RK</w:t>
            </w:r>
          </w:p>
          <w:p w:rsidR="00A2071E" w:rsidRDefault="00A2071E" w:rsidP="00B64176">
            <w:pPr>
              <w:rPr>
                <w:b/>
              </w:rPr>
            </w:pPr>
          </w:p>
          <w:p w:rsidR="00A2071E" w:rsidRDefault="00A2071E" w:rsidP="00B64176">
            <w:pPr>
              <w:rPr>
                <w:b/>
              </w:rPr>
            </w:pPr>
          </w:p>
          <w:p w:rsidR="00A2071E" w:rsidRDefault="00A2071E" w:rsidP="00B64176">
            <w:pPr>
              <w:rPr>
                <w:b/>
              </w:rPr>
            </w:pPr>
          </w:p>
          <w:p w:rsidR="00A2071E" w:rsidRDefault="00A2071E" w:rsidP="00B64176">
            <w:pPr>
              <w:rPr>
                <w:b/>
              </w:rPr>
            </w:pPr>
            <w:r>
              <w:rPr>
                <w:b/>
              </w:rPr>
              <w:t>RS</w:t>
            </w:r>
          </w:p>
          <w:p w:rsidR="00A2071E" w:rsidRDefault="00A2071E" w:rsidP="00B64176">
            <w:pPr>
              <w:rPr>
                <w:b/>
              </w:rPr>
            </w:pPr>
          </w:p>
          <w:p w:rsidR="00A2071E" w:rsidRDefault="00A2071E" w:rsidP="00B64176">
            <w:pPr>
              <w:rPr>
                <w:b/>
              </w:rPr>
            </w:pPr>
          </w:p>
          <w:p w:rsidR="00A2071E" w:rsidRDefault="00A2071E" w:rsidP="00B64176">
            <w:pPr>
              <w:rPr>
                <w:b/>
              </w:rPr>
            </w:pPr>
          </w:p>
          <w:p w:rsidR="00A2071E" w:rsidRDefault="00A2071E" w:rsidP="00B64176">
            <w:pPr>
              <w:rPr>
                <w:b/>
              </w:rPr>
            </w:pPr>
          </w:p>
          <w:p w:rsidR="00A2071E" w:rsidRDefault="00A2071E" w:rsidP="00B64176">
            <w:pPr>
              <w:rPr>
                <w:b/>
              </w:rPr>
            </w:pPr>
          </w:p>
          <w:p w:rsidR="00A2071E" w:rsidRDefault="00A2071E" w:rsidP="00B64176">
            <w:pPr>
              <w:rPr>
                <w:b/>
              </w:rPr>
            </w:pPr>
          </w:p>
          <w:p w:rsidR="00A2071E" w:rsidRDefault="00A2071E" w:rsidP="00B64176">
            <w:pPr>
              <w:rPr>
                <w:b/>
              </w:rPr>
            </w:pPr>
          </w:p>
          <w:p w:rsidR="00A2071E" w:rsidRDefault="00A2071E" w:rsidP="00B64176">
            <w:pPr>
              <w:rPr>
                <w:b/>
              </w:rPr>
            </w:pPr>
            <w:r>
              <w:rPr>
                <w:b/>
              </w:rPr>
              <w:t>PL/RS</w:t>
            </w:r>
          </w:p>
          <w:p w:rsidR="001209A7" w:rsidRDefault="001209A7" w:rsidP="00B64176">
            <w:pPr>
              <w:rPr>
                <w:b/>
              </w:rPr>
            </w:pPr>
          </w:p>
          <w:p w:rsidR="001209A7" w:rsidRDefault="001209A7" w:rsidP="00B64176">
            <w:pPr>
              <w:rPr>
                <w:b/>
              </w:rPr>
            </w:pPr>
          </w:p>
          <w:p w:rsidR="001209A7" w:rsidRDefault="001209A7" w:rsidP="00B64176">
            <w:pPr>
              <w:rPr>
                <w:b/>
              </w:rPr>
            </w:pPr>
          </w:p>
          <w:p w:rsidR="001209A7" w:rsidRPr="00B64176" w:rsidRDefault="001209A7" w:rsidP="00B64176">
            <w:pPr>
              <w:rPr>
                <w:b/>
              </w:rPr>
            </w:pPr>
            <w:r>
              <w:rPr>
                <w:b/>
              </w:rPr>
              <w:t>RS</w:t>
            </w:r>
          </w:p>
        </w:tc>
      </w:tr>
      <w:tr w:rsidR="00003D78" w:rsidRPr="000871E7" w:rsidTr="005C1228">
        <w:tc>
          <w:tcPr>
            <w:tcW w:w="992" w:type="dxa"/>
          </w:tcPr>
          <w:p w:rsidR="00530946" w:rsidRDefault="00A15C41" w:rsidP="00530946">
            <w:r>
              <w:t>4</w:t>
            </w:r>
            <w:r w:rsidRPr="00A15C41">
              <w:rPr>
                <w:vertAlign w:val="superscript"/>
              </w:rPr>
              <w:t>th</w:t>
            </w:r>
            <w:r>
              <w:t xml:space="preserve"> March 2019</w:t>
            </w:r>
          </w:p>
        </w:tc>
        <w:tc>
          <w:tcPr>
            <w:tcW w:w="1135" w:type="dxa"/>
            <w:shd w:val="clear" w:color="auto" w:fill="auto"/>
          </w:tcPr>
          <w:p w:rsidR="00530946" w:rsidRPr="00B64176" w:rsidRDefault="00D619CF" w:rsidP="00530946">
            <w:r>
              <w:t>Member-ship KPSHG</w:t>
            </w:r>
          </w:p>
        </w:tc>
        <w:tc>
          <w:tcPr>
            <w:tcW w:w="8533" w:type="dxa"/>
            <w:shd w:val="clear" w:color="auto" w:fill="auto"/>
          </w:tcPr>
          <w:p w:rsidR="001C1CF6" w:rsidRDefault="001C1CF6" w:rsidP="00AC037C">
            <w:pPr>
              <w:jc w:val="both"/>
            </w:pPr>
            <w:r>
              <w:t>Who should be attended or invited to attend the KPSHG going forward.  SS suggested having a link with Kent Trading Standards as they have a broad remit, where there are areas of joint responsibility?  Could./should they attend this meeting and the Technical Officers Group as</w:t>
            </w:r>
          </w:p>
          <w:p w:rsidR="001C1CF6" w:rsidRDefault="001C1CF6" w:rsidP="00AC037C">
            <w:pPr>
              <w:jc w:val="both"/>
            </w:pPr>
            <w:r>
              <w:t xml:space="preserve">well?  </w:t>
            </w:r>
          </w:p>
          <w:p w:rsidR="001C1CF6" w:rsidRDefault="001C1CF6" w:rsidP="00AC037C">
            <w:pPr>
              <w:jc w:val="both"/>
            </w:pPr>
          </w:p>
          <w:p w:rsidR="001C1CF6" w:rsidRDefault="001C1CF6" w:rsidP="00AC037C">
            <w:pPr>
              <w:jc w:val="both"/>
            </w:pPr>
            <w:r>
              <w:t>No Use Empty was discussed but they have a separate forum and officers from districts engaged with this forum.   Suggested membership to include KF&amp;RS, KCC (Environment, OT and Commissioning) and ARLA.</w:t>
            </w:r>
          </w:p>
          <w:p w:rsidR="001C1CF6" w:rsidRDefault="001C1CF6" w:rsidP="00AC037C">
            <w:pPr>
              <w:jc w:val="both"/>
            </w:pPr>
          </w:p>
          <w:p w:rsidR="001C1CF6" w:rsidRDefault="001C1CF6" w:rsidP="00AC037C">
            <w:pPr>
              <w:jc w:val="both"/>
            </w:pPr>
            <w:r>
              <w:t>There was also a discussion about the meeting schedule and timing for the meeting of the KPSHG as not sufficient time to go through the agenda.  Technical Officers Group are also looking at this issue, any details on new meeting dates will be shared and updated asap.</w:t>
            </w:r>
          </w:p>
          <w:p w:rsidR="001C1CF6" w:rsidRPr="00B64176" w:rsidRDefault="001C1CF6" w:rsidP="00AC037C">
            <w:pPr>
              <w:jc w:val="both"/>
            </w:pPr>
          </w:p>
        </w:tc>
        <w:tc>
          <w:tcPr>
            <w:tcW w:w="3657" w:type="dxa"/>
            <w:shd w:val="clear" w:color="auto" w:fill="auto"/>
          </w:tcPr>
          <w:p w:rsidR="00501302" w:rsidRDefault="001C1CF6" w:rsidP="00530946">
            <w:pPr>
              <w:rPr>
                <w:b/>
              </w:rPr>
            </w:pPr>
            <w:r>
              <w:rPr>
                <w:b/>
              </w:rPr>
              <w:t>SS to enquire and feedback via RS</w:t>
            </w:r>
          </w:p>
          <w:p w:rsidR="001C1CF6" w:rsidRDefault="001C1CF6" w:rsidP="00530946">
            <w:pPr>
              <w:rPr>
                <w:b/>
              </w:rPr>
            </w:pPr>
          </w:p>
          <w:p w:rsidR="001C1CF6" w:rsidRDefault="001C1CF6" w:rsidP="00530946">
            <w:pPr>
              <w:rPr>
                <w:b/>
              </w:rPr>
            </w:pPr>
          </w:p>
          <w:p w:rsidR="001C1CF6" w:rsidRDefault="001C1CF6" w:rsidP="00530946">
            <w:pPr>
              <w:rPr>
                <w:b/>
              </w:rPr>
            </w:pPr>
          </w:p>
          <w:p w:rsidR="001C1CF6" w:rsidRDefault="001C1CF6" w:rsidP="00530946">
            <w:pPr>
              <w:rPr>
                <w:b/>
              </w:rPr>
            </w:pPr>
          </w:p>
          <w:p w:rsidR="001C1CF6" w:rsidRDefault="001C1CF6" w:rsidP="00530946">
            <w:pPr>
              <w:rPr>
                <w:b/>
              </w:rPr>
            </w:pPr>
            <w:r>
              <w:rPr>
                <w:b/>
              </w:rPr>
              <w:t>RS to make contact to establish appropriate links</w:t>
            </w:r>
          </w:p>
          <w:p w:rsidR="001C1CF6" w:rsidRDefault="001C1CF6" w:rsidP="00530946">
            <w:pPr>
              <w:rPr>
                <w:b/>
              </w:rPr>
            </w:pPr>
          </w:p>
          <w:p w:rsidR="001C1CF6" w:rsidRPr="00B64176" w:rsidRDefault="001C1CF6" w:rsidP="00530946">
            <w:pPr>
              <w:rPr>
                <w:b/>
              </w:rPr>
            </w:pPr>
          </w:p>
        </w:tc>
        <w:tc>
          <w:tcPr>
            <w:tcW w:w="851" w:type="dxa"/>
            <w:shd w:val="clear" w:color="auto" w:fill="auto"/>
          </w:tcPr>
          <w:p w:rsidR="00501302" w:rsidRDefault="001C1CF6" w:rsidP="00530946">
            <w:pPr>
              <w:rPr>
                <w:b/>
              </w:rPr>
            </w:pPr>
            <w:r>
              <w:rPr>
                <w:b/>
              </w:rPr>
              <w:t>ASAP</w:t>
            </w:r>
          </w:p>
          <w:p w:rsidR="00766F83" w:rsidRDefault="00766F83" w:rsidP="00530946">
            <w:pPr>
              <w:rPr>
                <w:b/>
              </w:rPr>
            </w:pPr>
          </w:p>
          <w:p w:rsidR="00766F83" w:rsidRDefault="00766F83" w:rsidP="00530946">
            <w:pPr>
              <w:rPr>
                <w:b/>
              </w:rPr>
            </w:pPr>
          </w:p>
          <w:p w:rsidR="00766F83" w:rsidRDefault="00766F83" w:rsidP="00530946">
            <w:pPr>
              <w:rPr>
                <w:b/>
              </w:rPr>
            </w:pPr>
          </w:p>
          <w:p w:rsidR="00766F83" w:rsidRDefault="00766F83" w:rsidP="00530946">
            <w:pPr>
              <w:rPr>
                <w:b/>
              </w:rPr>
            </w:pPr>
          </w:p>
          <w:p w:rsidR="00766F83" w:rsidRPr="00B64176" w:rsidRDefault="00766F83" w:rsidP="00530946">
            <w:pPr>
              <w:rPr>
                <w:b/>
              </w:rPr>
            </w:pPr>
            <w:r>
              <w:rPr>
                <w:b/>
              </w:rPr>
              <w:t>For June</w:t>
            </w:r>
          </w:p>
        </w:tc>
        <w:tc>
          <w:tcPr>
            <w:tcW w:w="850" w:type="dxa"/>
            <w:shd w:val="clear" w:color="auto" w:fill="auto"/>
          </w:tcPr>
          <w:p w:rsidR="00501302" w:rsidRDefault="001C1CF6" w:rsidP="00E57AE8">
            <w:pPr>
              <w:rPr>
                <w:b/>
              </w:rPr>
            </w:pPr>
            <w:r>
              <w:rPr>
                <w:b/>
              </w:rPr>
              <w:t>SS/RS</w:t>
            </w:r>
          </w:p>
          <w:p w:rsidR="00766F83" w:rsidRDefault="00766F83" w:rsidP="00E57AE8">
            <w:pPr>
              <w:rPr>
                <w:b/>
              </w:rPr>
            </w:pPr>
          </w:p>
          <w:p w:rsidR="00766F83" w:rsidRDefault="00766F83" w:rsidP="00E57AE8">
            <w:pPr>
              <w:rPr>
                <w:b/>
              </w:rPr>
            </w:pPr>
          </w:p>
          <w:p w:rsidR="00766F83" w:rsidRDefault="00766F83" w:rsidP="00E57AE8">
            <w:pPr>
              <w:rPr>
                <w:b/>
              </w:rPr>
            </w:pPr>
          </w:p>
          <w:p w:rsidR="00766F83" w:rsidRDefault="00766F83" w:rsidP="00E57AE8">
            <w:pPr>
              <w:rPr>
                <w:b/>
              </w:rPr>
            </w:pPr>
          </w:p>
          <w:p w:rsidR="00766F83" w:rsidRPr="00B64176" w:rsidRDefault="00766F83" w:rsidP="00E57AE8">
            <w:pPr>
              <w:rPr>
                <w:b/>
              </w:rPr>
            </w:pPr>
            <w:r>
              <w:rPr>
                <w:b/>
              </w:rPr>
              <w:t>RS</w:t>
            </w:r>
          </w:p>
        </w:tc>
      </w:tr>
      <w:tr w:rsidR="0081451A" w:rsidRPr="000871E7" w:rsidTr="005C1228">
        <w:tc>
          <w:tcPr>
            <w:tcW w:w="992" w:type="dxa"/>
          </w:tcPr>
          <w:p w:rsidR="0081451A" w:rsidRDefault="00A15C41" w:rsidP="00530946">
            <w:r w:rsidRPr="00A15C41">
              <w:t>4th March 2019</w:t>
            </w:r>
          </w:p>
        </w:tc>
        <w:tc>
          <w:tcPr>
            <w:tcW w:w="1135" w:type="dxa"/>
            <w:shd w:val="clear" w:color="auto" w:fill="auto"/>
          </w:tcPr>
          <w:p w:rsidR="0081451A" w:rsidRDefault="00D619CF" w:rsidP="00530946">
            <w:r>
              <w:t>Written Updates</w:t>
            </w:r>
          </w:p>
        </w:tc>
        <w:tc>
          <w:tcPr>
            <w:tcW w:w="8533" w:type="dxa"/>
            <w:shd w:val="clear" w:color="auto" w:fill="auto"/>
          </w:tcPr>
          <w:p w:rsidR="000F5AD7" w:rsidRDefault="00475C43" w:rsidP="005C1228">
            <w:pPr>
              <w:jc w:val="both"/>
            </w:pPr>
            <w:r>
              <w:t xml:space="preserve">Written updates shared ahead of meeting – matters arising included </w:t>
            </w:r>
            <w:r w:rsidR="009E5FB4">
              <w:t>–</w:t>
            </w:r>
            <w:r>
              <w:t xml:space="preserve"> </w:t>
            </w:r>
          </w:p>
          <w:p w:rsidR="009E5FB4" w:rsidRDefault="009E5FB4" w:rsidP="005C1228">
            <w:pPr>
              <w:jc w:val="both"/>
            </w:pPr>
          </w:p>
          <w:p w:rsidR="009E5FB4" w:rsidRDefault="009E5FB4" w:rsidP="005C1228">
            <w:pPr>
              <w:jc w:val="both"/>
            </w:pPr>
            <w:r>
              <w:t xml:space="preserve">RS provided background to the Housing and Health Sub Group, a first scoping meeting has been held and draft TOR and Action Plan for this group.  Colleagues who wish to be part of the new group or on the distribution list of this group should advise RS or Debra Exall at KCC (who has been assisting KHG and Kent Public Health).  </w:t>
            </w:r>
          </w:p>
          <w:p w:rsidR="00D8644A" w:rsidRDefault="00D8644A" w:rsidP="005C1228">
            <w:pPr>
              <w:jc w:val="both"/>
            </w:pPr>
          </w:p>
          <w:p w:rsidR="00D8644A" w:rsidRDefault="00D8644A" w:rsidP="005C1228">
            <w:pPr>
              <w:jc w:val="both"/>
            </w:pPr>
            <w:r w:rsidRPr="00D8644A">
              <w:t xml:space="preserve">RISE for Disability Event 2019 – 14th/15th June at Detling Kent Event Centre.  Colleagues to email RS about whether your organisation can support the event on either or both days.  RS to share draft agenda for the Friday 14th June, the Health and Housing Sub Group will be meeting in the afternoon of that day.   Saturday 15th June is a family orientated day with only adults charged for entry at £5.00 each.  </w:t>
            </w:r>
          </w:p>
          <w:p w:rsidR="009E5FB4" w:rsidRPr="00B64176" w:rsidRDefault="009E5FB4" w:rsidP="005C1228">
            <w:pPr>
              <w:jc w:val="both"/>
            </w:pPr>
          </w:p>
        </w:tc>
        <w:tc>
          <w:tcPr>
            <w:tcW w:w="3657" w:type="dxa"/>
            <w:shd w:val="clear" w:color="auto" w:fill="auto"/>
          </w:tcPr>
          <w:p w:rsidR="005C1228" w:rsidRDefault="005C1228" w:rsidP="00501302">
            <w:pPr>
              <w:rPr>
                <w:b/>
              </w:rPr>
            </w:pPr>
          </w:p>
          <w:p w:rsidR="00091349" w:rsidRDefault="00091349" w:rsidP="00501302">
            <w:pPr>
              <w:rPr>
                <w:b/>
              </w:rPr>
            </w:pPr>
          </w:p>
          <w:p w:rsidR="00091349" w:rsidRDefault="00091349" w:rsidP="00501302">
            <w:pPr>
              <w:rPr>
                <w:b/>
              </w:rPr>
            </w:pPr>
            <w:r>
              <w:rPr>
                <w:b/>
              </w:rPr>
              <w:t>RS to share TOR and Action Plan</w:t>
            </w:r>
            <w:r w:rsidR="00766F83">
              <w:rPr>
                <w:b/>
              </w:rPr>
              <w:t xml:space="preserve"> for Housing &amp; Health Sub Group</w:t>
            </w:r>
          </w:p>
          <w:p w:rsidR="00D8644A" w:rsidRDefault="00D8644A" w:rsidP="00501302">
            <w:pPr>
              <w:rPr>
                <w:b/>
              </w:rPr>
            </w:pPr>
          </w:p>
          <w:p w:rsidR="00D8644A" w:rsidRDefault="00D8644A" w:rsidP="00501302">
            <w:pPr>
              <w:rPr>
                <w:b/>
              </w:rPr>
            </w:pPr>
          </w:p>
          <w:p w:rsidR="00D8644A" w:rsidRDefault="00D8644A" w:rsidP="00501302">
            <w:pPr>
              <w:rPr>
                <w:b/>
              </w:rPr>
            </w:pPr>
          </w:p>
          <w:p w:rsidR="00D8644A" w:rsidRDefault="00D8644A" w:rsidP="00501302">
            <w:pPr>
              <w:rPr>
                <w:b/>
              </w:rPr>
            </w:pPr>
          </w:p>
          <w:p w:rsidR="00D8644A" w:rsidRPr="00B64176" w:rsidRDefault="00D8644A" w:rsidP="00501302">
            <w:pPr>
              <w:rPr>
                <w:b/>
              </w:rPr>
            </w:pPr>
            <w:r>
              <w:rPr>
                <w:b/>
              </w:rPr>
              <w:t>RS to share draft agenda, open for comments or suggestions.  Colleagues to confirm whether they will be attending and if able to assist with the stand on Friday afternoon and Saturday session.</w:t>
            </w:r>
          </w:p>
        </w:tc>
        <w:tc>
          <w:tcPr>
            <w:tcW w:w="851" w:type="dxa"/>
            <w:shd w:val="clear" w:color="auto" w:fill="auto"/>
          </w:tcPr>
          <w:p w:rsidR="005C1228" w:rsidRDefault="005C1228" w:rsidP="00530946">
            <w:pPr>
              <w:rPr>
                <w:b/>
              </w:rPr>
            </w:pPr>
          </w:p>
          <w:p w:rsidR="00091349" w:rsidRDefault="00091349" w:rsidP="00530946">
            <w:pPr>
              <w:rPr>
                <w:b/>
              </w:rPr>
            </w:pPr>
          </w:p>
          <w:p w:rsidR="00091349" w:rsidRDefault="00091349" w:rsidP="00530946">
            <w:pPr>
              <w:rPr>
                <w:b/>
              </w:rPr>
            </w:pPr>
            <w:r>
              <w:rPr>
                <w:b/>
              </w:rPr>
              <w:t>March</w:t>
            </w:r>
          </w:p>
          <w:p w:rsidR="00D8644A" w:rsidRDefault="00D8644A" w:rsidP="00530946">
            <w:pPr>
              <w:rPr>
                <w:b/>
              </w:rPr>
            </w:pPr>
          </w:p>
          <w:p w:rsidR="00D8644A" w:rsidRDefault="00D8644A" w:rsidP="00530946">
            <w:pPr>
              <w:rPr>
                <w:b/>
              </w:rPr>
            </w:pPr>
          </w:p>
          <w:p w:rsidR="00D8644A" w:rsidRDefault="00D8644A" w:rsidP="00530946">
            <w:pPr>
              <w:rPr>
                <w:b/>
              </w:rPr>
            </w:pPr>
          </w:p>
          <w:p w:rsidR="00D8644A" w:rsidRDefault="00D8644A" w:rsidP="00530946">
            <w:pPr>
              <w:rPr>
                <w:b/>
              </w:rPr>
            </w:pPr>
          </w:p>
          <w:p w:rsidR="00D8644A" w:rsidRPr="00B64176" w:rsidRDefault="00D8644A" w:rsidP="00530946">
            <w:pPr>
              <w:rPr>
                <w:b/>
              </w:rPr>
            </w:pPr>
            <w:r>
              <w:rPr>
                <w:b/>
              </w:rPr>
              <w:t>By 11/3</w:t>
            </w:r>
          </w:p>
        </w:tc>
        <w:tc>
          <w:tcPr>
            <w:tcW w:w="850" w:type="dxa"/>
            <w:shd w:val="clear" w:color="auto" w:fill="auto"/>
          </w:tcPr>
          <w:p w:rsidR="005C1228" w:rsidRDefault="005C1228" w:rsidP="00E57AE8">
            <w:pPr>
              <w:rPr>
                <w:b/>
              </w:rPr>
            </w:pPr>
          </w:p>
          <w:p w:rsidR="00091349" w:rsidRDefault="00091349" w:rsidP="00E57AE8">
            <w:pPr>
              <w:rPr>
                <w:b/>
              </w:rPr>
            </w:pPr>
          </w:p>
          <w:p w:rsidR="00091349" w:rsidRDefault="00091349" w:rsidP="00E57AE8">
            <w:pPr>
              <w:rPr>
                <w:b/>
              </w:rPr>
            </w:pPr>
            <w:r>
              <w:rPr>
                <w:b/>
              </w:rPr>
              <w:t>RS</w:t>
            </w:r>
          </w:p>
          <w:p w:rsidR="00D8644A" w:rsidRDefault="00D8644A" w:rsidP="00E57AE8">
            <w:pPr>
              <w:rPr>
                <w:b/>
              </w:rPr>
            </w:pPr>
          </w:p>
          <w:p w:rsidR="00D8644A" w:rsidRDefault="00D8644A" w:rsidP="00E57AE8">
            <w:pPr>
              <w:rPr>
                <w:b/>
              </w:rPr>
            </w:pPr>
          </w:p>
          <w:p w:rsidR="00D8644A" w:rsidRDefault="00D8644A" w:rsidP="00E57AE8">
            <w:pPr>
              <w:rPr>
                <w:b/>
              </w:rPr>
            </w:pPr>
          </w:p>
          <w:p w:rsidR="00D8644A" w:rsidRDefault="00D8644A" w:rsidP="00E57AE8">
            <w:pPr>
              <w:rPr>
                <w:b/>
              </w:rPr>
            </w:pPr>
          </w:p>
          <w:p w:rsidR="00D8644A" w:rsidRPr="00B64176" w:rsidRDefault="00D8644A" w:rsidP="00E57AE8">
            <w:pPr>
              <w:rPr>
                <w:b/>
              </w:rPr>
            </w:pPr>
            <w:r>
              <w:rPr>
                <w:b/>
              </w:rPr>
              <w:t>RS</w:t>
            </w:r>
          </w:p>
        </w:tc>
      </w:tr>
      <w:tr w:rsidR="0081451A" w:rsidRPr="000871E7" w:rsidTr="005C1228">
        <w:tc>
          <w:tcPr>
            <w:tcW w:w="992" w:type="dxa"/>
          </w:tcPr>
          <w:p w:rsidR="0081451A" w:rsidRDefault="00A15C41" w:rsidP="0081451A">
            <w:r>
              <w:lastRenderedPageBreak/>
              <w:t>4</w:t>
            </w:r>
            <w:r w:rsidRPr="00A15C41">
              <w:rPr>
                <w:vertAlign w:val="superscript"/>
              </w:rPr>
              <w:t>th</w:t>
            </w:r>
            <w:r>
              <w:t xml:space="preserve"> March 2019</w:t>
            </w:r>
          </w:p>
        </w:tc>
        <w:tc>
          <w:tcPr>
            <w:tcW w:w="1135" w:type="dxa"/>
            <w:shd w:val="clear" w:color="auto" w:fill="auto"/>
          </w:tcPr>
          <w:p w:rsidR="0081451A" w:rsidRPr="00B64176" w:rsidRDefault="00D619CF" w:rsidP="0081451A">
            <w:r>
              <w:t>Action Plan</w:t>
            </w:r>
          </w:p>
        </w:tc>
        <w:tc>
          <w:tcPr>
            <w:tcW w:w="8533" w:type="dxa"/>
            <w:shd w:val="clear" w:color="auto" w:fill="auto"/>
          </w:tcPr>
          <w:p w:rsidR="005344E3" w:rsidRDefault="00475C43" w:rsidP="009E5FB4">
            <w:pPr>
              <w:jc w:val="both"/>
            </w:pPr>
            <w:r>
              <w:t>Action plan shared in advance of meeting, with KHG Draft KMHS Action plans, amendments to</w:t>
            </w:r>
            <w:r w:rsidR="009E5FB4">
              <w:t xml:space="preserve"> existing KPSHG plan included.   KP read through the commentary for the Kent and Medway Housing Strategy (KMHS) and the links to the KPSHG Action Plan.  </w:t>
            </w:r>
          </w:p>
          <w:p w:rsidR="009E5FB4" w:rsidRDefault="009E5FB4" w:rsidP="009E5FB4">
            <w:pPr>
              <w:jc w:val="both"/>
            </w:pPr>
          </w:p>
          <w:p w:rsidR="009E5FB4" w:rsidRDefault="009E5FB4" w:rsidP="009E5FB4">
            <w:pPr>
              <w:jc w:val="both"/>
            </w:pPr>
            <w:r>
              <w:t>MM raised the impending Tenants Fees Act, do we need to have a watching brief on this as part of the action plan for KPSHG, how effective is it?</w:t>
            </w:r>
          </w:p>
          <w:p w:rsidR="009E5FB4" w:rsidRDefault="009E5FB4" w:rsidP="009E5FB4">
            <w:pPr>
              <w:jc w:val="both"/>
            </w:pPr>
          </w:p>
          <w:p w:rsidR="009E5FB4" w:rsidRDefault="009E5FB4" w:rsidP="009E5FB4">
            <w:pPr>
              <w:jc w:val="both"/>
            </w:pPr>
            <w:r>
              <w:t>SS suggested having an outcome based action pl</w:t>
            </w:r>
            <w:r w:rsidR="00AA5227">
              <w:t xml:space="preserve">an with targets for completion, this was </w:t>
            </w:r>
            <w:r w:rsidR="00091349">
              <w:t xml:space="preserve">agreed as a good way forward.  </w:t>
            </w:r>
            <w:r w:rsidR="00530E55">
              <w:t xml:space="preserve">SS feedback on outcomes from public engagement survey linked to the Kent Environment Strategy and links to knowledge and affordability of utilities and managing fuel debt.  </w:t>
            </w:r>
            <w:r w:rsidR="003C7930">
              <w:t xml:space="preserve">There was a discussion about links to affordability, links to the Credit Union or concept about Jam Jar accounts to help manage budgeting for tenants in the PRS.  </w:t>
            </w:r>
          </w:p>
          <w:p w:rsidR="009E5FB4" w:rsidRPr="00B64176" w:rsidRDefault="009E5FB4" w:rsidP="009E5FB4">
            <w:pPr>
              <w:jc w:val="both"/>
            </w:pPr>
          </w:p>
        </w:tc>
        <w:tc>
          <w:tcPr>
            <w:tcW w:w="3657" w:type="dxa"/>
            <w:shd w:val="clear" w:color="auto" w:fill="auto"/>
          </w:tcPr>
          <w:p w:rsidR="005344E3" w:rsidRDefault="009E5FB4" w:rsidP="0081451A">
            <w:pPr>
              <w:rPr>
                <w:b/>
              </w:rPr>
            </w:pPr>
            <w:r>
              <w:rPr>
                <w:b/>
              </w:rPr>
              <w:t>KP/RS to update the KPSHG Action Plan, referencing links to the KMHS.  To also update on the point raised by MM regarding Tenant Fees Act.</w:t>
            </w:r>
          </w:p>
          <w:p w:rsidR="00D8644A" w:rsidRDefault="00D8644A" w:rsidP="0081451A">
            <w:pPr>
              <w:rPr>
                <w:b/>
              </w:rPr>
            </w:pPr>
          </w:p>
          <w:p w:rsidR="00D8644A" w:rsidRDefault="00D8644A" w:rsidP="0081451A">
            <w:pPr>
              <w:rPr>
                <w:b/>
              </w:rPr>
            </w:pPr>
          </w:p>
          <w:p w:rsidR="00D8644A" w:rsidRDefault="00D8644A" w:rsidP="0081451A">
            <w:pPr>
              <w:rPr>
                <w:b/>
              </w:rPr>
            </w:pPr>
          </w:p>
          <w:p w:rsidR="00D8644A" w:rsidRDefault="00D8644A" w:rsidP="0081451A">
            <w:pPr>
              <w:rPr>
                <w:b/>
              </w:rPr>
            </w:pPr>
            <w:r>
              <w:rPr>
                <w:b/>
              </w:rPr>
              <w:t>Having links to the Fuel Poverty Action Plan and what can be delivered by KPSHG</w:t>
            </w:r>
          </w:p>
          <w:p w:rsidR="00066FEA" w:rsidRDefault="00066FEA" w:rsidP="0081451A">
            <w:pPr>
              <w:rPr>
                <w:b/>
              </w:rPr>
            </w:pPr>
          </w:p>
          <w:p w:rsidR="00066FEA" w:rsidRPr="00B64176" w:rsidRDefault="00066FEA" w:rsidP="0081451A">
            <w:pPr>
              <w:rPr>
                <w:b/>
              </w:rPr>
            </w:pPr>
            <w:r>
              <w:rPr>
                <w:b/>
              </w:rPr>
              <w:t>RS to feedback to KHOG about links to UC around affordability and use of Credit Unions/Jam Jar accounts</w:t>
            </w:r>
          </w:p>
        </w:tc>
        <w:tc>
          <w:tcPr>
            <w:tcW w:w="851" w:type="dxa"/>
            <w:shd w:val="clear" w:color="auto" w:fill="auto"/>
          </w:tcPr>
          <w:p w:rsidR="005344E3" w:rsidRDefault="00091349" w:rsidP="0081451A">
            <w:pPr>
              <w:rPr>
                <w:b/>
              </w:rPr>
            </w:pPr>
            <w:r>
              <w:rPr>
                <w:b/>
              </w:rPr>
              <w:t>For June</w:t>
            </w:r>
          </w:p>
          <w:p w:rsidR="00066FEA" w:rsidRDefault="00066FEA" w:rsidP="0081451A">
            <w:pPr>
              <w:rPr>
                <w:b/>
              </w:rPr>
            </w:pPr>
          </w:p>
          <w:p w:rsidR="00066FEA" w:rsidRDefault="00066FEA" w:rsidP="0081451A">
            <w:pPr>
              <w:rPr>
                <w:b/>
              </w:rPr>
            </w:pPr>
          </w:p>
          <w:p w:rsidR="00066FEA" w:rsidRDefault="00066FEA" w:rsidP="0081451A">
            <w:pPr>
              <w:rPr>
                <w:b/>
              </w:rPr>
            </w:pPr>
          </w:p>
          <w:p w:rsidR="00066FEA" w:rsidRDefault="00066FEA" w:rsidP="0081451A">
            <w:pPr>
              <w:rPr>
                <w:b/>
              </w:rPr>
            </w:pPr>
          </w:p>
          <w:p w:rsidR="00066FEA" w:rsidRDefault="00066FEA" w:rsidP="0081451A">
            <w:pPr>
              <w:rPr>
                <w:b/>
              </w:rPr>
            </w:pPr>
          </w:p>
          <w:p w:rsidR="00066FEA" w:rsidRDefault="00066FEA" w:rsidP="00066FEA">
            <w:pPr>
              <w:rPr>
                <w:b/>
              </w:rPr>
            </w:pPr>
            <w:r>
              <w:rPr>
                <w:b/>
              </w:rPr>
              <w:t>For June</w:t>
            </w:r>
          </w:p>
          <w:p w:rsidR="00066FEA" w:rsidRDefault="00066FEA" w:rsidP="00066FEA">
            <w:pPr>
              <w:rPr>
                <w:b/>
              </w:rPr>
            </w:pPr>
          </w:p>
          <w:p w:rsidR="00066FEA" w:rsidRDefault="00066FEA" w:rsidP="00066FEA">
            <w:pPr>
              <w:rPr>
                <w:b/>
              </w:rPr>
            </w:pPr>
          </w:p>
          <w:p w:rsidR="00066FEA" w:rsidRPr="00066FEA" w:rsidRDefault="00066FEA" w:rsidP="00066FEA">
            <w:pPr>
              <w:rPr>
                <w:b/>
              </w:rPr>
            </w:pPr>
            <w:r>
              <w:rPr>
                <w:b/>
              </w:rPr>
              <w:t>April KHOG</w:t>
            </w:r>
          </w:p>
        </w:tc>
        <w:tc>
          <w:tcPr>
            <w:tcW w:w="850" w:type="dxa"/>
            <w:shd w:val="clear" w:color="auto" w:fill="auto"/>
          </w:tcPr>
          <w:p w:rsidR="005344E3" w:rsidRDefault="00091349" w:rsidP="0081451A">
            <w:pPr>
              <w:rPr>
                <w:b/>
              </w:rPr>
            </w:pPr>
            <w:r>
              <w:rPr>
                <w:b/>
              </w:rPr>
              <w:t>KP/RS</w:t>
            </w:r>
          </w:p>
          <w:p w:rsidR="00066FEA" w:rsidRDefault="00066FEA" w:rsidP="0081451A">
            <w:pPr>
              <w:rPr>
                <w:b/>
              </w:rPr>
            </w:pPr>
          </w:p>
          <w:p w:rsidR="00066FEA" w:rsidRDefault="00066FEA" w:rsidP="0081451A">
            <w:pPr>
              <w:rPr>
                <w:b/>
              </w:rPr>
            </w:pPr>
          </w:p>
          <w:p w:rsidR="00066FEA" w:rsidRDefault="00066FEA" w:rsidP="0081451A">
            <w:pPr>
              <w:rPr>
                <w:b/>
              </w:rPr>
            </w:pPr>
          </w:p>
          <w:p w:rsidR="00066FEA" w:rsidRDefault="00066FEA" w:rsidP="0081451A">
            <w:pPr>
              <w:rPr>
                <w:b/>
              </w:rPr>
            </w:pPr>
          </w:p>
          <w:p w:rsidR="00066FEA" w:rsidRDefault="00066FEA" w:rsidP="0081451A">
            <w:pPr>
              <w:rPr>
                <w:b/>
              </w:rPr>
            </w:pPr>
          </w:p>
          <w:p w:rsidR="00066FEA" w:rsidRDefault="00066FEA" w:rsidP="0081451A">
            <w:pPr>
              <w:rPr>
                <w:b/>
              </w:rPr>
            </w:pPr>
          </w:p>
          <w:p w:rsidR="00066FEA" w:rsidRDefault="00066FEA" w:rsidP="0081451A">
            <w:pPr>
              <w:rPr>
                <w:b/>
              </w:rPr>
            </w:pPr>
            <w:r>
              <w:rPr>
                <w:b/>
              </w:rPr>
              <w:t>KP/RS</w:t>
            </w:r>
          </w:p>
          <w:p w:rsidR="00066FEA" w:rsidRDefault="00066FEA" w:rsidP="0081451A">
            <w:pPr>
              <w:rPr>
                <w:b/>
              </w:rPr>
            </w:pPr>
          </w:p>
          <w:p w:rsidR="00066FEA" w:rsidRDefault="00066FEA" w:rsidP="0081451A">
            <w:pPr>
              <w:rPr>
                <w:b/>
              </w:rPr>
            </w:pPr>
          </w:p>
          <w:p w:rsidR="00066FEA" w:rsidRDefault="00066FEA" w:rsidP="0081451A">
            <w:pPr>
              <w:rPr>
                <w:b/>
              </w:rPr>
            </w:pPr>
          </w:p>
          <w:p w:rsidR="00066FEA" w:rsidRPr="00B64176" w:rsidRDefault="00066FEA" w:rsidP="0081451A">
            <w:pPr>
              <w:rPr>
                <w:b/>
              </w:rPr>
            </w:pPr>
            <w:r>
              <w:rPr>
                <w:b/>
              </w:rPr>
              <w:t>RS</w:t>
            </w:r>
          </w:p>
        </w:tc>
      </w:tr>
      <w:tr w:rsidR="0081451A" w:rsidRPr="000871E7" w:rsidTr="005C1228">
        <w:tc>
          <w:tcPr>
            <w:tcW w:w="992" w:type="dxa"/>
          </w:tcPr>
          <w:p w:rsidR="0081451A" w:rsidRDefault="00A15C41" w:rsidP="0081451A">
            <w:r>
              <w:t>4</w:t>
            </w:r>
            <w:r w:rsidRPr="00A15C41">
              <w:rPr>
                <w:vertAlign w:val="superscript"/>
              </w:rPr>
              <w:t>th</w:t>
            </w:r>
            <w:r>
              <w:t xml:space="preserve"> March 2019</w:t>
            </w:r>
          </w:p>
        </w:tc>
        <w:tc>
          <w:tcPr>
            <w:tcW w:w="1135" w:type="dxa"/>
            <w:shd w:val="clear" w:color="auto" w:fill="auto"/>
          </w:tcPr>
          <w:p w:rsidR="0081451A" w:rsidRPr="00B64176" w:rsidRDefault="00D619CF" w:rsidP="0081451A">
            <w:r>
              <w:t>AOB</w:t>
            </w:r>
          </w:p>
        </w:tc>
        <w:tc>
          <w:tcPr>
            <w:tcW w:w="8533" w:type="dxa"/>
            <w:shd w:val="clear" w:color="auto" w:fill="auto"/>
          </w:tcPr>
          <w:p w:rsidR="005344E3" w:rsidRDefault="00D8644A" w:rsidP="0081451A">
            <w:pPr>
              <w:jc w:val="both"/>
            </w:pPr>
            <w:r>
              <w:t>MM raised on what the appetite is regarding licencing and fees going forward?  Should this be picked up by the Technical Group?  RK unsure how fees will be split and there will need to be consistency across Kent on</w:t>
            </w:r>
            <w:r w:rsidR="00CA552E">
              <w:t xml:space="preserve"> this, decisions about fee splitting and future arrangements have to </w:t>
            </w:r>
            <w:r>
              <w:t>fi</w:t>
            </w:r>
            <w:r w:rsidR="00CA552E">
              <w:t>t in the fee devising timeframes for each organisation.</w:t>
            </w:r>
          </w:p>
          <w:p w:rsidR="00CA552E" w:rsidRDefault="00CA552E" w:rsidP="0081451A">
            <w:pPr>
              <w:jc w:val="both"/>
            </w:pPr>
          </w:p>
          <w:p w:rsidR="00CA552E" w:rsidRDefault="00CA552E" w:rsidP="0081451A">
            <w:pPr>
              <w:jc w:val="both"/>
            </w:pPr>
            <w:r>
              <w:t>MM also raised Right to Rent, but the message from NLA and I-Housing is that landlords should continue as is as there could be an appeal, using the current legislation.  The decision was taken Friday 1</w:t>
            </w:r>
            <w:r w:rsidRPr="00CA552E">
              <w:rPr>
                <w:vertAlign w:val="superscript"/>
              </w:rPr>
              <w:t>st</w:t>
            </w:r>
            <w:r>
              <w:t xml:space="preserve"> March.</w:t>
            </w:r>
          </w:p>
          <w:p w:rsidR="00CA552E" w:rsidRDefault="00CA552E" w:rsidP="0081451A">
            <w:pPr>
              <w:jc w:val="both"/>
            </w:pPr>
          </w:p>
          <w:p w:rsidR="00CA552E" w:rsidRDefault="00CE604B" w:rsidP="0081451A">
            <w:pPr>
              <w:jc w:val="both"/>
            </w:pPr>
            <w:r>
              <w:t>RH advised that he will share the link to the Thanet DC website about text for private landlords for MM and PL to check off.</w:t>
            </w:r>
          </w:p>
          <w:p w:rsidR="00CE604B" w:rsidRDefault="00CE604B" w:rsidP="0081451A">
            <w:pPr>
              <w:jc w:val="both"/>
            </w:pPr>
          </w:p>
          <w:p w:rsidR="00D8644A" w:rsidRPr="00B64176" w:rsidRDefault="00CE604B" w:rsidP="007D605B">
            <w:pPr>
              <w:jc w:val="both"/>
            </w:pPr>
            <w:r>
              <w:t xml:space="preserve">MM </w:t>
            </w:r>
            <w:r w:rsidR="007D605B">
              <w:t xml:space="preserve">requested </w:t>
            </w:r>
            <w:r>
              <w:t>an update on position regarding Fixed Penalties</w:t>
            </w:r>
            <w:r w:rsidR="007D605B">
              <w:t>, DDC is completed</w:t>
            </w:r>
            <w:r>
              <w:t xml:space="preserve">, TDC and CCC should be finalised for mid-April, F&amp;HDC to replicate TDC approach so will use this when completed, TWBC is in place but not the website currently, </w:t>
            </w:r>
            <w:r w:rsidR="00C91AE4">
              <w:t>SDC will be later in the year, DBC is part of the Enforcement Policy on their website, MBC and TMBC are also waiting on the TDC version to replicate and use going forward.</w:t>
            </w:r>
            <w:r w:rsidR="007D605B">
              <w:t xml:space="preserve">  KPSHG thanked and wished SS good luck in her new role.  </w:t>
            </w:r>
          </w:p>
        </w:tc>
        <w:tc>
          <w:tcPr>
            <w:tcW w:w="3657" w:type="dxa"/>
            <w:shd w:val="clear" w:color="auto" w:fill="auto"/>
          </w:tcPr>
          <w:p w:rsidR="00C039E0" w:rsidRDefault="00D8644A" w:rsidP="0081451A">
            <w:pPr>
              <w:rPr>
                <w:b/>
              </w:rPr>
            </w:pPr>
            <w:r>
              <w:rPr>
                <w:b/>
              </w:rPr>
              <w:t>MM has a colleague who could be invited to a future Technical Officers Group meeting</w:t>
            </w:r>
          </w:p>
          <w:p w:rsidR="00C039E0" w:rsidRDefault="00C039E0" w:rsidP="0081451A">
            <w:pPr>
              <w:rPr>
                <w:b/>
              </w:rPr>
            </w:pPr>
          </w:p>
          <w:p w:rsidR="00CE604B" w:rsidRDefault="00CE604B" w:rsidP="0081451A">
            <w:pPr>
              <w:rPr>
                <w:b/>
              </w:rPr>
            </w:pPr>
          </w:p>
          <w:p w:rsidR="00CE604B" w:rsidRDefault="00CE604B" w:rsidP="0081451A">
            <w:pPr>
              <w:rPr>
                <w:b/>
              </w:rPr>
            </w:pPr>
          </w:p>
          <w:p w:rsidR="00CE604B" w:rsidRDefault="00CE604B" w:rsidP="0081451A">
            <w:pPr>
              <w:rPr>
                <w:b/>
              </w:rPr>
            </w:pPr>
          </w:p>
          <w:p w:rsidR="00CE604B" w:rsidRDefault="00CE604B" w:rsidP="0081451A">
            <w:pPr>
              <w:rPr>
                <w:b/>
              </w:rPr>
            </w:pPr>
          </w:p>
          <w:p w:rsidR="00CE604B" w:rsidRDefault="00CE604B" w:rsidP="0081451A">
            <w:pPr>
              <w:rPr>
                <w:b/>
              </w:rPr>
            </w:pPr>
          </w:p>
          <w:p w:rsidR="00CE604B" w:rsidRPr="00B64176" w:rsidRDefault="00CE604B" w:rsidP="00C41773">
            <w:pPr>
              <w:rPr>
                <w:b/>
              </w:rPr>
            </w:pPr>
            <w:r>
              <w:rPr>
                <w:b/>
              </w:rPr>
              <w:t>RH to share text</w:t>
            </w:r>
            <w:r w:rsidR="00766F83">
              <w:rPr>
                <w:b/>
              </w:rPr>
              <w:t xml:space="preserve"> with MM and PL for comments/updating</w:t>
            </w:r>
          </w:p>
        </w:tc>
        <w:tc>
          <w:tcPr>
            <w:tcW w:w="851" w:type="dxa"/>
            <w:shd w:val="clear" w:color="auto" w:fill="auto"/>
          </w:tcPr>
          <w:p w:rsidR="007A6F77" w:rsidRDefault="00D8644A" w:rsidP="0081451A">
            <w:pPr>
              <w:rPr>
                <w:b/>
              </w:rPr>
            </w:pPr>
            <w:r>
              <w:rPr>
                <w:b/>
              </w:rPr>
              <w:t>ASAP</w:t>
            </w: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Pr="00B64176" w:rsidRDefault="00766F83" w:rsidP="0081451A">
            <w:pPr>
              <w:rPr>
                <w:b/>
              </w:rPr>
            </w:pPr>
            <w:r>
              <w:rPr>
                <w:b/>
              </w:rPr>
              <w:t xml:space="preserve">As </w:t>
            </w:r>
            <w:proofErr w:type="spellStart"/>
            <w:r>
              <w:rPr>
                <w:b/>
              </w:rPr>
              <w:t>req’d</w:t>
            </w:r>
            <w:proofErr w:type="spellEnd"/>
          </w:p>
        </w:tc>
        <w:tc>
          <w:tcPr>
            <w:tcW w:w="850" w:type="dxa"/>
            <w:shd w:val="clear" w:color="auto" w:fill="auto"/>
          </w:tcPr>
          <w:p w:rsidR="00066FEA" w:rsidRDefault="00D8644A" w:rsidP="0081451A">
            <w:pPr>
              <w:rPr>
                <w:b/>
              </w:rPr>
            </w:pPr>
            <w:r>
              <w:rPr>
                <w:b/>
              </w:rPr>
              <w:t xml:space="preserve">MM / </w:t>
            </w:r>
          </w:p>
          <w:p w:rsidR="00885C4C" w:rsidRDefault="00D8644A" w:rsidP="0081451A">
            <w:pPr>
              <w:rPr>
                <w:b/>
              </w:rPr>
            </w:pPr>
            <w:r>
              <w:rPr>
                <w:b/>
              </w:rPr>
              <w:t>HS</w:t>
            </w: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Default="00766F83" w:rsidP="0081451A">
            <w:pPr>
              <w:rPr>
                <w:b/>
              </w:rPr>
            </w:pPr>
          </w:p>
          <w:p w:rsidR="00766F83" w:rsidRPr="00B64176" w:rsidRDefault="00766F83" w:rsidP="0081451A">
            <w:pPr>
              <w:rPr>
                <w:b/>
              </w:rPr>
            </w:pPr>
            <w:r>
              <w:rPr>
                <w:b/>
              </w:rPr>
              <w:t>RH</w:t>
            </w:r>
          </w:p>
        </w:tc>
      </w:tr>
    </w:tbl>
    <w:p w:rsidR="00443F82" w:rsidRDefault="00443F82" w:rsidP="007D605B"/>
    <w:p w:rsidR="00766F83" w:rsidRPr="00766F83" w:rsidRDefault="00766F83" w:rsidP="007D605B">
      <w:pPr>
        <w:rPr>
          <w:b/>
        </w:rPr>
      </w:pPr>
      <w:r w:rsidRPr="00766F83">
        <w:rPr>
          <w:b/>
        </w:rPr>
        <w:t>Thanks noted to TMBC for hosting the meeting</w:t>
      </w:r>
    </w:p>
    <w:sectPr w:rsidR="00766F83" w:rsidRPr="00766F83" w:rsidSect="00003D78">
      <w:headerReference w:type="default" r:id="rId8"/>
      <w:footerReference w:type="default" r:id="rId9"/>
      <w:pgSz w:w="16838" w:h="11906" w:orient="landscape"/>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6A" w:rsidRDefault="00C70D6A" w:rsidP="001D0582">
      <w:pPr>
        <w:spacing w:after="0" w:line="240" w:lineRule="auto"/>
      </w:pPr>
      <w:r>
        <w:separator/>
      </w:r>
    </w:p>
  </w:endnote>
  <w:endnote w:type="continuationSeparator" w:id="0">
    <w:p w:rsidR="00C70D6A" w:rsidRDefault="00C70D6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736"/>
      <w:docPartObj>
        <w:docPartGallery w:val="Page Numbers (Bottom of Page)"/>
        <w:docPartUnique/>
      </w:docPartObj>
    </w:sdtPr>
    <w:sdtEndPr>
      <w:rPr>
        <w:noProof/>
      </w:rPr>
    </w:sdtEndPr>
    <w:sdtContent>
      <w:p w:rsidR="000C6CBB" w:rsidRDefault="000C6CBB">
        <w:pPr>
          <w:pStyle w:val="Footer"/>
          <w:jc w:val="right"/>
        </w:pPr>
        <w:r>
          <w:fldChar w:fldCharType="begin"/>
        </w:r>
        <w:r>
          <w:instrText xml:space="preserve"> PAGE   \* MERGEFORMAT </w:instrText>
        </w:r>
        <w:r>
          <w:fldChar w:fldCharType="separate"/>
        </w:r>
        <w:r w:rsidR="004564B5">
          <w:rPr>
            <w:noProof/>
          </w:rPr>
          <w:t>1</w:t>
        </w:r>
        <w:r>
          <w:rPr>
            <w:noProof/>
          </w:rPr>
          <w:fldChar w:fldCharType="end"/>
        </w:r>
      </w:p>
    </w:sdtContent>
  </w:sdt>
  <w:p w:rsidR="000C6CBB" w:rsidRDefault="000C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6A" w:rsidRDefault="00C70D6A" w:rsidP="001D0582">
      <w:pPr>
        <w:spacing w:after="0" w:line="240" w:lineRule="auto"/>
      </w:pPr>
      <w:r>
        <w:separator/>
      </w:r>
    </w:p>
  </w:footnote>
  <w:footnote w:type="continuationSeparator" w:id="0">
    <w:p w:rsidR="00C70D6A" w:rsidRDefault="00C70D6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12015"/>
      <w:docPartObj>
        <w:docPartGallery w:val="Watermarks"/>
        <w:docPartUnique/>
      </w:docPartObj>
    </w:sdtPr>
    <w:sdtEndPr/>
    <w:sdtContent>
      <w:p w:rsidR="000C6CBB" w:rsidRDefault="004564B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C3C"/>
    <w:multiLevelType w:val="hybridMultilevel"/>
    <w:tmpl w:val="D1740EF8"/>
    <w:lvl w:ilvl="0" w:tplc="C8F4CA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3D78"/>
    <w:rsid w:val="00052B43"/>
    <w:rsid w:val="00061235"/>
    <w:rsid w:val="00062D95"/>
    <w:rsid w:val="00066FEA"/>
    <w:rsid w:val="00080E0D"/>
    <w:rsid w:val="000871E7"/>
    <w:rsid w:val="00091349"/>
    <w:rsid w:val="000946BF"/>
    <w:rsid w:val="00094D7E"/>
    <w:rsid w:val="00094E6C"/>
    <w:rsid w:val="000A509D"/>
    <w:rsid w:val="000B37B7"/>
    <w:rsid w:val="000B4C89"/>
    <w:rsid w:val="000B62C2"/>
    <w:rsid w:val="000C6CBB"/>
    <w:rsid w:val="000D61E5"/>
    <w:rsid w:val="000D7385"/>
    <w:rsid w:val="000E423F"/>
    <w:rsid w:val="000E6197"/>
    <w:rsid w:val="000F5AD7"/>
    <w:rsid w:val="00111B2B"/>
    <w:rsid w:val="0011576E"/>
    <w:rsid w:val="001207C1"/>
    <w:rsid w:val="001209A7"/>
    <w:rsid w:val="001262F3"/>
    <w:rsid w:val="00150D2E"/>
    <w:rsid w:val="00156EA5"/>
    <w:rsid w:val="0018150A"/>
    <w:rsid w:val="00182CF3"/>
    <w:rsid w:val="001A1975"/>
    <w:rsid w:val="001C1CF6"/>
    <w:rsid w:val="001D0582"/>
    <w:rsid w:val="00200B68"/>
    <w:rsid w:val="002147E0"/>
    <w:rsid w:val="00275500"/>
    <w:rsid w:val="0027694D"/>
    <w:rsid w:val="00282C2D"/>
    <w:rsid w:val="00293C7B"/>
    <w:rsid w:val="002949BD"/>
    <w:rsid w:val="002B79A0"/>
    <w:rsid w:val="002C4971"/>
    <w:rsid w:val="002C49C7"/>
    <w:rsid w:val="00315A2C"/>
    <w:rsid w:val="0032173E"/>
    <w:rsid w:val="0033294D"/>
    <w:rsid w:val="003341F6"/>
    <w:rsid w:val="003461C6"/>
    <w:rsid w:val="003525CC"/>
    <w:rsid w:val="003753FE"/>
    <w:rsid w:val="003805C2"/>
    <w:rsid w:val="003824BC"/>
    <w:rsid w:val="003900EE"/>
    <w:rsid w:val="00391561"/>
    <w:rsid w:val="00392EA8"/>
    <w:rsid w:val="003A092E"/>
    <w:rsid w:val="003A12E5"/>
    <w:rsid w:val="003C7930"/>
    <w:rsid w:val="003F5CB0"/>
    <w:rsid w:val="003F784E"/>
    <w:rsid w:val="004241B5"/>
    <w:rsid w:val="00435D76"/>
    <w:rsid w:val="00443F82"/>
    <w:rsid w:val="004564B5"/>
    <w:rsid w:val="00475C43"/>
    <w:rsid w:val="004774EB"/>
    <w:rsid w:val="00486834"/>
    <w:rsid w:val="00493424"/>
    <w:rsid w:val="004A2DD9"/>
    <w:rsid w:val="004B4C05"/>
    <w:rsid w:val="004C57A0"/>
    <w:rsid w:val="004C6484"/>
    <w:rsid w:val="004D1D2D"/>
    <w:rsid w:val="004F0546"/>
    <w:rsid w:val="004F68FD"/>
    <w:rsid w:val="00501302"/>
    <w:rsid w:val="00513594"/>
    <w:rsid w:val="00530946"/>
    <w:rsid w:val="00530E55"/>
    <w:rsid w:val="005344E3"/>
    <w:rsid w:val="005755F2"/>
    <w:rsid w:val="00596291"/>
    <w:rsid w:val="005A7FF7"/>
    <w:rsid w:val="005C1228"/>
    <w:rsid w:val="005D1AB8"/>
    <w:rsid w:val="005D68EF"/>
    <w:rsid w:val="005F4730"/>
    <w:rsid w:val="0062646A"/>
    <w:rsid w:val="00647CA0"/>
    <w:rsid w:val="00655900"/>
    <w:rsid w:val="006A0F46"/>
    <w:rsid w:val="006D0B83"/>
    <w:rsid w:val="006D52CE"/>
    <w:rsid w:val="00707E57"/>
    <w:rsid w:val="00735129"/>
    <w:rsid w:val="007646E6"/>
    <w:rsid w:val="007652BA"/>
    <w:rsid w:val="00766F83"/>
    <w:rsid w:val="00791545"/>
    <w:rsid w:val="007A6F77"/>
    <w:rsid w:val="007D3984"/>
    <w:rsid w:val="007D605B"/>
    <w:rsid w:val="007D6567"/>
    <w:rsid w:val="007E6F98"/>
    <w:rsid w:val="00805832"/>
    <w:rsid w:val="0081451A"/>
    <w:rsid w:val="0083090E"/>
    <w:rsid w:val="008319F8"/>
    <w:rsid w:val="00840DD3"/>
    <w:rsid w:val="008411F0"/>
    <w:rsid w:val="00843F80"/>
    <w:rsid w:val="00874B16"/>
    <w:rsid w:val="008776CE"/>
    <w:rsid w:val="00885C4C"/>
    <w:rsid w:val="008B438C"/>
    <w:rsid w:val="008B509D"/>
    <w:rsid w:val="008E741A"/>
    <w:rsid w:val="008E7E63"/>
    <w:rsid w:val="008F1C8E"/>
    <w:rsid w:val="008F7807"/>
    <w:rsid w:val="009104F9"/>
    <w:rsid w:val="00940FB0"/>
    <w:rsid w:val="0097052A"/>
    <w:rsid w:val="00986AB8"/>
    <w:rsid w:val="009A0630"/>
    <w:rsid w:val="009C3D93"/>
    <w:rsid w:val="009E5FB4"/>
    <w:rsid w:val="009E732B"/>
    <w:rsid w:val="00A15C41"/>
    <w:rsid w:val="00A2071E"/>
    <w:rsid w:val="00A2502B"/>
    <w:rsid w:val="00A2572E"/>
    <w:rsid w:val="00A34067"/>
    <w:rsid w:val="00A74FDB"/>
    <w:rsid w:val="00A91826"/>
    <w:rsid w:val="00AA5227"/>
    <w:rsid w:val="00AC037C"/>
    <w:rsid w:val="00AF3C5C"/>
    <w:rsid w:val="00B14684"/>
    <w:rsid w:val="00B2799E"/>
    <w:rsid w:val="00B56E43"/>
    <w:rsid w:val="00B56EBC"/>
    <w:rsid w:val="00B57D19"/>
    <w:rsid w:val="00B64176"/>
    <w:rsid w:val="00B77576"/>
    <w:rsid w:val="00B8529C"/>
    <w:rsid w:val="00BB1E8F"/>
    <w:rsid w:val="00BC5559"/>
    <w:rsid w:val="00BC7803"/>
    <w:rsid w:val="00BD02E2"/>
    <w:rsid w:val="00BD2178"/>
    <w:rsid w:val="00BD2950"/>
    <w:rsid w:val="00BE5D7D"/>
    <w:rsid w:val="00BF07DA"/>
    <w:rsid w:val="00BF31E9"/>
    <w:rsid w:val="00C011BA"/>
    <w:rsid w:val="00C039E0"/>
    <w:rsid w:val="00C0468A"/>
    <w:rsid w:val="00C31779"/>
    <w:rsid w:val="00C41773"/>
    <w:rsid w:val="00C70D27"/>
    <w:rsid w:val="00C70D6A"/>
    <w:rsid w:val="00C8153F"/>
    <w:rsid w:val="00C91AE4"/>
    <w:rsid w:val="00CA27E0"/>
    <w:rsid w:val="00CA552E"/>
    <w:rsid w:val="00CA6BFB"/>
    <w:rsid w:val="00CC19AE"/>
    <w:rsid w:val="00CC5D2C"/>
    <w:rsid w:val="00CD3142"/>
    <w:rsid w:val="00CD7B37"/>
    <w:rsid w:val="00CE57BD"/>
    <w:rsid w:val="00CE604B"/>
    <w:rsid w:val="00CF109C"/>
    <w:rsid w:val="00D20EEA"/>
    <w:rsid w:val="00D239CC"/>
    <w:rsid w:val="00D3313F"/>
    <w:rsid w:val="00D35225"/>
    <w:rsid w:val="00D55EE3"/>
    <w:rsid w:val="00D619CF"/>
    <w:rsid w:val="00D642D4"/>
    <w:rsid w:val="00D64DF9"/>
    <w:rsid w:val="00D8644A"/>
    <w:rsid w:val="00D91063"/>
    <w:rsid w:val="00DA1C96"/>
    <w:rsid w:val="00DB598E"/>
    <w:rsid w:val="00DE1832"/>
    <w:rsid w:val="00DE6042"/>
    <w:rsid w:val="00DF2FAC"/>
    <w:rsid w:val="00DF46AC"/>
    <w:rsid w:val="00E02F23"/>
    <w:rsid w:val="00E128D7"/>
    <w:rsid w:val="00E45720"/>
    <w:rsid w:val="00E57AE8"/>
    <w:rsid w:val="00E72115"/>
    <w:rsid w:val="00E805A7"/>
    <w:rsid w:val="00E95894"/>
    <w:rsid w:val="00E961EC"/>
    <w:rsid w:val="00E97F02"/>
    <w:rsid w:val="00EA4646"/>
    <w:rsid w:val="00EB1CF0"/>
    <w:rsid w:val="00EF5DF0"/>
    <w:rsid w:val="00F4695A"/>
    <w:rsid w:val="00F47204"/>
    <w:rsid w:val="00F513B0"/>
    <w:rsid w:val="00F564FC"/>
    <w:rsid w:val="00F937AB"/>
    <w:rsid w:val="00FB113B"/>
    <w:rsid w:val="00FC77C1"/>
    <w:rsid w:val="00FE4392"/>
    <w:rsid w:val="00FF4A0F"/>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FC2173"/>
  <w15:docId w15:val="{8AB7EE76-5AD7-4BF2-A71D-628941B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946"/>
    <w:rPr>
      <w:sz w:val="16"/>
      <w:szCs w:val="16"/>
    </w:rPr>
  </w:style>
  <w:style w:type="paragraph" w:styleId="CommentText">
    <w:name w:val="annotation text"/>
    <w:basedOn w:val="Normal"/>
    <w:link w:val="CommentTextChar"/>
    <w:uiPriority w:val="99"/>
    <w:semiHidden/>
    <w:unhideWhenUsed/>
    <w:rsid w:val="00530946"/>
    <w:pPr>
      <w:spacing w:line="240" w:lineRule="auto"/>
    </w:pPr>
    <w:rPr>
      <w:sz w:val="20"/>
      <w:szCs w:val="20"/>
    </w:rPr>
  </w:style>
  <w:style w:type="character" w:customStyle="1" w:styleId="CommentTextChar">
    <w:name w:val="Comment Text Char"/>
    <w:basedOn w:val="DefaultParagraphFont"/>
    <w:link w:val="CommentText"/>
    <w:uiPriority w:val="99"/>
    <w:semiHidden/>
    <w:rsid w:val="00530946"/>
    <w:rPr>
      <w:sz w:val="20"/>
      <w:szCs w:val="20"/>
    </w:rPr>
  </w:style>
  <w:style w:type="paragraph" w:styleId="CommentSubject">
    <w:name w:val="annotation subject"/>
    <w:basedOn w:val="CommentText"/>
    <w:next w:val="CommentText"/>
    <w:link w:val="CommentSubjectChar"/>
    <w:uiPriority w:val="99"/>
    <w:semiHidden/>
    <w:unhideWhenUsed/>
    <w:rsid w:val="00530946"/>
    <w:rPr>
      <w:b/>
      <w:bCs/>
    </w:rPr>
  </w:style>
  <w:style w:type="character" w:customStyle="1" w:styleId="CommentSubjectChar">
    <w:name w:val="Comment Subject Char"/>
    <w:basedOn w:val="CommentTextChar"/>
    <w:link w:val="CommentSubject"/>
    <w:uiPriority w:val="99"/>
    <w:semiHidden/>
    <w:rsid w:val="00530946"/>
    <w:rPr>
      <w:b/>
      <w:bCs/>
      <w:sz w:val="20"/>
      <w:szCs w:val="20"/>
    </w:rPr>
  </w:style>
  <w:style w:type="paragraph" w:styleId="BalloonText">
    <w:name w:val="Balloon Text"/>
    <w:basedOn w:val="Normal"/>
    <w:link w:val="BalloonTextChar"/>
    <w:uiPriority w:val="99"/>
    <w:semiHidden/>
    <w:unhideWhenUsed/>
    <w:rsid w:val="0053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E913-8F55-42D2-8DBE-1B8F18BE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EBCDC826.dotm</Template>
  <TotalTime>0</TotalTime>
  <Pages>3</Pages>
  <Words>1160</Words>
  <Characters>6614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2019-03-04T17:43:00Z</dcterms:created>
  <dcterms:modified xsi:type="dcterms:W3CDTF">2019-03-04T17:43:00Z</dcterms:modified>
</cp:coreProperties>
</file>