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382839" w:rsidP="00933209">
      <w:pPr>
        <w:tabs>
          <w:tab w:val="left" w:pos="3533"/>
          <w:tab w:val="center" w:pos="6979"/>
        </w:tabs>
        <w:rPr>
          <w:b/>
          <w:sz w:val="28"/>
          <w:szCs w:val="28"/>
          <w:u w:val="double" w:color="0070C0"/>
        </w:rPr>
      </w:pPr>
      <w:bookmarkStart w:id="0" w:name="_GoBack"/>
      <w:bookmarkEnd w:id="0"/>
      <w:r>
        <w:rPr>
          <w:b/>
          <w:sz w:val="28"/>
          <w:szCs w:val="28"/>
          <w:highlight w:val="yellow"/>
          <w:u w:val="double" w:color="0070C0"/>
        </w:rPr>
        <w:t xml:space="preserve">KHG </w:t>
      </w:r>
      <w:r w:rsidR="00C15D03">
        <w:rPr>
          <w:b/>
          <w:sz w:val="28"/>
          <w:szCs w:val="28"/>
          <w:highlight w:val="yellow"/>
          <w:u w:val="double" w:color="0070C0"/>
        </w:rPr>
        <w:t xml:space="preserve">Executive Board </w:t>
      </w:r>
      <w:r w:rsidR="00957B5B" w:rsidRPr="00957B5B">
        <w:rPr>
          <w:b/>
          <w:sz w:val="28"/>
          <w:szCs w:val="28"/>
          <w:highlight w:val="yellow"/>
          <w:u w:val="double" w:color="0070C0"/>
        </w:rPr>
        <w:t>Meeting</w:t>
      </w:r>
      <w:r>
        <w:rPr>
          <w:b/>
          <w:sz w:val="28"/>
          <w:szCs w:val="28"/>
          <w:u w:val="double" w:color="0070C0"/>
        </w:rPr>
        <w:t xml:space="preserve"> –</w:t>
      </w:r>
      <w:r w:rsidR="00164218">
        <w:rPr>
          <w:b/>
          <w:sz w:val="28"/>
          <w:szCs w:val="28"/>
          <w:u w:val="double" w:color="0070C0"/>
        </w:rPr>
        <w:t xml:space="preserve"> 11</w:t>
      </w:r>
      <w:r w:rsidR="00164218" w:rsidRPr="00164218">
        <w:rPr>
          <w:b/>
          <w:sz w:val="28"/>
          <w:szCs w:val="28"/>
          <w:u w:val="double" w:color="0070C0"/>
          <w:vertAlign w:val="superscript"/>
        </w:rPr>
        <w:t>th</w:t>
      </w:r>
      <w:r w:rsidR="00164218">
        <w:rPr>
          <w:b/>
          <w:sz w:val="28"/>
          <w:szCs w:val="28"/>
          <w:u w:val="double" w:color="0070C0"/>
        </w:rPr>
        <w:t xml:space="preserve"> July 2018, Committee Room1, Ashford Borough Council, Civic Centre</w:t>
      </w:r>
    </w:p>
    <w:tbl>
      <w:tblPr>
        <w:tblStyle w:val="TableGrid"/>
        <w:tblW w:w="15971" w:type="dxa"/>
        <w:tblInd w:w="-743" w:type="dxa"/>
        <w:tblLayout w:type="fixed"/>
        <w:tblLook w:val="04A0" w:firstRow="1" w:lastRow="0" w:firstColumn="1" w:lastColumn="0" w:noHBand="0" w:noVBand="1"/>
      </w:tblPr>
      <w:tblGrid>
        <w:gridCol w:w="1135"/>
        <w:gridCol w:w="1163"/>
        <w:gridCol w:w="7058"/>
        <w:gridCol w:w="4253"/>
        <w:gridCol w:w="1163"/>
        <w:gridCol w:w="1199"/>
      </w:tblGrid>
      <w:tr w:rsidR="008319F8" w:rsidRPr="00745BAC" w:rsidTr="00DF3888">
        <w:tc>
          <w:tcPr>
            <w:tcW w:w="15971" w:type="dxa"/>
            <w:gridSpan w:val="6"/>
            <w:shd w:val="clear" w:color="auto" w:fill="0070C0"/>
          </w:tcPr>
          <w:p w:rsidR="00FC7601" w:rsidRDefault="008319F8" w:rsidP="00FC7601">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164218">
              <w:rPr>
                <w:rFonts w:cstheme="minorHAnsi"/>
                <w:color w:val="FFFFFF" w:themeColor="background1"/>
              </w:rPr>
              <w:t xml:space="preserve">Sarah Robson, Chair &amp; Folkestone and Hythe DC; </w:t>
            </w:r>
            <w:r w:rsidR="00FB16A2">
              <w:rPr>
                <w:rFonts w:cstheme="minorHAnsi"/>
                <w:color w:val="FFFFFF" w:themeColor="background1"/>
              </w:rPr>
              <w:t xml:space="preserve">Jo Ellis, Vice Chair &amp; TCHG; Rebecca Smith, KHG; </w:t>
            </w:r>
            <w:r w:rsidR="0008504B">
              <w:rPr>
                <w:rFonts w:cstheme="minorHAnsi"/>
                <w:color w:val="FFFFFF" w:themeColor="background1"/>
              </w:rPr>
              <w:t>Sharon Williams, Treasurer &amp; Ashford BC; Eileen Martin, Events Chair &amp; Optivo; Mark Breathwick, Medway Council;</w:t>
            </w:r>
            <w:r w:rsidR="00164218">
              <w:rPr>
                <w:rFonts w:cstheme="minorHAnsi"/>
                <w:color w:val="FFFFFF" w:themeColor="background1"/>
              </w:rPr>
              <w:t xml:space="preserve"> </w:t>
            </w:r>
            <w:r w:rsidR="00FC7601">
              <w:rPr>
                <w:rFonts w:cstheme="minorHAnsi"/>
                <w:color w:val="FFFFFF" w:themeColor="background1"/>
              </w:rPr>
              <w:t>Hayley Brooks, Sevenoaks DC; Melanie Anthony, Debra Exall &amp; Jo Empsom; KCC</w:t>
            </w:r>
            <w:r w:rsidR="001D64BB">
              <w:rPr>
                <w:rFonts w:cstheme="minorHAnsi"/>
                <w:color w:val="FFFFFF" w:themeColor="background1"/>
              </w:rPr>
              <w:t>; Hayley Brooks, Sevenoaks DC</w:t>
            </w:r>
            <w:r w:rsidR="00B741DB">
              <w:rPr>
                <w:rFonts w:cstheme="minorHAnsi"/>
                <w:color w:val="FFFFFF" w:themeColor="background1"/>
              </w:rPr>
              <w:t>; Jane Lang, Kent Homechoice</w:t>
            </w:r>
          </w:p>
          <w:p w:rsidR="00FC7601" w:rsidRDefault="00FC7601" w:rsidP="00FC7601">
            <w:pPr>
              <w:rPr>
                <w:rFonts w:cstheme="minorHAnsi"/>
                <w:color w:val="FFFFFF" w:themeColor="background1"/>
              </w:rPr>
            </w:pPr>
          </w:p>
          <w:p w:rsidR="00957B5B" w:rsidRPr="00745BAC" w:rsidRDefault="00745BAC" w:rsidP="00FC7601">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w:t>
            </w:r>
            <w:r w:rsidR="00F84C0D">
              <w:rPr>
                <w:rFonts w:cstheme="minorHAnsi"/>
                <w:color w:val="FFFFFF" w:themeColor="background1"/>
              </w:rPr>
              <w:t xml:space="preserve"> </w:t>
            </w:r>
            <w:r w:rsidR="00382839">
              <w:rPr>
                <w:rFonts w:cstheme="minorHAnsi"/>
                <w:color w:val="FFFFFF" w:themeColor="background1"/>
              </w:rPr>
              <w:t xml:space="preserve"> </w:t>
            </w:r>
            <w:r w:rsidR="00164218" w:rsidRPr="00164218">
              <w:rPr>
                <w:rFonts w:cstheme="minorHAnsi"/>
                <w:color w:val="FFFFFF" w:themeColor="background1"/>
              </w:rPr>
              <w:t>Sasha Harrison, Southern Housing Group</w:t>
            </w:r>
            <w:r w:rsidR="00164218">
              <w:rPr>
                <w:rFonts w:cstheme="minorHAnsi"/>
                <w:color w:val="FFFFFF" w:themeColor="background1"/>
              </w:rPr>
              <w:t>; Christy Holden</w:t>
            </w:r>
            <w:r w:rsidR="00FC7601">
              <w:rPr>
                <w:rFonts w:cstheme="minorHAnsi"/>
                <w:color w:val="FFFFFF" w:themeColor="background1"/>
              </w:rPr>
              <w:t xml:space="preserve">, </w:t>
            </w:r>
            <w:r w:rsidR="00862957">
              <w:rPr>
                <w:rFonts w:cstheme="minorHAnsi"/>
                <w:color w:val="FFFFFF" w:themeColor="background1"/>
              </w:rPr>
              <w:t>KCC</w:t>
            </w:r>
            <w:r w:rsidR="00FC7601">
              <w:rPr>
                <w:rFonts w:cstheme="minorHAnsi"/>
                <w:color w:val="FFFFFF" w:themeColor="background1"/>
              </w:rPr>
              <w:t>; Emma Wiggins, Swale BC</w:t>
            </w:r>
            <w:r w:rsidR="001D64BB">
              <w:rPr>
                <w:rFonts w:cstheme="minorHAnsi"/>
                <w:color w:val="FFFFFF" w:themeColor="background1"/>
              </w:rPr>
              <w:t>; Nick Fenton, KDG</w:t>
            </w:r>
          </w:p>
        </w:tc>
      </w:tr>
      <w:tr w:rsidR="00933209" w:rsidRPr="00745BAC" w:rsidTr="00D46818">
        <w:tc>
          <w:tcPr>
            <w:tcW w:w="1135" w:type="dxa"/>
            <w:shd w:val="clear" w:color="auto" w:fill="DBE5F1" w:themeFill="accent1" w:themeFillTint="33"/>
          </w:tcPr>
          <w:p w:rsidR="00933209" w:rsidRPr="00745BAC" w:rsidRDefault="00D46818" w:rsidP="002B184E">
            <w:pPr>
              <w:jc w:val="center"/>
              <w:rPr>
                <w:b/>
              </w:rPr>
            </w:pPr>
            <w:r>
              <w:rPr>
                <w:b/>
              </w:rPr>
              <w:t>15/11/18</w:t>
            </w:r>
          </w:p>
        </w:tc>
        <w:tc>
          <w:tcPr>
            <w:tcW w:w="1163" w:type="dxa"/>
            <w:shd w:val="clear" w:color="auto" w:fill="DBE5F1" w:themeFill="accent1" w:themeFillTint="33"/>
          </w:tcPr>
          <w:p w:rsidR="00933209" w:rsidRPr="00745BAC" w:rsidRDefault="00933209" w:rsidP="0036495A">
            <w:pPr>
              <w:jc w:val="center"/>
              <w:rPr>
                <w:b/>
              </w:rPr>
            </w:pPr>
            <w:r w:rsidRPr="00745BAC">
              <w:rPr>
                <w:b/>
              </w:rPr>
              <w:t>Reference</w:t>
            </w:r>
          </w:p>
        </w:tc>
        <w:tc>
          <w:tcPr>
            <w:tcW w:w="7058" w:type="dxa"/>
            <w:shd w:val="clear" w:color="auto" w:fill="DBE5F1" w:themeFill="accent1" w:themeFillTint="33"/>
          </w:tcPr>
          <w:p w:rsidR="00933209" w:rsidRPr="00745BAC" w:rsidRDefault="00933209" w:rsidP="002B184E">
            <w:pPr>
              <w:jc w:val="center"/>
              <w:rPr>
                <w:b/>
              </w:rPr>
            </w:pPr>
            <w:r>
              <w:rPr>
                <w:b/>
              </w:rPr>
              <w:t>Notes</w:t>
            </w:r>
          </w:p>
        </w:tc>
        <w:tc>
          <w:tcPr>
            <w:tcW w:w="4253" w:type="dxa"/>
            <w:shd w:val="clear" w:color="auto" w:fill="DBE5F1" w:themeFill="accent1" w:themeFillTint="33"/>
          </w:tcPr>
          <w:p w:rsidR="00933209" w:rsidRPr="00745BAC" w:rsidRDefault="00933209" w:rsidP="0036495A">
            <w:pPr>
              <w:jc w:val="center"/>
              <w:rPr>
                <w:b/>
              </w:rPr>
            </w:pPr>
            <w:r w:rsidRPr="00745BAC">
              <w:rPr>
                <w:b/>
              </w:rPr>
              <w:t>Action/Decision</w:t>
            </w:r>
          </w:p>
        </w:tc>
        <w:tc>
          <w:tcPr>
            <w:tcW w:w="1163" w:type="dxa"/>
            <w:shd w:val="clear" w:color="auto" w:fill="DBE5F1" w:themeFill="accent1" w:themeFillTint="33"/>
          </w:tcPr>
          <w:p w:rsidR="00933209" w:rsidRPr="00745BAC" w:rsidRDefault="00933209" w:rsidP="0036495A">
            <w:pPr>
              <w:jc w:val="center"/>
              <w:rPr>
                <w:b/>
              </w:rPr>
            </w:pPr>
            <w:r>
              <w:rPr>
                <w:b/>
              </w:rPr>
              <w:t>Lead Person</w:t>
            </w:r>
          </w:p>
        </w:tc>
        <w:tc>
          <w:tcPr>
            <w:tcW w:w="1199" w:type="dxa"/>
            <w:shd w:val="clear" w:color="auto" w:fill="DBE5F1" w:themeFill="accent1" w:themeFillTint="33"/>
          </w:tcPr>
          <w:p w:rsidR="00933209" w:rsidRPr="00745BAC" w:rsidRDefault="00933209" w:rsidP="0036495A">
            <w:pPr>
              <w:jc w:val="center"/>
              <w:rPr>
                <w:b/>
              </w:rPr>
            </w:pPr>
            <w:r w:rsidRPr="00745BAC">
              <w:rPr>
                <w:b/>
              </w:rPr>
              <w:t>Timescale</w:t>
            </w:r>
          </w:p>
        </w:tc>
      </w:tr>
      <w:tr w:rsidR="00F84C0D" w:rsidRPr="004048B3" w:rsidTr="00D46818">
        <w:tc>
          <w:tcPr>
            <w:tcW w:w="2298" w:type="dxa"/>
            <w:gridSpan w:val="2"/>
          </w:tcPr>
          <w:p w:rsidR="00F84C0D" w:rsidRPr="00F84C0D" w:rsidRDefault="00C15D03" w:rsidP="00F84C0D">
            <w:pPr>
              <w:rPr>
                <w:b/>
              </w:rPr>
            </w:pPr>
            <w:r>
              <w:rPr>
                <w:b/>
              </w:rPr>
              <w:t>Mins &amp; Matters Arising</w:t>
            </w:r>
          </w:p>
        </w:tc>
        <w:tc>
          <w:tcPr>
            <w:tcW w:w="7058" w:type="dxa"/>
            <w:shd w:val="clear" w:color="auto" w:fill="auto"/>
          </w:tcPr>
          <w:p w:rsidR="00EC3E5A" w:rsidRDefault="001D64BB" w:rsidP="00862957">
            <w:pPr>
              <w:jc w:val="both"/>
            </w:pPr>
            <w:r>
              <w:t>Minutes agreed as accurate.  Matters arising:</w:t>
            </w:r>
          </w:p>
          <w:p w:rsidR="001D64BB" w:rsidRDefault="001D64BB" w:rsidP="00862957">
            <w:pPr>
              <w:jc w:val="both"/>
            </w:pPr>
          </w:p>
          <w:p w:rsidR="001D64BB" w:rsidRDefault="001D64BB" w:rsidP="00862957">
            <w:pPr>
              <w:jc w:val="both"/>
            </w:pPr>
            <w:r>
              <w:t>Page 1 – MH work will be picked up through KMHS workshop sessions.</w:t>
            </w:r>
          </w:p>
          <w:p w:rsidR="001D64BB" w:rsidRDefault="001D64BB" w:rsidP="00862957">
            <w:pPr>
              <w:jc w:val="both"/>
            </w:pPr>
            <w:r>
              <w:t>Page 2 – outstanding work on the groups that are attended by KHG representatives.</w:t>
            </w:r>
          </w:p>
          <w:p w:rsidR="001D64BB" w:rsidRDefault="001D64BB" w:rsidP="00862957">
            <w:pPr>
              <w:jc w:val="both"/>
            </w:pPr>
          </w:p>
          <w:p w:rsidR="001D64BB" w:rsidRDefault="00E42DFC" w:rsidP="00862957">
            <w:pPr>
              <w:jc w:val="both"/>
            </w:pPr>
            <w:r>
              <w:t>F</w:t>
            </w:r>
            <w:r w:rsidR="001D64BB">
              <w:t xml:space="preserve">ull KHG agenda for Oct is in the planning.  Optivo and Clarion HG CEX are both attending the morning session to talk about </w:t>
            </w:r>
            <w:r>
              <w:t xml:space="preserve">the recent mergers.  Agreed </w:t>
            </w:r>
            <w:r w:rsidR="001D64BB">
              <w:t xml:space="preserve">useful to have Homes England on the agenda with a more specific slot for updates.  </w:t>
            </w:r>
            <w:r>
              <w:t xml:space="preserve">Also </w:t>
            </w:r>
            <w:r w:rsidR="001D64BB">
              <w:t>add the Green Paper to the agenda and also invite David Godfrey re the Kent and Medway Housing Deal work.</w:t>
            </w:r>
          </w:p>
          <w:p w:rsidR="001D64BB" w:rsidRDefault="001D64BB" w:rsidP="00862957">
            <w:pPr>
              <w:jc w:val="both"/>
            </w:pPr>
          </w:p>
          <w:p w:rsidR="001D64BB" w:rsidRDefault="001D64BB" w:rsidP="00862957">
            <w:pPr>
              <w:jc w:val="both"/>
            </w:pPr>
            <w:r>
              <w:t xml:space="preserve">It was agreed that when presenters approach KHG for attendance </w:t>
            </w:r>
            <w:r w:rsidR="00D1110B">
              <w:t>that consideration of sub groups and appropriateness.   October is Supported Housing month and possibly Care Leavers week.</w:t>
            </w:r>
          </w:p>
          <w:p w:rsidR="00D1110B" w:rsidRPr="00745BAC" w:rsidRDefault="00D1110B" w:rsidP="00862957">
            <w:pPr>
              <w:jc w:val="both"/>
            </w:pPr>
          </w:p>
        </w:tc>
        <w:tc>
          <w:tcPr>
            <w:tcW w:w="4253" w:type="dxa"/>
            <w:shd w:val="clear" w:color="auto" w:fill="auto"/>
          </w:tcPr>
          <w:p w:rsidR="00EC3E5A" w:rsidRDefault="00EC3E5A" w:rsidP="00EC3E5A">
            <w:pPr>
              <w:rPr>
                <w:b/>
              </w:rPr>
            </w:pPr>
          </w:p>
          <w:p w:rsidR="001D64BB" w:rsidRDefault="001D64BB" w:rsidP="00EC3E5A">
            <w:pPr>
              <w:rPr>
                <w:b/>
              </w:rPr>
            </w:pPr>
          </w:p>
          <w:p w:rsidR="001D64BB" w:rsidRDefault="001D64BB" w:rsidP="00EC3E5A">
            <w:pPr>
              <w:rPr>
                <w:b/>
              </w:rPr>
            </w:pPr>
            <w:r>
              <w:rPr>
                <w:b/>
              </w:rPr>
              <w:t>RS to pick up as part of workshop planning</w:t>
            </w:r>
          </w:p>
          <w:p w:rsidR="001D64BB" w:rsidRDefault="001D64BB" w:rsidP="00EC3E5A">
            <w:pPr>
              <w:rPr>
                <w:b/>
              </w:rPr>
            </w:pPr>
            <w:r>
              <w:rPr>
                <w:b/>
              </w:rPr>
              <w:t>RS to share groups list and ask for feedback</w:t>
            </w:r>
          </w:p>
          <w:p w:rsidR="001D64BB" w:rsidRDefault="001D64BB" w:rsidP="00EC3E5A">
            <w:pPr>
              <w:rPr>
                <w:b/>
              </w:rPr>
            </w:pPr>
          </w:p>
          <w:p w:rsidR="001D64BB" w:rsidRDefault="001D64BB" w:rsidP="00EC3E5A">
            <w:pPr>
              <w:rPr>
                <w:b/>
              </w:rPr>
            </w:pPr>
          </w:p>
          <w:p w:rsidR="001D64BB" w:rsidRDefault="001D64BB" w:rsidP="00EC3E5A">
            <w:pPr>
              <w:rPr>
                <w:b/>
              </w:rPr>
            </w:pPr>
            <w:r>
              <w:rPr>
                <w:b/>
              </w:rPr>
              <w:t>RS to liaise with HE contact about attendance and working relationships between HE and KHG members.  HIF, HRA Debt Cap, Care and Support Money – all new lines of work coming forward.    Draft agenda to be shared for comments.</w:t>
            </w:r>
          </w:p>
          <w:p w:rsidR="001D64BB" w:rsidRPr="004048B3" w:rsidRDefault="001D64BB" w:rsidP="00EC3E5A">
            <w:pPr>
              <w:rPr>
                <w:b/>
              </w:rPr>
            </w:pPr>
          </w:p>
        </w:tc>
        <w:tc>
          <w:tcPr>
            <w:tcW w:w="1163" w:type="dxa"/>
            <w:shd w:val="clear" w:color="auto" w:fill="auto"/>
          </w:tcPr>
          <w:p w:rsidR="00EC3E5A" w:rsidRDefault="00EC3E5A" w:rsidP="00D131A0">
            <w:pPr>
              <w:jc w:val="both"/>
              <w:rPr>
                <w:b/>
              </w:rPr>
            </w:pPr>
          </w:p>
          <w:p w:rsidR="001D64BB" w:rsidRDefault="001D64BB" w:rsidP="00D131A0">
            <w:pPr>
              <w:jc w:val="both"/>
              <w:rPr>
                <w:b/>
              </w:rPr>
            </w:pPr>
          </w:p>
          <w:p w:rsidR="001D64BB" w:rsidRDefault="001D64BB" w:rsidP="00D131A0">
            <w:pPr>
              <w:jc w:val="both"/>
              <w:rPr>
                <w:b/>
              </w:rPr>
            </w:pPr>
            <w:r>
              <w:rPr>
                <w:b/>
              </w:rPr>
              <w:t>RS</w:t>
            </w:r>
          </w:p>
          <w:p w:rsidR="001D64BB" w:rsidRDefault="001D64BB" w:rsidP="00D131A0">
            <w:pPr>
              <w:jc w:val="both"/>
              <w:rPr>
                <w:b/>
              </w:rPr>
            </w:pPr>
            <w:r>
              <w:rPr>
                <w:b/>
              </w:rPr>
              <w:t>RS</w:t>
            </w:r>
          </w:p>
          <w:p w:rsidR="001D64BB" w:rsidRDefault="001D64BB" w:rsidP="00D131A0">
            <w:pPr>
              <w:jc w:val="both"/>
              <w:rPr>
                <w:b/>
              </w:rPr>
            </w:pPr>
          </w:p>
          <w:p w:rsidR="001D64BB" w:rsidRDefault="001D64BB" w:rsidP="00D131A0">
            <w:pPr>
              <w:jc w:val="both"/>
              <w:rPr>
                <w:b/>
              </w:rPr>
            </w:pPr>
          </w:p>
          <w:p w:rsidR="001D64BB" w:rsidRPr="004048B3" w:rsidRDefault="001D64BB" w:rsidP="00D131A0">
            <w:pPr>
              <w:jc w:val="both"/>
              <w:rPr>
                <w:b/>
              </w:rPr>
            </w:pPr>
            <w:r>
              <w:rPr>
                <w:b/>
              </w:rPr>
              <w:t>RS/SR/JE</w:t>
            </w:r>
          </w:p>
        </w:tc>
        <w:tc>
          <w:tcPr>
            <w:tcW w:w="1199" w:type="dxa"/>
            <w:shd w:val="clear" w:color="auto" w:fill="auto"/>
          </w:tcPr>
          <w:p w:rsidR="00EC3E5A" w:rsidRDefault="00EC3E5A" w:rsidP="00D131A0">
            <w:pPr>
              <w:jc w:val="both"/>
              <w:rPr>
                <w:b/>
                <w:color w:val="FF0000"/>
              </w:rPr>
            </w:pPr>
          </w:p>
          <w:p w:rsidR="001D64BB" w:rsidRDefault="001D64BB" w:rsidP="00D131A0">
            <w:pPr>
              <w:jc w:val="both"/>
              <w:rPr>
                <w:b/>
                <w:color w:val="FF0000"/>
              </w:rPr>
            </w:pPr>
          </w:p>
          <w:p w:rsidR="005C2983" w:rsidRDefault="005C2983" w:rsidP="00D131A0">
            <w:pPr>
              <w:jc w:val="both"/>
              <w:rPr>
                <w:b/>
                <w:color w:val="FF0000"/>
              </w:rPr>
            </w:pPr>
            <w:r>
              <w:rPr>
                <w:b/>
                <w:color w:val="FF0000"/>
              </w:rPr>
              <w:t>16/8/18</w:t>
            </w:r>
          </w:p>
          <w:p w:rsidR="005C2983" w:rsidRDefault="005C2983" w:rsidP="00D131A0">
            <w:pPr>
              <w:jc w:val="both"/>
              <w:rPr>
                <w:b/>
                <w:color w:val="FF0000"/>
              </w:rPr>
            </w:pPr>
            <w:r>
              <w:rPr>
                <w:b/>
                <w:color w:val="FF0000"/>
              </w:rPr>
              <w:t>By 16/8</w:t>
            </w:r>
          </w:p>
          <w:p w:rsidR="005C2983" w:rsidRDefault="005C2983" w:rsidP="00D131A0">
            <w:pPr>
              <w:jc w:val="both"/>
              <w:rPr>
                <w:b/>
                <w:color w:val="FF0000"/>
              </w:rPr>
            </w:pPr>
          </w:p>
          <w:p w:rsidR="005C2983" w:rsidRDefault="005C2983" w:rsidP="00D131A0">
            <w:pPr>
              <w:jc w:val="both"/>
              <w:rPr>
                <w:b/>
                <w:color w:val="FF0000"/>
              </w:rPr>
            </w:pPr>
          </w:p>
          <w:p w:rsidR="005C2983" w:rsidRDefault="005C2983" w:rsidP="005C2983">
            <w:pPr>
              <w:rPr>
                <w:b/>
                <w:color w:val="FF0000"/>
              </w:rPr>
            </w:pPr>
            <w:r>
              <w:rPr>
                <w:b/>
                <w:color w:val="FF0000"/>
              </w:rPr>
              <w:t>By end July</w:t>
            </w:r>
          </w:p>
          <w:p w:rsidR="005C2983" w:rsidRDefault="005C2983" w:rsidP="005C2983">
            <w:pPr>
              <w:rPr>
                <w:b/>
                <w:color w:val="FF0000"/>
              </w:rPr>
            </w:pPr>
          </w:p>
          <w:p w:rsidR="005C2983" w:rsidRDefault="005C2983" w:rsidP="005C2983">
            <w:pPr>
              <w:rPr>
                <w:b/>
                <w:color w:val="FF0000"/>
              </w:rPr>
            </w:pPr>
          </w:p>
          <w:p w:rsidR="005C2983" w:rsidRDefault="005C2983" w:rsidP="005C2983">
            <w:pPr>
              <w:rPr>
                <w:b/>
                <w:color w:val="FF0000"/>
              </w:rPr>
            </w:pPr>
          </w:p>
          <w:p w:rsidR="001D64BB" w:rsidRDefault="001D64BB" w:rsidP="00D131A0">
            <w:pPr>
              <w:jc w:val="both"/>
              <w:rPr>
                <w:b/>
                <w:color w:val="FF0000"/>
              </w:rPr>
            </w:pPr>
          </w:p>
          <w:p w:rsidR="001D64BB" w:rsidRDefault="001D64BB" w:rsidP="00D131A0">
            <w:pPr>
              <w:jc w:val="both"/>
              <w:rPr>
                <w:b/>
                <w:color w:val="FF0000"/>
              </w:rPr>
            </w:pPr>
          </w:p>
          <w:p w:rsidR="001D64BB" w:rsidRDefault="001D64BB" w:rsidP="00D131A0">
            <w:pPr>
              <w:jc w:val="both"/>
              <w:rPr>
                <w:b/>
                <w:color w:val="FF0000"/>
              </w:rPr>
            </w:pPr>
          </w:p>
          <w:p w:rsidR="001D64BB" w:rsidRDefault="001D64BB" w:rsidP="00D131A0">
            <w:pPr>
              <w:jc w:val="both"/>
              <w:rPr>
                <w:b/>
                <w:color w:val="FF0000"/>
              </w:rPr>
            </w:pPr>
          </w:p>
          <w:p w:rsidR="001D64BB" w:rsidRPr="004048B3" w:rsidRDefault="001D64BB" w:rsidP="00D131A0">
            <w:pPr>
              <w:jc w:val="both"/>
              <w:rPr>
                <w:b/>
                <w:color w:val="FF0000"/>
              </w:rPr>
            </w:pPr>
          </w:p>
        </w:tc>
      </w:tr>
      <w:tr w:rsidR="00C15D03" w:rsidRPr="004048B3" w:rsidTr="00D46818">
        <w:tc>
          <w:tcPr>
            <w:tcW w:w="2298" w:type="dxa"/>
            <w:gridSpan w:val="2"/>
          </w:tcPr>
          <w:p w:rsidR="00C15D03" w:rsidRDefault="00164218" w:rsidP="00F84C0D">
            <w:pPr>
              <w:rPr>
                <w:b/>
              </w:rPr>
            </w:pPr>
            <w:r>
              <w:rPr>
                <w:b/>
              </w:rPr>
              <w:t>JPPB Update</w:t>
            </w:r>
          </w:p>
        </w:tc>
        <w:tc>
          <w:tcPr>
            <w:tcW w:w="7058" w:type="dxa"/>
            <w:shd w:val="clear" w:color="auto" w:fill="auto"/>
          </w:tcPr>
          <w:p w:rsidR="00EB3174" w:rsidRDefault="00D1110B" w:rsidP="00D1110B">
            <w:pPr>
              <w:jc w:val="both"/>
            </w:pPr>
            <w:r>
              <w:t xml:space="preserve">BH advised that JL and BH spoke with ASC at KPH, KPH are supportive of working with KHG going and funding committed to 2020 and this will be pass ported to KHG.   The understanding of the agreement is dialogue between KPH and KHG, how this fits with the KMHS and refreshing the sub groups of KHG to reflect new priorities.  KPH to have a seat at the KHG EXB.  </w:t>
            </w:r>
          </w:p>
          <w:p w:rsidR="00D1110B" w:rsidRDefault="00D1110B" w:rsidP="00D1110B">
            <w:pPr>
              <w:jc w:val="both"/>
            </w:pPr>
          </w:p>
          <w:p w:rsidR="006B27DF" w:rsidRDefault="00D1110B" w:rsidP="00D1110B">
            <w:pPr>
              <w:jc w:val="both"/>
            </w:pPr>
            <w:r>
              <w:t xml:space="preserve">SR, JE and RS to meet with ASC in early August to discuss priorities and working on agreement in principle so that KHG are comfortable with the expectations from KPH.   KPH have indicated they would like 1) Input into </w:t>
            </w:r>
            <w:r>
              <w:lastRenderedPageBreak/>
              <w:t>emerging KMHS 2) Promote One You Campaign and more engagement with HA Providers 3) Work strands remaining from JPPB, any protocols outstanding.</w:t>
            </w:r>
            <w:r w:rsidR="00B741DB">
              <w:t xml:space="preserve">  </w:t>
            </w:r>
            <w:r w:rsidR="00E42DFC">
              <w:t>D</w:t>
            </w:r>
            <w:r w:rsidR="006B27DF">
              <w:t xml:space="preserve">iscussion about how to resource the work from JPPB, protocol refreshment and implementation etc.  </w:t>
            </w:r>
            <w:r w:rsidR="00DC780C">
              <w:t xml:space="preserve">Need to link with Medway and Medway PH as part of the work going forward.  </w:t>
            </w:r>
            <w:r w:rsidR="00E42DFC">
              <w:t>K</w:t>
            </w:r>
            <w:r w:rsidR="00B741DB">
              <w:t>ey to link to the STP and the opportunities it can provide, need to cons</w:t>
            </w:r>
            <w:r w:rsidR="00020D8F">
              <w:t>ider how health impacts housing, social pr</w:t>
            </w:r>
            <w:r w:rsidR="00D46818">
              <w:t xml:space="preserve">escribing and the language used.  JL mentioned asking Systems Leadership colleague </w:t>
            </w:r>
            <w:r w:rsidR="00D46818" w:rsidRPr="00E42DFC">
              <w:t>Debbie Sawkin</w:t>
            </w:r>
            <w:r w:rsidR="00D46818" w:rsidRPr="005C2983">
              <w:t>,</w:t>
            </w:r>
            <w:r w:rsidR="00D46818">
              <w:t xml:space="preserve"> to help facilitate work around this.  </w:t>
            </w:r>
          </w:p>
          <w:p w:rsidR="00D1110B" w:rsidRDefault="00D1110B" w:rsidP="00D1110B">
            <w:pPr>
              <w:jc w:val="both"/>
            </w:pPr>
          </w:p>
          <w:p w:rsidR="0097255A" w:rsidRDefault="0097255A" w:rsidP="00D1110B">
            <w:pPr>
              <w:jc w:val="both"/>
            </w:pPr>
            <w:r>
              <w:t>MA raised a point about partnership engagement with other agencies, such as Criminal Justice, CRC.</w:t>
            </w:r>
          </w:p>
          <w:p w:rsidR="0097255A" w:rsidRDefault="0097255A" w:rsidP="00D1110B">
            <w:pPr>
              <w:jc w:val="both"/>
            </w:pPr>
          </w:p>
          <w:p w:rsidR="0097255A" w:rsidRDefault="0097255A" w:rsidP="00D1110B">
            <w:pPr>
              <w:jc w:val="both"/>
            </w:pPr>
            <w:r>
              <w:t xml:space="preserve">JE raised the point about ensuring the role and purpose of KHG is clear going forward and appropriate for the whole membership.  It was agreed to </w:t>
            </w:r>
            <w:r w:rsidR="004B426A">
              <w:t>consider how to retain and raise the profile of membership to sustain income.</w:t>
            </w:r>
          </w:p>
          <w:p w:rsidR="004B426A" w:rsidRPr="00745BAC" w:rsidRDefault="004B426A" w:rsidP="004B426A">
            <w:pPr>
              <w:jc w:val="both"/>
            </w:pPr>
          </w:p>
        </w:tc>
        <w:tc>
          <w:tcPr>
            <w:tcW w:w="4253" w:type="dxa"/>
            <w:shd w:val="clear" w:color="auto" w:fill="auto"/>
          </w:tcPr>
          <w:p w:rsidR="006B27DF" w:rsidRDefault="006B27DF" w:rsidP="003636E7">
            <w:pPr>
              <w:rPr>
                <w:b/>
              </w:rPr>
            </w:pPr>
            <w:r>
              <w:rPr>
                <w:b/>
              </w:rPr>
              <w:lastRenderedPageBreak/>
              <w:t>Terms of Reference will need to be refreshed and shared with the full membership for agreement.</w:t>
            </w:r>
          </w:p>
          <w:p w:rsidR="0065316E" w:rsidRDefault="0065316E" w:rsidP="003636E7">
            <w:pPr>
              <w:rPr>
                <w:b/>
              </w:rPr>
            </w:pPr>
          </w:p>
          <w:p w:rsidR="00D46818" w:rsidRDefault="0065316E" w:rsidP="00D46818">
            <w:pPr>
              <w:rPr>
                <w:b/>
              </w:rPr>
            </w:pPr>
            <w:r>
              <w:rPr>
                <w:b/>
              </w:rPr>
              <w:t>A</w:t>
            </w:r>
            <w:r w:rsidR="00D46818">
              <w:rPr>
                <w:b/>
              </w:rPr>
              <w:t>nnouncement to full membership about dissolve of JPPB and that KHG in discussion with KPH.</w:t>
            </w:r>
            <w:r w:rsidR="00ED4FBB">
              <w:rPr>
                <w:b/>
              </w:rPr>
              <w:t xml:space="preserve">  </w:t>
            </w:r>
          </w:p>
          <w:p w:rsidR="00D46818" w:rsidRDefault="00D46818" w:rsidP="00D46818">
            <w:pPr>
              <w:rPr>
                <w:b/>
              </w:rPr>
            </w:pPr>
          </w:p>
          <w:p w:rsidR="00ED4FBB" w:rsidRDefault="00ED4FBB" w:rsidP="00D46818">
            <w:pPr>
              <w:rPr>
                <w:b/>
              </w:rPr>
            </w:pPr>
            <w:r>
              <w:rPr>
                <w:b/>
              </w:rPr>
              <w:lastRenderedPageBreak/>
              <w:t>Scope meeting for meeting with KPH on 3/8/18, with potential for workshop session to engage across whole membership and County.  RS to liaise with MB about extending invite to Medway PH to meeting on 3/8/18.</w:t>
            </w:r>
          </w:p>
          <w:p w:rsidR="00ED4FBB" w:rsidRDefault="00ED4FBB" w:rsidP="00D46818">
            <w:pPr>
              <w:rPr>
                <w:b/>
              </w:rPr>
            </w:pPr>
          </w:p>
          <w:p w:rsidR="00ED4FBB" w:rsidRDefault="00ED4FBB" w:rsidP="00D46818">
            <w:pPr>
              <w:rPr>
                <w:b/>
              </w:rPr>
            </w:pPr>
            <w:r>
              <w:rPr>
                <w:b/>
              </w:rPr>
              <w:t>Forward plan to be updated to include action for new PH agenda/work with clear leads/ownership for actions.</w:t>
            </w:r>
          </w:p>
          <w:p w:rsidR="0097255A" w:rsidRDefault="0097255A" w:rsidP="00D46818">
            <w:pPr>
              <w:rPr>
                <w:b/>
              </w:rPr>
            </w:pPr>
          </w:p>
          <w:p w:rsidR="004B426A" w:rsidRDefault="0097255A" w:rsidP="00D46818">
            <w:pPr>
              <w:rPr>
                <w:b/>
              </w:rPr>
            </w:pPr>
            <w:r>
              <w:rPr>
                <w:b/>
              </w:rPr>
              <w:t xml:space="preserve">LC to be contacted and asked to collate scoping paper for meeting with ASC in August, timeframe for handover and contacts.  </w:t>
            </w:r>
          </w:p>
          <w:p w:rsidR="004B426A" w:rsidRPr="004048B3" w:rsidRDefault="004B426A" w:rsidP="004B426A">
            <w:pPr>
              <w:rPr>
                <w:b/>
              </w:rPr>
            </w:pPr>
          </w:p>
        </w:tc>
        <w:tc>
          <w:tcPr>
            <w:tcW w:w="1163" w:type="dxa"/>
            <w:shd w:val="clear" w:color="auto" w:fill="auto"/>
          </w:tcPr>
          <w:p w:rsidR="00DC780C" w:rsidRDefault="00DC780C" w:rsidP="00D131A0">
            <w:pPr>
              <w:jc w:val="both"/>
              <w:rPr>
                <w:b/>
              </w:rPr>
            </w:pPr>
            <w:r>
              <w:rPr>
                <w:b/>
              </w:rPr>
              <w:lastRenderedPageBreak/>
              <w:t>SR/RS</w:t>
            </w:r>
          </w:p>
          <w:p w:rsidR="00D46818" w:rsidRDefault="00D46818" w:rsidP="00D131A0">
            <w:pPr>
              <w:jc w:val="both"/>
              <w:rPr>
                <w:b/>
              </w:rPr>
            </w:pPr>
          </w:p>
          <w:p w:rsidR="00D46818" w:rsidRDefault="00D46818" w:rsidP="00D131A0">
            <w:pPr>
              <w:jc w:val="both"/>
              <w:rPr>
                <w:b/>
              </w:rPr>
            </w:pPr>
          </w:p>
          <w:p w:rsidR="00D46818" w:rsidRDefault="00D46818" w:rsidP="00D131A0">
            <w:pPr>
              <w:jc w:val="both"/>
              <w:rPr>
                <w:b/>
              </w:rPr>
            </w:pPr>
          </w:p>
          <w:p w:rsidR="00D46818" w:rsidRDefault="00D46818" w:rsidP="00D131A0">
            <w:pPr>
              <w:jc w:val="both"/>
              <w:rPr>
                <w:b/>
              </w:rPr>
            </w:pPr>
            <w:r>
              <w:rPr>
                <w:b/>
              </w:rPr>
              <w:t>SR/RS</w:t>
            </w:r>
          </w:p>
          <w:p w:rsidR="0097255A" w:rsidRDefault="0097255A" w:rsidP="00D131A0">
            <w:pPr>
              <w:jc w:val="both"/>
              <w:rPr>
                <w:b/>
              </w:rPr>
            </w:pPr>
          </w:p>
          <w:p w:rsidR="0097255A" w:rsidRDefault="0097255A" w:rsidP="00D131A0">
            <w:pPr>
              <w:jc w:val="both"/>
              <w:rPr>
                <w:b/>
              </w:rPr>
            </w:pPr>
          </w:p>
          <w:p w:rsidR="0097255A" w:rsidRDefault="0097255A" w:rsidP="00D131A0">
            <w:pPr>
              <w:jc w:val="both"/>
              <w:rPr>
                <w:b/>
              </w:rPr>
            </w:pPr>
          </w:p>
          <w:p w:rsidR="0097255A" w:rsidRDefault="0097255A" w:rsidP="00D131A0">
            <w:pPr>
              <w:jc w:val="both"/>
              <w:rPr>
                <w:b/>
              </w:rPr>
            </w:pPr>
          </w:p>
          <w:p w:rsidR="0097255A" w:rsidRDefault="0097255A" w:rsidP="00D131A0">
            <w:pPr>
              <w:jc w:val="both"/>
              <w:rPr>
                <w:b/>
              </w:rPr>
            </w:pPr>
          </w:p>
          <w:p w:rsidR="0097255A" w:rsidRDefault="0097255A" w:rsidP="00D131A0">
            <w:pPr>
              <w:jc w:val="both"/>
              <w:rPr>
                <w:b/>
              </w:rPr>
            </w:pPr>
          </w:p>
          <w:p w:rsidR="0097255A" w:rsidRDefault="0097255A" w:rsidP="00D131A0">
            <w:pPr>
              <w:jc w:val="both"/>
              <w:rPr>
                <w:b/>
              </w:rPr>
            </w:pPr>
            <w:r>
              <w:rPr>
                <w:b/>
              </w:rPr>
              <w:t>RS</w:t>
            </w:r>
          </w:p>
          <w:p w:rsidR="0097255A" w:rsidRDefault="0097255A" w:rsidP="00D131A0">
            <w:pPr>
              <w:jc w:val="both"/>
              <w:rPr>
                <w:b/>
              </w:rPr>
            </w:pPr>
          </w:p>
          <w:p w:rsidR="0097255A" w:rsidRDefault="0097255A" w:rsidP="00D131A0">
            <w:pPr>
              <w:jc w:val="both"/>
              <w:rPr>
                <w:b/>
              </w:rPr>
            </w:pPr>
          </w:p>
          <w:p w:rsidR="0097255A" w:rsidRDefault="0097255A" w:rsidP="00D131A0">
            <w:pPr>
              <w:jc w:val="both"/>
              <w:rPr>
                <w:b/>
              </w:rPr>
            </w:pPr>
          </w:p>
          <w:p w:rsidR="0097255A" w:rsidRDefault="0097255A" w:rsidP="00D131A0">
            <w:pPr>
              <w:jc w:val="both"/>
              <w:rPr>
                <w:b/>
              </w:rPr>
            </w:pPr>
            <w:r>
              <w:rPr>
                <w:b/>
              </w:rPr>
              <w:t>RS</w:t>
            </w:r>
          </w:p>
          <w:p w:rsidR="0097255A" w:rsidRDefault="0097255A" w:rsidP="00D131A0">
            <w:pPr>
              <w:jc w:val="both"/>
              <w:rPr>
                <w:b/>
              </w:rPr>
            </w:pPr>
          </w:p>
          <w:p w:rsidR="0097255A" w:rsidRDefault="0097255A" w:rsidP="00D131A0">
            <w:pPr>
              <w:jc w:val="both"/>
              <w:rPr>
                <w:b/>
              </w:rPr>
            </w:pPr>
          </w:p>
          <w:p w:rsidR="0097255A" w:rsidRDefault="0097255A" w:rsidP="00D131A0">
            <w:pPr>
              <w:jc w:val="both"/>
              <w:rPr>
                <w:b/>
              </w:rPr>
            </w:pPr>
          </w:p>
          <w:p w:rsidR="0097255A" w:rsidRDefault="0097255A" w:rsidP="00D131A0">
            <w:pPr>
              <w:jc w:val="both"/>
              <w:rPr>
                <w:b/>
              </w:rPr>
            </w:pPr>
            <w:r>
              <w:rPr>
                <w:b/>
              </w:rPr>
              <w:t>SR/LC</w:t>
            </w:r>
          </w:p>
          <w:p w:rsidR="00ED4FBB" w:rsidRDefault="00ED4FBB" w:rsidP="00D131A0">
            <w:pPr>
              <w:jc w:val="both"/>
              <w:rPr>
                <w:b/>
              </w:rPr>
            </w:pPr>
          </w:p>
          <w:p w:rsidR="00ED4FBB" w:rsidRDefault="00ED4FBB" w:rsidP="00D131A0">
            <w:pPr>
              <w:jc w:val="both"/>
              <w:rPr>
                <w:b/>
              </w:rPr>
            </w:pPr>
          </w:p>
          <w:p w:rsidR="00ED4FBB" w:rsidRPr="00D06BDB" w:rsidRDefault="00ED4FBB" w:rsidP="00D131A0">
            <w:pPr>
              <w:jc w:val="both"/>
              <w:rPr>
                <w:b/>
              </w:rPr>
            </w:pPr>
          </w:p>
        </w:tc>
        <w:tc>
          <w:tcPr>
            <w:tcW w:w="1199" w:type="dxa"/>
            <w:shd w:val="clear" w:color="auto" w:fill="auto"/>
          </w:tcPr>
          <w:p w:rsidR="00EB3174" w:rsidRDefault="005C2983" w:rsidP="00D131A0">
            <w:pPr>
              <w:jc w:val="both"/>
              <w:rPr>
                <w:b/>
                <w:color w:val="FF0000"/>
              </w:rPr>
            </w:pPr>
            <w:r>
              <w:rPr>
                <w:b/>
                <w:color w:val="FF0000"/>
              </w:rPr>
              <w:lastRenderedPageBreak/>
              <w:t>End July</w:t>
            </w:r>
          </w:p>
          <w:p w:rsidR="005C2983" w:rsidRDefault="005C2983" w:rsidP="00D131A0">
            <w:pPr>
              <w:jc w:val="both"/>
              <w:rPr>
                <w:b/>
                <w:color w:val="FF0000"/>
              </w:rPr>
            </w:pPr>
          </w:p>
          <w:p w:rsidR="005C2983" w:rsidRDefault="005C2983" w:rsidP="00D131A0">
            <w:pPr>
              <w:jc w:val="both"/>
              <w:rPr>
                <w:b/>
                <w:color w:val="FF0000"/>
              </w:rPr>
            </w:pPr>
          </w:p>
          <w:p w:rsidR="005C2983" w:rsidRDefault="005C2983" w:rsidP="00D131A0">
            <w:pPr>
              <w:jc w:val="both"/>
              <w:rPr>
                <w:b/>
                <w:color w:val="FF0000"/>
              </w:rPr>
            </w:pPr>
          </w:p>
          <w:p w:rsidR="005C2983" w:rsidRDefault="005C2983" w:rsidP="00D131A0">
            <w:pPr>
              <w:jc w:val="both"/>
              <w:rPr>
                <w:b/>
                <w:color w:val="FF0000"/>
              </w:rPr>
            </w:pPr>
            <w:r>
              <w:rPr>
                <w:b/>
                <w:color w:val="FF0000"/>
              </w:rPr>
              <w:t>End July</w:t>
            </w:r>
          </w:p>
          <w:p w:rsidR="005C2983" w:rsidRDefault="005C2983" w:rsidP="00D131A0">
            <w:pPr>
              <w:jc w:val="both"/>
              <w:rPr>
                <w:b/>
                <w:color w:val="FF0000"/>
              </w:rPr>
            </w:pPr>
          </w:p>
          <w:p w:rsidR="005C2983" w:rsidRDefault="005C2983" w:rsidP="00D131A0">
            <w:pPr>
              <w:jc w:val="both"/>
              <w:rPr>
                <w:b/>
                <w:color w:val="FF0000"/>
              </w:rPr>
            </w:pPr>
          </w:p>
          <w:p w:rsidR="005C2983" w:rsidRDefault="005C2983" w:rsidP="00D131A0">
            <w:pPr>
              <w:jc w:val="both"/>
              <w:rPr>
                <w:b/>
                <w:color w:val="FF0000"/>
              </w:rPr>
            </w:pPr>
          </w:p>
          <w:p w:rsidR="005C2983" w:rsidRDefault="005C2983" w:rsidP="00D131A0">
            <w:pPr>
              <w:jc w:val="both"/>
              <w:rPr>
                <w:b/>
                <w:color w:val="FF0000"/>
              </w:rPr>
            </w:pPr>
          </w:p>
          <w:p w:rsidR="005C2983" w:rsidRDefault="005C2983" w:rsidP="00D131A0">
            <w:pPr>
              <w:jc w:val="both"/>
              <w:rPr>
                <w:b/>
                <w:color w:val="FF0000"/>
              </w:rPr>
            </w:pPr>
          </w:p>
          <w:p w:rsidR="005C2983" w:rsidRDefault="005C2983" w:rsidP="00D131A0">
            <w:pPr>
              <w:jc w:val="both"/>
              <w:rPr>
                <w:b/>
                <w:color w:val="FF0000"/>
              </w:rPr>
            </w:pPr>
          </w:p>
          <w:p w:rsidR="005C2983" w:rsidRDefault="005C2983" w:rsidP="005C2983">
            <w:pPr>
              <w:rPr>
                <w:b/>
                <w:color w:val="FF0000"/>
              </w:rPr>
            </w:pPr>
            <w:r>
              <w:rPr>
                <w:b/>
                <w:color w:val="FF0000"/>
              </w:rPr>
              <w:t>By 16</w:t>
            </w:r>
            <w:r w:rsidRPr="005C2983">
              <w:rPr>
                <w:b/>
                <w:color w:val="FF0000"/>
                <w:vertAlign w:val="superscript"/>
              </w:rPr>
              <w:t>th</w:t>
            </w:r>
            <w:r>
              <w:rPr>
                <w:b/>
                <w:color w:val="FF0000"/>
              </w:rPr>
              <w:t xml:space="preserve"> July</w:t>
            </w:r>
          </w:p>
          <w:p w:rsidR="005C2983" w:rsidRDefault="005C2983" w:rsidP="005C2983">
            <w:pPr>
              <w:rPr>
                <w:b/>
                <w:color w:val="FF0000"/>
              </w:rPr>
            </w:pPr>
          </w:p>
          <w:p w:rsidR="005C2983" w:rsidRDefault="005C2983" w:rsidP="005C2983">
            <w:pPr>
              <w:rPr>
                <w:b/>
                <w:color w:val="FF0000"/>
              </w:rPr>
            </w:pPr>
          </w:p>
          <w:p w:rsidR="005C2983" w:rsidRDefault="005C2983" w:rsidP="005C2983">
            <w:pPr>
              <w:rPr>
                <w:b/>
                <w:color w:val="FF0000"/>
              </w:rPr>
            </w:pPr>
            <w:r>
              <w:rPr>
                <w:b/>
                <w:color w:val="FF0000"/>
              </w:rPr>
              <w:t>By 16</w:t>
            </w:r>
            <w:r w:rsidRPr="005C2983">
              <w:rPr>
                <w:b/>
                <w:color w:val="FF0000"/>
                <w:vertAlign w:val="superscript"/>
              </w:rPr>
              <w:t>th</w:t>
            </w:r>
            <w:r>
              <w:rPr>
                <w:b/>
                <w:color w:val="FF0000"/>
              </w:rPr>
              <w:t xml:space="preserve"> July</w:t>
            </w:r>
          </w:p>
          <w:p w:rsidR="005C2983" w:rsidRDefault="005C2983" w:rsidP="005C2983">
            <w:pPr>
              <w:rPr>
                <w:b/>
                <w:color w:val="FF0000"/>
              </w:rPr>
            </w:pPr>
          </w:p>
          <w:p w:rsidR="005C2983" w:rsidRDefault="005C2983" w:rsidP="005C2983">
            <w:pPr>
              <w:rPr>
                <w:b/>
                <w:color w:val="FF0000"/>
              </w:rPr>
            </w:pPr>
          </w:p>
          <w:p w:rsidR="00DC780C" w:rsidRPr="004048B3" w:rsidRDefault="005C2983" w:rsidP="005C2983">
            <w:pPr>
              <w:rPr>
                <w:b/>
                <w:color w:val="FF0000"/>
              </w:rPr>
            </w:pPr>
            <w:r>
              <w:rPr>
                <w:b/>
                <w:color w:val="FF0000"/>
              </w:rPr>
              <w:t>ASAP</w:t>
            </w:r>
          </w:p>
        </w:tc>
      </w:tr>
      <w:tr w:rsidR="00F84C0D" w:rsidRPr="00745BAC" w:rsidTr="00D46818">
        <w:tc>
          <w:tcPr>
            <w:tcW w:w="2298" w:type="dxa"/>
            <w:gridSpan w:val="2"/>
          </w:tcPr>
          <w:p w:rsidR="00F84C0D" w:rsidRPr="00F84C0D" w:rsidRDefault="00164218" w:rsidP="0036495A">
            <w:pPr>
              <w:rPr>
                <w:b/>
              </w:rPr>
            </w:pPr>
            <w:r>
              <w:rPr>
                <w:b/>
              </w:rPr>
              <w:lastRenderedPageBreak/>
              <w:t>KHG Budget July 2018</w:t>
            </w:r>
          </w:p>
        </w:tc>
        <w:tc>
          <w:tcPr>
            <w:tcW w:w="7058" w:type="dxa"/>
            <w:shd w:val="clear" w:color="auto" w:fill="auto"/>
          </w:tcPr>
          <w:p w:rsidR="00EB3174" w:rsidRDefault="00B741DB" w:rsidP="00935121">
            <w:pPr>
              <w:jc w:val="both"/>
            </w:pPr>
            <w:r>
              <w:t xml:space="preserve">Budget sheet and paper circulated ahead of the meeting.  </w:t>
            </w:r>
          </w:p>
          <w:p w:rsidR="0097255A" w:rsidRDefault="0097255A" w:rsidP="00935121">
            <w:pPr>
              <w:jc w:val="both"/>
            </w:pPr>
          </w:p>
          <w:p w:rsidR="004B426A" w:rsidRDefault="004B426A" w:rsidP="00935121">
            <w:pPr>
              <w:jc w:val="both"/>
            </w:pPr>
            <w:r>
              <w:t xml:space="preserve">There is now an income strand and cost code for KPH </w:t>
            </w:r>
            <w:r w:rsidR="00E42DFC">
              <w:t xml:space="preserve">for auditing </w:t>
            </w:r>
            <w:r>
              <w:t xml:space="preserve">going forward.  JP salaries now all paid.  </w:t>
            </w:r>
            <w:r w:rsidR="000C786A">
              <w:t xml:space="preserve"> </w:t>
            </w:r>
            <w:r>
              <w:t>Membership area to be considered as part of website once JPPB website elements are resolved.   It was agreed that there should be a work-stream around income as part of the Forward Plan for KHG.</w:t>
            </w:r>
          </w:p>
          <w:p w:rsidR="004B426A" w:rsidRDefault="004B426A" w:rsidP="00935121">
            <w:pPr>
              <w:jc w:val="both"/>
            </w:pPr>
          </w:p>
          <w:p w:rsidR="004B426A" w:rsidRDefault="00200246" w:rsidP="00935121">
            <w:pPr>
              <w:jc w:val="both"/>
            </w:pPr>
            <w:r>
              <w:t>The budget was agreed by all members.</w:t>
            </w:r>
          </w:p>
          <w:p w:rsidR="00020D8F" w:rsidRPr="00745BAC" w:rsidRDefault="00020D8F" w:rsidP="00935121">
            <w:pPr>
              <w:jc w:val="both"/>
            </w:pPr>
          </w:p>
        </w:tc>
        <w:tc>
          <w:tcPr>
            <w:tcW w:w="4253" w:type="dxa"/>
            <w:shd w:val="clear" w:color="auto" w:fill="auto"/>
          </w:tcPr>
          <w:p w:rsidR="003D00ED" w:rsidRDefault="003D00ED" w:rsidP="004023DE">
            <w:pPr>
              <w:jc w:val="both"/>
              <w:rPr>
                <w:b/>
              </w:rPr>
            </w:pPr>
          </w:p>
          <w:p w:rsidR="004B426A" w:rsidRDefault="004B426A" w:rsidP="004023DE">
            <w:pPr>
              <w:jc w:val="both"/>
              <w:rPr>
                <w:b/>
              </w:rPr>
            </w:pPr>
          </w:p>
          <w:p w:rsidR="004B426A" w:rsidRDefault="004B426A" w:rsidP="004B426A">
            <w:pPr>
              <w:rPr>
                <w:b/>
              </w:rPr>
            </w:pPr>
            <w:r>
              <w:rPr>
                <w:b/>
              </w:rPr>
              <w:t>RS to liaise with website provider about changes and updates to the website for members.</w:t>
            </w:r>
          </w:p>
          <w:p w:rsidR="004B426A" w:rsidRPr="00946969" w:rsidRDefault="004B426A" w:rsidP="004023DE">
            <w:pPr>
              <w:jc w:val="both"/>
              <w:rPr>
                <w:b/>
              </w:rPr>
            </w:pPr>
          </w:p>
        </w:tc>
        <w:tc>
          <w:tcPr>
            <w:tcW w:w="1163" w:type="dxa"/>
            <w:shd w:val="clear" w:color="auto" w:fill="auto"/>
          </w:tcPr>
          <w:p w:rsidR="00935121" w:rsidRDefault="00935121" w:rsidP="00935121">
            <w:pPr>
              <w:jc w:val="both"/>
              <w:rPr>
                <w:b/>
                <w:lang w:val="fr-FR"/>
              </w:rPr>
            </w:pPr>
          </w:p>
          <w:p w:rsidR="005C2983" w:rsidRDefault="005C2983" w:rsidP="00935121">
            <w:pPr>
              <w:jc w:val="both"/>
              <w:rPr>
                <w:b/>
                <w:lang w:val="fr-FR"/>
              </w:rPr>
            </w:pPr>
          </w:p>
          <w:p w:rsidR="005C2983" w:rsidRPr="00366F8F" w:rsidRDefault="005C2983" w:rsidP="00935121">
            <w:pPr>
              <w:jc w:val="both"/>
              <w:rPr>
                <w:b/>
                <w:lang w:val="fr-FR"/>
              </w:rPr>
            </w:pPr>
            <w:r>
              <w:rPr>
                <w:b/>
                <w:lang w:val="fr-FR"/>
              </w:rPr>
              <w:t>RS</w:t>
            </w:r>
          </w:p>
        </w:tc>
        <w:tc>
          <w:tcPr>
            <w:tcW w:w="1199" w:type="dxa"/>
            <w:shd w:val="clear" w:color="auto" w:fill="auto"/>
          </w:tcPr>
          <w:p w:rsidR="00EB3174" w:rsidRDefault="00EB3174" w:rsidP="00D131A0">
            <w:pPr>
              <w:jc w:val="both"/>
              <w:rPr>
                <w:b/>
                <w:color w:val="FF0000"/>
              </w:rPr>
            </w:pPr>
          </w:p>
          <w:p w:rsidR="005C2983" w:rsidRDefault="005C2983" w:rsidP="00D131A0">
            <w:pPr>
              <w:jc w:val="both"/>
              <w:rPr>
                <w:b/>
                <w:color w:val="FF0000"/>
              </w:rPr>
            </w:pPr>
          </w:p>
          <w:p w:rsidR="005C2983" w:rsidRPr="0044468F" w:rsidRDefault="005C2983" w:rsidP="005C2983">
            <w:pPr>
              <w:rPr>
                <w:b/>
                <w:color w:val="FF0000"/>
              </w:rPr>
            </w:pPr>
            <w:r>
              <w:rPr>
                <w:b/>
                <w:color w:val="FF0000"/>
              </w:rPr>
              <w:t xml:space="preserve">End of August </w:t>
            </w:r>
          </w:p>
        </w:tc>
      </w:tr>
      <w:tr w:rsidR="00F84C0D" w:rsidRPr="00745BAC" w:rsidTr="00D46818">
        <w:tc>
          <w:tcPr>
            <w:tcW w:w="2298" w:type="dxa"/>
            <w:gridSpan w:val="2"/>
          </w:tcPr>
          <w:p w:rsidR="00F84C0D" w:rsidRPr="00F84C0D" w:rsidRDefault="00164218" w:rsidP="0036495A">
            <w:pPr>
              <w:rPr>
                <w:b/>
              </w:rPr>
            </w:pPr>
            <w:r>
              <w:rPr>
                <w:b/>
              </w:rPr>
              <w:t xml:space="preserve">Forward Plan </w:t>
            </w:r>
          </w:p>
        </w:tc>
        <w:tc>
          <w:tcPr>
            <w:tcW w:w="7058" w:type="dxa"/>
            <w:shd w:val="clear" w:color="auto" w:fill="auto"/>
          </w:tcPr>
          <w:p w:rsidR="00200246" w:rsidRDefault="00E42DFC" w:rsidP="003D00ED">
            <w:pPr>
              <w:jc w:val="both"/>
            </w:pPr>
            <w:r>
              <w:t>N</w:t>
            </w:r>
            <w:r w:rsidR="00200246">
              <w:t xml:space="preserve">eed to review list of groups attended by KHG.  It was agreed to retain the standing item about responding to consultation opportunities.  </w:t>
            </w:r>
          </w:p>
          <w:p w:rsidR="00200246" w:rsidRDefault="00200246" w:rsidP="003D00ED">
            <w:pPr>
              <w:jc w:val="both"/>
            </w:pPr>
          </w:p>
          <w:p w:rsidR="00200246" w:rsidRDefault="000C786A" w:rsidP="003D00ED">
            <w:pPr>
              <w:jc w:val="both"/>
            </w:pPr>
            <w:r>
              <w:t>Dashboard – Richard Fitzgerald keen to work KHG Dashboard.</w:t>
            </w:r>
          </w:p>
          <w:p w:rsidR="000C786A" w:rsidRDefault="000C786A" w:rsidP="003D00ED">
            <w:pPr>
              <w:jc w:val="both"/>
            </w:pPr>
          </w:p>
          <w:p w:rsidR="00A9713E" w:rsidRDefault="000C786A" w:rsidP="003D00ED">
            <w:pPr>
              <w:jc w:val="both"/>
            </w:pPr>
            <w:r>
              <w:t xml:space="preserve">Income – any additional ideas around income generation, linked to communications and profile of KHG.  </w:t>
            </w:r>
            <w:r w:rsidR="00A9713E">
              <w:t>What is our offer and do we have the resources.  It was agreed to resolve the issue of resources once the discussion with KPH been undertaken.</w:t>
            </w:r>
          </w:p>
          <w:p w:rsidR="00A9713E" w:rsidRDefault="00A9713E" w:rsidP="003D00ED">
            <w:pPr>
              <w:jc w:val="both"/>
            </w:pPr>
            <w:r>
              <w:lastRenderedPageBreak/>
              <w:t>EKH –A proposal paper has been shared with the task group, this will be shared with Tracey Kerly and Madeline Homer as Sponsors of the work before going back to the Joint CEX.  Ben Lockwood, Director of Finance at Ashford BC, is Chair of Kent Finance Officers Group and has suggested the proposal paper could go through this group.</w:t>
            </w:r>
          </w:p>
          <w:p w:rsidR="00A9713E" w:rsidRPr="00745BAC" w:rsidRDefault="00A9713E" w:rsidP="003D00ED">
            <w:pPr>
              <w:jc w:val="both"/>
            </w:pPr>
          </w:p>
        </w:tc>
        <w:tc>
          <w:tcPr>
            <w:tcW w:w="4253" w:type="dxa"/>
            <w:shd w:val="clear" w:color="auto" w:fill="auto"/>
          </w:tcPr>
          <w:p w:rsidR="00DB2E80" w:rsidRDefault="00200246" w:rsidP="009A10A2">
            <w:pPr>
              <w:rPr>
                <w:b/>
              </w:rPr>
            </w:pPr>
            <w:r>
              <w:rPr>
                <w:b/>
              </w:rPr>
              <w:lastRenderedPageBreak/>
              <w:t>RS to liaise with Kent Building Control and response the cladding consultation, can they share with KHG for Info</w:t>
            </w:r>
          </w:p>
          <w:p w:rsidR="000C786A" w:rsidRDefault="000C786A" w:rsidP="009A10A2">
            <w:pPr>
              <w:rPr>
                <w:b/>
              </w:rPr>
            </w:pPr>
          </w:p>
          <w:p w:rsidR="000C786A" w:rsidRDefault="000C786A" w:rsidP="009A10A2">
            <w:pPr>
              <w:rPr>
                <w:b/>
              </w:rPr>
            </w:pPr>
            <w:r>
              <w:rPr>
                <w:b/>
              </w:rPr>
              <w:t>RS and BH to meet with Richard Fitzgerald</w:t>
            </w:r>
          </w:p>
          <w:p w:rsidR="00A9713E" w:rsidRDefault="00A9713E" w:rsidP="009A10A2">
            <w:pPr>
              <w:rPr>
                <w:b/>
              </w:rPr>
            </w:pPr>
          </w:p>
          <w:p w:rsidR="00A9713E" w:rsidRDefault="00A9713E" w:rsidP="009A10A2">
            <w:pPr>
              <w:rPr>
                <w:b/>
              </w:rPr>
            </w:pPr>
          </w:p>
          <w:p w:rsidR="00A9713E" w:rsidRDefault="00A9713E" w:rsidP="009A10A2">
            <w:pPr>
              <w:rPr>
                <w:b/>
              </w:rPr>
            </w:pPr>
          </w:p>
          <w:p w:rsidR="00A9713E" w:rsidRDefault="00A9713E" w:rsidP="009A10A2">
            <w:pPr>
              <w:rPr>
                <w:b/>
              </w:rPr>
            </w:pPr>
          </w:p>
          <w:p w:rsidR="00A9713E" w:rsidRDefault="00A9713E" w:rsidP="009A10A2">
            <w:pPr>
              <w:rPr>
                <w:b/>
              </w:rPr>
            </w:pPr>
          </w:p>
          <w:p w:rsidR="00A9713E" w:rsidRDefault="00A9713E" w:rsidP="009A10A2">
            <w:pPr>
              <w:rPr>
                <w:b/>
              </w:rPr>
            </w:pPr>
          </w:p>
          <w:p w:rsidR="00A9713E" w:rsidRDefault="00A9713E" w:rsidP="009A10A2">
            <w:pPr>
              <w:rPr>
                <w:b/>
              </w:rPr>
            </w:pPr>
            <w:r>
              <w:rPr>
                <w:b/>
              </w:rPr>
              <w:t>RS to share proposal paper with KHG EXB and Kent Finance Officers Group.</w:t>
            </w:r>
          </w:p>
          <w:p w:rsidR="00A9713E" w:rsidRPr="00473839" w:rsidRDefault="00A9713E" w:rsidP="009A10A2">
            <w:pPr>
              <w:rPr>
                <w:b/>
              </w:rPr>
            </w:pPr>
          </w:p>
        </w:tc>
        <w:tc>
          <w:tcPr>
            <w:tcW w:w="1163" w:type="dxa"/>
            <w:shd w:val="clear" w:color="auto" w:fill="auto"/>
          </w:tcPr>
          <w:p w:rsidR="00DB2E80" w:rsidRDefault="00200246" w:rsidP="00D131A0">
            <w:pPr>
              <w:jc w:val="both"/>
              <w:rPr>
                <w:b/>
                <w:lang w:val="fr-FR"/>
              </w:rPr>
            </w:pPr>
            <w:r>
              <w:rPr>
                <w:b/>
                <w:lang w:val="fr-FR"/>
              </w:rPr>
              <w:lastRenderedPageBreak/>
              <w:t>RS</w:t>
            </w:r>
          </w:p>
          <w:p w:rsidR="000C786A" w:rsidRDefault="000C786A" w:rsidP="00D131A0">
            <w:pPr>
              <w:jc w:val="both"/>
              <w:rPr>
                <w:b/>
                <w:lang w:val="fr-FR"/>
              </w:rPr>
            </w:pPr>
          </w:p>
          <w:p w:rsidR="000C786A" w:rsidRDefault="000C786A" w:rsidP="00D131A0">
            <w:pPr>
              <w:jc w:val="both"/>
              <w:rPr>
                <w:b/>
                <w:lang w:val="fr-FR"/>
              </w:rPr>
            </w:pPr>
          </w:p>
          <w:p w:rsidR="000C786A" w:rsidRDefault="000C786A" w:rsidP="00D131A0">
            <w:pPr>
              <w:jc w:val="both"/>
              <w:rPr>
                <w:b/>
                <w:lang w:val="fr-FR"/>
              </w:rPr>
            </w:pPr>
          </w:p>
          <w:p w:rsidR="000C786A" w:rsidRDefault="000C786A" w:rsidP="00D131A0">
            <w:pPr>
              <w:jc w:val="both"/>
              <w:rPr>
                <w:b/>
                <w:lang w:val="fr-FR"/>
              </w:rPr>
            </w:pPr>
            <w:r>
              <w:rPr>
                <w:b/>
                <w:lang w:val="fr-FR"/>
              </w:rPr>
              <w:t>RS/BH</w:t>
            </w:r>
          </w:p>
          <w:p w:rsidR="00A9713E" w:rsidRDefault="00A9713E" w:rsidP="00D131A0">
            <w:pPr>
              <w:jc w:val="both"/>
              <w:rPr>
                <w:b/>
                <w:lang w:val="fr-FR"/>
              </w:rPr>
            </w:pPr>
          </w:p>
          <w:p w:rsidR="00A9713E" w:rsidRDefault="00A9713E" w:rsidP="00D131A0">
            <w:pPr>
              <w:jc w:val="both"/>
              <w:rPr>
                <w:b/>
                <w:lang w:val="fr-FR"/>
              </w:rPr>
            </w:pPr>
          </w:p>
          <w:p w:rsidR="00A9713E" w:rsidRDefault="00A9713E" w:rsidP="00D131A0">
            <w:pPr>
              <w:jc w:val="both"/>
              <w:rPr>
                <w:b/>
                <w:lang w:val="fr-FR"/>
              </w:rPr>
            </w:pPr>
          </w:p>
          <w:p w:rsidR="00A9713E" w:rsidRDefault="00A9713E" w:rsidP="00D131A0">
            <w:pPr>
              <w:jc w:val="both"/>
              <w:rPr>
                <w:b/>
                <w:lang w:val="fr-FR"/>
              </w:rPr>
            </w:pPr>
          </w:p>
          <w:p w:rsidR="00A9713E" w:rsidRDefault="00A9713E" w:rsidP="00D131A0">
            <w:pPr>
              <w:jc w:val="both"/>
              <w:rPr>
                <w:b/>
                <w:lang w:val="fr-FR"/>
              </w:rPr>
            </w:pPr>
          </w:p>
          <w:p w:rsidR="00A9713E" w:rsidRDefault="00A9713E" w:rsidP="00D131A0">
            <w:pPr>
              <w:jc w:val="both"/>
              <w:rPr>
                <w:b/>
                <w:lang w:val="fr-FR"/>
              </w:rPr>
            </w:pPr>
          </w:p>
          <w:p w:rsidR="00A9713E" w:rsidRPr="00366F8F" w:rsidRDefault="00A9713E" w:rsidP="00D131A0">
            <w:pPr>
              <w:jc w:val="both"/>
              <w:rPr>
                <w:b/>
                <w:lang w:val="fr-FR"/>
              </w:rPr>
            </w:pPr>
            <w:r>
              <w:rPr>
                <w:b/>
                <w:lang w:val="fr-FR"/>
              </w:rPr>
              <w:t>RS</w:t>
            </w:r>
          </w:p>
        </w:tc>
        <w:tc>
          <w:tcPr>
            <w:tcW w:w="1199" w:type="dxa"/>
            <w:shd w:val="clear" w:color="auto" w:fill="auto"/>
          </w:tcPr>
          <w:p w:rsidR="009A10A2" w:rsidRDefault="00200246" w:rsidP="00D131A0">
            <w:pPr>
              <w:jc w:val="both"/>
              <w:rPr>
                <w:b/>
                <w:color w:val="FF0000"/>
              </w:rPr>
            </w:pPr>
            <w:r>
              <w:rPr>
                <w:b/>
                <w:color w:val="FF0000"/>
              </w:rPr>
              <w:lastRenderedPageBreak/>
              <w:t>By 16/7</w:t>
            </w:r>
          </w:p>
          <w:p w:rsidR="000C786A" w:rsidRDefault="000C786A" w:rsidP="00D131A0">
            <w:pPr>
              <w:jc w:val="both"/>
              <w:rPr>
                <w:b/>
                <w:color w:val="FF0000"/>
              </w:rPr>
            </w:pPr>
          </w:p>
          <w:p w:rsidR="000C786A" w:rsidRDefault="000C786A" w:rsidP="00D131A0">
            <w:pPr>
              <w:jc w:val="both"/>
              <w:rPr>
                <w:b/>
                <w:color w:val="FF0000"/>
              </w:rPr>
            </w:pPr>
          </w:p>
          <w:p w:rsidR="000C786A" w:rsidRDefault="000C786A" w:rsidP="00D131A0">
            <w:pPr>
              <w:jc w:val="both"/>
              <w:rPr>
                <w:b/>
                <w:color w:val="FF0000"/>
              </w:rPr>
            </w:pPr>
          </w:p>
          <w:p w:rsidR="000C786A" w:rsidRDefault="000C786A" w:rsidP="00D131A0">
            <w:pPr>
              <w:jc w:val="both"/>
              <w:rPr>
                <w:b/>
                <w:color w:val="FF0000"/>
              </w:rPr>
            </w:pPr>
            <w:r>
              <w:rPr>
                <w:b/>
                <w:color w:val="FF0000"/>
              </w:rPr>
              <w:t>By Sept 18</w:t>
            </w:r>
          </w:p>
          <w:p w:rsidR="00A9713E" w:rsidRDefault="00A9713E" w:rsidP="00D131A0">
            <w:pPr>
              <w:jc w:val="both"/>
              <w:rPr>
                <w:b/>
                <w:color w:val="FF0000"/>
              </w:rPr>
            </w:pPr>
          </w:p>
          <w:p w:rsidR="00A9713E" w:rsidRDefault="00A9713E" w:rsidP="00D131A0">
            <w:pPr>
              <w:jc w:val="both"/>
              <w:rPr>
                <w:b/>
                <w:color w:val="FF0000"/>
              </w:rPr>
            </w:pPr>
          </w:p>
          <w:p w:rsidR="00A9713E" w:rsidRDefault="00A9713E" w:rsidP="00D131A0">
            <w:pPr>
              <w:jc w:val="both"/>
              <w:rPr>
                <w:b/>
                <w:color w:val="FF0000"/>
              </w:rPr>
            </w:pPr>
          </w:p>
          <w:p w:rsidR="00A9713E" w:rsidRDefault="00A9713E" w:rsidP="00D131A0">
            <w:pPr>
              <w:jc w:val="both"/>
              <w:rPr>
                <w:b/>
                <w:color w:val="FF0000"/>
              </w:rPr>
            </w:pPr>
          </w:p>
          <w:p w:rsidR="00A9713E" w:rsidRDefault="00A9713E" w:rsidP="00D131A0">
            <w:pPr>
              <w:jc w:val="both"/>
              <w:rPr>
                <w:b/>
                <w:color w:val="FF0000"/>
              </w:rPr>
            </w:pPr>
          </w:p>
          <w:p w:rsidR="00A9713E" w:rsidRDefault="00A9713E" w:rsidP="00D131A0">
            <w:pPr>
              <w:jc w:val="both"/>
              <w:rPr>
                <w:b/>
                <w:color w:val="FF0000"/>
              </w:rPr>
            </w:pPr>
          </w:p>
          <w:p w:rsidR="00A9713E" w:rsidRPr="0044468F" w:rsidRDefault="00A9713E" w:rsidP="00D131A0">
            <w:pPr>
              <w:jc w:val="both"/>
              <w:rPr>
                <w:b/>
                <w:color w:val="FF0000"/>
              </w:rPr>
            </w:pPr>
            <w:r>
              <w:rPr>
                <w:b/>
                <w:color w:val="FF0000"/>
              </w:rPr>
              <w:t>By 16/8</w:t>
            </w:r>
          </w:p>
        </w:tc>
      </w:tr>
      <w:tr w:rsidR="00F84C0D" w:rsidRPr="00745BAC" w:rsidTr="00D46818">
        <w:tc>
          <w:tcPr>
            <w:tcW w:w="2298" w:type="dxa"/>
            <w:gridSpan w:val="2"/>
          </w:tcPr>
          <w:p w:rsidR="00F84C0D" w:rsidRPr="00F84C0D" w:rsidRDefault="004D48DD" w:rsidP="0036495A">
            <w:pPr>
              <w:rPr>
                <w:b/>
              </w:rPr>
            </w:pPr>
            <w:r>
              <w:rPr>
                <w:b/>
              </w:rPr>
              <w:lastRenderedPageBreak/>
              <w:t>Accommodation Strategy &amp; Commissioning Update</w:t>
            </w:r>
          </w:p>
        </w:tc>
        <w:tc>
          <w:tcPr>
            <w:tcW w:w="7058" w:type="dxa"/>
            <w:shd w:val="clear" w:color="auto" w:fill="auto"/>
          </w:tcPr>
          <w:p w:rsidR="006C22BA" w:rsidRDefault="00A9713E" w:rsidP="00B439C4">
            <w:pPr>
              <w:jc w:val="both"/>
            </w:pPr>
            <w:r>
              <w:t>CH shared update paper ahead of the meeting.</w:t>
            </w:r>
          </w:p>
          <w:p w:rsidR="00A9713E" w:rsidRDefault="00A9713E" w:rsidP="00B439C4">
            <w:pPr>
              <w:jc w:val="both"/>
            </w:pPr>
          </w:p>
          <w:p w:rsidR="00A9713E" w:rsidRDefault="00A9713E" w:rsidP="00B439C4">
            <w:pPr>
              <w:jc w:val="both"/>
            </w:pPr>
            <w:r>
              <w:t xml:space="preserve">MA updated on Homelessness commissioning.  Adults homelessness commissioning is taking place at the same time as </w:t>
            </w:r>
            <w:r w:rsidR="004147D4">
              <w:t>children’s</w:t>
            </w:r>
            <w:r>
              <w:t>, as they are changing their criteria, only supporting 16/17 year olds, Care Leavers  and children in care.  There are a group of people who are now no longer eligible for support, so there will be additional funding into Adults to pick up this group of people requiring support.</w:t>
            </w:r>
          </w:p>
          <w:p w:rsidR="00A9713E" w:rsidRDefault="00A9713E" w:rsidP="00B439C4">
            <w:pPr>
              <w:jc w:val="both"/>
            </w:pPr>
          </w:p>
          <w:p w:rsidR="004147D4" w:rsidRDefault="004147D4" w:rsidP="00B439C4">
            <w:pPr>
              <w:jc w:val="both"/>
            </w:pPr>
            <w:r>
              <w:t>Out to tender currently, the last opportunity for questions is 1</w:t>
            </w:r>
            <w:r w:rsidRPr="004147D4">
              <w:rPr>
                <w:vertAlign w:val="superscript"/>
              </w:rPr>
              <w:t>st</w:t>
            </w:r>
            <w:r>
              <w:t xml:space="preserve"> August, looking for volunteers from LA’s to help evaluate the submissions and will then appoint before the 1</w:t>
            </w:r>
            <w:r w:rsidRPr="004147D4">
              <w:rPr>
                <w:vertAlign w:val="superscript"/>
              </w:rPr>
              <w:t>st</w:t>
            </w:r>
            <w:r>
              <w:t xml:space="preserve"> of October. </w:t>
            </w:r>
          </w:p>
          <w:p w:rsidR="004147D4" w:rsidRDefault="004147D4" w:rsidP="00B439C4">
            <w:pPr>
              <w:jc w:val="both"/>
            </w:pPr>
          </w:p>
          <w:p w:rsidR="004147D4" w:rsidRDefault="004147D4" w:rsidP="00B439C4">
            <w:pPr>
              <w:jc w:val="both"/>
            </w:pPr>
            <w:r>
              <w:t>Domestic Abuse – focusing on this year to start making some transformational changes, there are some changes already taking place.  How to services engage with hard to reach communities will be one focus, also working on the tactical group to ensure services align with the new strategy and taking part in any collection of performance data.</w:t>
            </w:r>
          </w:p>
          <w:p w:rsidR="00A9713E" w:rsidRDefault="00A9713E" w:rsidP="00B439C4">
            <w:pPr>
              <w:jc w:val="both"/>
            </w:pPr>
          </w:p>
          <w:p w:rsidR="004147D4" w:rsidRDefault="004147D4" w:rsidP="004147D4">
            <w:pPr>
              <w:jc w:val="both"/>
            </w:pPr>
            <w:r>
              <w:t>There is currently provision for vulnerable homeless families in adult services, the children’s team provide support for teenage parents, and there is an opportunity for a new lead provider to help shape a new offer.  There is a focus to prevent clients’ needs escalating to access adult social care services through this new commissioning of support services.</w:t>
            </w:r>
            <w:r w:rsidR="004E1C21">
              <w:t xml:space="preserve">  There are new performance indicators introduced as part of the management of the new commissioning.  Adult safeguarding have been engaged through this process, duties around safeguarding in the specification are very clear for the provider.</w:t>
            </w:r>
          </w:p>
          <w:p w:rsidR="004E1C21" w:rsidRDefault="004E1C21" w:rsidP="004147D4">
            <w:pPr>
              <w:jc w:val="both"/>
            </w:pPr>
          </w:p>
          <w:p w:rsidR="004147D4" w:rsidRDefault="004E1C21" w:rsidP="000403D0">
            <w:pPr>
              <w:jc w:val="both"/>
            </w:pPr>
            <w:r>
              <w:lastRenderedPageBreak/>
              <w:t xml:space="preserve">Where services have been accommodation based, where does this sit now in the new framework?  </w:t>
            </w:r>
            <w:r w:rsidR="000403D0">
              <w:t>All schemes currently in place have been invited to join the framework.  Landlords have been approached in advance for KCC to understand their preference.</w:t>
            </w:r>
            <w:r w:rsidR="00623356">
              <w:t xml:space="preserve">  </w:t>
            </w:r>
            <w:r w:rsidR="000403D0">
              <w:t>Currently accessing Move On accommodation is difficult, this is not efficient and provides an opportunity to review and encourage landlords to provide move on accommodation.</w:t>
            </w:r>
          </w:p>
          <w:p w:rsidR="00623356" w:rsidRDefault="00623356" w:rsidP="000403D0">
            <w:pPr>
              <w:jc w:val="both"/>
            </w:pPr>
          </w:p>
          <w:p w:rsidR="00623356" w:rsidRDefault="00623356" w:rsidP="000403D0">
            <w:pPr>
              <w:jc w:val="both"/>
            </w:pPr>
            <w:r>
              <w:t>JE – has now responsibility for ECH, DA and Homelessness going forward.  Accommodation Strategy refresh is ongoing and with Claire Maynard at KCC.</w:t>
            </w:r>
          </w:p>
          <w:p w:rsidR="00623356" w:rsidRDefault="00623356" w:rsidP="00623356">
            <w:pPr>
              <w:jc w:val="both"/>
            </w:pPr>
            <w:r>
              <w:t>Forecasts for the strategy have been updated.  District profiles are all but two updated.  There is market engagement around ECH future provision, what is the county offer for development of ECH.  JE to make links with KPOG.</w:t>
            </w:r>
          </w:p>
          <w:p w:rsidR="002B083F" w:rsidRDefault="002B083F" w:rsidP="00623356">
            <w:pPr>
              <w:jc w:val="both"/>
            </w:pPr>
          </w:p>
          <w:p w:rsidR="002B083F" w:rsidRDefault="002B083F" w:rsidP="00623356">
            <w:pPr>
              <w:jc w:val="both"/>
            </w:pPr>
            <w:r>
              <w:t>Financial modelling for ECH and how the current framework can exclude potential clients and how to look at more flexible options around access to care.  How to engage and offer access to care for wider communities around ECH schemes.</w:t>
            </w:r>
          </w:p>
          <w:p w:rsidR="00623356" w:rsidRPr="00745BAC" w:rsidRDefault="00623356" w:rsidP="00623356">
            <w:pPr>
              <w:jc w:val="both"/>
            </w:pPr>
          </w:p>
        </w:tc>
        <w:tc>
          <w:tcPr>
            <w:tcW w:w="4253" w:type="dxa"/>
            <w:shd w:val="clear" w:color="auto" w:fill="auto"/>
          </w:tcPr>
          <w:p w:rsidR="00AD178F" w:rsidRDefault="00AD178F" w:rsidP="007C081A">
            <w:pPr>
              <w:rPr>
                <w:b/>
              </w:rPr>
            </w:pPr>
          </w:p>
          <w:p w:rsidR="004147D4" w:rsidRDefault="004147D4" w:rsidP="007C081A">
            <w:pPr>
              <w:rPr>
                <w:b/>
              </w:rPr>
            </w:pPr>
          </w:p>
          <w:p w:rsidR="004147D4" w:rsidRDefault="004147D4" w:rsidP="007C081A">
            <w:pPr>
              <w:rPr>
                <w:b/>
              </w:rPr>
            </w:pPr>
            <w:r>
              <w:rPr>
                <w:b/>
              </w:rPr>
              <w:t>Please see additional KCC update paper from MA which provides additional information about the Homelessness Commissioning taking place currently.</w:t>
            </w: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Default="00623356" w:rsidP="007C081A">
            <w:pPr>
              <w:rPr>
                <w:b/>
              </w:rPr>
            </w:pPr>
          </w:p>
          <w:p w:rsidR="00623356" w:rsidRPr="00F4268A" w:rsidRDefault="00623356" w:rsidP="007C081A">
            <w:pPr>
              <w:rPr>
                <w:b/>
              </w:rPr>
            </w:pPr>
            <w:r>
              <w:rPr>
                <w:b/>
              </w:rPr>
              <w:t>JE to ask to CH to confirm who needs to provide district profiles updating.</w:t>
            </w:r>
            <w:r w:rsidR="008132E6">
              <w:rPr>
                <w:b/>
              </w:rPr>
              <w:t xml:space="preserve">  JE to also clarify completion of the refreshed accommodation strategy</w:t>
            </w:r>
          </w:p>
        </w:tc>
        <w:tc>
          <w:tcPr>
            <w:tcW w:w="1163" w:type="dxa"/>
            <w:shd w:val="clear" w:color="auto" w:fill="auto"/>
          </w:tcPr>
          <w:p w:rsidR="00571F35" w:rsidRDefault="00571F35" w:rsidP="004E26C4">
            <w:pPr>
              <w:jc w:val="both"/>
              <w:rPr>
                <w:b/>
              </w:rPr>
            </w:pPr>
          </w:p>
          <w:p w:rsidR="004147D4" w:rsidRDefault="004147D4" w:rsidP="004E26C4">
            <w:pPr>
              <w:jc w:val="both"/>
              <w:rPr>
                <w:b/>
              </w:rPr>
            </w:pPr>
          </w:p>
          <w:p w:rsidR="004147D4" w:rsidRDefault="004147D4" w:rsidP="004E26C4">
            <w:pPr>
              <w:jc w:val="both"/>
              <w:rPr>
                <w:b/>
              </w:rPr>
            </w:pPr>
            <w:r>
              <w:rPr>
                <w:b/>
              </w:rPr>
              <w:t>RS</w:t>
            </w: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Default="00623356" w:rsidP="004E26C4">
            <w:pPr>
              <w:jc w:val="both"/>
              <w:rPr>
                <w:b/>
              </w:rPr>
            </w:pPr>
          </w:p>
          <w:p w:rsidR="00623356" w:rsidRPr="00C15D03" w:rsidRDefault="00623356" w:rsidP="004E26C4">
            <w:pPr>
              <w:jc w:val="both"/>
              <w:rPr>
                <w:b/>
              </w:rPr>
            </w:pPr>
            <w:r>
              <w:rPr>
                <w:b/>
              </w:rPr>
              <w:t>JE</w:t>
            </w:r>
          </w:p>
        </w:tc>
        <w:tc>
          <w:tcPr>
            <w:tcW w:w="1199" w:type="dxa"/>
            <w:shd w:val="clear" w:color="auto" w:fill="auto"/>
          </w:tcPr>
          <w:p w:rsidR="00571F35" w:rsidRDefault="00571F35" w:rsidP="009A1443">
            <w:pPr>
              <w:rPr>
                <w:b/>
                <w:color w:val="FF0000"/>
              </w:rPr>
            </w:pPr>
          </w:p>
          <w:p w:rsidR="004147D4" w:rsidRDefault="004147D4" w:rsidP="009A1443">
            <w:pPr>
              <w:rPr>
                <w:b/>
                <w:color w:val="FF0000"/>
              </w:rPr>
            </w:pPr>
          </w:p>
          <w:p w:rsidR="004147D4" w:rsidRDefault="004147D4" w:rsidP="009A1443">
            <w:pPr>
              <w:rPr>
                <w:b/>
                <w:color w:val="FF0000"/>
              </w:rPr>
            </w:pPr>
            <w:r>
              <w:rPr>
                <w:b/>
                <w:color w:val="FF0000"/>
              </w:rPr>
              <w:t>By 16/7</w:t>
            </w: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Default="002B083F" w:rsidP="009A1443">
            <w:pPr>
              <w:rPr>
                <w:b/>
                <w:color w:val="FF0000"/>
              </w:rPr>
            </w:pPr>
          </w:p>
          <w:p w:rsidR="002B083F" w:rsidRPr="0044468F" w:rsidRDefault="002B083F" w:rsidP="009A1443">
            <w:pPr>
              <w:rPr>
                <w:b/>
                <w:color w:val="FF0000"/>
              </w:rPr>
            </w:pPr>
            <w:r>
              <w:rPr>
                <w:b/>
                <w:color w:val="FF0000"/>
              </w:rPr>
              <w:t>As available</w:t>
            </w:r>
          </w:p>
        </w:tc>
      </w:tr>
      <w:tr w:rsidR="00F84C0D" w:rsidRPr="00745BAC" w:rsidTr="00D46818">
        <w:tc>
          <w:tcPr>
            <w:tcW w:w="2298" w:type="dxa"/>
            <w:gridSpan w:val="2"/>
          </w:tcPr>
          <w:p w:rsidR="00F84C0D" w:rsidRPr="00F84C0D" w:rsidRDefault="00164218" w:rsidP="0036495A">
            <w:pPr>
              <w:rPr>
                <w:b/>
              </w:rPr>
            </w:pPr>
            <w:r>
              <w:rPr>
                <w:b/>
              </w:rPr>
              <w:lastRenderedPageBreak/>
              <w:t>KMHS Update</w:t>
            </w:r>
          </w:p>
        </w:tc>
        <w:tc>
          <w:tcPr>
            <w:tcW w:w="7058" w:type="dxa"/>
            <w:shd w:val="clear" w:color="auto" w:fill="auto"/>
          </w:tcPr>
          <w:p w:rsidR="006B7F23" w:rsidRDefault="003E1A73" w:rsidP="00AD178F">
            <w:pPr>
              <w:jc w:val="both"/>
            </w:pPr>
            <w:r>
              <w:t>An u</w:t>
            </w:r>
            <w:r w:rsidR="008132E6">
              <w:t>pdate paper for Kent Leaders</w:t>
            </w:r>
            <w:r>
              <w:t xml:space="preserve"> has been produced</w:t>
            </w:r>
            <w:r w:rsidR="008132E6">
              <w:t>, this will be circulated with the action log, to include a version for HA boards to use for an update.</w:t>
            </w:r>
          </w:p>
          <w:p w:rsidR="008132E6" w:rsidRDefault="008132E6" w:rsidP="00AD178F">
            <w:pPr>
              <w:jc w:val="both"/>
            </w:pPr>
          </w:p>
          <w:p w:rsidR="008132E6" w:rsidRDefault="008132E6" w:rsidP="00AD178F">
            <w:pPr>
              <w:jc w:val="both"/>
            </w:pPr>
            <w:r>
              <w:t>The draft of the strategy is in place, the priorities are agreed, and the data to support the strategy is updated.  There has been some communication with sub groups around the priorities with feedback received.     A consultant’s brief has been shared to commission a critical friend to help deliver a series of workshops and help shape the final document.  This will enhance and not duplicate existing business plans or housing strategies formulated across Kent.   Timeframe for the development of the strategy is included in the document to be shared.</w:t>
            </w:r>
          </w:p>
          <w:p w:rsidR="008132E6" w:rsidRPr="00745BAC" w:rsidRDefault="008132E6" w:rsidP="00AD178F">
            <w:pPr>
              <w:jc w:val="both"/>
            </w:pPr>
          </w:p>
        </w:tc>
        <w:tc>
          <w:tcPr>
            <w:tcW w:w="4253" w:type="dxa"/>
            <w:shd w:val="clear" w:color="auto" w:fill="auto"/>
          </w:tcPr>
          <w:p w:rsidR="008132E6" w:rsidRDefault="008132E6" w:rsidP="00F4268A">
            <w:pPr>
              <w:rPr>
                <w:b/>
              </w:rPr>
            </w:pPr>
            <w:r>
              <w:rPr>
                <w:b/>
              </w:rPr>
              <w:t>RS to share Kent Leaders update paper</w:t>
            </w:r>
          </w:p>
          <w:p w:rsidR="008132E6" w:rsidRDefault="008132E6" w:rsidP="00F4268A">
            <w:pPr>
              <w:rPr>
                <w:b/>
              </w:rPr>
            </w:pPr>
          </w:p>
          <w:p w:rsidR="008132E6" w:rsidRDefault="008132E6" w:rsidP="00F4268A">
            <w:pPr>
              <w:rPr>
                <w:b/>
              </w:rPr>
            </w:pPr>
          </w:p>
          <w:p w:rsidR="008132E6" w:rsidRDefault="008132E6" w:rsidP="00F4268A">
            <w:pPr>
              <w:rPr>
                <w:b/>
              </w:rPr>
            </w:pPr>
          </w:p>
          <w:p w:rsidR="008132E6" w:rsidRDefault="008132E6" w:rsidP="00F4268A">
            <w:pPr>
              <w:rPr>
                <w:b/>
              </w:rPr>
            </w:pPr>
          </w:p>
          <w:p w:rsidR="008132E6" w:rsidRPr="00F4268A" w:rsidRDefault="008132E6" w:rsidP="00F4268A">
            <w:pPr>
              <w:rPr>
                <w:b/>
              </w:rPr>
            </w:pPr>
            <w:r>
              <w:rPr>
                <w:b/>
              </w:rPr>
              <w:t>RS to re circulate commissioning brief</w:t>
            </w:r>
          </w:p>
        </w:tc>
        <w:tc>
          <w:tcPr>
            <w:tcW w:w="1163" w:type="dxa"/>
            <w:shd w:val="clear" w:color="auto" w:fill="auto"/>
          </w:tcPr>
          <w:p w:rsidR="00FA72E0" w:rsidRDefault="008132E6" w:rsidP="00D131A0">
            <w:pPr>
              <w:jc w:val="both"/>
              <w:rPr>
                <w:b/>
              </w:rPr>
            </w:pPr>
            <w:r>
              <w:rPr>
                <w:b/>
              </w:rPr>
              <w:t>RS</w:t>
            </w:r>
          </w:p>
          <w:p w:rsidR="008132E6" w:rsidRDefault="008132E6" w:rsidP="00D131A0">
            <w:pPr>
              <w:jc w:val="both"/>
              <w:rPr>
                <w:b/>
              </w:rPr>
            </w:pPr>
          </w:p>
          <w:p w:rsidR="008132E6" w:rsidRDefault="008132E6" w:rsidP="00D131A0">
            <w:pPr>
              <w:jc w:val="both"/>
              <w:rPr>
                <w:b/>
              </w:rPr>
            </w:pPr>
          </w:p>
          <w:p w:rsidR="008132E6" w:rsidRDefault="008132E6" w:rsidP="00D131A0">
            <w:pPr>
              <w:jc w:val="both"/>
              <w:rPr>
                <w:b/>
              </w:rPr>
            </w:pPr>
          </w:p>
          <w:p w:rsidR="008132E6" w:rsidRDefault="008132E6" w:rsidP="00D131A0">
            <w:pPr>
              <w:jc w:val="both"/>
              <w:rPr>
                <w:b/>
              </w:rPr>
            </w:pPr>
          </w:p>
          <w:p w:rsidR="008132E6" w:rsidRPr="0044468F" w:rsidRDefault="008132E6" w:rsidP="00D131A0">
            <w:pPr>
              <w:jc w:val="both"/>
              <w:rPr>
                <w:b/>
              </w:rPr>
            </w:pPr>
            <w:r>
              <w:rPr>
                <w:b/>
              </w:rPr>
              <w:t>RS</w:t>
            </w:r>
          </w:p>
        </w:tc>
        <w:tc>
          <w:tcPr>
            <w:tcW w:w="1199" w:type="dxa"/>
            <w:shd w:val="clear" w:color="auto" w:fill="auto"/>
          </w:tcPr>
          <w:p w:rsidR="00AD178F" w:rsidRDefault="008132E6" w:rsidP="009A1443">
            <w:pPr>
              <w:rPr>
                <w:b/>
                <w:color w:val="FF0000"/>
              </w:rPr>
            </w:pPr>
            <w:r>
              <w:rPr>
                <w:b/>
                <w:color w:val="FF0000"/>
              </w:rPr>
              <w:t>By 16/8</w:t>
            </w:r>
          </w:p>
          <w:p w:rsidR="008132E6" w:rsidRDefault="008132E6" w:rsidP="009A1443">
            <w:pPr>
              <w:rPr>
                <w:b/>
                <w:color w:val="FF0000"/>
              </w:rPr>
            </w:pPr>
          </w:p>
          <w:p w:rsidR="008132E6" w:rsidRDefault="008132E6" w:rsidP="009A1443">
            <w:pPr>
              <w:rPr>
                <w:b/>
                <w:color w:val="FF0000"/>
              </w:rPr>
            </w:pPr>
          </w:p>
          <w:p w:rsidR="008132E6" w:rsidRDefault="008132E6" w:rsidP="009A1443">
            <w:pPr>
              <w:rPr>
                <w:b/>
                <w:color w:val="FF0000"/>
              </w:rPr>
            </w:pPr>
          </w:p>
          <w:p w:rsidR="008132E6" w:rsidRDefault="008132E6" w:rsidP="009A1443">
            <w:pPr>
              <w:rPr>
                <w:b/>
                <w:color w:val="FF0000"/>
              </w:rPr>
            </w:pPr>
          </w:p>
          <w:p w:rsidR="008132E6" w:rsidRPr="0044468F" w:rsidRDefault="008132E6" w:rsidP="009A1443">
            <w:pPr>
              <w:rPr>
                <w:b/>
                <w:color w:val="FF0000"/>
              </w:rPr>
            </w:pPr>
            <w:r>
              <w:rPr>
                <w:b/>
                <w:color w:val="FF0000"/>
              </w:rPr>
              <w:t>By 16/8</w:t>
            </w:r>
          </w:p>
        </w:tc>
      </w:tr>
      <w:tr w:rsidR="00164218" w:rsidRPr="00745BAC" w:rsidTr="00D46818">
        <w:tc>
          <w:tcPr>
            <w:tcW w:w="2298" w:type="dxa"/>
            <w:gridSpan w:val="2"/>
          </w:tcPr>
          <w:p w:rsidR="00164218" w:rsidRDefault="00164218" w:rsidP="0036495A">
            <w:pPr>
              <w:rPr>
                <w:b/>
              </w:rPr>
            </w:pPr>
            <w:r>
              <w:rPr>
                <w:b/>
              </w:rPr>
              <w:t>KHG Events</w:t>
            </w:r>
          </w:p>
        </w:tc>
        <w:tc>
          <w:tcPr>
            <w:tcW w:w="7058" w:type="dxa"/>
            <w:shd w:val="clear" w:color="auto" w:fill="auto"/>
          </w:tcPr>
          <w:p w:rsidR="008132E6" w:rsidRDefault="002B083F" w:rsidP="00AD178F">
            <w:pPr>
              <w:jc w:val="both"/>
            </w:pPr>
            <w:r>
              <w:t>Next events meeting 16</w:t>
            </w:r>
            <w:r w:rsidRPr="002B083F">
              <w:rPr>
                <w:vertAlign w:val="superscript"/>
              </w:rPr>
              <w:t>th</w:t>
            </w:r>
            <w:r>
              <w:t xml:space="preserve"> July.  </w:t>
            </w:r>
            <w:r w:rsidR="008132E6">
              <w:t>Awards assessment panel meeting this afternoon.   There are 9 areas around workshops in the planning, an updated version to be shared following the events meeting on the 16</w:t>
            </w:r>
            <w:r w:rsidR="008132E6" w:rsidRPr="008132E6">
              <w:rPr>
                <w:vertAlign w:val="superscript"/>
              </w:rPr>
              <w:t>th</w:t>
            </w:r>
            <w:r w:rsidR="008132E6">
              <w:t xml:space="preserve"> July.  Development, safeguarding and hoarding are suggested workshops to be considered.  Peer reviews for membership organisations is a potential consideration for KHG going forward.  This would be a member benefit to the whole membership.   Best practice workshops are also potential options fo</w:t>
            </w:r>
            <w:r w:rsidR="000955F8">
              <w:t>r KHG to consider going forward, including digital demonstrations.</w:t>
            </w:r>
          </w:p>
          <w:p w:rsidR="000955F8" w:rsidRDefault="000955F8" w:rsidP="00AD178F">
            <w:pPr>
              <w:jc w:val="both"/>
            </w:pPr>
          </w:p>
          <w:p w:rsidR="000955F8" w:rsidRDefault="000955F8" w:rsidP="00AD178F">
            <w:pPr>
              <w:jc w:val="both"/>
            </w:pPr>
            <w:r>
              <w:t>MA suggested Housing First as a potential workshop, MB has experience of this with Medway Council.</w:t>
            </w:r>
          </w:p>
          <w:p w:rsidR="002B083F" w:rsidRPr="00745BAC" w:rsidRDefault="002B083F" w:rsidP="00AD178F">
            <w:pPr>
              <w:jc w:val="both"/>
            </w:pPr>
          </w:p>
        </w:tc>
        <w:tc>
          <w:tcPr>
            <w:tcW w:w="4253" w:type="dxa"/>
            <w:shd w:val="clear" w:color="auto" w:fill="auto"/>
          </w:tcPr>
          <w:p w:rsidR="00164218" w:rsidRDefault="008132E6" w:rsidP="00F4268A">
            <w:pPr>
              <w:rPr>
                <w:b/>
              </w:rPr>
            </w:pPr>
            <w:r>
              <w:rPr>
                <w:b/>
              </w:rPr>
              <w:t>RS to share an updated workshop list following events meeting on the 16</w:t>
            </w:r>
            <w:r w:rsidRPr="008132E6">
              <w:rPr>
                <w:b/>
                <w:vertAlign w:val="superscript"/>
              </w:rPr>
              <w:t>th</w:t>
            </w:r>
            <w:r>
              <w:rPr>
                <w:b/>
              </w:rPr>
              <w:t xml:space="preserve"> July</w:t>
            </w:r>
          </w:p>
          <w:p w:rsidR="000955F8" w:rsidRDefault="000955F8" w:rsidP="00F4268A">
            <w:pPr>
              <w:rPr>
                <w:b/>
              </w:rPr>
            </w:pPr>
          </w:p>
          <w:p w:rsidR="000955F8" w:rsidRDefault="000955F8" w:rsidP="00F4268A">
            <w:pPr>
              <w:rPr>
                <w:b/>
              </w:rPr>
            </w:pPr>
          </w:p>
          <w:p w:rsidR="000955F8" w:rsidRDefault="003E1696" w:rsidP="00F4268A">
            <w:pPr>
              <w:rPr>
                <w:b/>
              </w:rPr>
            </w:pPr>
            <w:r>
              <w:rPr>
                <w:b/>
              </w:rPr>
              <w:t>EM and RS to note about external partners contribution for workshop sessions.  West Kent Mind, Live Well Kent were mentioned</w:t>
            </w:r>
          </w:p>
          <w:p w:rsidR="000955F8" w:rsidRDefault="000955F8" w:rsidP="00F4268A">
            <w:pPr>
              <w:rPr>
                <w:b/>
              </w:rPr>
            </w:pPr>
          </w:p>
          <w:p w:rsidR="000955F8" w:rsidRDefault="000955F8" w:rsidP="00F4268A">
            <w:pPr>
              <w:rPr>
                <w:b/>
              </w:rPr>
            </w:pPr>
          </w:p>
          <w:p w:rsidR="000955F8" w:rsidRDefault="000955F8" w:rsidP="00F4268A">
            <w:pPr>
              <w:rPr>
                <w:b/>
              </w:rPr>
            </w:pPr>
            <w:r>
              <w:rPr>
                <w:b/>
              </w:rPr>
              <w:t>RS to add to list of potential workshops for 16/7 Events meeting</w:t>
            </w:r>
          </w:p>
          <w:p w:rsidR="003E1696" w:rsidRPr="00F4268A" w:rsidRDefault="003E1696" w:rsidP="00F4268A">
            <w:pPr>
              <w:rPr>
                <w:b/>
              </w:rPr>
            </w:pPr>
          </w:p>
        </w:tc>
        <w:tc>
          <w:tcPr>
            <w:tcW w:w="1163" w:type="dxa"/>
            <w:shd w:val="clear" w:color="auto" w:fill="auto"/>
          </w:tcPr>
          <w:p w:rsidR="00164218" w:rsidRDefault="008132E6" w:rsidP="00D131A0">
            <w:pPr>
              <w:jc w:val="both"/>
              <w:rPr>
                <w:b/>
              </w:rPr>
            </w:pPr>
            <w:r>
              <w:rPr>
                <w:b/>
              </w:rPr>
              <w:t>RS</w:t>
            </w:r>
          </w:p>
          <w:p w:rsidR="000955F8" w:rsidRDefault="000955F8" w:rsidP="00D131A0">
            <w:pPr>
              <w:jc w:val="both"/>
              <w:rPr>
                <w:b/>
              </w:rPr>
            </w:pPr>
          </w:p>
          <w:p w:rsidR="003E1696" w:rsidRDefault="003E1696" w:rsidP="00D131A0">
            <w:pPr>
              <w:jc w:val="both"/>
              <w:rPr>
                <w:b/>
              </w:rPr>
            </w:pPr>
          </w:p>
          <w:p w:rsidR="003E1696" w:rsidRDefault="003E1696" w:rsidP="00D131A0">
            <w:pPr>
              <w:jc w:val="both"/>
              <w:rPr>
                <w:b/>
              </w:rPr>
            </w:pPr>
          </w:p>
          <w:p w:rsidR="000955F8" w:rsidRDefault="003E1696" w:rsidP="00D131A0">
            <w:pPr>
              <w:jc w:val="both"/>
              <w:rPr>
                <w:b/>
              </w:rPr>
            </w:pPr>
            <w:r>
              <w:rPr>
                <w:b/>
              </w:rPr>
              <w:t>EM/RS</w:t>
            </w:r>
          </w:p>
          <w:p w:rsidR="000955F8" w:rsidRDefault="000955F8" w:rsidP="00D131A0">
            <w:pPr>
              <w:jc w:val="both"/>
              <w:rPr>
                <w:b/>
              </w:rPr>
            </w:pPr>
          </w:p>
          <w:p w:rsidR="000955F8" w:rsidRDefault="000955F8" w:rsidP="00D131A0">
            <w:pPr>
              <w:jc w:val="both"/>
              <w:rPr>
                <w:b/>
              </w:rPr>
            </w:pPr>
          </w:p>
          <w:p w:rsidR="000955F8" w:rsidRDefault="000955F8" w:rsidP="00D131A0">
            <w:pPr>
              <w:jc w:val="both"/>
              <w:rPr>
                <w:b/>
              </w:rPr>
            </w:pPr>
          </w:p>
          <w:p w:rsidR="000955F8" w:rsidRDefault="000955F8" w:rsidP="00D131A0">
            <w:pPr>
              <w:jc w:val="both"/>
              <w:rPr>
                <w:b/>
              </w:rPr>
            </w:pPr>
          </w:p>
          <w:p w:rsidR="000955F8" w:rsidRPr="0044468F" w:rsidRDefault="000955F8" w:rsidP="00D131A0">
            <w:pPr>
              <w:jc w:val="both"/>
              <w:rPr>
                <w:b/>
              </w:rPr>
            </w:pPr>
            <w:r>
              <w:rPr>
                <w:b/>
              </w:rPr>
              <w:t>RS</w:t>
            </w:r>
          </w:p>
        </w:tc>
        <w:tc>
          <w:tcPr>
            <w:tcW w:w="1199" w:type="dxa"/>
            <w:shd w:val="clear" w:color="auto" w:fill="auto"/>
          </w:tcPr>
          <w:p w:rsidR="00164218" w:rsidRDefault="008132E6" w:rsidP="009A1443">
            <w:pPr>
              <w:rPr>
                <w:b/>
                <w:color w:val="FF0000"/>
              </w:rPr>
            </w:pPr>
            <w:r>
              <w:rPr>
                <w:b/>
                <w:color w:val="FF0000"/>
              </w:rPr>
              <w:t>By 17/7</w:t>
            </w:r>
          </w:p>
          <w:p w:rsidR="000955F8" w:rsidRDefault="000955F8" w:rsidP="009A1443">
            <w:pPr>
              <w:rPr>
                <w:b/>
                <w:color w:val="FF0000"/>
              </w:rPr>
            </w:pPr>
          </w:p>
          <w:p w:rsidR="000955F8" w:rsidRDefault="000955F8" w:rsidP="009A1443">
            <w:pPr>
              <w:rPr>
                <w:b/>
                <w:color w:val="FF0000"/>
              </w:rPr>
            </w:pPr>
          </w:p>
          <w:p w:rsidR="000955F8" w:rsidRDefault="000955F8" w:rsidP="009A1443">
            <w:pPr>
              <w:rPr>
                <w:b/>
                <w:color w:val="FF0000"/>
              </w:rPr>
            </w:pPr>
          </w:p>
          <w:p w:rsidR="000955F8" w:rsidRDefault="003E1696" w:rsidP="009A1443">
            <w:pPr>
              <w:rPr>
                <w:b/>
                <w:color w:val="FF0000"/>
              </w:rPr>
            </w:pPr>
            <w:r>
              <w:rPr>
                <w:b/>
                <w:color w:val="FF0000"/>
              </w:rPr>
              <w:t>For 16/7</w:t>
            </w:r>
          </w:p>
          <w:p w:rsidR="000955F8" w:rsidRDefault="000955F8" w:rsidP="009A1443">
            <w:pPr>
              <w:rPr>
                <w:b/>
                <w:color w:val="FF0000"/>
              </w:rPr>
            </w:pPr>
          </w:p>
          <w:p w:rsidR="000955F8" w:rsidRDefault="000955F8" w:rsidP="009A1443">
            <w:pPr>
              <w:rPr>
                <w:b/>
                <w:color w:val="FF0000"/>
              </w:rPr>
            </w:pPr>
          </w:p>
          <w:p w:rsidR="000955F8" w:rsidRDefault="000955F8" w:rsidP="009A1443">
            <w:pPr>
              <w:rPr>
                <w:b/>
                <w:color w:val="FF0000"/>
              </w:rPr>
            </w:pPr>
          </w:p>
          <w:p w:rsidR="000955F8" w:rsidRDefault="000955F8" w:rsidP="009A1443">
            <w:pPr>
              <w:rPr>
                <w:b/>
                <w:color w:val="FF0000"/>
              </w:rPr>
            </w:pPr>
          </w:p>
          <w:p w:rsidR="000955F8" w:rsidRPr="0044468F" w:rsidRDefault="000955F8" w:rsidP="009A1443">
            <w:pPr>
              <w:rPr>
                <w:b/>
                <w:color w:val="FF0000"/>
              </w:rPr>
            </w:pPr>
            <w:r>
              <w:rPr>
                <w:b/>
                <w:color w:val="FF0000"/>
              </w:rPr>
              <w:t>For 16/7</w:t>
            </w:r>
          </w:p>
        </w:tc>
      </w:tr>
      <w:tr w:rsidR="00957B5B" w:rsidRPr="00745BAC" w:rsidTr="00D46818">
        <w:tc>
          <w:tcPr>
            <w:tcW w:w="2298" w:type="dxa"/>
            <w:gridSpan w:val="2"/>
          </w:tcPr>
          <w:p w:rsidR="00957B5B" w:rsidRPr="00F84C0D" w:rsidRDefault="004D48DD" w:rsidP="0036495A">
            <w:pPr>
              <w:rPr>
                <w:b/>
              </w:rPr>
            </w:pPr>
            <w:r>
              <w:rPr>
                <w:b/>
              </w:rPr>
              <w:t>KHG Communications Group</w:t>
            </w:r>
          </w:p>
        </w:tc>
        <w:tc>
          <w:tcPr>
            <w:tcW w:w="7058" w:type="dxa"/>
            <w:shd w:val="clear" w:color="auto" w:fill="auto"/>
          </w:tcPr>
          <w:p w:rsidR="00FA72E0" w:rsidRDefault="000403D0" w:rsidP="00F84C0D">
            <w:pPr>
              <w:jc w:val="both"/>
            </w:pPr>
            <w:r>
              <w:t>RS updated that Suzanne Smith now has a new role with MHS but remains committed to assisting with Kent wide communication opportunities via KHG.  SS has made some suggestions about updates for the website and also some feedback about the twitter feed for KHG.</w:t>
            </w:r>
          </w:p>
          <w:p w:rsidR="000403D0" w:rsidRDefault="000403D0" w:rsidP="00F84C0D">
            <w:pPr>
              <w:jc w:val="both"/>
            </w:pPr>
          </w:p>
          <w:p w:rsidR="000403D0" w:rsidRDefault="000403D0" w:rsidP="00F84C0D">
            <w:pPr>
              <w:jc w:val="both"/>
            </w:pPr>
            <w:r>
              <w:t xml:space="preserve">The communication plan was shared ahead of the meeting.  </w:t>
            </w:r>
          </w:p>
          <w:p w:rsidR="003E1696" w:rsidRDefault="003E1696" w:rsidP="00F84C0D">
            <w:pPr>
              <w:jc w:val="both"/>
            </w:pPr>
          </w:p>
          <w:p w:rsidR="003E1696" w:rsidRDefault="003E1696" w:rsidP="00F84C0D">
            <w:pPr>
              <w:jc w:val="both"/>
            </w:pPr>
            <w:r>
              <w:t>Thanks noted to Suzanne from MHS regarding her support for KHG and communications.</w:t>
            </w:r>
          </w:p>
          <w:p w:rsidR="000403D0" w:rsidRPr="00745BAC" w:rsidRDefault="000403D0" w:rsidP="00F84C0D">
            <w:pPr>
              <w:jc w:val="both"/>
            </w:pPr>
          </w:p>
        </w:tc>
        <w:tc>
          <w:tcPr>
            <w:tcW w:w="4253" w:type="dxa"/>
            <w:shd w:val="clear" w:color="auto" w:fill="auto"/>
          </w:tcPr>
          <w:p w:rsidR="00957B5B" w:rsidRPr="00F4268A" w:rsidRDefault="003E1696" w:rsidP="00F4268A">
            <w:pPr>
              <w:rPr>
                <w:b/>
              </w:rPr>
            </w:pPr>
            <w:r>
              <w:rPr>
                <w:b/>
              </w:rPr>
              <w:t>RS and SR to pick up on changes to the website.</w:t>
            </w:r>
          </w:p>
        </w:tc>
        <w:tc>
          <w:tcPr>
            <w:tcW w:w="1163" w:type="dxa"/>
            <w:shd w:val="clear" w:color="auto" w:fill="auto"/>
          </w:tcPr>
          <w:p w:rsidR="00957B5B" w:rsidRPr="0044468F" w:rsidRDefault="003E1696" w:rsidP="00D131A0">
            <w:pPr>
              <w:jc w:val="both"/>
              <w:rPr>
                <w:b/>
              </w:rPr>
            </w:pPr>
            <w:r>
              <w:rPr>
                <w:b/>
              </w:rPr>
              <w:t>SR/RS</w:t>
            </w:r>
          </w:p>
        </w:tc>
        <w:tc>
          <w:tcPr>
            <w:tcW w:w="1199" w:type="dxa"/>
            <w:shd w:val="clear" w:color="auto" w:fill="auto"/>
          </w:tcPr>
          <w:p w:rsidR="00957B5B" w:rsidRPr="0044468F" w:rsidRDefault="003E1696" w:rsidP="009A1443">
            <w:pPr>
              <w:rPr>
                <w:b/>
                <w:color w:val="FF0000"/>
              </w:rPr>
            </w:pPr>
            <w:r>
              <w:rPr>
                <w:b/>
                <w:color w:val="FF0000"/>
              </w:rPr>
              <w:t>By Sept 18</w:t>
            </w:r>
          </w:p>
        </w:tc>
      </w:tr>
      <w:tr w:rsidR="00F84C0D" w:rsidRPr="00745BAC" w:rsidTr="00D46818">
        <w:tc>
          <w:tcPr>
            <w:tcW w:w="2298" w:type="dxa"/>
            <w:gridSpan w:val="2"/>
          </w:tcPr>
          <w:p w:rsidR="00F84C0D" w:rsidRPr="00F84C0D" w:rsidRDefault="00382839" w:rsidP="0036495A">
            <w:pPr>
              <w:rPr>
                <w:b/>
              </w:rPr>
            </w:pPr>
            <w:r>
              <w:rPr>
                <w:b/>
              </w:rPr>
              <w:t>AOB</w:t>
            </w:r>
          </w:p>
        </w:tc>
        <w:tc>
          <w:tcPr>
            <w:tcW w:w="7058" w:type="dxa"/>
            <w:shd w:val="clear" w:color="auto" w:fill="auto"/>
          </w:tcPr>
          <w:p w:rsidR="006B7F23" w:rsidRDefault="00200246" w:rsidP="00FA72E0">
            <w:pPr>
              <w:jc w:val="both"/>
            </w:pPr>
            <w:r>
              <w:t xml:space="preserve">BH raised that KDG and contact with KR&amp;FS, RS advised that SR and RS have made contact with KF&amp;RS and communications commenced with appropriate Kent Groups, such as KDG, KPOG and Building Control.  </w:t>
            </w:r>
          </w:p>
          <w:p w:rsidR="00200246" w:rsidRDefault="00200246" w:rsidP="00FA72E0">
            <w:pPr>
              <w:jc w:val="both"/>
            </w:pPr>
          </w:p>
          <w:p w:rsidR="00200246" w:rsidRDefault="00200246" w:rsidP="00FA72E0">
            <w:pPr>
              <w:jc w:val="both"/>
            </w:pPr>
            <w:r>
              <w:t xml:space="preserve">BH raised the issues of emergency planning and dealing with </w:t>
            </w:r>
            <w:r w:rsidR="00A862E3">
              <w:t>response to a major incident, post Grenfell.  How to manage resilience and resources that is part of the emergency planning process, for example the practical implications for housing should a large number of households require accommodation.</w:t>
            </w:r>
            <w:r w:rsidR="00BE6DBD">
              <w:t xml:space="preserve">  What is the mutual aid principle and links to </w:t>
            </w:r>
            <w:r w:rsidR="000403D0">
              <w:t>KCC?</w:t>
            </w:r>
          </w:p>
          <w:p w:rsidR="00A862E3" w:rsidRDefault="00A862E3" w:rsidP="00FA72E0">
            <w:pPr>
              <w:jc w:val="both"/>
            </w:pPr>
          </w:p>
          <w:p w:rsidR="003E1696" w:rsidRDefault="003E1696" w:rsidP="00FA72E0">
            <w:pPr>
              <w:jc w:val="both"/>
            </w:pPr>
            <w:r>
              <w:t>SR raised the impact regarding the implementation of the Homelessness Reduction Act.  25</w:t>
            </w:r>
            <w:r w:rsidRPr="003E1696">
              <w:rPr>
                <w:vertAlign w:val="superscript"/>
              </w:rPr>
              <w:t>th</w:t>
            </w:r>
            <w:r>
              <w:t xml:space="preserve"> September Kent Leaders meeting is placements of homeless households in Kent.  Kent Leaders also want an update on homelessness and rough sleepers.   </w:t>
            </w:r>
            <w:r w:rsidR="00E32217">
              <w:t xml:space="preserve">HB has a teleconference with Rebecca Ireland of MHCLG about the impact of the HRA.  HB suggested a KHG response, experience and if any advice or support required, feedback on the changes and impact on teams.  It was suggested that this could be a workshop session around the HRA.  </w:t>
            </w:r>
          </w:p>
          <w:p w:rsidR="00E32217" w:rsidRDefault="00E32217" w:rsidP="00FA72E0">
            <w:pPr>
              <w:jc w:val="both"/>
            </w:pPr>
          </w:p>
          <w:p w:rsidR="00E32217" w:rsidRDefault="00E32217" w:rsidP="00FA72E0">
            <w:pPr>
              <w:jc w:val="both"/>
            </w:pPr>
            <w:r>
              <w:t xml:space="preserve">DE had shared an email from the Strategic Leaders Group and a conversation with Homes England, and whether colleagues have any additional information or feedback.  </w:t>
            </w:r>
            <w:r w:rsidR="00F11ED1">
              <w:t>It was agreed that the two forums for engagement for this would be KHG and KDG, DE to feed this back as part of response.</w:t>
            </w:r>
          </w:p>
          <w:p w:rsidR="00E32217" w:rsidRDefault="00E32217" w:rsidP="00FA72E0">
            <w:pPr>
              <w:jc w:val="both"/>
            </w:pPr>
          </w:p>
          <w:p w:rsidR="00F11ED1" w:rsidRDefault="00F11ED1" w:rsidP="00FA72E0">
            <w:pPr>
              <w:jc w:val="both"/>
            </w:pPr>
            <w:r>
              <w:t xml:space="preserve">DW raised that there is not a slot on the agenda for an update from Medway Council.  </w:t>
            </w:r>
          </w:p>
          <w:p w:rsidR="009D13C3" w:rsidRDefault="009D13C3" w:rsidP="00FA72E0">
            <w:pPr>
              <w:jc w:val="both"/>
            </w:pPr>
          </w:p>
          <w:p w:rsidR="00F11ED1" w:rsidRDefault="009D13C3" w:rsidP="00FA72E0">
            <w:pPr>
              <w:jc w:val="both"/>
            </w:pPr>
            <w:r>
              <w:t>JL advised that Gary Stevenson is the new Head of Housing, Environment and Street Scene at Tunbridge Wells.  Gary can and will attend KHG on behalf of TWBC when JL can’t attend.</w:t>
            </w:r>
          </w:p>
          <w:p w:rsidR="00F11ED1" w:rsidRPr="00745BAC" w:rsidRDefault="00F11ED1" w:rsidP="00FA72E0">
            <w:pPr>
              <w:jc w:val="both"/>
            </w:pPr>
          </w:p>
        </w:tc>
        <w:tc>
          <w:tcPr>
            <w:tcW w:w="4253" w:type="dxa"/>
            <w:shd w:val="clear" w:color="auto" w:fill="auto"/>
          </w:tcPr>
          <w:p w:rsidR="006B7F23" w:rsidRDefault="006B7F23" w:rsidP="00FA72E0">
            <w:pPr>
              <w:rPr>
                <w:b/>
              </w:rPr>
            </w:pPr>
          </w:p>
          <w:p w:rsidR="00BE6DBD" w:rsidRDefault="00BE6DBD" w:rsidP="00FA72E0">
            <w:pPr>
              <w:rPr>
                <w:b/>
              </w:rPr>
            </w:pPr>
          </w:p>
          <w:p w:rsidR="00BE6DBD" w:rsidRDefault="00BE6DBD" w:rsidP="00FA72E0">
            <w:pPr>
              <w:rPr>
                <w:b/>
              </w:rPr>
            </w:pPr>
          </w:p>
          <w:p w:rsidR="00BE6DBD" w:rsidRDefault="00BE6DBD" w:rsidP="00FA72E0">
            <w:pPr>
              <w:rPr>
                <w:b/>
              </w:rPr>
            </w:pPr>
          </w:p>
          <w:p w:rsidR="00BE6DBD" w:rsidRDefault="00BE6DBD" w:rsidP="00FA72E0">
            <w:pPr>
              <w:rPr>
                <w:b/>
              </w:rPr>
            </w:pPr>
            <w:r>
              <w:rPr>
                <w:b/>
              </w:rPr>
              <w:t>It was agreed to invite Fiona Gaffney, KCC to KHG EXB to discuss this issue. Fiona is taking a paper to Kent CEX in September.  DE to share Fiona Gaffney contact details with SR and RS.</w:t>
            </w:r>
          </w:p>
          <w:p w:rsidR="00E32217" w:rsidRDefault="00E32217" w:rsidP="00FA72E0">
            <w:pPr>
              <w:rPr>
                <w:b/>
              </w:rPr>
            </w:pPr>
          </w:p>
          <w:p w:rsidR="00E32217" w:rsidRDefault="00E32217" w:rsidP="00FA72E0">
            <w:pPr>
              <w:rPr>
                <w:b/>
              </w:rPr>
            </w:pPr>
          </w:p>
          <w:p w:rsidR="00E32217" w:rsidRDefault="00E32217" w:rsidP="00FA72E0">
            <w:pPr>
              <w:rPr>
                <w:b/>
              </w:rPr>
            </w:pPr>
          </w:p>
          <w:p w:rsidR="00E32217" w:rsidRDefault="00E32217" w:rsidP="00FA72E0">
            <w:pPr>
              <w:rPr>
                <w:b/>
              </w:rPr>
            </w:pPr>
          </w:p>
          <w:p w:rsidR="00E32217" w:rsidRDefault="00E32217" w:rsidP="00FA72E0">
            <w:pPr>
              <w:rPr>
                <w:b/>
              </w:rPr>
            </w:pPr>
            <w:r>
              <w:rPr>
                <w:b/>
              </w:rPr>
              <w:t>HB to liaise with Rebecca Ireland about a potential workshop in early September, to then feed into the Kent Leaders meeting on 25</w:t>
            </w:r>
            <w:r w:rsidRPr="00E32217">
              <w:rPr>
                <w:b/>
                <w:vertAlign w:val="superscript"/>
              </w:rPr>
              <w:t>th</w:t>
            </w:r>
            <w:r>
              <w:rPr>
                <w:b/>
              </w:rPr>
              <w:t xml:space="preserve"> September.  RS to liaise with KHOG Chair about this too.</w:t>
            </w:r>
          </w:p>
          <w:p w:rsidR="00E32217" w:rsidRDefault="00E32217" w:rsidP="00FA72E0">
            <w:pPr>
              <w:rPr>
                <w:b/>
              </w:rPr>
            </w:pPr>
          </w:p>
          <w:p w:rsidR="00E32217" w:rsidRDefault="00F11ED1" w:rsidP="00F11ED1">
            <w:pPr>
              <w:rPr>
                <w:b/>
              </w:rPr>
            </w:pPr>
            <w:r>
              <w:rPr>
                <w:b/>
              </w:rPr>
              <w:t>It was agreed that Debra would respond to share that KHG, KDG would be the best placed organisations to liaise through.</w:t>
            </w:r>
          </w:p>
          <w:p w:rsidR="00F11ED1" w:rsidRDefault="00F11ED1" w:rsidP="00F11ED1">
            <w:pPr>
              <w:rPr>
                <w:b/>
              </w:rPr>
            </w:pPr>
          </w:p>
          <w:p w:rsidR="00F11ED1" w:rsidRPr="00F4268A" w:rsidRDefault="00F11ED1" w:rsidP="00F11ED1">
            <w:pPr>
              <w:rPr>
                <w:b/>
              </w:rPr>
            </w:pPr>
            <w:r>
              <w:rPr>
                <w:b/>
              </w:rPr>
              <w:t>RS to add to the future agendas, to suggest that Medway host a future EXB meeting.  RS to add Kent Homechoice to the future agendas for Kent Homechoice.</w:t>
            </w:r>
          </w:p>
        </w:tc>
        <w:tc>
          <w:tcPr>
            <w:tcW w:w="1163" w:type="dxa"/>
            <w:shd w:val="clear" w:color="auto" w:fill="auto"/>
          </w:tcPr>
          <w:p w:rsidR="007A3F60" w:rsidRDefault="007A3F60" w:rsidP="00D131A0">
            <w:pPr>
              <w:jc w:val="both"/>
              <w:rPr>
                <w:b/>
              </w:rPr>
            </w:pPr>
          </w:p>
          <w:p w:rsidR="00BE6DBD" w:rsidRDefault="00BE6DBD" w:rsidP="00D131A0">
            <w:pPr>
              <w:jc w:val="both"/>
              <w:rPr>
                <w:b/>
              </w:rPr>
            </w:pPr>
          </w:p>
          <w:p w:rsidR="00BE6DBD" w:rsidRDefault="00BE6DBD" w:rsidP="00D131A0">
            <w:pPr>
              <w:jc w:val="both"/>
              <w:rPr>
                <w:b/>
              </w:rPr>
            </w:pPr>
          </w:p>
          <w:p w:rsidR="00BE6DBD" w:rsidRDefault="00BE6DBD" w:rsidP="00D131A0">
            <w:pPr>
              <w:jc w:val="both"/>
              <w:rPr>
                <w:b/>
              </w:rPr>
            </w:pPr>
          </w:p>
          <w:p w:rsidR="00BE6DBD" w:rsidRDefault="00BE6DBD" w:rsidP="00D131A0">
            <w:pPr>
              <w:jc w:val="both"/>
              <w:rPr>
                <w:b/>
              </w:rPr>
            </w:pPr>
            <w:r>
              <w:rPr>
                <w:b/>
              </w:rPr>
              <w:t>DE/RS</w:t>
            </w:r>
          </w:p>
          <w:p w:rsidR="00E32217" w:rsidRDefault="00E32217" w:rsidP="00D131A0">
            <w:pPr>
              <w:jc w:val="both"/>
              <w:rPr>
                <w:b/>
              </w:rPr>
            </w:pPr>
          </w:p>
          <w:p w:rsidR="00E32217" w:rsidRDefault="00E32217" w:rsidP="00D131A0">
            <w:pPr>
              <w:jc w:val="both"/>
              <w:rPr>
                <w:b/>
              </w:rPr>
            </w:pPr>
          </w:p>
          <w:p w:rsidR="00E32217" w:rsidRDefault="00E32217" w:rsidP="00D131A0">
            <w:pPr>
              <w:jc w:val="both"/>
              <w:rPr>
                <w:b/>
              </w:rPr>
            </w:pPr>
          </w:p>
          <w:p w:rsidR="00E32217" w:rsidRDefault="00E32217" w:rsidP="00D131A0">
            <w:pPr>
              <w:jc w:val="both"/>
              <w:rPr>
                <w:b/>
              </w:rPr>
            </w:pPr>
          </w:p>
          <w:p w:rsidR="00E32217" w:rsidRDefault="00E32217" w:rsidP="00D131A0">
            <w:pPr>
              <w:jc w:val="both"/>
              <w:rPr>
                <w:b/>
              </w:rPr>
            </w:pPr>
          </w:p>
          <w:p w:rsidR="00E32217" w:rsidRDefault="00E32217" w:rsidP="00D131A0">
            <w:pPr>
              <w:jc w:val="both"/>
              <w:rPr>
                <w:b/>
              </w:rPr>
            </w:pPr>
          </w:p>
          <w:p w:rsidR="00E32217" w:rsidRDefault="00E32217" w:rsidP="00D131A0">
            <w:pPr>
              <w:jc w:val="both"/>
              <w:rPr>
                <w:b/>
              </w:rPr>
            </w:pPr>
          </w:p>
          <w:p w:rsidR="00E32217" w:rsidRDefault="00E32217" w:rsidP="00D131A0">
            <w:pPr>
              <w:jc w:val="both"/>
              <w:rPr>
                <w:b/>
              </w:rPr>
            </w:pPr>
          </w:p>
          <w:p w:rsidR="00E32217" w:rsidRDefault="00E32217" w:rsidP="00D131A0">
            <w:pPr>
              <w:jc w:val="both"/>
              <w:rPr>
                <w:b/>
              </w:rPr>
            </w:pPr>
            <w:r>
              <w:rPr>
                <w:b/>
              </w:rPr>
              <w:t>HB/RS</w:t>
            </w:r>
          </w:p>
          <w:p w:rsidR="00E32217" w:rsidRDefault="00E32217" w:rsidP="00D131A0">
            <w:pPr>
              <w:jc w:val="both"/>
              <w:rPr>
                <w:b/>
              </w:rPr>
            </w:pPr>
          </w:p>
          <w:p w:rsidR="00E32217" w:rsidRDefault="00E32217" w:rsidP="00D131A0">
            <w:pPr>
              <w:jc w:val="both"/>
              <w:rPr>
                <w:b/>
              </w:rPr>
            </w:pPr>
          </w:p>
          <w:p w:rsidR="00E32217" w:rsidRDefault="00E32217" w:rsidP="00D131A0">
            <w:pPr>
              <w:jc w:val="both"/>
              <w:rPr>
                <w:b/>
              </w:rPr>
            </w:pPr>
          </w:p>
          <w:p w:rsidR="00E32217" w:rsidRDefault="00E32217" w:rsidP="00D131A0">
            <w:pPr>
              <w:jc w:val="both"/>
              <w:rPr>
                <w:b/>
              </w:rPr>
            </w:pPr>
          </w:p>
          <w:p w:rsidR="00E32217" w:rsidRDefault="00E32217" w:rsidP="00D131A0">
            <w:pPr>
              <w:jc w:val="both"/>
              <w:rPr>
                <w:b/>
              </w:rPr>
            </w:pPr>
          </w:p>
          <w:p w:rsidR="00E32217" w:rsidRDefault="00F11ED1" w:rsidP="00D131A0">
            <w:pPr>
              <w:jc w:val="both"/>
              <w:rPr>
                <w:b/>
              </w:rPr>
            </w:pPr>
            <w:r>
              <w:rPr>
                <w:b/>
              </w:rPr>
              <w:t>DE</w:t>
            </w:r>
          </w:p>
          <w:p w:rsidR="00F11ED1" w:rsidRDefault="00F11ED1" w:rsidP="00D131A0">
            <w:pPr>
              <w:jc w:val="both"/>
              <w:rPr>
                <w:b/>
              </w:rPr>
            </w:pPr>
          </w:p>
          <w:p w:rsidR="00F11ED1" w:rsidRDefault="00F11ED1" w:rsidP="00D131A0">
            <w:pPr>
              <w:jc w:val="both"/>
              <w:rPr>
                <w:b/>
              </w:rPr>
            </w:pPr>
          </w:p>
          <w:p w:rsidR="00F11ED1" w:rsidRDefault="00F11ED1" w:rsidP="00D131A0">
            <w:pPr>
              <w:jc w:val="both"/>
              <w:rPr>
                <w:b/>
              </w:rPr>
            </w:pPr>
          </w:p>
          <w:p w:rsidR="00F11ED1" w:rsidRPr="0044468F" w:rsidRDefault="00F11ED1" w:rsidP="00D131A0">
            <w:pPr>
              <w:jc w:val="both"/>
              <w:rPr>
                <w:b/>
              </w:rPr>
            </w:pPr>
            <w:r>
              <w:rPr>
                <w:b/>
              </w:rPr>
              <w:t>RS</w:t>
            </w:r>
          </w:p>
        </w:tc>
        <w:tc>
          <w:tcPr>
            <w:tcW w:w="1199" w:type="dxa"/>
            <w:shd w:val="clear" w:color="auto" w:fill="auto"/>
          </w:tcPr>
          <w:p w:rsidR="00446E93" w:rsidRDefault="00446E93" w:rsidP="009A1443">
            <w:pPr>
              <w:rPr>
                <w:b/>
                <w:color w:val="FF0000"/>
              </w:rPr>
            </w:pPr>
          </w:p>
          <w:p w:rsidR="00BE6DBD" w:rsidRDefault="00BE6DBD" w:rsidP="009A1443">
            <w:pPr>
              <w:rPr>
                <w:b/>
                <w:color w:val="FF0000"/>
              </w:rPr>
            </w:pPr>
          </w:p>
          <w:p w:rsidR="00BE6DBD" w:rsidRDefault="00BE6DBD" w:rsidP="009A1443">
            <w:pPr>
              <w:rPr>
                <w:b/>
                <w:color w:val="FF0000"/>
              </w:rPr>
            </w:pPr>
          </w:p>
          <w:p w:rsidR="00BE6DBD" w:rsidRDefault="00BE6DBD" w:rsidP="009A1443">
            <w:pPr>
              <w:rPr>
                <w:b/>
                <w:color w:val="FF0000"/>
              </w:rPr>
            </w:pPr>
          </w:p>
          <w:p w:rsidR="00BE6DBD" w:rsidRDefault="00BE6DBD" w:rsidP="009A1443">
            <w:pPr>
              <w:rPr>
                <w:b/>
                <w:color w:val="FF0000"/>
              </w:rPr>
            </w:pPr>
            <w:r>
              <w:rPr>
                <w:b/>
                <w:color w:val="FF0000"/>
              </w:rPr>
              <w:t>As soon as approp</w:t>
            </w:r>
          </w:p>
          <w:p w:rsidR="00E32217" w:rsidRDefault="00E32217" w:rsidP="009A1443">
            <w:pPr>
              <w:rPr>
                <w:b/>
                <w:color w:val="FF0000"/>
              </w:rPr>
            </w:pPr>
          </w:p>
          <w:p w:rsidR="00E32217" w:rsidRDefault="00E32217" w:rsidP="009A1443">
            <w:pPr>
              <w:rPr>
                <w:b/>
                <w:color w:val="FF0000"/>
              </w:rPr>
            </w:pPr>
          </w:p>
          <w:p w:rsidR="00E32217" w:rsidRDefault="00E32217" w:rsidP="009A1443">
            <w:pPr>
              <w:rPr>
                <w:b/>
                <w:color w:val="FF0000"/>
              </w:rPr>
            </w:pPr>
          </w:p>
          <w:p w:rsidR="00E32217" w:rsidRDefault="00E32217" w:rsidP="009A1443">
            <w:pPr>
              <w:rPr>
                <w:b/>
                <w:color w:val="FF0000"/>
              </w:rPr>
            </w:pPr>
          </w:p>
          <w:p w:rsidR="00E32217" w:rsidRDefault="00E32217" w:rsidP="009A1443">
            <w:pPr>
              <w:rPr>
                <w:b/>
                <w:color w:val="FF0000"/>
              </w:rPr>
            </w:pPr>
          </w:p>
          <w:p w:rsidR="00E32217" w:rsidRDefault="00E32217" w:rsidP="009A1443">
            <w:pPr>
              <w:rPr>
                <w:b/>
                <w:color w:val="FF0000"/>
              </w:rPr>
            </w:pPr>
          </w:p>
          <w:p w:rsidR="00E32217" w:rsidRDefault="00E32217" w:rsidP="009A1443">
            <w:pPr>
              <w:rPr>
                <w:b/>
                <w:color w:val="FF0000"/>
              </w:rPr>
            </w:pPr>
          </w:p>
          <w:p w:rsidR="00E32217" w:rsidRDefault="00E32217" w:rsidP="009A1443">
            <w:pPr>
              <w:rPr>
                <w:b/>
                <w:color w:val="FF0000"/>
              </w:rPr>
            </w:pPr>
            <w:r>
              <w:rPr>
                <w:b/>
                <w:color w:val="FF0000"/>
              </w:rPr>
              <w:t>ASAP</w:t>
            </w:r>
          </w:p>
          <w:p w:rsidR="00F11ED1" w:rsidRDefault="00F11ED1" w:rsidP="009A1443">
            <w:pPr>
              <w:rPr>
                <w:b/>
                <w:color w:val="FF0000"/>
              </w:rPr>
            </w:pPr>
          </w:p>
          <w:p w:rsidR="00F11ED1" w:rsidRDefault="00F11ED1" w:rsidP="009A1443">
            <w:pPr>
              <w:rPr>
                <w:b/>
                <w:color w:val="FF0000"/>
              </w:rPr>
            </w:pPr>
          </w:p>
          <w:p w:rsidR="00F11ED1" w:rsidRDefault="00F11ED1" w:rsidP="009A1443">
            <w:pPr>
              <w:rPr>
                <w:b/>
                <w:color w:val="FF0000"/>
              </w:rPr>
            </w:pPr>
          </w:p>
          <w:p w:rsidR="00F11ED1" w:rsidRDefault="00F11ED1" w:rsidP="009A1443">
            <w:pPr>
              <w:rPr>
                <w:b/>
                <w:color w:val="FF0000"/>
              </w:rPr>
            </w:pPr>
          </w:p>
          <w:p w:rsidR="00F11ED1" w:rsidRDefault="00F11ED1" w:rsidP="009A1443">
            <w:pPr>
              <w:rPr>
                <w:b/>
                <w:color w:val="FF0000"/>
              </w:rPr>
            </w:pPr>
          </w:p>
          <w:p w:rsidR="00F11ED1" w:rsidRDefault="00F11ED1" w:rsidP="009A1443">
            <w:pPr>
              <w:rPr>
                <w:b/>
                <w:color w:val="FF0000"/>
              </w:rPr>
            </w:pPr>
          </w:p>
          <w:p w:rsidR="00F11ED1" w:rsidRDefault="00F11ED1" w:rsidP="009A1443">
            <w:pPr>
              <w:rPr>
                <w:b/>
                <w:color w:val="FF0000"/>
              </w:rPr>
            </w:pPr>
          </w:p>
          <w:p w:rsidR="00F11ED1" w:rsidRDefault="00F11ED1" w:rsidP="009A1443">
            <w:pPr>
              <w:rPr>
                <w:b/>
                <w:color w:val="FF0000"/>
              </w:rPr>
            </w:pPr>
          </w:p>
          <w:p w:rsidR="009D13C3" w:rsidRDefault="009D13C3" w:rsidP="009A1443">
            <w:pPr>
              <w:rPr>
                <w:b/>
                <w:color w:val="FF0000"/>
              </w:rPr>
            </w:pPr>
          </w:p>
          <w:p w:rsidR="00E32217" w:rsidRDefault="00F11ED1" w:rsidP="009A1443">
            <w:pPr>
              <w:rPr>
                <w:b/>
                <w:color w:val="FF0000"/>
              </w:rPr>
            </w:pPr>
            <w:r>
              <w:rPr>
                <w:b/>
                <w:color w:val="FF0000"/>
              </w:rPr>
              <w:t>By 16/7</w:t>
            </w:r>
          </w:p>
          <w:p w:rsidR="00E32217" w:rsidRDefault="00E32217" w:rsidP="009A1443">
            <w:pPr>
              <w:rPr>
                <w:b/>
                <w:color w:val="FF0000"/>
              </w:rPr>
            </w:pPr>
          </w:p>
          <w:p w:rsidR="00E32217" w:rsidRDefault="00E32217" w:rsidP="009A1443">
            <w:pPr>
              <w:rPr>
                <w:b/>
                <w:color w:val="FF0000"/>
              </w:rPr>
            </w:pPr>
          </w:p>
          <w:p w:rsidR="00E32217" w:rsidRDefault="00E32217" w:rsidP="009A1443">
            <w:pPr>
              <w:rPr>
                <w:b/>
                <w:color w:val="FF0000"/>
              </w:rPr>
            </w:pPr>
          </w:p>
          <w:p w:rsidR="00E32217" w:rsidRPr="0044468F" w:rsidRDefault="00E32217" w:rsidP="009A1443">
            <w:pPr>
              <w:rPr>
                <w:b/>
                <w:color w:val="FF0000"/>
              </w:rPr>
            </w:pPr>
          </w:p>
        </w:tc>
      </w:tr>
    </w:tbl>
    <w:p w:rsidR="00946969" w:rsidRDefault="00E42640">
      <w:r>
        <w:t xml:space="preserve"> </w:t>
      </w:r>
    </w:p>
    <w:p w:rsidR="00443F82" w:rsidRPr="00700FF2" w:rsidRDefault="00E42640">
      <w:pPr>
        <w:rPr>
          <w:b/>
          <w:i/>
          <w:sz w:val="24"/>
        </w:rPr>
      </w:pPr>
      <w:r w:rsidRPr="00700FF2">
        <w:rPr>
          <w:b/>
          <w:i/>
          <w:sz w:val="24"/>
        </w:rPr>
        <w:t>Thanks not</w:t>
      </w:r>
      <w:r w:rsidR="00DB38AF" w:rsidRPr="00700FF2">
        <w:rPr>
          <w:b/>
          <w:i/>
          <w:sz w:val="24"/>
        </w:rPr>
        <w:t>ed to</w:t>
      </w:r>
      <w:r w:rsidR="004D48DD">
        <w:rPr>
          <w:b/>
          <w:i/>
          <w:sz w:val="24"/>
        </w:rPr>
        <w:t xml:space="preserve"> </w:t>
      </w:r>
      <w:r w:rsidR="00876A84">
        <w:rPr>
          <w:b/>
          <w:i/>
          <w:sz w:val="24"/>
        </w:rPr>
        <w:t>Ashford BC</w:t>
      </w:r>
      <w:r w:rsidR="004D48DD">
        <w:rPr>
          <w:b/>
          <w:i/>
          <w:sz w:val="24"/>
        </w:rPr>
        <w:t xml:space="preserve"> </w:t>
      </w:r>
      <w:r w:rsidR="006F3586" w:rsidRPr="00700FF2">
        <w:rPr>
          <w:b/>
          <w:i/>
          <w:sz w:val="24"/>
        </w:rPr>
        <w:t>for hosting</w:t>
      </w:r>
    </w:p>
    <w:sectPr w:rsidR="00443F82" w:rsidRPr="00700FF2" w:rsidSect="00FA72E0">
      <w:headerReference w:type="even" r:id="rId7"/>
      <w:headerReference w:type="default" r:id="rId8"/>
      <w:footerReference w:type="even" r:id="rId9"/>
      <w:footerReference w:type="default" r:id="rId10"/>
      <w:headerReference w:type="first" r:id="rId11"/>
      <w:footerReference w:type="firs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2A" w:rsidRDefault="00185C2A" w:rsidP="001D0582">
      <w:pPr>
        <w:spacing w:after="0" w:line="240" w:lineRule="auto"/>
      </w:pPr>
      <w:r>
        <w:separator/>
      </w:r>
    </w:p>
  </w:endnote>
  <w:endnote w:type="continuationSeparator" w:id="0">
    <w:p w:rsidR="00185C2A" w:rsidRDefault="00185C2A"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745BAC" w:rsidRDefault="00745BAC">
        <w:pPr>
          <w:pStyle w:val="Footer"/>
          <w:jc w:val="right"/>
        </w:pPr>
        <w:r>
          <w:fldChar w:fldCharType="begin"/>
        </w:r>
        <w:r>
          <w:instrText xml:space="preserve"> PAGE   \* MERGEFORMAT </w:instrText>
        </w:r>
        <w:r>
          <w:fldChar w:fldCharType="separate"/>
        </w:r>
        <w:r w:rsidR="005B3553">
          <w:rPr>
            <w:noProof/>
          </w:rPr>
          <w:t>2</w:t>
        </w:r>
        <w:r>
          <w:rPr>
            <w:noProof/>
          </w:rPr>
          <w:fldChar w:fldCharType="end"/>
        </w:r>
      </w:p>
    </w:sdtContent>
  </w:sdt>
  <w:p w:rsidR="00745BAC" w:rsidRDefault="00745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2A" w:rsidRDefault="00185C2A" w:rsidP="001D0582">
      <w:pPr>
        <w:spacing w:after="0" w:line="240" w:lineRule="auto"/>
      </w:pPr>
      <w:r>
        <w:separator/>
      </w:r>
    </w:p>
  </w:footnote>
  <w:footnote w:type="continuationSeparator" w:id="0">
    <w:p w:rsidR="00185C2A" w:rsidRDefault="00185C2A"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EndPr/>
    <w:sdtContent>
      <w:p w:rsidR="00AC1941" w:rsidRDefault="005B355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941" w:rsidRDefault="00AC1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F6E7B"/>
    <w:multiLevelType w:val="hybridMultilevel"/>
    <w:tmpl w:val="5FA2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20D8F"/>
    <w:rsid w:val="000403D0"/>
    <w:rsid w:val="00061235"/>
    <w:rsid w:val="000718CE"/>
    <w:rsid w:val="00072E2B"/>
    <w:rsid w:val="0008504B"/>
    <w:rsid w:val="000871E7"/>
    <w:rsid w:val="0009360A"/>
    <w:rsid w:val="00094B7F"/>
    <w:rsid w:val="00094D7E"/>
    <w:rsid w:val="000955F8"/>
    <w:rsid w:val="00095958"/>
    <w:rsid w:val="000A51E4"/>
    <w:rsid w:val="000B4C89"/>
    <w:rsid w:val="000C786A"/>
    <w:rsid w:val="000D2680"/>
    <w:rsid w:val="000D6797"/>
    <w:rsid w:val="000E07A2"/>
    <w:rsid w:val="000E09FF"/>
    <w:rsid w:val="000E1AF4"/>
    <w:rsid w:val="000E5093"/>
    <w:rsid w:val="000E6197"/>
    <w:rsid w:val="00111B2B"/>
    <w:rsid w:val="00115336"/>
    <w:rsid w:val="001262F3"/>
    <w:rsid w:val="00127ED4"/>
    <w:rsid w:val="00130B92"/>
    <w:rsid w:val="001439DD"/>
    <w:rsid w:val="001475A9"/>
    <w:rsid w:val="00150D2E"/>
    <w:rsid w:val="00156EA5"/>
    <w:rsid w:val="0015724C"/>
    <w:rsid w:val="001619B8"/>
    <w:rsid w:val="00164218"/>
    <w:rsid w:val="00167755"/>
    <w:rsid w:val="00182CF3"/>
    <w:rsid w:val="00185C2A"/>
    <w:rsid w:val="001871AC"/>
    <w:rsid w:val="001965ED"/>
    <w:rsid w:val="001A1975"/>
    <w:rsid w:val="001A7B79"/>
    <w:rsid w:val="001D0582"/>
    <w:rsid w:val="001D0BC3"/>
    <w:rsid w:val="001D29B6"/>
    <w:rsid w:val="001D54FF"/>
    <w:rsid w:val="001D64BB"/>
    <w:rsid w:val="001E2BC1"/>
    <w:rsid w:val="001F0061"/>
    <w:rsid w:val="00200246"/>
    <w:rsid w:val="00200B68"/>
    <w:rsid w:val="002147E0"/>
    <w:rsid w:val="00222A5F"/>
    <w:rsid w:val="00243F4C"/>
    <w:rsid w:val="002479D5"/>
    <w:rsid w:val="00262705"/>
    <w:rsid w:val="00263920"/>
    <w:rsid w:val="002718DD"/>
    <w:rsid w:val="00271F22"/>
    <w:rsid w:val="00274D25"/>
    <w:rsid w:val="00286D9A"/>
    <w:rsid w:val="00293C7B"/>
    <w:rsid w:val="002A3DDB"/>
    <w:rsid w:val="002B083F"/>
    <w:rsid w:val="002B184E"/>
    <w:rsid w:val="002C4971"/>
    <w:rsid w:val="002C521E"/>
    <w:rsid w:val="002D5999"/>
    <w:rsid w:val="002E1DBC"/>
    <w:rsid w:val="002E4A75"/>
    <w:rsid w:val="00301FE5"/>
    <w:rsid w:val="00326228"/>
    <w:rsid w:val="00327C0C"/>
    <w:rsid w:val="0033294D"/>
    <w:rsid w:val="003352B8"/>
    <w:rsid w:val="00336A03"/>
    <w:rsid w:val="00341EA6"/>
    <w:rsid w:val="003636E7"/>
    <w:rsid w:val="00365150"/>
    <w:rsid w:val="00366F8F"/>
    <w:rsid w:val="0037203C"/>
    <w:rsid w:val="003805C2"/>
    <w:rsid w:val="00382839"/>
    <w:rsid w:val="00383D92"/>
    <w:rsid w:val="003900EE"/>
    <w:rsid w:val="00391561"/>
    <w:rsid w:val="003A12E5"/>
    <w:rsid w:val="003C1A94"/>
    <w:rsid w:val="003C7C89"/>
    <w:rsid w:val="003D00ED"/>
    <w:rsid w:val="003E14CE"/>
    <w:rsid w:val="003E1696"/>
    <w:rsid w:val="003E1A73"/>
    <w:rsid w:val="003E3946"/>
    <w:rsid w:val="003E60C5"/>
    <w:rsid w:val="003F19AE"/>
    <w:rsid w:val="003F5CB0"/>
    <w:rsid w:val="004023DE"/>
    <w:rsid w:val="004048B3"/>
    <w:rsid w:val="004147D4"/>
    <w:rsid w:val="00420F8A"/>
    <w:rsid w:val="004241B5"/>
    <w:rsid w:val="00426472"/>
    <w:rsid w:val="00426A1E"/>
    <w:rsid w:val="00432746"/>
    <w:rsid w:val="004409D4"/>
    <w:rsid w:val="0044178D"/>
    <w:rsid w:val="00443F82"/>
    <w:rsid w:val="0044468F"/>
    <w:rsid w:val="00446E93"/>
    <w:rsid w:val="00447A55"/>
    <w:rsid w:val="00454E00"/>
    <w:rsid w:val="00473839"/>
    <w:rsid w:val="00473A8A"/>
    <w:rsid w:val="00475C19"/>
    <w:rsid w:val="00486834"/>
    <w:rsid w:val="004951B9"/>
    <w:rsid w:val="00495785"/>
    <w:rsid w:val="004A500E"/>
    <w:rsid w:val="004B426A"/>
    <w:rsid w:val="004C57A0"/>
    <w:rsid w:val="004D1D2D"/>
    <w:rsid w:val="004D48DD"/>
    <w:rsid w:val="004E1C21"/>
    <w:rsid w:val="004E1D48"/>
    <w:rsid w:val="004E26C4"/>
    <w:rsid w:val="004F3A69"/>
    <w:rsid w:val="004F5847"/>
    <w:rsid w:val="004F7479"/>
    <w:rsid w:val="0051138A"/>
    <w:rsid w:val="00531C87"/>
    <w:rsid w:val="00540DE2"/>
    <w:rsid w:val="00553E4A"/>
    <w:rsid w:val="00557253"/>
    <w:rsid w:val="0057197C"/>
    <w:rsid w:val="00571F35"/>
    <w:rsid w:val="005755F2"/>
    <w:rsid w:val="00596291"/>
    <w:rsid w:val="005A1A04"/>
    <w:rsid w:val="005A7FF7"/>
    <w:rsid w:val="005B3553"/>
    <w:rsid w:val="005B73CD"/>
    <w:rsid w:val="005C2821"/>
    <w:rsid w:val="005C2983"/>
    <w:rsid w:val="005C39F5"/>
    <w:rsid w:val="005C6B6B"/>
    <w:rsid w:val="005D1AB8"/>
    <w:rsid w:val="005D31FF"/>
    <w:rsid w:val="005D68EF"/>
    <w:rsid w:val="00623356"/>
    <w:rsid w:val="00640FCB"/>
    <w:rsid w:val="00647CA0"/>
    <w:rsid w:val="00647E0B"/>
    <w:rsid w:val="0065316E"/>
    <w:rsid w:val="0066063C"/>
    <w:rsid w:val="00672006"/>
    <w:rsid w:val="00673545"/>
    <w:rsid w:val="006835C0"/>
    <w:rsid w:val="006A001F"/>
    <w:rsid w:val="006A0F46"/>
    <w:rsid w:val="006B27DF"/>
    <w:rsid w:val="006B3562"/>
    <w:rsid w:val="006B7F23"/>
    <w:rsid w:val="006C22BA"/>
    <w:rsid w:val="006C2977"/>
    <w:rsid w:val="006C353E"/>
    <w:rsid w:val="006C598D"/>
    <w:rsid w:val="006D52CE"/>
    <w:rsid w:val="006E0065"/>
    <w:rsid w:val="006F3586"/>
    <w:rsid w:val="006F3BD7"/>
    <w:rsid w:val="006F73A7"/>
    <w:rsid w:val="00700FF2"/>
    <w:rsid w:val="00702D6B"/>
    <w:rsid w:val="00707E57"/>
    <w:rsid w:val="00730D8F"/>
    <w:rsid w:val="00735129"/>
    <w:rsid w:val="00745BAC"/>
    <w:rsid w:val="00745EEE"/>
    <w:rsid w:val="007539E7"/>
    <w:rsid w:val="007649CC"/>
    <w:rsid w:val="007652BA"/>
    <w:rsid w:val="00766463"/>
    <w:rsid w:val="00790C1F"/>
    <w:rsid w:val="00791545"/>
    <w:rsid w:val="0079363C"/>
    <w:rsid w:val="007A15DD"/>
    <w:rsid w:val="007A3F60"/>
    <w:rsid w:val="007A4261"/>
    <w:rsid w:val="007A5862"/>
    <w:rsid w:val="007C081A"/>
    <w:rsid w:val="007D358C"/>
    <w:rsid w:val="007D3984"/>
    <w:rsid w:val="007F0729"/>
    <w:rsid w:val="00804E5C"/>
    <w:rsid w:val="008132E6"/>
    <w:rsid w:val="0082091E"/>
    <w:rsid w:val="008319F8"/>
    <w:rsid w:val="0083657E"/>
    <w:rsid w:val="00843F80"/>
    <w:rsid w:val="00862957"/>
    <w:rsid w:val="00863010"/>
    <w:rsid w:val="008634D4"/>
    <w:rsid w:val="0087426F"/>
    <w:rsid w:val="00874C16"/>
    <w:rsid w:val="00876A84"/>
    <w:rsid w:val="00882841"/>
    <w:rsid w:val="0088348D"/>
    <w:rsid w:val="00883656"/>
    <w:rsid w:val="008B1CA5"/>
    <w:rsid w:val="008B438C"/>
    <w:rsid w:val="008B52B2"/>
    <w:rsid w:val="008C3EB7"/>
    <w:rsid w:val="008D6278"/>
    <w:rsid w:val="008E2978"/>
    <w:rsid w:val="008E7E63"/>
    <w:rsid w:val="008F2C58"/>
    <w:rsid w:val="008F7807"/>
    <w:rsid w:val="00905451"/>
    <w:rsid w:val="009060F9"/>
    <w:rsid w:val="00911690"/>
    <w:rsid w:val="0092551E"/>
    <w:rsid w:val="00933209"/>
    <w:rsid w:val="00935121"/>
    <w:rsid w:val="00942A41"/>
    <w:rsid w:val="00946969"/>
    <w:rsid w:val="00951585"/>
    <w:rsid w:val="00957B5B"/>
    <w:rsid w:val="00961AEB"/>
    <w:rsid w:val="009724CF"/>
    <w:rsid w:val="0097255A"/>
    <w:rsid w:val="00985443"/>
    <w:rsid w:val="00996D1A"/>
    <w:rsid w:val="009A10A2"/>
    <w:rsid w:val="009A1443"/>
    <w:rsid w:val="009A59AF"/>
    <w:rsid w:val="009A7BEE"/>
    <w:rsid w:val="009D06FB"/>
    <w:rsid w:val="009D13C3"/>
    <w:rsid w:val="009D5CF9"/>
    <w:rsid w:val="009D6110"/>
    <w:rsid w:val="009E732B"/>
    <w:rsid w:val="009F6A91"/>
    <w:rsid w:val="00A04CDE"/>
    <w:rsid w:val="00A0569E"/>
    <w:rsid w:val="00A20A77"/>
    <w:rsid w:val="00A242DE"/>
    <w:rsid w:val="00A2502B"/>
    <w:rsid w:val="00A41B69"/>
    <w:rsid w:val="00A74FDB"/>
    <w:rsid w:val="00A7735F"/>
    <w:rsid w:val="00A862E3"/>
    <w:rsid w:val="00A91826"/>
    <w:rsid w:val="00A9713E"/>
    <w:rsid w:val="00AA336E"/>
    <w:rsid w:val="00AB264A"/>
    <w:rsid w:val="00AC1941"/>
    <w:rsid w:val="00AC5535"/>
    <w:rsid w:val="00AD178F"/>
    <w:rsid w:val="00AD242F"/>
    <w:rsid w:val="00AD4213"/>
    <w:rsid w:val="00AD4D11"/>
    <w:rsid w:val="00AF7A24"/>
    <w:rsid w:val="00B35E38"/>
    <w:rsid w:val="00B439C4"/>
    <w:rsid w:val="00B469BF"/>
    <w:rsid w:val="00B60719"/>
    <w:rsid w:val="00B666CB"/>
    <w:rsid w:val="00B741DB"/>
    <w:rsid w:val="00B77576"/>
    <w:rsid w:val="00B8529C"/>
    <w:rsid w:val="00BA4C5F"/>
    <w:rsid w:val="00BB2AAD"/>
    <w:rsid w:val="00BC4715"/>
    <w:rsid w:val="00BC7803"/>
    <w:rsid w:val="00BD3568"/>
    <w:rsid w:val="00BE1B39"/>
    <w:rsid w:val="00BE5D7D"/>
    <w:rsid w:val="00BE6DBD"/>
    <w:rsid w:val="00BF07DA"/>
    <w:rsid w:val="00BF1298"/>
    <w:rsid w:val="00BF31E9"/>
    <w:rsid w:val="00BF76C5"/>
    <w:rsid w:val="00C06557"/>
    <w:rsid w:val="00C127AE"/>
    <w:rsid w:val="00C14626"/>
    <w:rsid w:val="00C15B6E"/>
    <w:rsid w:val="00C15D03"/>
    <w:rsid w:val="00C25D6D"/>
    <w:rsid w:val="00C3309B"/>
    <w:rsid w:val="00C3693C"/>
    <w:rsid w:val="00C662A8"/>
    <w:rsid w:val="00C70D27"/>
    <w:rsid w:val="00C77F6F"/>
    <w:rsid w:val="00C9361D"/>
    <w:rsid w:val="00C968FD"/>
    <w:rsid w:val="00CA27E0"/>
    <w:rsid w:val="00CC5D2C"/>
    <w:rsid w:val="00CD3142"/>
    <w:rsid w:val="00CE0030"/>
    <w:rsid w:val="00CF109C"/>
    <w:rsid w:val="00D039DC"/>
    <w:rsid w:val="00D06BDB"/>
    <w:rsid w:val="00D1110B"/>
    <w:rsid w:val="00D131A0"/>
    <w:rsid w:val="00D22817"/>
    <w:rsid w:val="00D3313F"/>
    <w:rsid w:val="00D4564F"/>
    <w:rsid w:val="00D458A0"/>
    <w:rsid w:val="00D46818"/>
    <w:rsid w:val="00D55D11"/>
    <w:rsid w:val="00D55EE3"/>
    <w:rsid w:val="00D75B11"/>
    <w:rsid w:val="00D766BE"/>
    <w:rsid w:val="00D8088B"/>
    <w:rsid w:val="00D86C0A"/>
    <w:rsid w:val="00D942B4"/>
    <w:rsid w:val="00DA6DBA"/>
    <w:rsid w:val="00DB192B"/>
    <w:rsid w:val="00DB2E80"/>
    <w:rsid w:val="00DB38AF"/>
    <w:rsid w:val="00DB7928"/>
    <w:rsid w:val="00DC3FBE"/>
    <w:rsid w:val="00DC5AC6"/>
    <w:rsid w:val="00DC780C"/>
    <w:rsid w:val="00DE6832"/>
    <w:rsid w:val="00DF241B"/>
    <w:rsid w:val="00DF2FAC"/>
    <w:rsid w:val="00DF3888"/>
    <w:rsid w:val="00DF74F2"/>
    <w:rsid w:val="00E12356"/>
    <w:rsid w:val="00E128D7"/>
    <w:rsid w:val="00E32217"/>
    <w:rsid w:val="00E42640"/>
    <w:rsid w:val="00E42DFC"/>
    <w:rsid w:val="00E45720"/>
    <w:rsid w:val="00E71FF5"/>
    <w:rsid w:val="00E763C8"/>
    <w:rsid w:val="00E80552"/>
    <w:rsid w:val="00E805A7"/>
    <w:rsid w:val="00E87B2C"/>
    <w:rsid w:val="00E87E27"/>
    <w:rsid w:val="00E97198"/>
    <w:rsid w:val="00E97F02"/>
    <w:rsid w:val="00EB1CF0"/>
    <w:rsid w:val="00EB3174"/>
    <w:rsid w:val="00EB462A"/>
    <w:rsid w:val="00EC0889"/>
    <w:rsid w:val="00EC3E5A"/>
    <w:rsid w:val="00EC630B"/>
    <w:rsid w:val="00ED4FBB"/>
    <w:rsid w:val="00ED7102"/>
    <w:rsid w:val="00EE0E30"/>
    <w:rsid w:val="00EF3AC9"/>
    <w:rsid w:val="00F059F1"/>
    <w:rsid w:val="00F11ED1"/>
    <w:rsid w:val="00F25D3B"/>
    <w:rsid w:val="00F4268A"/>
    <w:rsid w:val="00F4695A"/>
    <w:rsid w:val="00F47DC4"/>
    <w:rsid w:val="00F513B0"/>
    <w:rsid w:val="00F5727A"/>
    <w:rsid w:val="00F5735D"/>
    <w:rsid w:val="00F84C0D"/>
    <w:rsid w:val="00FA72E0"/>
    <w:rsid w:val="00FB113B"/>
    <w:rsid w:val="00FB16A2"/>
    <w:rsid w:val="00FB47D9"/>
    <w:rsid w:val="00FC1D08"/>
    <w:rsid w:val="00FC297D"/>
    <w:rsid w:val="00FC7601"/>
    <w:rsid w:val="00FC77C1"/>
    <w:rsid w:val="00FD0151"/>
    <w:rsid w:val="00FD5B84"/>
    <w:rsid w:val="00FD7444"/>
    <w:rsid w:val="00FE4392"/>
    <w:rsid w:val="00FF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7EADDA2-5BA7-40AF-8579-D6BA1E99F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366D0085.dotm</Template>
  <TotalTime>1</TotalTime>
  <Pages>5</Pages>
  <Words>2010</Words>
  <Characters>11463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Rebecca Smith</cp:lastModifiedBy>
  <cp:revision>2</cp:revision>
  <cp:lastPrinted>2018-07-12T16:56:00Z</cp:lastPrinted>
  <dcterms:created xsi:type="dcterms:W3CDTF">2018-07-12T16:57:00Z</dcterms:created>
  <dcterms:modified xsi:type="dcterms:W3CDTF">2018-07-12T16:57:00Z</dcterms:modified>
</cp:coreProperties>
</file>