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15F" w:rsidRDefault="00DF015F" w:rsidP="00DC2DDD">
      <w:pPr>
        <w:jc w:val="center"/>
        <w:rPr>
          <w:b/>
          <w:u w:val="single"/>
        </w:rPr>
      </w:pPr>
      <w:r w:rsidRPr="00DF015F">
        <w:rPr>
          <w:b/>
          <w:u w:val="single"/>
        </w:rPr>
        <w:t>KENT HOUSING OPTIONS SUB GROUP (KHOG)</w:t>
      </w:r>
      <w:r w:rsidR="00DD4308">
        <w:rPr>
          <w:b/>
          <w:u w:val="single"/>
        </w:rPr>
        <w:t xml:space="preserve"> </w:t>
      </w:r>
      <w:r w:rsidRPr="00DF015F">
        <w:rPr>
          <w:b/>
          <w:u w:val="single"/>
        </w:rPr>
        <w:t>MEETING</w:t>
      </w:r>
      <w:r w:rsidR="00DC2DDD" w:rsidRPr="00DF015F">
        <w:rPr>
          <w:b/>
          <w:u w:val="single"/>
        </w:rPr>
        <w:t xml:space="preserve"> </w:t>
      </w:r>
    </w:p>
    <w:p w:rsidR="00DD4308" w:rsidRPr="00DF015F" w:rsidRDefault="00D03CE7" w:rsidP="00DC2DDD">
      <w:pPr>
        <w:jc w:val="center"/>
        <w:rPr>
          <w:b/>
          <w:u w:val="single"/>
        </w:rPr>
      </w:pPr>
      <w:r>
        <w:rPr>
          <w:b/>
          <w:u w:val="single"/>
        </w:rPr>
        <w:t>15 March 2018</w:t>
      </w:r>
    </w:p>
    <w:p w:rsidR="00DC2DDD" w:rsidRPr="00DF015F" w:rsidRDefault="00DC2DDD" w:rsidP="00DC2DDD">
      <w:pPr>
        <w:jc w:val="center"/>
        <w:rPr>
          <w:b/>
          <w:u w:val="single"/>
        </w:rPr>
      </w:pPr>
      <w:r w:rsidRPr="00DF015F">
        <w:rPr>
          <w:b/>
          <w:u w:val="single"/>
        </w:rPr>
        <w:t xml:space="preserve">Held at </w:t>
      </w:r>
      <w:r w:rsidR="00DF015F" w:rsidRPr="00DF015F">
        <w:rPr>
          <w:b/>
          <w:u w:val="single"/>
        </w:rPr>
        <w:t>Maidstone BC Office, Maidstone House, Maidstone</w:t>
      </w:r>
    </w:p>
    <w:p w:rsidR="00527061" w:rsidRDefault="00DF015F" w:rsidP="00DF015F">
      <w:r w:rsidRPr="00DF015F">
        <w:rPr>
          <w:b/>
        </w:rPr>
        <w:t>Present:</w:t>
      </w:r>
      <w:r w:rsidR="00842D44">
        <w:rPr>
          <w:b/>
        </w:rPr>
        <w:t xml:space="preserve"> </w:t>
      </w:r>
      <w:r w:rsidR="007156DF">
        <w:t xml:space="preserve">; </w:t>
      </w:r>
      <w:r w:rsidR="007156DF" w:rsidRPr="007156DF">
        <w:t>Jane Smither, Chair and T &amp; M BC;</w:t>
      </w:r>
      <w:r w:rsidR="007156DF" w:rsidRPr="007156DF">
        <w:rPr>
          <w:b/>
        </w:rPr>
        <w:t xml:space="preserve"> </w:t>
      </w:r>
      <w:r w:rsidR="00842D44" w:rsidRPr="007B1A6D">
        <w:t>Marie Gerald, Dartford BC;</w:t>
      </w:r>
      <w:r w:rsidR="006E2643" w:rsidRPr="007B1A6D">
        <w:t xml:space="preserve"> </w:t>
      </w:r>
      <w:r w:rsidR="0060494E" w:rsidRPr="00DA51C5">
        <w:t>Deborah White, KHG Mentor and WKHA</w:t>
      </w:r>
      <w:r w:rsidR="0060494E" w:rsidRPr="004C0DFB">
        <w:t xml:space="preserve">; </w:t>
      </w:r>
      <w:r w:rsidR="0088213F" w:rsidRPr="007156DF">
        <w:t>V</w:t>
      </w:r>
      <w:r w:rsidR="00DD7F1C">
        <w:t xml:space="preserve">Marion Money, NLA; </w:t>
      </w:r>
      <w:r w:rsidR="0088213F" w:rsidRPr="007156DF">
        <w:t xml:space="preserve">icky Hodson, Kent Homechoice; Stuart Clifton, Maidstone BC; </w:t>
      </w:r>
      <w:r w:rsidR="004C0DFB">
        <w:t xml:space="preserve">Daisy Negus, Maidstone BC; </w:t>
      </w:r>
      <w:r w:rsidR="0060494E" w:rsidRPr="007B1A6D">
        <w:t xml:space="preserve">Elly Toye, Dover DC; </w:t>
      </w:r>
      <w:r w:rsidR="0060494E" w:rsidRPr="00165673">
        <w:t>Lyn</w:t>
      </w:r>
      <w:r w:rsidR="00E510EA">
        <w:t>n</w:t>
      </w:r>
      <w:r w:rsidR="0060494E" w:rsidRPr="00165673">
        <w:t xml:space="preserve"> Wilders, Gravesham BC;</w:t>
      </w:r>
      <w:r w:rsidR="00C86BD6" w:rsidRPr="00165673">
        <w:t xml:space="preserve"> </w:t>
      </w:r>
      <w:r w:rsidR="00C86BD6" w:rsidRPr="007156DF">
        <w:t xml:space="preserve">Mark Damiral, Shepway DC; </w:t>
      </w:r>
      <w:r w:rsidR="0060494E" w:rsidRPr="007156DF">
        <w:t xml:space="preserve"> </w:t>
      </w:r>
      <w:r w:rsidR="0067090E" w:rsidRPr="007156DF">
        <w:t>Lora McCourt, Canterbury CC;</w:t>
      </w:r>
      <w:r w:rsidR="0067090E">
        <w:t xml:space="preserve"> </w:t>
      </w:r>
      <w:r w:rsidR="00493100">
        <w:t xml:space="preserve">Tracy </w:t>
      </w:r>
      <w:r w:rsidR="0069608E">
        <w:t>P</w:t>
      </w:r>
      <w:r w:rsidR="0069608E" w:rsidRPr="007A5545">
        <w:t>artridge , Medway Council</w:t>
      </w:r>
      <w:r w:rsidR="0069608E" w:rsidRPr="003205E8">
        <w:t xml:space="preserve">; </w:t>
      </w:r>
      <w:r w:rsidR="00493100">
        <w:t>Simon Al</w:t>
      </w:r>
      <w:r w:rsidR="00DD7F1C">
        <w:t>l</w:t>
      </w:r>
      <w:r w:rsidR="00493100">
        <w:t xml:space="preserve">cock, Riverside; </w:t>
      </w:r>
      <w:r w:rsidR="003205E8" w:rsidRPr="003205E8">
        <w:t>Matthew Jones, Sevenoaks DC;</w:t>
      </w:r>
      <w:r w:rsidR="003205E8">
        <w:rPr>
          <w:color w:val="1F497D"/>
        </w:rPr>
        <w:t xml:space="preserve"> </w:t>
      </w:r>
      <w:r w:rsidR="0067369A" w:rsidRPr="0067369A">
        <w:t>Mike Barrett, Porchlight;</w:t>
      </w:r>
      <w:r w:rsidR="00CD3996">
        <w:t xml:space="preserve"> </w:t>
      </w:r>
      <w:r w:rsidR="002550E8">
        <w:t>Sholeh S</w:t>
      </w:r>
      <w:r w:rsidR="002550E8" w:rsidRPr="002550E8">
        <w:t>oleimanifa</w:t>
      </w:r>
      <w:r w:rsidR="00493100">
        <w:t xml:space="preserve">, KCC </w:t>
      </w:r>
      <w:r w:rsidR="002550E8">
        <w:t>;</w:t>
      </w:r>
      <w:r w:rsidR="00CD3996">
        <w:t xml:space="preserve"> </w:t>
      </w:r>
      <w:r w:rsidR="007156DF" w:rsidRPr="007156DF">
        <w:t>Vicky May, Thanet DC;</w:t>
      </w:r>
      <w:r w:rsidR="007156DF">
        <w:t xml:space="preserve"> </w:t>
      </w:r>
      <w:r w:rsidR="00CD3996">
        <w:t xml:space="preserve">Lesley Clay, Kent Joint Policy and Planning Board for Housing; </w:t>
      </w:r>
      <w:r w:rsidR="0067369A">
        <w:rPr>
          <w:color w:val="1F497D"/>
        </w:rPr>
        <w:t xml:space="preserve"> </w:t>
      </w:r>
      <w:r w:rsidR="00514165">
        <w:t>Jill Pells, KHG</w:t>
      </w:r>
    </w:p>
    <w:p w:rsidR="00DD7F1C" w:rsidRDefault="00DF015F" w:rsidP="00DF015F">
      <w:r>
        <w:rPr>
          <w:b/>
        </w:rPr>
        <w:t>Apologies:</w:t>
      </w:r>
      <w:r w:rsidR="00DB1DA3">
        <w:rPr>
          <w:b/>
        </w:rPr>
        <w:t xml:space="preserve"> </w:t>
      </w:r>
      <w:r w:rsidR="00181F41">
        <w:rPr>
          <w:b/>
        </w:rPr>
        <w:t xml:space="preserve"> </w:t>
      </w:r>
      <w:r w:rsidR="00181F41" w:rsidRPr="00181F41">
        <w:t>Jane Lang, TWells BC;</w:t>
      </w:r>
      <w:r w:rsidR="00181F41">
        <w:rPr>
          <w:b/>
        </w:rPr>
        <w:t xml:space="preserve"> </w:t>
      </w:r>
      <w:r w:rsidR="003205E8" w:rsidRPr="003205E8">
        <w:t xml:space="preserve">Andy Kefford, Sevenoaks DC; Sylvia Roberts, Ashford BC; </w:t>
      </w:r>
      <w:r w:rsidR="0067369A">
        <w:t xml:space="preserve">Raymond Easdown, Medway Council; </w:t>
      </w:r>
      <w:r w:rsidR="00862B63">
        <w:t xml:space="preserve">Hayley Brooks, Sevenoaks DC; </w:t>
      </w:r>
      <w:r w:rsidR="00CD3996">
        <w:t xml:space="preserve">Emily Matthews, KCC; </w:t>
      </w:r>
      <w:r w:rsidR="002550E8">
        <w:t>Jane Griffiths,</w:t>
      </w:r>
      <w:r w:rsidR="00B82FA9">
        <w:t xml:space="preserve"> </w:t>
      </w:r>
      <w:r w:rsidR="002550E8">
        <w:t xml:space="preserve">BPHA; Sarah Huntley, DWP; </w:t>
      </w:r>
      <w:r w:rsidR="003251FA">
        <w:t xml:space="preserve">Pam Millington, Dover DC; </w:t>
      </w:r>
      <w:r w:rsidR="006C635E">
        <w:t xml:space="preserve">Sarah Lewis, TWells; Melanie Kendall, Porchlight; </w:t>
      </w:r>
      <w:r w:rsidR="00B82FA9">
        <w:t>Janice Wood, Porchlight</w:t>
      </w:r>
      <w:r w:rsidR="00AE5827">
        <w:t>; Andrew McDonald, KCC</w:t>
      </w:r>
    </w:p>
    <w:p w:rsidR="00D03CE7" w:rsidRPr="00D03CE7" w:rsidRDefault="00D03CE7" w:rsidP="00DF015F">
      <w:r>
        <w:rPr>
          <w:b/>
        </w:rPr>
        <w:t xml:space="preserve">Guests: </w:t>
      </w:r>
      <w:r>
        <w:t xml:space="preserve"> Grant de Negri, Paramount Independent Property Services; </w:t>
      </w:r>
      <w:r w:rsidR="00B82FA9">
        <w:t>Christ Knowles, PIPS</w:t>
      </w:r>
    </w:p>
    <w:tbl>
      <w:tblPr>
        <w:tblStyle w:val="TableGrid"/>
        <w:tblW w:w="14095" w:type="dxa"/>
        <w:tblInd w:w="-743" w:type="dxa"/>
        <w:tblLook w:val="04A0" w:firstRow="1" w:lastRow="0" w:firstColumn="1" w:lastColumn="0" w:noHBand="0" w:noVBand="1"/>
      </w:tblPr>
      <w:tblGrid>
        <w:gridCol w:w="3828"/>
        <w:gridCol w:w="6156"/>
        <w:gridCol w:w="1357"/>
        <w:gridCol w:w="853"/>
        <w:gridCol w:w="1901"/>
      </w:tblGrid>
      <w:tr w:rsidR="00432F07" w:rsidRPr="00745BAC" w:rsidTr="000C31B1">
        <w:tc>
          <w:tcPr>
            <w:tcW w:w="3828" w:type="dxa"/>
            <w:shd w:val="clear" w:color="auto" w:fill="DBE5F1" w:themeFill="accent1" w:themeFillTint="33"/>
          </w:tcPr>
          <w:p w:rsidR="00432F07" w:rsidRPr="00745BAC" w:rsidRDefault="00432F07" w:rsidP="002B184E">
            <w:pPr>
              <w:jc w:val="center"/>
              <w:rPr>
                <w:b/>
              </w:rPr>
            </w:pPr>
            <w:r w:rsidRPr="00745BAC">
              <w:rPr>
                <w:b/>
              </w:rPr>
              <w:t>Reference</w:t>
            </w:r>
          </w:p>
        </w:tc>
        <w:tc>
          <w:tcPr>
            <w:tcW w:w="6156" w:type="dxa"/>
            <w:shd w:val="clear" w:color="auto" w:fill="DBE5F1" w:themeFill="accent1" w:themeFillTint="33"/>
          </w:tcPr>
          <w:p w:rsidR="00432F07" w:rsidRPr="00745BAC" w:rsidRDefault="00164913" w:rsidP="002B184E">
            <w:pPr>
              <w:jc w:val="center"/>
              <w:rPr>
                <w:b/>
              </w:rPr>
            </w:pPr>
            <w:r>
              <w:rPr>
                <w:b/>
              </w:rPr>
              <w:t>Notes/</w:t>
            </w:r>
            <w:r w:rsidRPr="00745BAC">
              <w:rPr>
                <w:b/>
              </w:rPr>
              <w:t>Outcome</w:t>
            </w:r>
          </w:p>
        </w:tc>
        <w:tc>
          <w:tcPr>
            <w:tcW w:w="1357" w:type="dxa"/>
            <w:shd w:val="clear" w:color="auto" w:fill="DBE5F1" w:themeFill="accent1" w:themeFillTint="33"/>
          </w:tcPr>
          <w:p w:rsidR="00432F07" w:rsidRPr="00745BAC" w:rsidRDefault="00432F07" w:rsidP="002B184E">
            <w:pPr>
              <w:jc w:val="center"/>
              <w:rPr>
                <w:b/>
              </w:rPr>
            </w:pPr>
            <w:r w:rsidRPr="00745BAC">
              <w:rPr>
                <w:b/>
              </w:rPr>
              <w:t>Timescale</w:t>
            </w:r>
          </w:p>
        </w:tc>
        <w:tc>
          <w:tcPr>
            <w:tcW w:w="853" w:type="dxa"/>
            <w:shd w:val="clear" w:color="auto" w:fill="DBE5F1" w:themeFill="accent1" w:themeFillTint="33"/>
          </w:tcPr>
          <w:p w:rsidR="00432F07" w:rsidRPr="00745BAC" w:rsidRDefault="00432F07" w:rsidP="002B184E">
            <w:pPr>
              <w:jc w:val="center"/>
              <w:rPr>
                <w:b/>
              </w:rPr>
            </w:pPr>
            <w:r w:rsidRPr="00745BAC">
              <w:rPr>
                <w:b/>
              </w:rPr>
              <w:t>Lead person</w:t>
            </w:r>
          </w:p>
        </w:tc>
        <w:tc>
          <w:tcPr>
            <w:tcW w:w="1901" w:type="dxa"/>
            <w:shd w:val="clear" w:color="auto" w:fill="DBE5F1" w:themeFill="accent1" w:themeFillTint="33"/>
          </w:tcPr>
          <w:p w:rsidR="00432F07" w:rsidRPr="00745BAC" w:rsidRDefault="00164913" w:rsidP="002B184E">
            <w:pPr>
              <w:jc w:val="center"/>
              <w:rPr>
                <w:b/>
              </w:rPr>
            </w:pPr>
            <w:r w:rsidRPr="00745BAC">
              <w:rPr>
                <w:b/>
              </w:rPr>
              <w:t>Action/Decision</w:t>
            </w:r>
          </w:p>
        </w:tc>
      </w:tr>
      <w:tr w:rsidR="00527061" w:rsidRPr="00745BAC" w:rsidTr="000C31B1">
        <w:tc>
          <w:tcPr>
            <w:tcW w:w="3828" w:type="dxa"/>
          </w:tcPr>
          <w:p w:rsidR="00527061" w:rsidRDefault="00527061" w:rsidP="00754D2D">
            <w:pPr>
              <w:rPr>
                <w:b/>
              </w:rPr>
            </w:pPr>
            <w:r>
              <w:rPr>
                <w:b/>
              </w:rPr>
              <w:t xml:space="preserve">Action log from Meeting </w:t>
            </w:r>
          </w:p>
          <w:p w:rsidR="00527061" w:rsidRPr="00DD4308" w:rsidRDefault="00D03CE7" w:rsidP="00181F41">
            <w:pPr>
              <w:rPr>
                <w:b/>
              </w:rPr>
            </w:pPr>
            <w:r>
              <w:rPr>
                <w:b/>
              </w:rPr>
              <w:t>14 December</w:t>
            </w:r>
            <w:r w:rsidR="00527061">
              <w:rPr>
                <w:b/>
              </w:rPr>
              <w:t xml:space="preserve"> 2017</w:t>
            </w:r>
          </w:p>
        </w:tc>
        <w:tc>
          <w:tcPr>
            <w:tcW w:w="6156" w:type="dxa"/>
            <w:shd w:val="clear" w:color="auto" w:fill="auto"/>
          </w:tcPr>
          <w:p w:rsidR="007156DF" w:rsidRDefault="007156DF" w:rsidP="00FD7045">
            <w:r w:rsidRPr="00C571A1">
              <w:rPr>
                <w:b/>
              </w:rPr>
              <w:t>Code of Guidance</w:t>
            </w:r>
            <w:r>
              <w:t xml:space="preserve"> – </w:t>
            </w:r>
            <w:r w:rsidR="00C571A1">
              <w:t xml:space="preserve">It was noted that there has been an addition to this giving </w:t>
            </w:r>
            <w:r>
              <w:t>10 working days deadline to respon</w:t>
            </w:r>
            <w:r w:rsidR="00C571A1">
              <w:t>d to referrals in relief stage which is g</w:t>
            </w:r>
            <w:r>
              <w:t>ood news.</w:t>
            </w:r>
          </w:p>
          <w:p w:rsidR="007156DF" w:rsidRDefault="007156DF" w:rsidP="00FD7045"/>
          <w:p w:rsidR="007156DF" w:rsidRDefault="007156DF" w:rsidP="00FD7045">
            <w:r w:rsidRPr="00C571A1">
              <w:rPr>
                <w:b/>
              </w:rPr>
              <w:t>16/17 year olds supplementary guidance</w:t>
            </w:r>
            <w:r>
              <w:t xml:space="preserve"> – picked up on </w:t>
            </w:r>
            <w:r w:rsidR="00C571A1">
              <w:t xml:space="preserve">Protocol </w:t>
            </w:r>
            <w:r>
              <w:t>launch day</w:t>
            </w:r>
            <w:r w:rsidR="00C571A1">
              <w:t xml:space="preserve"> 23.02.2018</w:t>
            </w:r>
            <w:r>
              <w:t>.</w:t>
            </w:r>
          </w:p>
          <w:p w:rsidR="007156DF" w:rsidRDefault="007156DF" w:rsidP="00FD7045"/>
          <w:p w:rsidR="007156DF" w:rsidRDefault="007156DF" w:rsidP="00FD7045">
            <w:r w:rsidRPr="00C571A1">
              <w:rPr>
                <w:b/>
              </w:rPr>
              <w:t>Out of London placement meeting</w:t>
            </w:r>
            <w:r>
              <w:t xml:space="preserve"> held on 6 February – no update available yet. Likely to be another meeting arranged.</w:t>
            </w:r>
            <w:r w:rsidR="00F10EF9">
              <w:t xml:space="preserve">  MBC has met with Richard Williams of HAS – very interested in London placements of gangs. Would be interested in any case studies.</w:t>
            </w:r>
          </w:p>
          <w:p w:rsidR="00284C0C" w:rsidRDefault="00284C0C" w:rsidP="00FD7045"/>
          <w:p w:rsidR="00284C0C" w:rsidRDefault="00284C0C" w:rsidP="00FD7045">
            <w:r>
              <w:t>VH has had a conversation on IT systems – London system to be rolled out to other areas.</w:t>
            </w:r>
          </w:p>
          <w:p w:rsidR="00FD7045" w:rsidRDefault="00FD7045" w:rsidP="00FD7045">
            <w:r w:rsidRPr="00C571A1">
              <w:rPr>
                <w:b/>
              </w:rPr>
              <w:lastRenderedPageBreak/>
              <w:t>On Line Training</w:t>
            </w:r>
            <w:r>
              <w:t xml:space="preserve">. Members </w:t>
            </w:r>
            <w:r w:rsidR="00D84120">
              <w:t xml:space="preserve">were </w:t>
            </w:r>
            <w:r>
              <w:t xml:space="preserve">asked for feedback and advised that no response </w:t>
            </w:r>
            <w:r w:rsidR="00D84120">
              <w:t xml:space="preserve">by the deadline </w:t>
            </w:r>
            <w:r>
              <w:t>wo</w:t>
            </w:r>
            <w:r w:rsidR="00D84120">
              <w:t>uld be taken as agreement to the work being taken forward.</w:t>
            </w:r>
          </w:p>
          <w:p w:rsidR="00D84120" w:rsidRDefault="00D84120" w:rsidP="00FD7045"/>
          <w:p w:rsidR="00FD7045" w:rsidRDefault="00FD7045" w:rsidP="00E45FCF">
            <w:pPr>
              <w:rPr>
                <w:rFonts w:cs="Arial"/>
              </w:rPr>
            </w:pPr>
            <w:r>
              <w:t>Jo Ellis, T&amp;CHG “</w:t>
            </w:r>
            <w:r w:rsidRPr="00FD7045">
              <w:rPr>
                <w:rFonts w:cs="Arial"/>
              </w:rPr>
              <w:t>I support a task and finish group to explore opportunities. However I would not feel it appropriate at this stage to support funding until we have a clear costed recommendation”</w:t>
            </w:r>
            <w:r w:rsidR="00E45FCF">
              <w:rPr>
                <w:rFonts w:cs="Arial"/>
              </w:rPr>
              <w:t xml:space="preserve"> </w:t>
            </w:r>
          </w:p>
          <w:p w:rsidR="00FD7045" w:rsidRPr="00FD7045" w:rsidRDefault="00FD7045" w:rsidP="00FD7045">
            <w:pPr>
              <w:rPr>
                <w:rFonts w:cs="Arial"/>
                <w:color w:val="000000"/>
              </w:rPr>
            </w:pPr>
            <w:r w:rsidRPr="00FD7045">
              <w:rPr>
                <w:rFonts w:cs="Arial"/>
              </w:rPr>
              <w:t>Sasha Harrison Southern HG “</w:t>
            </w:r>
            <w:r w:rsidRPr="00FD7045">
              <w:rPr>
                <w:rFonts w:cs="Arial"/>
                <w:color w:val="000000"/>
              </w:rPr>
              <w:t>I am not opposed to the online tenancy training tool as a concept, I wonder how much research has been done to see if this will actually be effective, presumably part of the T&amp;F group remit will be to assess viability and ensure it would be worth the investment of KHG cash seeing as we don’t have a lot!”</w:t>
            </w:r>
          </w:p>
          <w:p w:rsidR="00FD7045" w:rsidRDefault="00FD7045" w:rsidP="00FD7045">
            <w:pPr>
              <w:rPr>
                <w:rFonts w:cs="Arial"/>
              </w:rPr>
            </w:pPr>
            <w:r>
              <w:rPr>
                <w:rFonts w:cs="Arial"/>
                <w:color w:val="000000"/>
              </w:rPr>
              <w:t>Emma Wiggins, Swale BC “</w:t>
            </w:r>
            <w:r w:rsidRPr="00FD7045">
              <w:rPr>
                <w:rFonts w:cs="Arial"/>
              </w:rPr>
              <w:t>We are not sure how practical an on-line tenancy sustainment training programme will be for the types of families that we work with. Many seem to prefer face-to-face contact and a level of hand holding through the process which is a good deal of the prevention work undertaken. We do realise that some landlords may take comfort in this module, but we’re not sure how this will lessen the practical day-to-day support provided by Housing Options staff?</w:t>
            </w:r>
            <w:r>
              <w:rPr>
                <w:rFonts w:cs="Arial"/>
              </w:rPr>
              <w:t>”</w:t>
            </w:r>
          </w:p>
          <w:p w:rsidR="00FD7045" w:rsidRPr="00FD7045" w:rsidRDefault="00FD7045" w:rsidP="00FD7045">
            <w:r>
              <w:rPr>
                <w:rFonts w:cs="Arial"/>
              </w:rPr>
              <w:t>Ian Long mhs Group “</w:t>
            </w:r>
            <w:r w:rsidRPr="00FD7045">
              <w:t>We already deliver a Customer Training programme for all new tenants,  Its been running for nearly three years with over 800 people attending and has proved very successful with those attending have significantly lower rent arrears and fewer failed tenancies.</w:t>
            </w:r>
          </w:p>
          <w:p w:rsidR="00FD7045" w:rsidRPr="00FD7045" w:rsidRDefault="00FD7045" w:rsidP="00FD7045"/>
          <w:p w:rsidR="00FD7045" w:rsidRPr="00FD7045" w:rsidRDefault="00FD7045" w:rsidP="00FD7045">
            <w:r w:rsidRPr="00FD7045">
              <w:t>We were using a trainer to deliver the sessions (who is great), however due to other commitments she can no longer deliver so we’ve just brought them in house and I’m delivering them</w:t>
            </w:r>
          </w:p>
          <w:p w:rsidR="00FD7045" w:rsidRPr="00FD7045" w:rsidRDefault="00FD7045" w:rsidP="00FD7045"/>
          <w:p w:rsidR="00FD7045" w:rsidRDefault="00FD7045" w:rsidP="00FD7045">
            <w:r w:rsidRPr="00FD7045">
              <w:t xml:space="preserve">I would be very interested in joining your T&amp;F group to share our </w:t>
            </w:r>
            <w:r w:rsidRPr="00FD7045">
              <w:lastRenderedPageBreak/>
              <w:t>experience, presentation and feedback.</w:t>
            </w:r>
            <w:r>
              <w:t>”</w:t>
            </w:r>
          </w:p>
          <w:p w:rsidR="00FD7045" w:rsidRDefault="00FD7045" w:rsidP="00FD7045">
            <w:r>
              <w:t>Eileen Martin, Optivo confirmed her support for this piece of work.</w:t>
            </w:r>
            <w:r w:rsidRPr="00FD7045">
              <w:t xml:space="preserve">  </w:t>
            </w:r>
          </w:p>
          <w:p w:rsidR="00794ADB" w:rsidRDefault="00794ADB" w:rsidP="00FD7045">
            <w:r>
              <w:t xml:space="preserve">NLA agrees with this but </w:t>
            </w:r>
            <w:r w:rsidR="00C571A1">
              <w:t xml:space="preserve">feels </w:t>
            </w:r>
            <w:r>
              <w:t>there is more value in ongoing su</w:t>
            </w:r>
            <w:r w:rsidR="00C571A1">
              <w:t>pport and commitment. Medway has</w:t>
            </w:r>
            <w:r>
              <w:t xml:space="preserve"> a passport system, Thanet has a traffic lights system. Just because you have done the course it doesn’t mean that you are a better tenant. </w:t>
            </w:r>
          </w:p>
          <w:p w:rsidR="00794ADB" w:rsidRDefault="00794ADB" w:rsidP="00FD7045"/>
          <w:p w:rsidR="00794ADB" w:rsidRDefault="00794ADB" w:rsidP="00FD7045">
            <w:r>
              <w:t xml:space="preserve">DW suggested that there could be an ongoing log system to monitor </w:t>
            </w:r>
            <w:r w:rsidR="00C571A1">
              <w:t>tenancies</w:t>
            </w:r>
            <w:r>
              <w:t xml:space="preserve">. </w:t>
            </w:r>
          </w:p>
          <w:p w:rsidR="00794ADB" w:rsidRDefault="00794ADB" w:rsidP="00FD7045"/>
          <w:p w:rsidR="00794ADB" w:rsidRDefault="00794ADB" w:rsidP="00FD7045">
            <w:r>
              <w:t>SC commented that Golding are looking at an on line system.</w:t>
            </w:r>
          </w:p>
          <w:p w:rsidR="00794ADB" w:rsidRDefault="00794ADB" w:rsidP="00FD7045"/>
          <w:p w:rsidR="00794ADB" w:rsidRDefault="00794ADB" w:rsidP="00FD7045">
            <w:r>
              <w:t>MM to be part of the T &amp; F Group along with Golding representative and Ian Long. Can identify what it will look like and likely cost.  VH to lead on this.</w:t>
            </w:r>
          </w:p>
          <w:p w:rsidR="00794ADB" w:rsidRDefault="0061242E" w:rsidP="00FD7045">
            <w:r>
              <w:t>ET, VM</w:t>
            </w:r>
            <w:r w:rsidR="00794ADB">
              <w:t>, LMcC, SC.</w:t>
            </w:r>
          </w:p>
          <w:p w:rsidR="00794ADB" w:rsidRDefault="00794ADB" w:rsidP="00FD7045"/>
          <w:p w:rsidR="00794ADB" w:rsidRDefault="00794ADB" w:rsidP="00FD7045">
            <w:r w:rsidRPr="003502C4">
              <w:rPr>
                <w:b/>
              </w:rPr>
              <w:t>Protocols</w:t>
            </w:r>
            <w:r>
              <w:t xml:space="preserve"> signed off and on website.</w:t>
            </w:r>
          </w:p>
          <w:p w:rsidR="00794ADB" w:rsidRDefault="00794ADB" w:rsidP="00FD7045"/>
          <w:p w:rsidR="00794ADB" w:rsidRDefault="00794ADB" w:rsidP="00FD7045">
            <w:r w:rsidRPr="003502C4">
              <w:rPr>
                <w:b/>
              </w:rPr>
              <w:t>Reconnection Policy</w:t>
            </w:r>
            <w:r>
              <w:t xml:space="preserve"> – JS to lead – outstanding.</w:t>
            </w:r>
          </w:p>
          <w:p w:rsidR="00794ADB" w:rsidRDefault="00794ADB" w:rsidP="00FD7045"/>
          <w:p w:rsidR="00794ADB" w:rsidRDefault="00794ADB" w:rsidP="00FD7045">
            <w:r w:rsidRPr="003502C4">
              <w:rPr>
                <w:b/>
              </w:rPr>
              <w:t>Supported Housing Funding</w:t>
            </w:r>
            <w:r>
              <w:t xml:space="preserve"> – MBC responded to the consultation and shared with group. Also WKHA.</w:t>
            </w:r>
          </w:p>
          <w:p w:rsidR="00CF49BF" w:rsidRDefault="00CF49BF" w:rsidP="00FD7045"/>
          <w:p w:rsidR="00CF49BF" w:rsidRDefault="00CF49BF" w:rsidP="00FD7045">
            <w:r w:rsidRPr="003502C4">
              <w:rPr>
                <w:b/>
              </w:rPr>
              <w:t>KSAS categories</w:t>
            </w:r>
            <w:r>
              <w:t xml:space="preserve"> Need to extend KCC’s categories to recognise homeless categories– MG has raised with them.</w:t>
            </w:r>
          </w:p>
          <w:p w:rsidR="00CF49BF" w:rsidRDefault="00CF49BF" w:rsidP="00FD7045"/>
          <w:p w:rsidR="00CF49BF" w:rsidRDefault="00CF49BF" w:rsidP="00FD7045">
            <w:r>
              <w:t xml:space="preserve">MB raised likelihood of </w:t>
            </w:r>
            <w:r w:rsidRPr="003502C4">
              <w:rPr>
                <w:b/>
              </w:rPr>
              <w:t>rough sleeper outreach service</w:t>
            </w:r>
            <w:r>
              <w:t xml:space="preserve"> not being funded through KCC, although this could be done via homeless commissioning. Concerned that there may not be a service. Porchlight preparing various bids to charitable trusts to enable them to maintain a service. Forewarning them that by the end of </w:t>
            </w:r>
            <w:r>
              <w:lastRenderedPageBreak/>
              <w:t>September there may not be a service.</w:t>
            </w:r>
          </w:p>
          <w:p w:rsidR="00CF49BF" w:rsidRDefault="00CF49BF" w:rsidP="00FD7045"/>
          <w:p w:rsidR="00CF49BF" w:rsidRDefault="00CF49BF" w:rsidP="00FD7045">
            <w:r>
              <w:t>SS updated on consultation on commissioning of homeless services. Had lots of feedback from a variety of sources. Majority have favoured an integrated approach with housing related support. Not the intention to eradicate or exclude any part of these services.</w:t>
            </w:r>
            <w:r w:rsidR="002D0D5E">
              <w:t xml:space="preserve"> Single provider was not a popular proposition.</w:t>
            </w:r>
          </w:p>
          <w:p w:rsidR="002D0D5E" w:rsidRDefault="002D0D5E" w:rsidP="00FD7045">
            <w:r>
              <w:t>W</w:t>
            </w:r>
            <w:r w:rsidR="003502C4">
              <w:t>ants to ensure that this compli</w:t>
            </w:r>
            <w:r>
              <w:t>ments the HRA and does not duplicate it. The timeframe is very tight with ambition to have service in place by 1 October. Would appreciate any help with this from members.</w:t>
            </w:r>
          </w:p>
          <w:p w:rsidR="00780F97" w:rsidRDefault="00780F97" w:rsidP="00FD7045"/>
          <w:p w:rsidR="00FD7045" w:rsidRDefault="00780F97" w:rsidP="00FD7045">
            <w:r>
              <w:t xml:space="preserve">MB </w:t>
            </w:r>
            <w:r w:rsidR="003502C4">
              <w:t xml:space="preserve">noted that there is a </w:t>
            </w:r>
            <w:r>
              <w:t xml:space="preserve">problem with current KCC funding </w:t>
            </w:r>
            <w:r w:rsidR="003502C4">
              <w:t>as</w:t>
            </w:r>
            <w:r>
              <w:t xml:space="preserve"> this is not sufficient and there is concern that they will lose the service. </w:t>
            </w:r>
            <w:r w:rsidR="0010119D">
              <w:t xml:space="preserve">Providers are dealing with </w:t>
            </w:r>
            <w:r w:rsidR="003502C4">
              <w:t>n</w:t>
            </w:r>
            <w:r w:rsidR="0010119D">
              <w:t xml:space="preserve">on-priority </w:t>
            </w:r>
            <w:r w:rsidR="003502C4">
              <w:t xml:space="preserve">homeless </w:t>
            </w:r>
            <w:r w:rsidR="0010119D">
              <w:t>cases in the main which will have a huge impact.</w:t>
            </w:r>
            <w:r w:rsidR="00582AE3">
              <w:t xml:space="preserve">  Government have said they will make more funding available to eventually eradicate rough sleeping, however they seem to think that Housing First will solve everything.</w:t>
            </w:r>
            <w:r w:rsidR="00A02477">
              <w:t xml:space="preserve"> It won’t.</w:t>
            </w:r>
          </w:p>
          <w:p w:rsidR="00996975" w:rsidRDefault="00996975" w:rsidP="00FD7045"/>
          <w:p w:rsidR="00996975" w:rsidRDefault="00996975" w:rsidP="00FD7045">
            <w:r>
              <w:t>MM has taken a Porchlight client and wanted it noted that the support from them has been exemplary.</w:t>
            </w:r>
          </w:p>
          <w:p w:rsidR="007679D1" w:rsidRDefault="007679D1" w:rsidP="00FD7045"/>
          <w:p w:rsidR="007679D1" w:rsidRPr="00FD7045" w:rsidRDefault="007679D1" w:rsidP="00FD7045">
            <w:pPr>
              <w:rPr>
                <w:rFonts w:cs="Arial"/>
              </w:rPr>
            </w:pPr>
            <w:r w:rsidRPr="003502C4">
              <w:rPr>
                <w:b/>
              </w:rPr>
              <w:t>Reciprocal Policies</w:t>
            </w:r>
            <w:r>
              <w:t xml:space="preserve"> – VH has been doing some research on this.  MG to send her details of the existing policy.</w:t>
            </w:r>
          </w:p>
          <w:p w:rsidR="00FD7045" w:rsidRPr="00FD7045" w:rsidRDefault="00FD7045" w:rsidP="00FD7045"/>
        </w:tc>
        <w:tc>
          <w:tcPr>
            <w:tcW w:w="1357" w:type="dxa"/>
            <w:shd w:val="clear" w:color="auto" w:fill="auto"/>
          </w:tcPr>
          <w:p w:rsidR="00BD14A6" w:rsidRPr="00745BAC" w:rsidRDefault="00BD14A6" w:rsidP="008669A9"/>
        </w:tc>
        <w:tc>
          <w:tcPr>
            <w:tcW w:w="853" w:type="dxa"/>
            <w:shd w:val="clear" w:color="auto" w:fill="auto"/>
          </w:tcPr>
          <w:p w:rsidR="00BD14A6" w:rsidRDefault="00BD14A6" w:rsidP="008669A9">
            <w:pPr>
              <w:jc w:val="both"/>
              <w:rPr>
                <w:b/>
              </w:rPr>
            </w:pPr>
          </w:p>
          <w:p w:rsidR="003502C4" w:rsidRDefault="003502C4" w:rsidP="008669A9">
            <w:pPr>
              <w:jc w:val="both"/>
              <w:rPr>
                <w:b/>
              </w:rPr>
            </w:pPr>
          </w:p>
          <w:p w:rsidR="003502C4" w:rsidRDefault="003502C4" w:rsidP="008669A9">
            <w:pPr>
              <w:jc w:val="both"/>
              <w:rPr>
                <w:b/>
              </w:rPr>
            </w:pPr>
          </w:p>
          <w:p w:rsidR="003502C4" w:rsidRDefault="003502C4" w:rsidP="008669A9">
            <w:pPr>
              <w:jc w:val="both"/>
              <w:rPr>
                <w:b/>
              </w:rPr>
            </w:pPr>
          </w:p>
          <w:p w:rsidR="003502C4" w:rsidRDefault="003502C4" w:rsidP="008669A9">
            <w:pPr>
              <w:jc w:val="both"/>
              <w:rPr>
                <w:b/>
              </w:rPr>
            </w:pPr>
          </w:p>
          <w:p w:rsidR="003502C4" w:rsidRDefault="003502C4" w:rsidP="008669A9">
            <w:pPr>
              <w:jc w:val="both"/>
              <w:rPr>
                <w:b/>
              </w:rPr>
            </w:pPr>
          </w:p>
          <w:p w:rsidR="003502C4" w:rsidRDefault="003502C4" w:rsidP="008669A9">
            <w:pPr>
              <w:jc w:val="both"/>
              <w:rPr>
                <w:b/>
              </w:rPr>
            </w:pPr>
          </w:p>
          <w:p w:rsidR="003502C4" w:rsidRDefault="003502C4" w:rsidP="008669A9">
            <w:pPr>
              <w:jc w:val="both"/>
              <w:rPr>
                <w:b/>
              </w:rPr>
            </w:pPr>
          </w:p>
          <w:p w:rsidR="003502C4" w:rsidRDefault="003502C4" w:rsidP="008669A9">
            <w:pPr>
              <w:jc w:val="both"/>
              <w:rPr>
                <w:b/>
              </w:rPr>
            </w:pPr>
          </w:p>
          <w:p w:rsidR="003502C4" w:rsidRDefault="003502C4" w:rsidP="008669A9">
            <w:pPr>
              <w:jc w:val="both"/>
              <w:rPr>
                <w:b/>
              </w:rPr>
            </w:pPr>
          </w:p>
          <w:p w:rsidR="003502C4" w:rsidRDefault="003502C4" w:rsidP="008669A9">
            <w:pPr>
              <w:jc w:val="both"/>
              <w:rPr>
                <w:b/>
              </w:rPr>
            </w:pPr>
          </w:p>
          <w:p w:rsidR="003502C4" w:rsidRDefault="003502C4" w:rsidP="008669A9">
            <w:pPr>
              <w:jc w:val="both"/>
              <w:rPr>
                <w:b/>
              </w:rPr>
            </w:pPr>
          </w:p>
          <w:p w:rsidR="003502C4" w:rsidRDefault="003502C4" w:rsidP="008669A9">
            <w:pPr>
              <w:jc w:val="both"/>
              <w:rPr>
                <w:b/>
              </w:rPr>
            </w:pPr>
          </w:p>
          <w:p w:rsidR="003502C4" w:rsidRDefault="003502C4" w:rsidP="008669A9">
            <w:pPr>
              <w:jc w:val="both"/>
              <w:rPr>
                <w:b/>
              </w:rPr>
            </w:pPr>
          </w:p>
          <w:p w:rsidR="003502C4" w:rsidRDefault="003502C4" w:rsidP="008669A9">
            <w:pPr>
              <w:jc w:val="both"/>
              <w:rPr>
                <w:b/>
              </w:rPr>
            </w:pPr>
          </w:p>
          <w:p w:rsidR="003502C4" w:rsidRDefault="003502C4" w:rsidP="008669A9">
            <w:pPr>
              <w:jc w:val="both"/>
              <w:rPr>
                <w:b/>
              </w:rPr>
            </w:pPr>
          </w:p>
          <w:p w:rsidR="003502C4" w:rsidRDefault="003502C4" w:rsidP="008669A9">
            <w:pPr>
              <w:jc w:val="both"/>
              <w:rPr>
                <w:b/>
              </w:rPr>
            </w:pPr>
          </w:p>
          <w:p w:rsidR="003502C4" w:rsidRDefault="003502C4" w:rsidP="008669A9">
            <w:pPr>
              <w:jc w:val="both"/>
              <w:rPr>
                <w:b/>
              </w:rPr>
            </w:pPr>
          </w:p>
          <w:p w:rsidR="003502C4" w:rsidRDefault="003502C4" w:rsidP="008669A9">
            <w:pPr>
              <w:jc w:val="both"/>
              <w:rPr>
                <w:b/>
              </w:rPr>
            </w:pPr>
          </w:p>
          <w:p w:rsidR="003502C4" w:rsidRDefault="003502C4" w:rsidP="008669A9">
            <w:pPr>
              <w:jc w:val="both"/>
              <w:rPr>
                <w:b/>
              </w:rPr>
            </w:pPr>
          </w:p>
          <w:p w:rsidR="003502C4" w:rsidRDefault="003502C4" w:rsidP="008669A9">
            <w:pPr>
              <w:jc w:val="both"/>
              <w:rPr>
                <w:b/>
              </w:rPr>
            </w:pPr>
          </w:p>
          <w:p w:rsidR="003502C4" w:rsidRDefault="003502C4" w:rsidP="008669A9">
            <w:pPr>
              <w:jc w:val="both"/>
              <w:rPr>
                <w:b/>
              </w:rPr>
            </w:pPr>
          </w:p>
          <w:p w:rsidR="003502C4" w:rsidRDefault="003502C4" w:rsidP="008669A9">
            <w:pPr>
              <w:jc w:val="both"/>
              <w:rPr>
                <w:b/>
              </w:rPr>
            </w:pPr>
          </w:p>
          <w:p w:rsidR="003502C4" w:rsidRDefault="003502C4" w:rsidP="008669A9">
            <w:pPr>
              <w:jc w:val="both"/>
              <w:rPr>
                <w:b/>
              </w:rPr>
            </w:pPr>
          </w:p>
          <w:p w:rsidR="003502C4" w:rsidRDefault="003502C4" w:rsidP="008669A9">
            <w:pPr>
              <w:jc w:val="both"/>
              <w:rPr>
                <w:b/>
              </w:rPr>
            </w:pPr>
          </w:p>
          <w:p w:rsidR="003502C4" w:rsidRDefault="003502C4" w:rsidP="008669A9">
            <w:pPr>
              <w:jc w:val="both"/>
              <w:rPr>
                <w:b/>
              </w:rPr>
            </w:pPr>
          </w:p>
          <w:p w:rsidR="003502C4" w:rsidRDefault="003502C4" w:rsidP="008669A9">
            <w:pPr>
              <w:jc w:val="both"/>
              <w:rPr>
                <w:b/>
              </w:rPr>
            </w:pPr>
          </w:p>
          <w:p w:rsidR="003502C4" w:rsidRDefault="003502C4" w:rsidP="008669A9">
            <w:pPr>
              <w:jc w:val="both"/>
              <w:rPr>
                <w:b/>
              </w:rPr>
            </w:pPr>
          </w:p>
          <w:p w:rsidR="003502C4" w:rsidRDefault="003502C4" w:rsidP="008669A9">
            <w:pPr>
              <w:jc w:val="both"/>
              <w:rPr>
                <w:b/>
              </w:rPr>
            </w:pPr>
          </w:p>
          <w:p w:rsidR="003502C4" w:rsidRDefault="003502C4" w:rsidP="008669A9">
            <w:pPr>
              <w:jc w:val="both"/>
              <w:rPr>
                <w:b/>
              </w:rPr>
            </w:pPr>
          </w:p>
          <w:p w:rsidR="003502C4" w:rsidRDefault="003502C4" w:rsidP="008669A9">
            <w:pPr>
              <w:jc w:val="both"/>
              <w:rPr>
                <w:b/>
              </w:rPr>
            </w:pPr>
          </w:p>
          <w:p w:rsidR="003502C4" w:rsidRDefault="003502C4" w:rsidP="008669A9">
            <w:pPr>
              <w:jc w:val="both"/>
              <w:rPr>
                <w:b/>
              </w:rPr>
            </w:pPr>
          </w:p>
          <w:p w:rsidR="003502C4" w:rsidRDefault="003502C4" w:rsidP="008669A9">
            <w:pPr>
              <w:jc w:val="both"/>
              <w:rPr>
                <w:b/>
              </w:rPr>
            </w:pPr>
          </w:p>
          <w:p w:rsidR="003502C4" w:rsidRDefault="003502C4" w:rsidP="008669A9">
            <w:pPr>
              <w:jc w:val="both"/>
              <w:rPr>
                <w:b/>
              </w:rPr>
            </w:pPr>
          </w:p>
          <w:p w:rsidR="003502C4" w:rsidRDefault="003502C4" w:rsidP="008669A9">
            <w:pPr>
              <w:jc w:val="both"/>
              <w:rPr>
                <w:b/>
              </w:rPr>
            </w:pPr>
          </w:p>
          <w:p w:rsidR="003502C4" w:rsidRDefault="003502C4" w:rsidP="008669A9">
            <w:pPr>
              <w:jc w:val="both"/>
              <w:rPr>
                <w:b/>
              </w:rPr>
            </w:pPr>
          </w:p>
          <w:p w:rsidR="003502C4" w:rsidRDefault="003502C4" w:rsidP="008669A9">
            <w:pPr>
              <w:jc w:val="both"/>
              <w:rPr>
                <w:b/>
              </w:rPr>
            </w:pPr>
          </w:p>
          <w:p w:rsidR="003502C4" w:rsidRDefault="003502C4" w:rsidP="008669A9">
            <w:pPr>
              <w:jc w:val="both"/>
              <w:rPr>
                <w:b/>
              </w:rPr>
            </w:pPr>
          </w:p>
          <w:p w:rsidR="003502C4" w:rsidRDefault="003502C4" w:rsidP="008669A9">
            <w:pPr>
              <w:jc w:val="both"/>
              <w:rPr>
                <w:b/>
              </w:rPr>
            </w:pPr>
          </w:p>
          <w:p w:rsidR="003502C4" w:rsidRDefault="003502C4" w:rsidP="008669A9">
            <w:pPr>
              <w:jc w:val="both"/>
              <w:rPr>
                <w:b/>
              </w:rPr>
            </w:pPr>
          </w:p>
          <w:p w:rsidR="003502C4" w:rsidRDefault="003502C4" w:rsidP="008669A9">
            <w:pPr>
              <w:jc w:val="both"/>
              <w:rPr>
                <w:b/>
              </w:rPr>
            </w:pPr>
          </w:p>
          <w:p w:rsidR="003502C4" w:rsidRDefault="003502C4" w:rsidP="008669A9">
            <w:pPr>
              <w:jc w:val="both"/>
              <w:rPr>
                <w:b/>
              </w:rPr>
            </w:pPr>
          </w:p>
          <w:p w:rsidR="003502C4" w:rsidRDefault="003502C4" w:rsidP="008669A9">
            <w:pPr>
              <w:jc w:val="both"/>
              <w:rPr>
                <w:b/>
              </w:rPr>
            </w:pPr>
          </w:p>
          <w:p w:rsidR="003502C4" w:rsidRDefault="003502C4" w:rsidP="008669A9">
            <w:pPr>
              <w:jc w:val="both"/>
              <w:rPr>
                <w:b/>
              </w:rPr>
            </w:pPr>
          </w:p>
          <w:p w:rsidR="003502C4" w:rsidRDefault="003502C4" w:rsidP="008669A9">
            <w:pPr>
              <w:jc w:val="both"/>
              <w:rPr>
                <w:b/>
              </w:rPr>
            </w:pPr>
          </w:p>
          <w:p w:rsidR="003502C4" w:rsidRDefault="003502C4" w:rsidP="008669A9">
            <w:pPr>
              <w:jc w:val="both"/>
              <w:rPr>
                <w:b/>
              </w:rPr>
            </w:pPr>
          </w:p>
          <w:p w:rsidR="003502C4" w:rsidRDefault="003502C4" w:rsidP="008669A9">
            <w:pPr>
              <w:jc w:val="both"/>
              <w:rPr>
                <w:b/>
              </w:rPr>
            </w:pPr>
          </w:p>
          <w:p w:rsidR="003502C4" w:rsidRDefault="003502C4" w:rsidP="008669A9">
            <w:pPr>
              <w:jc w:val="both"/>
              <w:rPr>
                <w:b/>
              </w:rPr>
            </w:pPr>
          </w:p>
          <w:p w:rsidR="003502C4" w:rsidRDefault="003502C4" w:rsidP="008669A9">
            <w:pPr>
              <w:jc w:val="both"/>
              <w:rPr>
                <w:b/>
              </w:rPr>
            </w:pPr>
          </w:p>
          <w:p w:rsidR="003502C4" w:rsidRDefault="003502C4" w:rsidP="008669A9">
            <w:pPr>
              <w:jc w:val="both"/>
              <w:rPr>
                <w:b/>
              </w:rPr>
            </w:pPr>
          </w:p>
          <w:p w:rsidR="003502C4" w:rsidRDefault="003502C4" w:rsidP="008669A9">
            <w:pPr>
              <w:jc w:val="both"/>
              <w:rPr>
                <w:b/>
              </w:rPr>
            </w:pPr>
          </w:p>
          <w:p w:rsidR="003502C4" w:rsidRDefault="003502C4" w:rsidP="008669A9">
            <w:pPr>
              <w:jc w:val="both"/>
              <w:rPr>
                <w:b/>
              </w:rPr>
            </w:pPr>
          </w:p>
          <w:p w:rsidR="003502C4" w:rsidRDefault="003502C4" w:rsidP="008669A9">
            <w:pPr>
              <w:jc w:val="both"/>
              <w:rPr>
                <w:b/>
              </w:rPr>
            </w:pPr>
          </w:p>
          <w:p w:rsidR="003502C4" w:rsidRDefault="003502C4" w:rsidP="008669A9">
            <w:pPr>
              <w:jc w:val="both"/>
              <w:rPr>
                <w:b/>
              </w:rPr>
            </w:pPr>
          </w:p>
          <w:p w:rsidR="003502C4" w:rsidRDefault="003502C4" w:rsidP="008669A9">
            <w:pPr>
              <w:jc w:val="both"/>
              <w:rPr>
                <w:b/>
              </w:rPr>
            </w:pPr>
          </w:p>
          <w:p w:rsidR="003502C4" w:rsidRDefault="003502C4" w:rsidP="008669A9">
            <w:pPr>
              <w:jc w:val="both"/>
              <w:rPr>
                <w:b/>
              </w:rPr>
            </w:pPr>
          </w:p>
          <w:p w:rsidR="003502C4" w:rsidRDefault="003502C4" w:rsidP="008669A9">
            <w:pPr>
              <w:jc w:val="both"/>
              <w:rPr>
                <w:b/>
              </w:rPr>
            </w:pPr>
          </w:p>
          <w:p w:rsidR="003502C4" w:rsidRDefault="003502C4" w:rsidP="008669A9">
            <w:pPr>
              <w:jc w:val="both"/>
              <w:rPr>
                <w:b/>
              </w:rPr>
            </w:pPr>
          </w:p>
          <w:p w:rsidR="003502C4" w:rsidRDefault="003502C4" w:rsidP="008669A9">
            <w:pPr>
              <w:jc w:val="both"/>
              <w:rPr>
                <w:b/>
              </w:rPr>
            </w:pPr>
          </w:p>
          <w:p w:rsidR="003502C4" w:rsidRDefault="003502C4" w:rsidP="008669A9">
            <w:pPr>
              <w:jc w:val="both"/>
              <w:rPr>
                <w:b/>
              </w:rPr>
            </w:pPr>
          </w:p>
          <w:p w:rsidR="003502C4" w:rsidRDefault="003502C4" w:rsidP="008669A9">
            <w:pPr>
              <w:jc w:val="both"/>
              <w:rPr>
                <w:b/>
              </w:rPr>
            </w:pPr>
            <w:r>
              <w:rPr>
                <w:b/>
              </w:rPr>
              <w:t>VH</w:t>
            </w:r>
          </w:p>
          <w:p w:rsidR="003502C4" w:rsidRDefault="003502C4" w:rsidP="008669A9">
            <w:pPr>
              <w:jc w:val="both"/>
              <w:rPr>
                <w:b/>
              </w:rPr>
            </w:pPr>
          </w:p>
          <w:p w:rsidR="003502C4" w:rsidRDefault="003502C4" w:rsidP="008669A9">
            <w:pPr>
              <w:jc w:val="both"/>
              <w:rPr>
                <w:b/>
              </w:rPr>
            </w:pPr>
          </w:p>
          <w:p w:rsidR="003502C4" w:rsidRDefault="003502C4" w:rsidP="008669A9">
            <w:pPr>
              <w:jc w:val="both"/>
              <w:rPr>
                <w:b/>
              </w:rPr>
            </w:pPr>
          </w:p>
          <w:p w:rsidR="003502C4" w:rsidRDefault="003502C4" w:rsidP="008669A9">
            <w:pPr>
              <w:jc w:val="both"/>
              <w:rPr>
                <w:b/>
              </w:rPr>
            </w:pPr>
          </w:p>
          <w:p w:rsidR="003502C4" w:rsidRDefault="003502C4" w:rsidP="008669A9">
            <w:pPr>
              <w:jc w:val="both"/>
              <w:rPr>
                <w:b/>
              </w:rPr>
            </w:pPr>
          </w:p>
          <w:p w:rsidR="003502C4" w:rsidRDefault="003502C4" w:rsidP="008669A9">
            <w:pPr>
              <w:jc w:val="both"/>
              <w:rPr>
                <w:b/>
              </w:rPr>
            </w:pPr>
          </w:p>
          <w:p w:rsidR="003502C4" w:rsidRDefault="003502C4" w:rsidP="008669A9">
            <w:pPr>
              <w:jc w:val="both"/>
              <w:rPr>
                <w:b/>
              </w:rPr>
            </w:pPr>
            <w:r>
              <w:rPr>
                <w:b/>
              </w:rPr>
              <w:t>JS</w:t>
            </w:r>
          </w:p>
          <w:p w:rsidR="003502C4" w:rsidRDefault="003502C4" w:rsidP="008669A9">
            <w:pPr>
              <w:jc w:val="both"/>
              <w:rPr>
                <w:b/>
              </w:rPr>
            </w:pPr>
          </w:p>
          <w:p w:rsidR="003502C4" w:rsidRDefault="003502C4" w:rsidP="008669A9">
            <w:pPr>
              <w:jc w:val="both"/>
              <w:rPr>
                <w:b/>
              </w:rPr>
            </w:pPr>
          </w:p>
          <w:p w:rsidR="003502C4" w:rsidRDefault="003502C4" w:rsidP="008669A9">
            <w:pPr>
              <w:jc w:val="both"/>
              <w:rPr>
                <w:b/>
              </w:rPr>
            </w:pPr>
          </w:p>
          <w:p w:rsidR="003502C4" w:rsidRDefault="003502C4" w:rsidP="008669A9">
            <w:pPr>
              <w:jc w:val="both"/>
              <w:rPr>
                <w:b/>
              </w:rPr>
            </w:pPr>
          </w:p>
          <w:p w:rsidR="003502C4" w:rsidRDefault="003502C4" w:rsidP="008669A9">
            <w:pPr>
              <w:jc w:val="both"/>
              <w:rPr>
                <w:b/>
              </w:rPr>
            </w:pPr>
          </w:p>
          <w:p w:rsidR="003502C4" w:rsidRDefault="003502C4" w:rsidP="008669A9">
            <w:pPr>
              <w:jc w:val="both"/>
              <w:rPr>
                <w:b/>
              </w:rPr>
            </w:pPr>
          </w:p>
          <w:p w:rsidR="003502C4" w:rsidRDefault="003502C4" w:rsidP="008669A9">
            <w:pPr>
              <w:jc w:val="both"/>
              <w:rPr>
                <w:b/>
              </w:rPr>
            </w:pPr>
          </w:p>
          <w:p w:rsidR="003502C4" w:rsidRDefault="003502C4" w:rsidP="008669A9">
            <w:pPr>
              <w:jc w:val="both"/>
              <w:rPr>
                <w:b/>
              </w:rPr>
            </w:pPr>
          </w:p>
          <w:p w:rsidR="003502C4" w:rsidRDefault="003502C4" w:rsidP="008669A9">
            <w:pPr>
              <w:jc w:val="both"/>
              <w:rPr>
                <w:b/>
              </w:rPr>
            </w:pPr>
          </w:p>
          <w:p w:rsidR="003502C4" w:rsidRDefault="003502C4" w:rsidP="008669A9">
            <w:pPr>
              <w:jc w:val="both"/>
              <w:rPr>
                <w:b/>
              </w:rPr>
            </w:pPr>
          </w:p>
          <w:p w:rsidR="003502C4" w:rsidRDefault="003502C4" w:rsidP="008669A9">
            <w:pPr>
              <w:jc w:val="both"/>
              <w:rPr>
                <w:b/>
              </w:rPr>
            </w:pPr>
          </w:p>
          <w:p w:rsidR="003502C4" w:rsidRDefault="003502C4" w:rsidP="008669A9">
            <w:pPr>
              <w:jc w:val="both"/>
              <w:rPr>
                <w:b/>
              </w:rPr>
            </w:pPr>
          </w:p>
          <w:p w:rsidR="003502C4" w:rsidRDefault="003502C4" w:rsidP="008669A9">
            <w:pPr>
              <w:jc w:val="both"/>
              <w:rPr>
                <w:b/>
              </w:rPr>
            </w:pPr>
          </w:p>
          <w:p w:rsidR="003502C4" w:rsidRDefault="003502C4" w:rsidP="008669A9">
            <w:pPr>
              <w:jc w:val="both"/>
              <w:rPr>
                <w:b/>
              </w:rPr>
            </w:pPr>
          </w:p>
          <w:p w:rsidR="003502C4" w:rsidRDefault="003502C4" w:rsidP="008669A9">
            <w:pPr>
              <w:jc w:val="both"/>
              <w:rPr>
                <w:b/>
              </w:rPr>
            </w:pPr>
          </w:p>
          <w:p w:rsidR="003502C4" w:rsidRDefault="003502C4" w:rsidP="008669A9">
            <w:pPr>
              <w:jc w:val="both"/>
              <w:rPr>
                <w:b/>
              </w:rPr>
            </w:pPr>
          </w:p>
          <w:p w:rsidR="003502C4" w:rsidRDefault="003502C4" w:rsidP="008669A9">
            <w:pPr>
              <w:jc w:val="both"/>
              <w:rPr>
                <w:b/>
              </w:rPr>
            </w:pPr>
          </w:p>
          <w:p w:rsidR="003502C4" w:rsidRDefault="003502C4" w:rsidP="008669A9">
            <w:pPr>
              <w:jc w:val="both"/>
              <w:rPr>
                <w:b/>
              </w:rPr>
            </w:pPr>
          </w:p>
          <w:p w:rsidR="003502C4" w:rsidRDefault="003502C4" w:rsidP="008669A9">
            <w:pPr>
              <w:jc w:val="both"/>
              <w:rPr>
                <w:b/>
              </w:rPr>
            </w:pPr>
          </w:p>
          <w:p w:rsidR="003502C4" w:rsidRDefault="003502C4" w:rsidP="008669A9">
            <w:pPr>
              <w:jc w:val="both"/>
              <w:rPr>
                <w:b/>
              </w:rPr>
            </w:pPr>
          </w:p>
          <w:p w:rsidR="003502C4" w:rsidRDefault="003502C4" w:rsidP="008669A9">
            <w:pPr>
              <w:jc w:val="both"/>
              <w:rPr>
                <w:b/>
              </w:rPr>
            </w:pPr>
          </w:p>
          <w:p w:rsidR="003502C4" w:rsidRDefault="003502C4" w:rsidP="008669A9">
            <w:pPr>
              <w:jc w:val="both"/>
              <w:rPr>
                <w:b/>
              </w:rPr>
            </w:pPr>
            <w:r>
              <w:rPr>
                <w:b/>
              </w:rPr>
              <w:t>ALL</w:t>
            </w:r>
          </w:p>
          <w:p w:rsidR="003502C4" w:rsidRDefault="003502C4" w:rsidP="008669A9">
            <w:pPr>
              <w:jc w:val="both"/>
              <w:rPr>
                <w:b/>
              </w:rPr>
            </w:pPr>
          </w:p>
          <w:p w:rsidR="003502C4" w:rsidRDefault="003502C4" w:rsidP="008669A9">
            <w:pPr>
              <w:jc w:val="both"/>
              <w:rPr>
                <w:b/>
              </w:rPr>
            </w:pPr>
          </w:p>
          <w:p w:rsidR="003502C4" w:rsidRDefault="003502C4" w:rsidP="008669A9">
            <w:pPr>
              <w:jc w:val="both"/>
              <w:rPr>
                <w:b/>
              </w:rPr>
            </w:pPr>
          </w:p>
          <w:p w:rsidR="003502C4" w:rsidRDefault="003502C4" w:rsidP="008669A9">
            <w:pPr>
              <w:jc w:val="both"/>
              <w:rPr>
                <w:b/>
              </w:rPr>
            </w:pPr>
          </w:p>
          <w:p w:rsidR="003502C4" w:rsidRDefault="003502C4" w:rsidP="008669A9">
            <w:pPr>
              <w:jc w:val="both"/>
              <w:rPr>
                <w:b/>
              </w:rPr>
            </w:pPr>
          </w:p>
          <w:p w:rsidR="003502C4" w:rsidRDefault="003502C4" w:rsidP="008669A9">
            <w:pPr>
              <w:jc w:val="both"/>
              <w:rPr>
                <w:b/>
              </w:rPr>
            </w:pPr>
          </w:p>
          <w:p w:rsidR="003502C4" w:rsidRDefault="003502C4" w:rsidP="008669A9">
            <w:pPr>
              <w:jc w:val="both"/>
              <w:rPr>
                <w:b/>
              </w:rPr>
            </w:pPr>
          </w:p>
          <w:p w:rsidR="003502C4" w:rsidRDefault="003502C4" w:rsidP="008669A9">
            <w:pPr>
              <w:jc w:val="both"/>
              <w:rPr>
                <w:b/>
              </w:rPr>
            </w:pPr>
          </w:p>
          <w:p w:rsidR="003502C4" w:rsidRDefault="003502C4" w:rsidP="008669A9">
            <w:pPr>
              <w:jc w:val="both"/>
              <w:rPr>
                <w:b/>
              </w:rPr>
            </w:pPr>
          </w:p>
          <w:p w:rsidR="003502C4" w:rsidRDefault="003502C4" w:rsidP="008669A9">
            <w:pPr>
              <w:jc w:val="both"/>
              <w:rPr>
                <w:b/>
              </w:rPr>
            </w:pPr>
          </w:p>
          <w:p w:rsidR="003502C4" w:rsidRDefault="003502C4" w:rsidP="008669A9">
            <w:pPr>
              <w:jc w:val="both"/>
              <w:rPr>
                <w:b/>
              </w:rPr>
            </w:pPr>
          </w:p>
          <w:p w:rsidR="003502C4" w:rsidRDefault="003502C4" w:rsidP="008669A9">
            <w:pPr>
              <w:jc w:val="both"/>
              <w:rPr>
                <w:b/>
              </w:rPr>
            </w:pPr>
          </w:p>
          <w:p w:rsidR="003502C4" w:rsidRDefault="003502C4" w:rsidP="008669A9">
            <w:pPr>
              <w:jc w:val="both"/>
              <w:rPr>
                <w:b/>
              </w:rPr>
            </w:pPr>
          </w:p>
          <w:p w:rsidR="003502C4" w:rsidRDefault="003502C4" w:rsidP="008669A9">
            <w:pPr>
              <w:jc w:val="both"/>
              <w:rPr>
                <w:b/>
              </w:rPr>
            </w:pPr>
            <w:r>
              <w:rPr>
                <w:b/>
              </w:rPr>
              <w:t>MG</w:t>
            </w:r>
          </w:p>
          <w:p w:rsidR="003502C4" w:rsidRDefault="003502C4" w:rsidP="008669A9">
            <w:pPr>
              <w:jc w:val="both"/>
              <w:rPr>
                <w:b/>
              </w:rPr>
            </w:pPr>
          </w:p>
          <w:p w:rsidR="003502C4" w:rsidRPr="00BA3231" w:rsidRDefault="003502C4" w:rsidP="008669A9">
            <w:pPr>
              <w:jc w:val="both"/>
              <w:rPr>
                <w:b/>
              </w:rPr>
            </w:pPr>
          </w:p>
        </w:tc>
        <w:tc>
          <w:tcPr>
            <w:tcW w:w="1901" w:type="dxa"/>
            <w:shd w:val="clear" w:color="auto" w:fill="auto"/>
          </w:tcPr>
          <w:p w:rsidR="00BD14A6" w:rsidRDefault="00BD14A6" w:rsidP="00311C62"/>
          <w:p w:rsidR="003502C4" w:rsidRDefault="003502C4" w:rsidP="00311C62"/>
          <w:p w:rsidR="003502C4" w:rsidRDefault="003502C4" w:rsidP="00311C62"/>
          <w:p w:rsidR="003502C4" w:rsidRDefault="003502C4" w:rsidP="00311C62"/>
          <w:p w:rsidR="003502C4" w:rsidRDefault="003502C4" w:rsidP="00311C62"/>
          <w:p w:rsidR="003502C4" w:rsidRDefault="003502C4" w:rsidP="00311C62"/>
          <w:p w:rsidR="003502C4" w:rsidRDefault="003502C4" w:rsidP="00311C62"/>
          <w:p w:rsidR="003502C4" w:rsidRDefault="003502C4" w:rsidP="00311C62"/>
          <w:p w:rsidR="003502C4" w:rsidRDefault="003502C4" w:rsidP="00311C62"/>
          <w:p w:rsidR="003502C4" w:rsidRDefault="003502C4" w:rsidP="00311C62"/>
          <w:p w:rsidR="003502C4" w:rsidRDefault="003502C4" w:rsidP="00311C62"/>
          <w:p w:rsidR="003502C4" w:rsidRDefault="003502C4" w:rsidP="00311C62"/>
          <w:p w:rsidR="003502C4" w:rsidRDefault="003502C4" w:rsidP="00311C62"/>
          <w:p w:rsidR="003502C4" w:rsidRDefault="003502C4" w:rsidP="00311C62"/>
          <w:p w:rsidR="003502C4" w:rsidRDefault="003502C4" w:rsidP="00311C62"/>
          <w:p w:rsidR="003502C4" w:rsidRDefault="003502C4" w:rsidP="00311C62"/>
          <w:p w:rsidR="003502C4" w:rsidRDefault="003502C4" w:rsidP="00311C62"/>
          <w:p w:rsidR="003502C4" w:rsidRDefault="003502C4" w:rsidP="00311C62"/>
          <w:p w:rsidR="003502C4" w:rsidRDefault="003502C4" w:rsidP="00311C62"/>
          <w:p w:rsidR="003502C4" w:rsidRDefault="003502C4" w:rsidP="00311C62"/>
          <w:p w:rsidR="003502C4" w:rsidRDefault="003502C4" w:rsidP="00311C62"/>
          <w:p w:rsidR="003502C4" w:rsidRDefault="003502C4" w:rsidP="00311C62"/>
          <w:p w:rsidR="003502C4" w:rsidRDefault="003502C4" w:rsidP="00311C62"/>
          <w:p w:rsidR="003502C4" w:rsidRDefault="003502C4" w:rsidP="00311C62"/>
          <w:p w:rsidR="003502C4" w:rsidRDefault="003502C4" w:rsidP="00311C62"/>
          <w:p w:rsidR="003502C4" w:rsidRDefault="003502C4" w:rsidP="00311C62"/>
          <w:p w:rsidR="003502C4" w:rsidRDefault="003502C4" w:rsidP="00311C62"/>
          <w:p w:rsidR="003502C4" w:rsidRDefault="003502C4" w:rsidP="00311C62"/>
          <w:p w:rsidR="003502C4" w:rsidRDefault="003502C4" w:rsidP="00311C62"/>
          <w:p w:rsidR="003502C4" w:rsidRDefault="003502C4" w:rsidP="00311C62"/>
          <w:p w:rsidR="003502C4" w:rsidRDefault="003502C4" w:rsidP="00311C62"/>
          <w:p w:rsidR="003502C4" w:rsidRDefault="003502C4" w:rsidP="00311C62"/>
          <w:p w:rsidR="003502C4" w:rsidRDefault="003502C4" w:rsidP="00311C62"/>
          <w:p w:rsidR="003502C4" w:rsidRDefault="003502C4" w:rsidP="00311C62"/>
          <w:p w:rsidR="003502C4" w:rsidRDefault="003502C4" w:rsidP="00311C62"/>
          <w:p w:rsidR="003502C4" w:rsidRDefault="003502C4" w:rsidP="00311C62"/>
          <w:p w:rsidR="003502C4" w:rsidRDefault="003502C4" w:rsidP="00311C62"/>
          <w:p w:rsidR="003502C4" w:rsidRDefault="003502C4" w:rsidP="00311C62"/>
          <w:p w:rsidR="003502C4" w:rsidRDefault="003502C4" w:rsidP="00311C62"/>
          <w:p w:rsidR="003502C4" w:rsidRDefault="003502C4" w:rsidP="00311C62"/>
          <w:p w:rsidR="003502C4" w:rsidRDefault="003502C4" w:rsidP="00311C62"/>
          <w:p w:rsidR="003502C4" w:rsidRDefault="003502C4" w:rsidP="00311C62"/>
          <w:p w:rsidR="003502C4" w:rsidRDefault="003502C4" w:rsidP="00311C62"/>
          <w:p w:rsidR="003502C4" w:rsidRDefault="003502C4" w:rsidP="00311C62"/>
          <w:p w:rsidR="003502C4" w:rsidRDefault="003502C4" w:rsidP="00311C62"/>
          <w:p w:rsidR="003502C4" w:rsidRDefault="003502C4" w:rsidP="00311C62"/>
          <w:p w:rsidR="003502C4" w:rsidRDefault="003502C4" w:rsidP="00311C62"/>
          <w:p w:rsidR="003502C4" w:rsidRDefault="003502C4" w:rsidP="00311C62"/>
          <w:p w:rsidR="003502C4" w:rsidRDefault="003502C4" w:rsidP="00311C62"/>
          <w:p w:rsidR="003502C4" w:rsidRDefault="003502C4" w:rsidP="00311C62"/>
          <w:p w:rsidR="003502C4" w:rsidRDefault="003502C4" w:rsidP="00311C62"/>
          <w:p w:rsidR="003502C4" w:rsidRDefault="003502C4" w:rsidP="00311C62"/>
          <w:p w:rsidR="003502C4" w:rsidRDefault="003502C4" w:rsidP="00311C62"/>
          <w:p w:rsidR="003502C4" w:rsidRDefault="003502C4" w:rsidP="00311C62"/>
          <w:p w:rsidR="003502C4" w:rsidRDefault="003502C4" w:rsidP="00311C62"/>
          <w:p w:rsidR="003502C4" w:rsidRDefault="003502C4" w:rsidP="00311C62"/>
          <w:p w:rsidR="003502C4" w:rsidRDefault="003502C4" w:rsidP="00311C62"/>
          <w:p w:rsidR="003502C4" w:rsidRDefault="003502C4" w:rsidP="00311C62"/>
          <w:p w:rsidR="003502C4" w:rsidRDefault="003502C4" w:rsidP="00311C62"/>
          <w:p w:rsidR="003502C4" w:rsidRDefault="003502C4" w:rsidP="00311C62"/>
          <w:p w:rsidR="003502C4" w:rsidRDefault="003502C4" w:rsidP="00311C62">
            <w:r>
              <w:t>Set up a T &amp; F Group with those mentioned</w:t>
            </w:r>
          </w:p>
          <w:p w:rsidR="003502C4" w:rsidRDefault="003502C4" w:rsidP="00311C62"/>
          <w:p w:rsidR="003502C4" w:rsidRDefault="003502C4" w:rsidP="00311C62"/>
          <w:p w:rsidR="003502C4" w:rsidRDefault="003502C4" w:rsidP="00311C62"/>
          <w:p w:rsidR="003502C4" w:rsidRDefault="003502C4" w:rsidP="00311C62"/>
          <w:p w:rsidR="003502C4" w:rsidRDefault="003502C4" w:rsidP="00311C62"/>
          <w:p w:rsidR="003502C4" w:rsidRDefault="003502C4" w:rsidP="00311C62"/>
          <w:p w:rsidR="003502C4" w:rsidRDefault="003502C4" w:rsidP="00311C62"/>
          <w:p w:rsidR="003502C4" w:rsidRDefault="003502C4" w:rsidP="00311C62"/>
          <w:p w:rsidR="003502C4" w:rsidRDefault="003502C4" w:rsidP="00311C62"/>
          <w:p w:rsidR="003502C4" w:rsidRDefault="003502C4" w:rsidP="00311C62"/>
          <w:p w:rsidR="003502C4" w:rsidRDefault="003502C4" w:rsidP="00311C62"/>
          <w:p w:rsidR="003502C4" w:rsidRDefault="003502C4" w:rsidP="00311C62"/>
          <w:p w:rsidR="003502C4" w:rsidRDefault="003502C4" w:rsidP="00311C62"/>
          <w:p w:rsidR="003502C4" w:rsidRDefault="003502C4" w:rsidP="00311C62"/>
          <w:p w:rsidR="003502C4" w:rsidRDefault="003502C4" w:rsidP="00311C62"/>
          <w:p w:rsidR="003502C4" w:rsidRDefault="003502C4" w:rsidP="00311C62"/>
          <w:p w:rsidR="003502C4" w:rsidRDefault="003502C4" w:rsidP="00311C62"/>
          <w:p w:rsidR="003502C4" w:rsidRDefault="003502C4" w:rsidP="00311C62"/>
          <w:p w:rsidR="003502C4" w:rsidRDefault="003502C4" w:rsidP="00311C62"/>
          <w:p w:rsidR="003502C4" w:rsidRDefault="003502C4" w:rsidP="00311C62"/>
          <w:p w:rsidR="003502C4" w:rsidRDefault="003502C4" w:rsidP="00311C62"/>
          <w:p w:rsidR="003502C4" w:rsidRDefault="003502C4" w:rsidP="00311C62"/>
          <w:p w:rsidR="003502C4" w:rsidRDefault="003502C4" w:rsidP="00311C62"/>
          <w:p w:rsidR="003502C4" w:rsidRDefault="003502C4" w:rsidP="00311C62"/>
          <w:p w:rsidR="003502C4" w:rsidRDefault="003502C4" w:rsidP="00311C62"/>
          <w:p w:rsidR="003502C4" w:rsidRDefault="003502C4" w:rsidP="00311C62"/>
          <w:p w:rsidR="003502C4" w:rsidRDefault="003502C4" w:rsidP="00311C62">
            <w:r>
              <w:t>Feedback to SS</w:t>
            </w:r>
          </w:p>
          <w:p w:rsidR="003502C4" w:rsidRDefault="003502C4" w:rsidP="00311C62"/>
          <w:p w:rsidR="003502C4" w:rsidRDefault="003502C4" w:rsidP="00311C62"/>
          <w:p w:rsidR="003502C4" w:rsidRDefault="003502C4" w:rsidP="00311C62"/>
          <w:p w:rsidR="003502C4" w:rsidRDefault="003502C4" w:rsidP="00311C62"/>
          <w:p w:rsidR="003502C4" w:rsidRDefault="003502C4" w:rsidP="00311C62"/>
          <w:p w:rsidR="003502C4" w:rsidRDefault="003502C4" w:rsidP="00311C62"/>
          <w:p w:rsidR="003502C4" w:rsidRDefault="003502C4" w:rsidP="00311C62"/>
          <w:p w:rsidR="003502C4" w:rsidRDefault="003502C4" w:rsidP="00311C62"/>
          <w:p w:rsidR="003502C4" w:rsidRDefault="003502C4" w:rsidP="00311C62"/>
          <w:p w:rsidR="003502C4" w:rsidRDefault="003502C4" w:rsidP="00311C62"/>
          <w:p w:rsidR="003502C4" w:rsidRDefault="003502C4" w:rsidP="00311C62"/>
          <w:p w:rsidR="003502C4" w:rsidRDefault="003502C4" w:rsidP="00311C62"/>
          <w:p w:rsidR="003502C4" w:rsidRDefault="003502C4" w:rsidP="00311C62"/>
          <w:p w:rsidR="003502C4" w:rsidRPr="00745BAC" w:rsidRDefault="003502C4" w:rsidP="00311C62">
            <w:r>
              <w:t>Send current policy to VH</w:t>
            </w:r>
          </w:p>
        </w:tc>
      </w:tr>
      <w:tr w:rsidR="00527061" w:rsidRPr="00745BAC" w:rsidTr="000C31B1">
        <w:tc>
          <w:tcPr>
            <w:tcW w:w="3828" w:type="dxa"/>
          </w:tcPr>
          <w:p w:rsidR="00527061" w:rsidRPr="00DD4308" w:rsidRDefault="00D03CE7" w:rsidP="009E49FB">
            <w:pPr>
              <w:rPr>
                <w:b/>
              </w:rPr>
            </w:pPr>
            <w:r>
              <w:rPr>
                <w:b/>
              </w:rPr>
              <w:lastRenderedPageBreak/>
              <w:t>Allocation Classification for move on from mental health supported housing</w:t>
            </w:r>
          </w:p>
        </w:tc>
        <w:tc>
          <w:tcPr>
            <w:tcW w:w="6156" w:type="dxa"/>
            <w:shd w:val="clear" w:color="auto" w:fill="auto"/>
          </w:tcPr>
          <w:p w:rsidR="0067090E" w:rsidRDefault="003502C4" w:rsidP="00CF7190">
            <w:r>
              <w:t xml:space="preserve">Unfortunately </w:t>
            </w:r>
            <w:r w:rsidR="007679D1">
              <w:t>those that asked for this to be on the Agenda</w:t>
            </w:r>
            <w:r>
              <w:t xml:space="preserve"> were unable to attend but noted that authorities do have provision within their allocation policies to address move on from all forms of supported housing</w:t>
            </w:r>
            <w:r w:rsidR="007679D1">
              <w:t>.</w:t>
            </w:r>
          </w:p>
          <w:p w:rsidR="007679D1" w:rsidRPr="00745BAC" w:rsidRDefault="007679D1" w:rsidP="00CF7190"/>
        </w:tc>
        <w:tc>
          <w:tcPr>
            <w:tcW w:w="1357" w:type="dxa"/>
            <w:shd w:val="clear" w:color="auto" w:fill="auto"/>
          </w:tcPr>
          <w:p w:rsidR="000B54B8" w:rsidRPr="00745BAC" w:rsidRDefault="000B54B8" w:rsidP="008669A9"/>
        </w:tc>
        <w:tc>
          <w:tcPr>
            <w:tcW w:w="853" w:type="dxa"/>
            <w:shd w:val="clear" w:color="auto" w:fill="auto"/>
          </w:tcPr>
          <w:p w:rsidR="000B54B8" w:rsidRPr="000B54B8" w:rsidRDefault="000B54B8" w:rsidP="008669A9">
            <w:pPr>
              <w:jc w:val="both"/>
              <w:rPr>
                <w:b/>
              </w:rPr>
            </w:pPr>
          </w:p>
        </w:tc>
        <w:tc>
          <w:tcPr>
            <w:tcW w:w="1901" w:type="dxa"/>
            <w:shd w:val="clear" w:color="auto" w:fill="auto"/>
          </w:tcPr>
          <w:p w:rsidR="000B54B8" w:rsidRPr="00745BAC" w:rsidRDefault="000B54B8" w:rsidP="00311C62"/>
        </w:tc>
      </w:tr>
      <w:tr w:rsidR="00527061" w:rsidRPr="00745BAC" w:rsidTr="000C31B1">
        <w:tc>
          <w:tcPr>
            <w:tcW w:w="3828" w:type="dxa"/>
          </w:tcPr>
          <w:p w:rsidR="00527061" w:rsidRDefault="00D03CE7" w:rsidP="009E49FB">
            <w:pPr>
              <w:rPr>
                <w:b/>
              </w:rPr>
            </w:pPr>
            <w:r>
              <w:rPr>
                <w:b/>
              </w:rPr>
              <w:t>Paramount Independent Property Services</w:t>
            </w:r>
          </w:p>
        </w:tc>
        <w:tc>
          <w:tcPr>
            <w:tcW w:w="6156" w:type="dxa"/>
            <w:shd w:val="clear" w:color="auto" w:fill="auto"/>
          </w:tcPr>
          <w:p w:rsidR="00FD50AB" w:rsidRDefault="00D03CE7" w:rsidP="006668AE">
            <w:r>
              <w:t>Grant de Negri</w:t>
            </w:r>
            <w:r w:rsidR="007679D1">
              <w:t xml:space="preserve"> </w:t>
            </w:r>
            <w:r w:rsidR="004C0DFB">
              <w:t>from PIPS attended</w:t>
            </w:r>
            <w:r w:rsidR="003502C4">
              <w:t xml:space="preserve"> with a colleague </w:t>
            </w:r>
            <w:r w:rsidR="004C0DFB">
              <w:t>to give a presentation on temporary accommodation.</w:t>
            </w:r>
            <w:r w:rsidR="007679D1">
              <w:t xml:space="preserve"> </w:t>
            </w:r>
          </w:p>
          <w:p w:rsidR="003502C4" w:rsidRDefault="003502C4" w:rsidP="006668AE">
            <w:r>
              <w:lastRenderedPageBreak/>
              <w:t>Prewsentation to be circulated with casestudies.</w:t>
            </w:r>
          </w:p>
          <w:p w:rsidR="003502C4" w:rsidRDefault="003502C4" w:rsidP="006668AE"/>
          <w:p w:rsidR="006F7B7C" w:rsidRDefault="006F7B7C" w:rsidP="006668AE">
            <w:r>
              <w:t>JS asked for information – GdN to send conditions of residence, behaviour policy, tick sheet – three documents and inventory. Wi</w:t>
            </w:r>
            <w:r w:rsidR="00B83325">
              <w:t>l</w:t>
            </w:r>
            <w:r>
              <w:t>l share.</w:t>
            </w:r>
          </w:p>
          <w:p w:rsidR="00B83325" w:rsidRDefault="00B83325" w:rsidP="006668AE"/>
          <w:p w:rsidR="00B83325" w:rsidRDefault="00B83325" w:rsidP="006668AE">
            <w:r>
              <w:t>AST move on – GdN initially thought this would be easy but not the case. Main h</w:t>
            </w:r>
            <w:r w:rsidR="000D2F8E">
              <w:t>urdle is dif</w:t>
            </w:r>
            <w:r w:rsidR="003502C4">
              <w:t>f</w:t>
            </w:r>
            <w:r w:rsidR="000D2F8E">
              <w:t xml:space="preserve">erence between </w:t>
            </w:r>
            <w:r>
              <w:t>market rent and LHA.</w:t>
            </w:r>
          </w:p>
          <w:p w:rsidR="00C22AE3" w:rsidRPr="00745BAC" w:rsidRDefault="00C22AE3" w:rsidP="006668AE"/>
        </w:tc>
        <w:tc>
          <w:tcPr>
            <w:tcW w:w="1357" w:type="dxa"/>
            <w:shd w:val="clear" w:color="auto" w:fill="auto"/>
          </w:tcPr>
          <w:p w:rsidR="007F161E" w:rsidRPr="00745BAC" w:rsidRDefault="007F161E" w:rsidP="00454E00"/>
        </w:tc>
        <w:tc>
          <w:tcPr>
            <w:tcW w:w="853" w:type="dxa"/>
            <w:shd w:val="clear" w:color="auto" w:fill="auto"/>
          </w:tcPr>
          <w:p w:rsidR="007F161E" w:rsidRPr="007F161E" w:rsidRDefault="007F161E" w:rsidP="00454E00">
            <w:pPr>
              <w:rPr>
                <w:b/>
              </w:rPr>
            </w:pPr>
          </w:p>
        </w:tc>
        <w:tc>
          <w:tcPr>
            <w:tcW w:w="1901" w:type="dxa"/>
            <w:shd w:val="clear" w:color="auto" w:fill="auto"/>
          </w:tcPr>
          <w:p w:rsidR="007F161E" w:rsidRPr="00745BAC" w:rsidRDefault="007F161E" w:rsidP="00AC2608">
            <w:pPr>
              <w:jc w:val="both"/>
            </w:pPr>
          </w:p>
        </w:tc>
      </w:tr>
      <w:tr w:rsidR="00D03CE7" w:rsidRPr="00745BAC" w:rsidTr="000C31B1">
        <w:tc>
          <w:tcPr>
            <w:tcW w:w="3828" w:type="dxa"/>
          </w:tcPr>
          <w:p w:rsidR="00D03CE7" w:rsidRDefault="00D03CE7" w:rsidP="009E49FB">
            <w:pPr>
              <w:rPr>
                <w:b/>
              </w:rPr>
            </w:pPr>
            <w:r>
              <w:rPr>
                <w:b/>
              </w:rPr>
              <w:t>Rent in Advance</w:t>
            </w:r>
          </w:p>
        </w:tc>
        <w:tc>
          <w:tcPr>
            <w:tcW w:w="6156" w:type="dxa"/>
            <w:shd w:val="clear" w:color="auto" w:fill="auto"/>
          </w:tcPr>
          <w:p w:rsidR="00D03CE7" w:rsidRDefault="000D2F8E" w:rsidP="006668AE">
            <w:r>
              <w:t xml:space="preserve">DDC have monthly meetings with DWP and EK Housing have raised </w:t>
            </w:r>
            <w:r w:rsidR="003502C4">
              <w:t xml:space="preserve">the identified </w:t>
            </w:r>
            <w:r>
              <w:t xml:space="preserve">rise in arrears </w:t>
            </w:r>
            <w:r w:rsidR="003144E8">
              <w:t xml:space="preserve">thought to be </w:t>
            </w:r>
            <w:r>
              <w:t xml:space="preserve">as a result of UC. Suggested that even if tenants paid a little prior to moving in </w:t>
            </w:r>
            <w:r w:rsidR="003144E8">
              <w:t xml:space="preserve">this </w:t>
            </w:r>
            <w:r>
              <w:t xml:space="preserve">would be a small buffer against future arrears. </w:t>
            </w:r>
          </w:p>
        </w:tc>
        <w:tc>
          <w:tcPr>
            <w:tcW w:w="1357" w:type="dxa"/>
            <w:shd w:val="clear" w:color="auto" w:fill="auto"/>
          </w:tcPr>
          <w:p w:rsidR="00D03CE7" w:rsidRPr="00745BAC" w:rsidRDefault="00D03CE7" w:rsidP="00454E00"/>
        </w:tc>
        <w:tc>
          <w:tcPr>
            <w:tcW w:w="853" w:type="dxa"/>
            <w:shd w:val="clear" w:color="auto" w:fill="auto"/>
          </w:tcPr>
          <w:p w:rsidR="00D03CE7" w:rsidRPr="007F161E" w:rsidRDefault="00D03CE7" w:rsidP="00454E00">
            <w:pPr>
              <w:rPr>
                <w:b/>
              </w:rPr>
            </w:pPr>
          </w:p>
        </w:tc>
        <w:tc>
          <w:tcPr>
            <w:tcW w:w="1901" w:type="dxa"/>
            <w:shd w:val="clear" w:color="auto" w:fill="auto"/>
          </w:tcPr>
          <w:p w:rsidR="00D03CE7" w:rsidRPr="00745BAC" w:rsidRDefault="00D03CE7" w:rsidP="00AC2608">
            <w:pPr>
              <w:jc w:val="both"/>
            </w:pPr>
          </w:p>
        </w:tc>
      </w:tr>
      <w:tr w:rsidR="00D03CE7" w:rsidRPr="00745BAC" w:rsidTr="000C31B1">
        <w:tc>
          <w:tcPr>
            <w:tcW w:w="3828" w:type="dxa"/>
          </w:tcPr>
          <w:p w:rsidR="00D03CE7" w:rsidRDefault="00D03CE7" w:rsidP="00D03CE7">
            <w:pPr>
              <w:rPr>
                <w:b/>
              </w:rPr>
            </w:pPr>
            <w:r>
              <w:rPr>
                <w:b/>
              </w:rPr>
              <w:t>Review of Terms of Reference</w:t>
            </w:r>
          </w:p>
        </w:tc>
        <w:tc>
          <w:tcPr>
            <w:tcW w:w="6156" w:type="dxa"/>
            <w:shd w:val="clear" w:color="auto" w:fill="auto"/>
          </w:tcPr>
          <w:p w:rsidR="00D03CE7" w:rsidRDefault="007679D1" w:rsidP="006668AE">
            <w:r>
              <w:t>This item to be considered at the LA only meeting in June.</w:t>
            </w:r>
          </w:p>
        </w:tc>
        <w:tc>
          <w:tcPr>
            <w:tcW w:w="1357" w:type="dxa"/>
            <w:shd w:val="clear" w:color="auto" w:fill="auto"/>
          </w:tcPr>
          <w:p w:rsidR="00D03CE7" w:rsidRPr="00745BAC" w:rsidRDefault="003502C4" w:rsidP="00454E00">
            <w:r>
              <w:t>June 2018</w:t>
            </w:r>
          </w:p>
        </w:tc>
        <w:tc>
          <w:tcPr>
            <w:tcW w:w="853" w:type="dxa"/>
            <w:shd w:val="clear" w:color="auto" w:fill="auto"/>
          </w:tcPr>
          <w:p w:rsidR="00D03CE7" w:rsidRPr="007F161E" w:rsidRDefault="003502C4" w:rsidP="00454E00">
            <w:pPr>
              <w:rPr>
                <w:b/>
              </w:rPr>
            </w:pPr>
            <w:r>
              <w:rPr>
                <w:b/>
              </w:rPr>
              <w:t>JP</w:t>
            </w:r>
          </w:p>
        </w:tc>
        <w:tc>
          <w:tcPr>
            <w:tcW w:w="1901" w:type="dxa"/>
            <w:shd w:val="clear" w:color="auto" w:fill="auto"/>
          </w:tcPr>
          <w:p w:rsidR="00D03CE7" w:rsidRPr="00745BAC" w:rsidRDefault="003502C4" w:rsidP="00AC2608">
            <w:pPr>
              <w:jc w:val="both"/>
            </w:pPr>
            <w:r>
              <w:t>Add to June Agenda</w:t>
            </w:r>
          </w:p>
        </w:tc>
      </w:tr>
      <w:tr w:rsidR="00D03CE7" w:rsidRPr="00745BAC" w:rsidTr="000C31B1">
        <w:tc>
          <w:tcPr>
            <w:tcW w:w="3828" w:type="dxa"/>
          </w:tcPr>
          <w:p w:rsidR="00D03CE7" w:rsidRDefault="00D03CE7" w:rsidP="00D03CE7">
            <w:pPr>
              <w:rPr>
                <w:b/>
              </w:rPr>
            </w:pPr>
            <w:r>
              <w:rPr>
                <w:b/>
              </w:rPr>
              <w:t>Homeless Reduction Act</w:t>
            </w:r>
          </w:p>
        </w:tc>
        <w:tc>
          <w:tcPr>
            <w:tcW w:w="6156" w:type="dxa"/>
            <w:shd w:val="clear" w:color="auto" w:fill="auto"/>
          </w:tcPr>
          <w:p w:rsidR="003144E8" w:rsidRDefault="003144E8" w:rsidP="006668AE">
            <w:r>
              <w:t>KHG are due to present to Kent Leaders again and the following questions were posed:</w:t>
            </w:r>
          </w:p>
          <w:p w:rsidR="00821D19" w:rsidRDefault="00821D19" w:rsidP="006668AE">
            <w:r w:rsidRPr="003144E8">
              <w:rPr>
                <w:b/>
              </w:rPr>
              <w:t>Do you feel prepared for the HRA</w:t>
            </w:r>
            <w:r w:rsidR="003144E8">
              <w:rPr>
                <w:b/>
              </w:rPr>
              <w:t>? Y/N</w:t>
            </w:r>
          </w:p>
          <w:p w:rsidR="00821D19" w:rsidRDefault="003144E8" w:rsidP="006668AE">
            <w:r>
              <w:t>LAs have d</w:t>
            </w:r>
            <w:r w:rsidR="00821D19">
              <w:t xml:space="preserve">one as much as they can but can’t prepare for something when they do not know what will happen. What will </w:t>
            </w:r>
            <w:r>
              <w:t>th</w:t>
            </w:r>
            <w:r w:rsidR="00821D19">
              <w:t>e impact be? Not all LAs have the additional staff they feel that they will need.</w:t>
            </w:r>
          </w:p>
          <w:p w:rsidR="00821D19" w:rsidRDefault="003144E8" w:rsidP="006668AE">
            <w:r>
              <w:t>It is understood</w:t>
            </w:r>
            <w:r w:rsidR="00821D19">
              <w:t xml:space="preserve"> that other parts of the country are less prepared, especially with regard to their IT systems and recruiting.</w:t>
            </w:r>
          </w:p>
          <w:p w:rsidR="00821D19" w:rsidRDefault="00821D19" w:rsidP="006668AE"/>
          <w:p w:rsidR="003144E8" w:rsidRPr="003144E8" w:rsidRDefault="003144E8" w:rsidP="003144E8">
            <w:pPr>
              <w:rPr>
                <w:rFonts w:cs="Arial"/>
                <w:b/>
                <w:color w:val="000000"/>
              </w:rPr>
            </w:pPr>
            <w:r w:rsidRPr="003144E8">
              <w:rPr>
                <w:rFonts w:cs="Arial"/>
                <w:b/>
                <w:color w:val="000000"/>
              </w:rPr>
              <w:t>What structure/operational changes are they making to accommodate HRA?</w:t>
            </w:r>
          </w:p>
          <w:p w:rsidR="00821D19" w:rsidRDefault="00821D19" w:rsidP="006668AE">
            <w:r>
              <w:t xml:space="preserve">Some </w:t>
            </w:r>
            <w:r w:rsidR="003144E8">
              <w:t xml:space="preserve">LAs </w:t>
            </w:r>
            <w:r>
              <w:t>are making changes to allocation policies (Camden has a good polic</w:t>
            </w:r>
            <w:r w:rsidR="007D12F2">
              <w:t>y although still using points</w:t>
            </w:r>
            <w:r w:rsidR="003144E8">
              <w:t xml:space="preserve"> system</w:t>
            </w:r>
            <w:r w:rsidR="007D12F2">
              <w:t xml:space="preserve">), some have increased their staffing numbers where permitted and other are still awaiting the impact. (Medway have arrangement with PIPS to do signups for benefits, etc to enable housing staff to be free to deal with </w:t>
            </w:r>
            <w:r w:rsidR="003144E8">
              <w:t>applicants</w:t>
            </w:r>
            <w:r w:rsidR="007D12F2">
              <w:t>).</w:t>
            </w:r>
          </w:p>
          <w:p w:rsidR="007D12F2" w:rsidRDefault="007D12F2" w:rsidP="006668AE"/>
          <w:p w:rsidR="007D12F2" w:rsidRDefault="003144E8" w:rsidP="006668AE">
            <w:r w:rsidRPr="003144E8">
              <w:rPr>
                <w:b/>
                <w:color w:val="000000"/>
              </w:rPr>
              <w:t>What are their potential greatest concerns/impacts likely to be?</w:t>
            </w:r>
            <w:r>
              <w:t xml:space="preserve"> </w:t>
            </w:r>
            <w:r w:rsidR="007D12F2">
              <w:t xml:space="preserve">Greatest concern is volume of traffic, time to be taken on dealing with clients, </w:t>
            </w:r>
            <w:r w:rsidR="00B553B4">
              <w:t xml:space="preserve">increased bureaucracy/paperwork. </w:t>
            </w:r>
            <w:r w:rsidR="007D12F2">
              <w:t xml:space="preserve">Concerns about impact on homelessness budgets – increased need to place people in accommodation. </w:t>
            </w:r>
            <w:r w:rsidR="007A7E26">
              <w:t>No interpretive case law so could be an increase in legal budgets with more challenges.</w:t>
            </w:r>
            <w:r w:rsidR="007D12F2">
              <w:t xml:space="preserve"> </w:t>
            </w:r>
          </w:p>
          <w:p w:rsidR="007D12F2" w:rsidRDefault="007D12F2" w:rsidP="006668AE">
            <w:r>
              <w:t xml:space="preserve">Could well be an even bigger impact from October when the </w:t>
            </w:r>
            <w:r w:rsidR="00B553B4">
              <w:t xml:space="preserve">duty to refer </w:t>
            </w:r>
            <w:r>
              <w:t>come</w:t>
            </w:r>
            <w:r w:rsidR="00B553B4">
              <w:t>s</w:t>
            </w:r>
            <w:r>
              <w:t xml:space="preserve"> in.  Despite increased duties there is still a problem with accessing private rented accommodation.</w:t>
            </w:r>
          </w:p>
          <w:p w:rsidR="00136005" w:rsidRDefault="00136005" w:rsidP="006668AE"/>
          <w:p w:rsidR="007D12F2" w:rsidRDefault="007D12F2" w:rsidP="006668AE">
            <w:r>
              <w:t>VH has prepared</w:t>
            </w:r>
            <w:r w:rsidR="00136005">
              <w:t xml:space="preserve"> </w:t>
            </w:r>
            <w:r w:rsidR="00B553B4">
              <w:t xml:space="preserve">an HRA advice leaflet </w:t>
            </w:r>
            <w:r w:rsidR="00136005">
              <w:t>and is happy for colleagues to share</w:t>
            </w:r>
            <w:r>
              <w:t>.</w:t>
            </w:r>
          </w:p>
          <w:p w:rsidR="00AA3F5E" w:rsidRDefault="00AA3F5E" w:rsidP="006668AE"/>
          <w:p w:rsidR="00AA3F5E" w:rsidRDefault="00AA3F5E" w:rsidP="006668AE">
            <w:r>
              <w:t>SC – need to decide how we deal with applicants applying to more than one authority.</w:t>
            </w:r>
          </w:p>
          <w:p w:rsidR="00821D19" w:rsidRDefault="00821D19" w:rsidP="006668AE"/>
        </w:tc>
        <w:tc>
          <w:tcPr>
            <w:tcW w:w="1357" w:type="dxa"/>
            <w:shd w:val="clear" w:color="auto" w:fill="auto"/>
          </w:tcPr>
          <w:p w:rsidR="00D03CE7" w:rsidRPr="00745BAC" w:rsidRDefault="00D03CE7" w:rsidP="00454E00"/>
        </w:tc>
        <w:tc>
          <w:tcPr>
            <w:tcW w:w="853" w:type="dxa"/>
            <w:shd w:val="clear" w:color="auto" w:fill="auto"/>
          </w:tcPr>
          <w:p w:rsidR="00D03CE7" w:rsidRPr="007F161E" w:rsidRDefault="00D03CE7" w:rsidP="00454E00">
            <w:pPr>
              <w:rPr>
                <w:b/>
              </w:rPr>
            </w:pPr>
          </w:p>
        </w:tc>
        <w:tc>
          <w:tcPr>
            <w:tcW w:w="1901" w:type="dxa"/>
            <w:shd w:val="clear" w:color="auto" w:fill="auto"/>
          </w:tcPr>
          <w:p w:rsidR="00D03CE7" w:rsidRDefault="00D03CE7" w:rsidP="00AC2608">
            <w:pPr>
              <w:jc w:val="both"/>
            </w:pPr>
          </w:p>
          <w:p w:rsidR="00AA3F5E" w:rsidRDefault="00AA3F5E" w:rsidP="00AC2608">
            <w:pPr>
              <w:jc w:val="both"/>
            </w:pPr>
          </w:p>
          <w:p w:rsidR="00AA3F5E" w:rsidRDefault="00AA3F5E" w:rsidP="00AC2608">
            <w:pPr>
              <w:jc w:val="both"/>
            </w:pPr>
          </w:p>
          <w:p w:rsidR="00AA3F5E" w:rsidRDefault="00AA3F5E" w:rsidP="00AC2608">
            <w:pPr>
              <w:jc w:val="both"/>
            </w:pPr>
          </w:p>
          <w:p w:rsidR="00AA3F5E" w:rsidRDefault="00AA3F5E" w:rsidP="00AC2608">
            <w:pPr>
              <w:jc w:val="both"/>
            </w:pPr>
          </w:p>
          <w:p w:rsidR="00AA3F5E" w:rsidRDefault="00AA3F5E" w:rsidP="00AC2608">
            <w:pPr>
              <w:jc w:val="both"/>
            </w:pPr>
          </w:p>
          <w:p w:rsidR="00AA3F5E" w:rsidRDefault="00AA3F5E" w:rsidP="00AC2608">
            <w:pPr>
              <w:jc w:val="both"/>
            </w:pPr>
          </w:p>
          <w:p w:rsidR="00AA3F5E" w:rsidRDefault="00AA3F5E" w:rsidP="00AC2608">
            <w:pPr>
              <w:jc w:val="both"/>
            </w:pPr>
          </w:p>
          <w:p w:rsidR="00AA3F5E" w:rsidRDefault="00AA3F5E" w:rsidP="00AC2608">
            <w:pPr>
              <w:jc w:val="both"/>
            </w:pPr>
          </w:p>
          <w:p w:rsidR="00AA3F5E" w:rsidRDefault="00AA3F5E" w:rsidP="00AC2608">
            <w:pPr>
              <w:jc w:val="both"/>
            </w:pPr>
          </w:p>
          <w:p w:rsidR="00AA3F5E" w:rsidRDefault="00AA3F5E" w:rsidP="00AC2608">
            <w:pPr>
              <w:jc w:val="both"/>
            </w:pPr>
          </w:p>
          <w:p w:rsidR="00AA3F5E" w:rsidRDefault="00AA3F5E" w:rsidP="00AC2608">
            <w:pPr>
              <w:jc w:val="both"/>
            </w:pPr>
          </w:p>
          <w:p w:rsidR="00AA3F5E" w:rsidRDefault="00AA3F5E" w:rsidP="00AC2608">
            <w:pPr>
              <w:jc w:val="both"/>
            </w:pPr>
          </w:p>
          <w:p w:rsidR="00AA3F5E" w:rsidRDefault="00AA3F5E" w:rsidP="00AC2608">
            <w:pPr>
              <w:jc w:val="both"/>
            </w:pPr>
          </w:p>
          <w:p w:rsidR="00AA3F5E" w:rsidRDefault="00AA3F5E" w:rsidP="00AC2608">
            <w:pPr>
              <w:jc w:val="both"/>
            </w:pPr>
          </w:p>
          <w:p w:rsidR="00AA3F5E" w:rsidRDefault="00AA3F5E" w:rsidP="00AC2608">
            <w:pPr>
              <w:jc w:val="both"/>
            </w:pPr>
          </w:p>
          <w:p w:rsidR="00AA3F5E" w:rsidRDefault="00AA3F5E" w:rsidP="00AC2608">
            <w:pPr>
              <w:jc w:val="both"/>
            </w:pPr>
          </w:p>
          <w:p w:rsidR="00AA3F5E" w:rsidRDefault="00AA3F5E" w:rsidP="00AC2608">
            <w:pPr>
              <w:jc w:val="both"/>
            </w:pPr>
          </w:p>
          <w:p w:rsidR="00AA3F5E" w:rsidRDefault="00AA3F5E" w:rsidP="00AC2608">
            <w:pPr>
              <w:jc w:val="both"/>
            </w:pPr>
          </w:p>
          <w:p w:rsidR="00AA3F5E" w:rsidRDefault="00AA3F5E" w:rsidP="00AC2608">
            <w:pPr>
              <w:jc w:val="both"/>
            </w:pPr>
          </w:p>
          <w:p w:rsidR="00AA3F5E" w:rsidRDefault="00AA3F5E" w:rsidP="00AC2608">
            <w:pPr>
              <w:jc w:val="both"/>
            </w:pPr>
          </w:p>
          <w:p w:rsidR="00AA3F5E" w:rsidRDefault="00AA3F5E" w:rsidP="00AC2608">
            <w:pPr>
              <w:jc w:val="both"/>
            </w:pPr>
          </w:p>
          <w:p w:rsidR="00AA3F5E" w:rsidRDefault="00AA3F5E" w:rsidP="00AC2608">
            <w:pPr>
              <w:jc w:val="both"/>
            </w:pPr>
          </w:p>
          <w:p w:rsidR="00AA3F5E" w:rsidRDefault="00AA3F5E" w:rsidP="00AC2608">
            <w:pPr>
              <w:jc w:val="both"/>
            </w:pPr>
          </w:p>
          <w:p w:rsidR="00136005" w:rsidRDefault="00136005" w:rsidP="00AC2608">
            <w:pPr>
              <w:jc w:val="both"/>
            </w:pPr>
          </w:p>
          <w:p w:rsidR="00B553B4" w:rsidRDefault="00B553B4" w:rsidP="00AC2608">
            <w:pPr>
              <w:jc w:val="both"/>
            </w:pPr>
          </w:p>
          <w:p w:rsidR="00B553B4" w:rsidRDefault="00B553B4" w:rsidP="00AC2608">
            <w:pPr>
              <w:jc w:val="both"/>
            </w:pPr>
          </w:p>
          <w:p w:rsidR="00B553B4" w:rsidRDefault="00B553B4" w:rsidP="00AC2608">
            <w:pPr>
              <w:jc w:val="both"/>
            </w:pPr>
          </w:p>
          <w:p w:rsidR="00B553B4" w:rsidRDefault="00B553B4" w:rsidP="00AC2608">
            <w:pPr>
              <w:jc w:val="both"/>
            </w:pPr>
          </w:p>
          <w:p w:rsidR="00AA3F5E" w:rsidRPr="00745BAC" w:rsidRDefault="00AA3F5E" w:rsidP="00AC2608">
            <w:pPr>
              <w:jc w:val="both"/>
            </w:pPr>
            <w:r>
              <w:t>Leaflet circulated</w:t>
            </w:r>
            <w:r w:rsidR="00B553B4">
              <w:t xml:space="preserve"> by email</w:t>
            </w:r>
          </w:p>
        </w:tc>
      </w:tr>
      <w:tr w:rsidR="00D03CE7" w:rsidRPr="00745BAC" w:rsidTr="000C31B1">
        <w:tc>
          <w:tcPr>
            <w:tcW w:w="3828" w:type="dxa"/>
          </w:tcPr>
          <w:p w:rsidR="00D03CE7" w:rsidRDefault="00D03CE7" w:rsidP="00D03CE7">
            <w:pPr>
              <w:rPr>
                <w:b/>
              </w:rPr>
            </w:pPr>
            <w:r>
              <w:rPr>
                <w:b/>
              </w:rPr>
              <w:lastRenderedPageBreak/>
              <w:t>Homeless Triage Tool – for Update</w:t>
            </w:r>
          </w:p>
        </w:tc>
        <w:tc>
          <w:tcPr>
            <w:tcW w:w="6156" w:type="dxa"/>
            <w:shd w:val="clear" w:color="auto" w:fill="auto"/>
          </w:tcPr>
          <w:p w:rsidR="00D03CE7" w:rsidRDefault="00181F41" w:rsidP="006668AE">
            <w:r>
              <w:t>Vicky Hodson</w:t>
            </w:r>
            <w:r w:rsidR="00B553B4">
              <w:t xml:space="preserve"> advised regarding f</w:t>
            </w:r>
            <w:r w:rsidR="00BA3D16">
              <w:t xml:space="preserve">unding from LGA </w:t>
            </w:r>
            <w:r w:rsidR="00B553B4">
              <w:t xml:space="preserve">a couple of years ago </w:t>
            </w:r>
            <w:r w:rsidR="00BA3D16">
              <w:t xml:space="preserve">to develop online services. LGA very pleased with work done and </w:t>
            </w:r>
            <w:r w:rsidR="00B553B4">
              <w:t xml:space="preserve">have now </w:t>
            </w:r>
            <w:r w:rsidR="00BA3D16">
              <w:t xml:space="preserve">asked </w:t>
            </w:r>
            <w:r w:rsidR="00B553B4">
              <w:t xml:space="preserve">VH </w:t>
            </w:r>
            <w:r w:rsidR="00BA3D16">
              <w:t>to run a workshop to encourage use of this tool – also want to extend this nationally. From 3 April th</w:t>
            </w:r>
            <w:r w:rsidR="00B553B4">
              <w:t>e present tool</w:t>
            </w:r>
            <w:r w:rsidR="00BA3D16">
              <w:t xml:space="preserve"> will be out of date – need Kent to change this to</w:t>
            </w:r>
            <w:r w:rsidR="0077311A">
              <w:t xml:space="preserve"> bring it up to date. Originally </w:t>
            </w:r>
            <w:r w:rsidR="00B553B4">
              <w:t xml:space="preserve">given </w:t>
            </w:r>
            <w:r w:rsidR="0077311A">
              <w:t xml:space="preserve">£14,000 to do this work but now owned by Smarter Digital Services at TWells. </w:t>
            </w:r>
          </w:p>
          <w:p w:rsidR="00B553B4" w:rsidRDefault="00B553B4" w:rsidP="006668AE"/>
          <w:p w:rsidR="002A366D" w:rsidRDefault="002A366D" w:rsidP="006668AE">
            <w:r>
              <w:t>ET suggested contacting Andy Gale (who is very busy) or perhaps Liz Davies who has legal background</w:t>
            </w:r>
            <w:r w:rsidR="00B553B4">
              <w:t xml:space="preserve"> to do this update</w:t>
            </w:r>
            <w:r>
              <w:t>.</w:t>
            </w:r>
          </w:p>
          <w:p w:rsidR="00B553B4" w:rsidRDefault="00B553B4" w:rsidP="006668AE"/>
          <w:p w:rsidR="00110C77" w:rsidRDefault="00B553B4" w:rsidP="006668AE">
            <w:r>
              <w:t>Existing tool w</w:t>
            </w:r>
            <w:r w:rsidR="00110C77">
              <w:t xml:space="preserve">ill be taken down on 3 April although only 6 LAs are using this at the moment. </w:t>
            </w:r>
            <w:r w:rsidR="00D4715B">
              <w:t xml:space="preserve"> No further money from LGA</w:t>
            </w:r>
            <w:r>
              <w:t xml:space="preserve"> available</w:t>
            </w:r>
            <w:r w:rsidR="00D4715B">
              <w:t>. Also VH to ask Ruth Trown</w:t>
            </w:r>
            <w:r>
              <w:t xml:space="preserve"> and </w:t>
            </w:r>
            <w:r w:rsidR="00D4715B">
              <w:t>Garden Court Chambers for a quote.</w:t>
            </w:r>
          </w:p>
          <w:p w:rsidR="00B553B4" w:rsidRDefault="00B553B4" w:rsidP="00B553B4">
            <w:r>
              <w:t xml:space="preserve">JS congratulated VH on </w:t>
            </w:r>
            <w:r>
              <w:t xml:space="preserve">her work on </w:t>
            </w:r>
            <w:r>
              <w:t>this.</w:t>
            </w:r>
          </w:p>
          <w:p w:rsidR="00BD3127" w:rsidRDefault="00BD3127" w:rsidP="006668AE">
            <w:r>
              <w:lastRenderedPageBreak/>
              <w:t>On agenda for June – update.</w:t>
            </w:r>
          </w:p>
        </w:tc>
        <w:tc>
          <w:tcPr>
            <w:tcW w:w="1357" w:type="dxa"/>
            <w:shd w:val="clear" w:color="auto" w:fill="auto"/>
          </w:tcPr>
          <w:p w:rsidR="00D03CE7" w:rsidRPr="00745BAC" w:rsidRDefault="00D03CE7" w:rsidP="00454E00"/>
        </w:tc>
        <w:tc>
          <w:tcPr>
            <w:tcW w:w="853" w:type="dxa"/>
            <w:shd w:val="clear" w:color="auto" w:fill="auto"/>
          </w:tcPr>
          <w:p w:rsidR="00D03CE7" w:rsidRDefault="00D03CE7" w:rsidP="00454E00">
            <w:pPr>
              <w:rPr>
                <w:b/>
              </w:rPr>
            </w:pPr>
          </w:p>
          <w:p w:rsidR="00B553B4" w:rsidRDefault="00B553B4" w:rsidP="00454E00">
            <w:pPr>
              <w:rPr>
                <w:b/>
              </w:rPr>
            </w:pPr>
          </w:p>
          <w:p w:rsidR="00B553B4" w:rsidRDefault="00B553B4" w:rsidP="00454E00">
            <w:pPr>
              <w:rPr>
                <w:b/>
              </w:rPr>
            </w:pPr>
          </w:p>
          <w:p w:rsidR="00B553B4" w:rsidRDefault="00B553B4" w:rsidP="00454E00">
            <w:pPr>
              <w:rPr>
                <w:b/>
              </w:rPr>
            </w:pPr>
          </w:p>
          <w:p w:rsidR="00B553B4" w:rsidRDefault="00B553B4" w:rsidP="00454E00">
            <w:pPr>
              <w:rPr>
                <w:b/>
              </w:rPr>
            </w:pPr>
          </w:p>
          <w:p w:rsidR="00B553B4" w:rsidRDefault="00B553B4" w:rsidP="00454E00">
            <w:pPr>
              <w:rPr>
                <w:b/>
              </w:rPr>
            </w:pPr>
          </w:p>
          <w:p w:rsidR="00B553B4" w:rsidRDefault="00B553B4" w:rsidP="00454E00">
            <w:pPr>
              <w:rPr>
                <w:b/>
              </w:rPr>
            </w:pPr>
          </w:p>
          <w:p w:rsidR="00B553B4" w:rsidRDefault="00B553B4" w:rsidP="00454E00">
            <w:pPr>
              <w:rPr>
                <w:b/>
              </w:rPr>
            </w:pPr>
          </w:p>
          <w:p w:rsidR="00B553B4" w:rsidRDefault="00B553B4" w:rsidP="00454E00">
            <w:pPr>
              <w:rPr>
                <w:b/>
              </w:rPr>
            </w:pPr>
            <w:r>
              <w:rPr>
                <w:b/>
              </w:rPr>
              <w:t>VH</w:t>
            </w:r>
          </w:p>
          <w:p w:rsidR="00B553B4" w:rsidRDefault="00B553B4" w:rsidP="00454E00">
            <w:pPr>
              <w:rPr>
                <w:b/>
              </w:rPr>
            </w:pPr>
          </w:p>
          <w:p w:rsidR="00B553B4" w:rsidRDefault="00B553B4" w:rsidP="00454E00">
            <w:pPr>
              <w:rPr>
                <w:b/>
              </w:rPr>
            </w:pPr>
          </w:p>
          <w:p w:rsidR="00B553B4" w:rsidRDefault="00B553B4" w:rsidP="00454E00">
            <w:pPr>
              <w:rPr>
                <w:b/>
              </w:rPr>
            </w:pPr>
          </w:p>
          <w:p w:rsidR="00B553B4" w:rsidRDefault="00B553B4" w:rsidP="00454E00">
            <w:pPr>
              <w:rPr>
                <w:b/>
              </w:rPr>
            </w:pPr>
          </w:p>
          <w:p w:rsidR="00B553B4" w:rsidRDefault="00B553B4" w:rsidP="00454E00">
            <w:pPr>
              <w:rPr>
                <w:b/>
              </w:rPr>
            </w:pPr>
          </w:p>
          <w:p w:rsidR="00B553B4" w:rsidRDefault="00B553B4" w:rsidP="00454E00">
            <w:pPr>
              <w:rPr>
                <w:b/>
              </w:rPr>
            </w:pPr>
          </w:p>
          <w:p w:rsidR="00B553B4" w:rsidRDefault="00B553B4" w:rsidP="00454E00">
            <w:pPr>
              <w:rPr>
                <w:b/>
              </w:rPr>
            </w:pPr>
          </w:p>
          <w:p w:rsidR="00B553B4" w:rsidRDefault="00B553B4" w:rsidP="00454E00">
            <w:pPr>
              <w:rPr>
                <w:b/>
              </w:rPr>
            </w:pPr>
            <w:r>
              <w:rPr>
                <w:b/>
              </w:rPr>
              <w:lastRenderedPageBreak/>
              <w:t>JP</w:t>
            </w:r>
          </w:p>
          <w:p w:rsidR="00B553B4" w:rsidRPr="007F161E" w:rsidRDefault="00B553B4" w:rsidP="00454E00">
            <w:pPr>
              <w:rPr>
                <w:b/>
              </w:rPr>
            </w:pPr>
          </w:p>
        </w:tc>
        <w:tc>
          <w:tcPr>
            <w:tcW w:w="1901" w:type="dxa"/>
            <w:shd w:val="clear" w:color="auto" w:fill="auto"/>
          </w:tcPr>
          <w:p w:rsidR="00D03CE7" w:rsidRDefault="00D03CE7" w:rsidP="00AC2608">
            <w:pPr>
              <w:jc w:val="both"/>
            </w:pPr>
          </w:p>
          <w:p w:rsidR="00B553B4" w:rsidRDefault="00B553B4" w:rsidP="00AC2608">
            <w:pPr>
              <w:jc w:val="both"/>
            </w:pPr>
          </w:p>
          <w:p w:rsidR="00B553B4" w:rsidRDefault="00B553B4" w:rsidP="00AC2608">
            <w:pPr>
              <w:jc w:val="both"/>
            </w:pPr>
          </w:p>
          <w:p w:rsidR="00B553B4" w:rsidRDefault="00B553B4" w:rsidP="00AC2608">
            <w:pPr>
              <w:jc w:val="both"/>
            </w:pPr>
          </w:p>
          <w:p w:rsidR="00B553B4" w:rsidRDefault="00B553B4" w:rsidP="00AC2608">
            <w:pPr>
              <w:jc w:val="both"/>
            </w:pPr>
          </w:p>
          <w:p w:rsidR="00B553B4" w:rsidRDefault="00B553B4" w:rsidP="00AC2608">
            <w:pPr>
              <w:jc w:val="both"/>
            </w:pPr>
          </w:p>
          <w:p w:rsidR="00B553B4" w:rsidRDefault="00B553B4" w:rsidP="00AC2608">
            <w:pPr>
              <w:jc w:val="both"/>
            </w:pPr>
          </w:p>
          <w:p w:rsidR="00B553B4" w:rsidRDefault="00B553B4" w:rsidP="00AC2608">
            <w:pPr>
              <w:jc w:val="both"/>
            </w:pPr>
          </w:p>
          <w:p w:rsidR="00B553B4" w:rsidRDefault="00B553B4" w:rsidP="00AC2608">
            <w:pPr>
              <w:jc w:val="both"/>
            </w:pPr>
            <w:r>
              <w:t>Obtain quotes for work</w:t>
            </w:r>
          </w:p>
          <w:p w:rsidR="00B553B4" w:rsidRDefault="00B553B4" w:rsidP="00AC2608">
            <w:pPr>
              <w:jc w:val="both"/>
            </w:pPr>
          </w:p>
          <w:p w:rsidR="00B553B4" w:rsidRDefault="00B553B4" w:rsidP="00AC2608">
            <w:pPr>
              <w:jc w:val="both"/>
            </w:pPr>
          </w:p>
          <w:p w:rsidR="00B553B4" w:rsidRDefault="00B553B4" w:rsidP="00AC2608">
            <w:pPr>
              <w:jc w:val="both"/>
            </w:pPr>
          </w:p>
          <w:p w:rsidR="00B553B4" w:rsidRDefault="00B553B4" w:rsidP="00AC2608">
            <w:pPr>
              <w:jc w:val="both"/>
            </w:pPr>
          </w:p>
          <w:p w:rsidR="00B553B4" w:rsidRDefault="00B553B4" w:rsidP="00AC2608">
            <w:pPr>
              <w:jc w:val="both"/>
            </w:pPr>
          </w:p>
          <w:p w:rsidR="00B553B4" w:rsidRDefault="00B553B4" w:rsidP="00AC2608">
            <w:pPr>
              <w:jc w:val="both"/>
            </w:pPr>
          </w:p>
          <w:p w:rsidR="00B553B4" w:rsidRPr="00745BAC" w:rsidRDefault="00B553B4" w:rsidP="00B553B4">
            <w:pPr>
              <w:jc w:val="both"/>
            </w:pPr>
            <w:r>
              <w:lastRenderedPageBreak/>
              <w:t>Add to June Agenda</w:t>
            </w:r>
          </w:p>
        </w:tc>
      </w:tr>
      <w:tr w:rsidR="000C31B1" w:rsidRPr="00745BAC" w:rsidTr="000C31B1">
        <w:tc>
          <w:tcPr>
            <w:tcW w:w="3828" w:type="dxa"/>
          </w:tcPr>
          <w:p w:rsidR="000C31B1" w:rsidRDefault="000C31B1" w:rsidP="000C31B1">
            <w:pPr>
              <w:rPr>
                <w:b/>
              </w:rPr>
            </w:pPr>
            <w:r>
              <w:rPr>
                <w:b/>
              </w:rPr>
              <w:lastRenderedPageBreak/>
              <w:t>Protocols (SI)</w:t>
            </w:r>
          </w:p>
        </w:tc>
        <w:tc>
          <w:tcPr>
            <w:tcW w:w="6156" w:type="dxa"/>
            <w:shd w:val="clear" w:color="auto" w:fill="auto"/>
          </w:tcPr>
          <w:p w:rsidR="000C31B1" w:rsidRDefault="000C31B1" w:rsidP="000C31B1">
            <w:pPr>
              <w:pStyle w:val="gmail-msonormal"/>
              <w:rPr>
                <w:rFonts w:asciiTheme="minorHAnsi" w:hAnsiTheme="minorHAnsi" w:cs="Arial"/>
                <w:sz w:val="22"/>
                <w:szCs w:val="22"/>
              </w:rPr>
            </w:pPr>
            <w:r>
              <w:rPr>
                <w:rFonts w:asciiTheme="minorHAnsi" w:hAnsiTheme="minorHAnsi" w:cs="Arial"/>
                <w:sz w:val="22"/>
                <w:szCs w:val="22"/>
              </w:rPr>
              <w:t>LC updated as follows:</w:t>
            </w:r>
          </w:p>
          <w:p w:rsidR="000C31B1" w:rsidRDefault="000C31B1" w:rsidP="000C31B1">
            <w:pPr>
              <w:pStyle w:val="gmail-msonormal"/>
              <w:rPr>
                <w:rFonts w:asciiTheme="minorHAnsi" w:hAnsiTheme="minorHAnsi" w:cs="Arial"/>
                <w:sz w:val="22"/>
                <w:szCs w:val="22"/>
              </w:rPr>
            </w:pPr>
            <w:r>
              <w:rPr>
                <w:rFonts w:asciiTheme="minorHAnsi" w:hAnsiTheme="minorHAnsi" w:cs="Arial"/>
                <w:sz w:val="22"/>
                <w:szCs w:val="22"/>
              </w:rPr>
              <w:t>YP protocol launched - leaflet circulated.</w:t>
            </w:r>
          </w:p>
          <w:p w:rsidR="000C31B1" w:rsidRDefault="000C31B1" w:rsidP="000C31B1">
            <w:pPr>
              <w:pStyle w:val="gmail-msonormal"/>
              <w:rPr>
                <w:rFonts w:asciiTheme="minorHAnsi" w:hAnsiTheme="minorHAnsi" w:cs="Arial"/>
                <w:sz w:val="22"/>
                <w:szCs w:val="22"/>
              </w:rPr>
            </w:pPr>
            <w:r>
              <w:rPr>
                <w:rFonts w:asciiTheme="minorHAnsi" w:hAnsiTheme="minorHAnsi" w:cs="Arial"/>
                <w:sz w:val="22"/>
                <w:szCs w:val="22"/>
              </w:rPr>
              <w:t>Criminal Justice one to be circulated.</w:t>
            </w:r>
          </w:p>
          <w:p w:rsidR="000C31B1" w:rsidRDefault="000C31B1" w:rsidP="000C31B1">
            <w:pPr>
              <w:pStyle w:val="gmail-msonormal"/>
              <w:rPr>
                <w:rFonts w:asciiTheme="minorHAnsi" w:hAnsiTheme="minorHAnsi" w:cs="Arial"/>
                <w:sz w:val="22"/>
                <w:szCs w:val="22"/>
              </w:rPr>
            </w:pPr>
            <w:r w:rsidRPr="00BD3127">
              <w:rPr>
                <w:rFonts w:asciiTheme="minorHAnsi" w:hAnsiTheme="minorHAnsi" w:cs="Arial"/>
                <w:sz w:val="22"/>
                <w:szCs w:val="22"/>
              </w:rPr>
              <w:t xml:space="preserve">Next one is intentionally homeless with children although leaving this until after </w:t>
            </w:r>
            <w:r>
              <w:rPr>
                <w:rFonts w:asciiTheme="minorHAnsi" w:hAnsiTheme="minorHAnsi" w:cs="Arial"/>
                <w:sz w:val="22"/>
                <w:szCs w:val="22"/>
              </w:rPr>
              <w:t>HRA start. This will be taken forward by KHOG.</w:t>
            </w:r>
          </w:p>
          <w:p w:rsidR="000C31B1" w:rsidRDefault="000C31B1" w:rsidP="000C31B1">
            <w:pPr>
              <w:pStyle w:val="gmail-msonormal"/>
              <w:rPr>
                <w:rFonts w:asciiTheme="minorHAnsi" w:hAnsiTheme="minorHAnsi" w:cs="Arial"/>
                <w:sz w:val="22"/>
                <w:szCs w:val="22"/>
              </w:rPr>
            </w:pPr>
            <w:r>
              <w:rPr>
                <w:rFonts w:asciiTheme="minorHAnsi" w:hAnsiTheme="minorHAnsi" w:cs="Arial"/>
                <w:sz w:val="22"/>
                <w:szCs w:val="22"/>
              </w:rPr>
              <w:t xml:space="preserve">Asked for KHOG to look at Swale Offender Protocol and will circulate. Uncertain if this is working. Feedback by </w:t>
            </w:r>
            <w:r w:rsidRPr="000C31B1">
              <w:rPr>
                <w:rFonts w:asciiTheme="minorHAnsi" w:hAnsiTheme="minorHAnsi" w:cs="Arial"/>
                <w:b/>
                <w:sz w:val="22"/>
                <w:szCs w:val="22"/>
              </w:rPr>
              <w:t>22 March</w:t>
            </w:r>
            <w:r>
              <w:rPr>
                <w:rFonts w:asciiTheme="minorHAnsi" w:hAnsiTheme="minorHAnsi" w:cs="Arial"/>
                <w:sz w:val="22"/>
                <w:szCs w:val="22"/>
              </w:rPr>
              <w:t xml:space="preserve"> please.</w:t>
            </w:r>
          </w:p>
          <w:p w:rsidR="000C31B1" w:rsidRDefault="000C31B1" w:rsidP="000C31B1">
            <w:pPr>
              <w:pStyle w:val="gmail-msonormal"/>
              <w:rPr>
                <w:rFonts w:asciiTheme="minorHAnsi" w:hAnsiTheme="minorHAnsi" w:cs="Arial"/>
                <w:sz w:val="22"/>
                <w:szCs w:val="22"/>
              </w:rPr>
            </w:pPr>
          </w:p>
          <w:p w:rsidR="000C31B1" w:rsidRPr="00BD3127" w:rsidRDefault="000C31B1" w:rsidP="000C31B1">
            <w:pPr>
              <w:pStyle w:val="gmail-msonormal"/>
              <w:rPr>
                <w:rFonts w:asciiTheme="minorHAnsi" w:hAnsiTheme="minorHAnsi" w:cs="Arial"/>
                <w:sz w:val="22"/>
                <w:szCs w:val="22"/>
              </w:rPr>
            </w:pPr>
          </w:p>
        </w:tc>
        <w:tc>
          <w:tcPr>
            <w:tcW w:w="1357" w:type="dxa"/>
            <w:shd w:val="clear" w:color="auto" w:fill="auto"/>
          </w:tcPr>
          <w:p w:rsidR="000C31B1" w:rsidRPr="00745BAC" w:rsidRDefault="000C31B1" w:rsidP="000C31B1"/>
        </w:tc>
        <w:tc>
          <w:tcPr>
            <w:tcW w:w="853" w:type="dxa"/>
            <w:shd w:val="clear" w:color="auto" w:fill="auto"/>
          </w:tcPr>
          <w:p w:rsidR="000C31B1" w:rsidRPr="000C31B1" w:rsidRDefault="000C31B1" w:rsidP="000C31B1"/>
          <w:p w:rsidR="000C31B1" w:rsidRPr="000C31B1" w:rsidRDefault="000C31B1" w:rsidP="000C31B1"/>
          <w:p w:rsidR="000C31B1" w:rsidRPr="000C31B1" w:rsidRDefault="000C31B1" w:rsidP="000C31B1"/>
          <w:p w:rsidR="000C31B1" w:rsidRPr="000C31B1" w:rsidRDefault="000C31B1" w:rsidP="000C31B1"/>
          <w:p w:rsidR="000C31B1" w:rsidRPr="000C31B1" w:rsidRDefault="000C31B1" w:rsidP="000C31B1"/>
          <w:p w:rsidR="000C31B1" w:rsidRDefault="000C31B1" w:rsidP="000C31B1"/>
          <w:p w:rsidR="000C31B1" w:rsidRDefault="000C31B1" w:rsidP="000C31B1"/>
          <w:p w:rsidR="000C31B1" w:rsidRDefault="000C31B1" w:rsidP="000C31B1"/>
          <w:p w:rsidR="000C31B1" w:rsidRDefault="000C31B1" w:rsidP="000C31B1"/>
          <w:p w:rsidR="000C31B1" w:rsidRPr="000C31B1" w:rsidRDefault="000C31B1" w:rsidP="000C31B1">
            <w:pPr>
              <w:rPr>
                <w:b/>
              </w:rPr>
            </w:pPr>
            <w:r w:rsidRPr="000C31B1">
              <w:rPr>
                <w:b/>
              </w:rPr>
              <w:t>LC/ALL</w:t>
            </w:r>
          </w:p>
          <w:p w:rsidR="000C31B1" w:rsidRPr="000C31B1" w:rsidRDefault="000C31B1" w:rsidP="000C31B1"/>
        </w:tc>
        <w:tc>
          <w:tcPr>
            <w:tcW w:w="1901" w:type="dxa"/>
            <w:shd w:val="clear" w:color="auto" w:fill="auto"/>
          </w:tcPr>
          <w:p w:rsidR="000C31B1" w:rsidRDefault="000C31B1" w:rsidP="000C31B1"/>
          <w:p w:rsidR="000C31B1" w:rsidRDefault="000C31B1" w:rsidP="000C31B1"/>
          <w:p w:rsidR="000C31B1" w:rsidRDefault="000C31B1" w:rsidP="000C31B1"/>
          <w:p w:rsidR="000C31B1" w:rsidRDefault="000C31B1" w:rsidP="000C31B1"/>
          <w:p w:rsidR="000C31B1" w:rsidRDefault="000C31B1" w:rsidP="000C31B1"/>
          <w:p w:rsidR="000C31B1" w:rsidRDefault="000C31B1" w:rsidP="000C31B1"/>
          <w:p w:rsidR="000C31B1" w:rsidRDefault="000C31B1" w:rsidP="000C31B1"/>
          <w:p w:rsidR="000C31B1" w:rsidRDefault="000C31B1" w:rsidP="000C31B1"/>
          <w:p w:rsidR="000C31B1" w:rsidRDefault="000C31B1" w:rsidP="000C31B1"/>
          <w:p w:rsidR="000C31B1" w:rsidRPr="00745BAC" w:rsidRDefault="000C31B1" w:rsidP="000C31B1">
            <w:r>
              <w:t>Circulate Offender Protocol. Members to feedback</w:t>
            </w:r>
          </w:p>
        </w:tc>
      </w:tr>
      <w:tr w:rsidR="000C31B1" w:rsidRPr="00745BAC" w:rsidTr="000C31B1">
        <w:tc>
          <w:tcPr>
            <w:tcW w:w="3828" w:type="dxa"/>
          </w:tcPr>
          <w:p w:rsidR="000C31B1" w:rsidRPr="00D03CE7" w:rsidRDefault="000C31B1" w:rsidP="000C31B1">
            <w:pPr>
              <w:rPr>
                <w:b/>
              </w:rPr>
            </w:pPr>
            <w:r w:rsidRPr="00D03CE7">
              <w:rPr>
                <w:b/>
              </w:rPr>
              <w:t>Kent Wide Risk Assessment Form and Referral Form for Offenders</w:t>
            </w:r>
          </w:p>
        </w:tc>
        <w:tc>
          <w:tcPr>
            <w:tcW w:w="6156" w:type="dxa"/>
            <w:shd w:val="clear" w:color="auto" w:fill="auto"/>
          </w:tcPr>
          <w:p w:rsidR="000C31B1" w:rsidRDefault="000C31B1" w:rsidP="000C31B1">
            <w:pPr>
              <w:pStyle w:val="gmail-msonormal"/>
              <w:rPr>
                <w:rFonts w:asciiTheme="minorHAnsi" w:hAnsiTheme="minorHAnsi" w:cs="Arial"/>
                <w:sz w:val="22"/>
                <w:szCs w:val="22"/>
              </w:rPr>
            </w:pPr>
            <w:r>
              <w:rPr>
                <w:rFonts w:asciiTheme="minorHAnsi" w:hAnsiTheme="minorHAnsi" w:cs="Arial"/>
                <w:sz w:val="22"/>
                <w:szCs w:val="22"/>
              </w:rPr>
              <w:t>LC previously circulated a risk assessment form but consensus is that this is not robust enough and need to use existing risk assessments. Just need to work together in an open and transparent way.</w:t>
            </w:r>
          </w:p>
          <w:p w:rsidR="000C31B1" w:rsidRPr="00181F41" w:rsidRDefault="000C31B1" w:rsidP="000C31B1">
            <w:pPr>
              <w:pStyle w:val="gmail-msonormal"/>
              <w:rPr>
                <w:rFonts w:asciiTheme="minorHAnsi" w:hAnsiTheme="minorHAnsi"/>
                <w:sz w:val="22"/>
                <w:szCs w:val="22"/>
              </w:rPr>
            </w:pPr>
          </w:p>
        </w:tc>
        <w:tc>
          <w:tcPr>
            <w:tcW w:w="1357" w:type="dxa"/>
            <w:shd w:val="clear" w:color="auto" w:fill="auto"/>
          </w:tcPr>
          <w:p w:rsidR="000C31B1" w:rsidRPr="00745BAC" w:rsidRDefault="000C31B1" w:rsidP="000C31B1"/>
        </w:tc>
        <w:tc>
          <w:tcPr>
            <w:tcW w:w="853" w:type="dxa"/>
            <w:shd w:val="clear" w:color="auto" w:fill="auto"/>
          </w:tcPr>
          <w:p w:rsidR="000C31B1" w:rsidRPr="000C31B1" w:rsidRDefault="000C31B1" w:rsidP="000C31B1"/>
        </w:tc>
        <w:tc>
          <w:tcPr>
            <w:tcW w:w="1901" w:type="dxa"/>
            <w:shd w:val="clear" w:color="auto" w:fill="auto"/>
          </w:tcPr>
          <w:p w:rsidR="000C31B1" w:rsidRPr="00745BAC" w:rsidRDefault="000C31B1" w:rsidP="000C31B1"/>
        </w:tc>
      </w:tr>
      <w:tr w:rsidR="000C31B1" w:rsidRPr="00745BAC" w:rsidTr="000C31B1">
        <w:tc>
          <w:tcPr>
            <w:tcW w:w="3828" w:type="dxa"/>
          </w:tcPr>
          <w:p w:rsidR="000C31B1" w:rsidRPr="00D03CE7" w:rsidRDefault="000C31B1" w:rsidP="000C31B1">
            <w:pPr>
              <w:rPr>
                <w:b/>
              </w:rPr>
            </w:pPr>
            <w:r w:rsidRPr="00D03CE7">
              <w:rPr>
                <w:b/>
              </w:rPr>
              <w:t>Standing Items: National Policy; Recent Case Law; Training Opportunities, including local training</w:t>
            </w:r>
          </w:p>
          <w:p w:rsidR="000C31B1" w:rsidRPr="00DD4308" w:rsidRDefault="000C31B1" w:rsidP="000C31B1">
            <w:pPr>
              <w:rPr>
                <w:b/>
              </w:rPr>
            </w:pPr>
          </w:p>
        </w:tc>
        <w:tc>
          <w:tcPr>
            <w:tcW w:w="6156" w:type="dxa"/>
            <w:shd w:val="clear" w:color="auto" w:fill="auto"/>
          </w:tcPr>
          <w:p w:rsidR="000C31B1" w:rsidRDefault="000C31B1" w:rsidP="000C31B1">
            <w:pPr>
              <w:rPr>
                <w:b/>
              </w:rPr>
            </w:pPr>
            <w:r>
              <w:t xml:space="preserve">Shepway running </w:t>
            </w:r>
            <w:r w:rsidRPr="000C31B1">
              <w:rPr>
                <w:b/>
              </w:rPr>
              <w:t>NHAS training on HRA.</w:t>
            </w:r>
          </w:p>
          <w:p w:rsidR="000C31B1" w:rsidRDefault="000C31B1" w:rsidP="000C31B1"/>
          <w:p w:rsidR="000C31B1" w:rsidRDefault="000C31B1" w:rsidP="000C31B1">
            <w:r>
              <w:t xml:space="preserve">PIPS running training on </w:t>
            </w:r>
            <w:r w:rsidRPr="000C31B1">
              <w:rPr>
                <w:b/>
              </w:rPr>
              <w:t>HHSRS</w:t>
            </w:r>
            <w:r>
              <w:t xml:space="preserve"> for £100 pp.</w:t>
            </w:r>
          </w:p>
          <w:p w:rsidR="000C31B1" w:rsidRDefault="000C31B1" w:rsidP="000C31B1">
            <w:pPr>
              <w:spacing w:before="100" w:beforeAutospacing="1" w:after="100" w:afterAutospacing="1"/>
            </w:pPr>
            <w:r>
              <w:t xml:space="preserve">VH mentioned Ombudsman case regarding alleged placement into “squalid” accommodation. </w:t>
            </w:r>
            <w:hyperlink r:id="rId8" w:tgtFrame="_blank" w:history="1">
              <w:r>
                <w:rPr>
                  <w:rStyle w:val="Hyperlink"/>
                </w:rPr>
                <w:t>https://www.lgo.org.uk/information-centre/news/2018/mar/council-places-homeless-woman-in-squalid-temporary-accommodation-miles-away-from-vital-</w:t>
              </w:r>
              <w:r>
                <w:rPr>
                  <w:rStyle w:val="Hyperlink"/>
                </w:rPr>
                <w:lastRenderedPageBreak/>
                <w:t>support</w:t>
              </w:r>
            </w:hyperlink>
          </w:p>
          <w:p w:rsidR="000C31B1" w:rsidRDefault="000C31B1" w:rsidP="000C31B1">
            <w:r>
              <w:t>JS to update on an ongoing Ombudsman case at next meeting.</w:t>
            </w:r>
          </w:p>
          <w:p w:rsidR="000C31B1" w:rsidRPr="00745BAC" w:rsidRDefault="000C31B1" w:rsidP="000C31B1"/>
        </w:tc>
        <w:tc>
          <w:tcPr>
            <w:tcW w:w="1357" w:type="dxa"/>
            <w:shd w:val="clear" w:color="auto" w:fill="auto"/>
          </w:tcPr>
          <w:p w:rsidR="000C31B1" w:rsidRPr="00745BAC" w:rsidRDefault="000C31B1" w:rsidP="000C31B1">
            <w:pPr>
              <w:jc w:val="both"/>
            </w:pPr>
          </w:p>
        </w:tc>
        <w:tc>
          <w:tcPr>
            <w:tcW w:w="853" w:type="dxa"/>
            <w:shd w:val="clear" w:color="auto" w:fill="auto"/>
          </w:tcPr>
          <w:p w:rsidR="000C31B1" w:rsidRDefault="000C31B1" w:rsidP="000C31B1">
            <w:pPr>
              <w:rPr>
                <w:b/>
              </w:rPr>
            </w:pPr>
          </w:p>
          <w:p w:rsidR="000C31B1" w:rsidRDefault="000C31B1" w:rsidP="000C31B1">
            <w:pPr>
              <w:rPr>
                <w:b/>
              </w:rPr>
            </w:pPr>
          </w:p>
          <w:p w:rsidR="000C31B1" w:rsidRDefault="000C31B1" w:rsidP="000C31B1">
            <w:pPr>
              <w:rPr>
                <w:b/>
              </w:rPr>
            </w:pPr>
          </w:p>
          <w:p w:rsidR="000C31B1" w:rsidRDefault="000C31B1" w:rsidP="000C31B1">
            <w:pPr>
              <w:rPr>
                <w:b/>
              </w:rPr>
            </w:pPr>
          </w:p>
          <w:p w:rsidR="000C31B1" w:rsidRDefault="000C31B1" w:rsidP="000C31B1">
            <w:pPr>
              <w:rPr>
                <w:b/>
              </w:rPr>
            </w:pPr>
          </w:p>
          <w:p w:rsidR="000C31B1" w:rsidRDefault="000C31B1" w:rsidP="000C31B1">
            <w:pPr>
              <w:rPr>
                <w:b/>
              </w:rPr>
            </w:pPr>
          </w:p>
          <w:p w:rsidR="000C31B1" w:rsidRDefault="000C31B1" w:rsidP="000C31B1">
            <w:pPr>
              <w:rPr>
                <w:b/>
              </w:rPr>
            </w:pPr>
          </w:p>
          <w:p w:rsidR="000C31B1" w:rsidRDefault="000C31B1" w:rsidP="000C31B1">
            <w:pPr>
              <w:rPr>
                <w:b/>
              </w:rPr>
            </w:pPr>
          </w:p>
          <w:p w:rsidR="000C31B1" w:rsidRDefault="000C31B1" w:rsidP="000C31B1">
            <w:pPr>
              <w:rPr>
                <w:b/>
              </w:rPr>
            </w:pPr>
          </w:p>
          <w:p w:rsidR="000C31B1" w:rsidRDefault="000C31B1" w:rsidP="000C31B1">
            <w:pPr>
              <w:rPr>
                <w:b/>
              </w:rPr>
            </w:pPr>
          </w:p>
          <w:p w:rsidR="000C31B1" w:rsidRDefault="000C31B1" w:rsidP="000C31B1">
            <w:pPr>
              <w:rPr>
                <w:b/>
              </w:rPr>
            </w:pPr>
          </w:p>
          <w:p w:rsidR="000C31B1" w:rsidRPr="00D96F1E" w:rsidRDefault="000C31B1" w:rsidP="000C31B1">
            <w:pPr>
              <w:rPr>
                <w:b/>
              </w:rPr>
            </w:pPr>
            <w:r>
              <w:rPr>
                <w:b/>
              </w:rPr>
              <w:t>JS</w:t>
            </w:r>
          </w:p>
        </w:tc>
        <w:tc>
          <w:tcPr>
            <w:tcW w:w="1901" w:type="dxa"/>
            <w:shd w:val="clear" w:color="auto" w:fill="auto"/>
          </w:tcPr>
          <w:p w:rsidR="000C31B1" w:rsidRDefault="000C31B1" w:rsidP="000C31B1"/>
          <w:p w:rsidR="000C31B1" w:rsidRDefault="000C31B1" w:rsidP="000C31B1"/>
          <w:p w:rsidR="000C31B1" w:rsidRDefault="000C31B1" w:rsidP="000C31B1"/>
          <w:p w:rsidR="000C31B1" w:rsidRDefault="000C31B1" w:rsidP="000C31B1"/>
          <w:p w:rsidR="000C31B1" w:rsidRDefault="000C31B1" w:rsidP="000C31B1"/>
          <w:p w:rsidR="000C31B1" w:rsidRDefault="000C31B1" w:rsidP="000C31B1"/>
          <w:p w:rsidR="000C31B1" w:rsidRDefault="000C31B1" w:rsidP="000C31B1"/>
          <w:p w:rsidR="000C31B1" w:rsidRDefault="000C31B1" w:rsidP="000C31B1"/>
          <w:p w:rsidR="000C31B1" w:rsidRDefault="000C31B1" w:rsidP="000C31B1"/>
          <w:p w:rsidR="000C31B1" w:rsidRDefault="000C31B1" w:rsidP="000C31B1"/>
          <w:p w:rsidR="000C31B1" w:rsidRDefault="000C31B1" w:rsidP="000C31B1"/>
          <w:p w:rsidR="000C31B1" w:rsidRPr="00745BAC" w:rsidRDefault="000C31B1" w:rsidP="000C31B1">
            <w:r>
              <w:t>June Agenda</w:t>
            </w:r>
          </w:p>
        </w:tc>
      </w:tr>
      <w:tr w:rsidR="000C31B1" w:rsidRPr="00745BAC" w:rsidTr="000C31B1">
        <w:tc>
          <w:tcPr>
            <w:tcW w:w="3828" w:type="dxa"/>
          </w:tcPr>
          <w:p w:rsidR="000C31B1" w:rsidRPr="00DD4308" w:rsidRDefault="000C31B1" w:rsidP="000C31B1">
            <w:pPr>
              <w:rPr>
                <w:b/>
              </w:rPr>
            </w:pPr>
            <w:r>
              <w:rPr>
                <w:b/>
              </w:rPr>
              <w:lastRenderedPageBreak/>
              <w:t>AOB</w:t>
            </w:r>
          </w:p>
        </w:tc>
        <w:tc>
          <w:tcPr>
            <w:tcW w:w="6156" w:type="dxa"/>
            <w:shd w:val="clear" w:color="auto" w:fill="auto"/>
          </w:tcPr>
          <w:p w:rsidR="000C31B1" w:rsidRDefault="000C31B1" w:rsidP="000C31B1">
            <w:r>
              <w:t>County Court case (in London) regarding serving gas safety certificates. This is something that may well be considered by other County Courts. Could challenge a S21 if GSC not served. Possible that HMO landlords could be vulnerable as it should be publically displayed and served on individual tenants.</w:t>
            </w:r>
          </w:p>
          <w:p w:rsidR="000C31B1" w:rsidRDefault="000C31B1" w:rsidP="000C31B1"/>
          <w:p w:rsidR="000C31B1" w:rsidRDefault="000C31B1" w:rsidP="000C31B1">
            <w:r>
              <w:t>Noted that How to Rent must be a PDF copy not just a link and have to show it has been served.</w:t>
            </w:r>
          </w:p>
          <w:p w:rsidR="000C31B1" w:rsidRDefault="000C31B1" w:rsidP="000C31B1"/>
          <w:p w:rsidR="000C31B1" w:rsidRDefault="000C31B1" w:rsidP="000C31B1">
            <w:r>
              <w:t>MM – GSC from 1 April will be MOT style with a month’s leeway.</w:t>
            </w:r>
          </w:p>
          <w:p w:rsidR="000C31B1" w:rsidRDefault="000C31B1" w:rsidP="000C31B1"/>
          <w:p w:rsidR="000C31B1" w:rsidRDefault="000C31B1" w:rsidP="000C31B1">
            <w:r>
              <w:t>ET – PM has done some factsheets including one on UC where it shows exactly what should be done – will share.</w:t>
            </w:r>
          </w:p>
          <w:p w:rsidR="000C31B1" w:rsidRDefault="000C31B1" w:rsidP="000C31B1"/>
          <w:p w:rsidR="000C31B1" w:rsidRDefault="000C31B1" w:rsidP="000C31B1">
            <w:r>
              <w:t xml:space="preserve">ET raised signposting people to do </w:t>
            </w:r>
            <w:r w:rsidR="009D22D0">
              <w:t>things</w:t>
            </w:r>
            <w:r>
              <w:t xml:space="preserve"> on line – thinking about having a specific number and voicemail as triage. Value in having a common system across partners. </w:t>
            </w:r>
          </w:p>
          <w:p w:rsidR="000C31B1" w:rsidRDefault="000C31B1" w:rsidP="000C31B1"/>
          <w:p w:rsidR="000C31B1" w:rsidRDefault="000C31B1" w:rsidP="000C31B1">
            <w:r>
              <w:t>MM raised changes to HMO legislation from October, unlicensed landlords cannot issue a S21. Also, EPC</w:t>
            </w:r>
            <w:r w:rsidR="009D22D0">
              <w:t>,  F and G rated properties</w:t>
            </w:r>
            <w:r>
              <w:t xml:space="preserve"> cannot be let after 1 April.</w:t>
            </w:r>
          </w:p>
          <w:p w:rsidR="000C31B1" w:rsidRDefault="000C31B1" w:rsidP="000C31B1"/>
          <w:p w:rsidR="000C31B1" w:rsidRDefault="000C31B1" w:rsidP="000C31B1">
            <w:r>
              <w:t>SC – UC – TA exempt for new claims, existing will be HB. L</w:t>
            </w:r>
            <w:r w:rsidR="009D22D0">
              <w:t xml:space="preserve">ondon </w:t>
            </w:r>
            <w:r>
              <w:t>B</w:t>
            </w:r>
            <w:r w:rsidR="009D22D0">
              <w:t>orough</w:t>
            </w:r>
            <w:r>
              <w:t xml:space="preserve">s are lobbying for trusted partner status </w:t>
            </w:r>
            <w:r w:rsidR="009D22D0">
              <w:t>which will give better access?</w:t>
            </w:r>
            <w:r>
              <w:t xml:space="preserve"> </w:t>
            </w:r>
            <w:r w:rsidR="009D22D0">
              <w:t>Noted that s</w:t>
            </w:r>
            <w:r>
              <w:t>upport for mortgage interest is a loan rather than a grant.</w:t>
            </w:r>
          </w:p>
          <w:p w:rsidR="000C31B1" w:rsidRDefault="000C31B1" w:rsidP="000C31B1"/>
          <w:p w:rsidR="009D22D0" w:rsidRDefault="009D22D0" w:rsidP="000C31B1">
            <w:r>
              <w:t xml:space="preserve">As a result of changes at KHG it was noted that it may be necessary for sub Groups to take their own notes in future, </w:t>
            </w:r>
            <w:r>
              <w:lastRenderedPageBreak/>
              <w:t>however, this is something that will form part of a broader discussion at an upcoming KHG ExB meeting and may impact on the Sub Group ToR to be discussed at the next meeting.</w:t>
            </w:r>
          </w:p>
          <w:p w:rsidR="000C31B1" w:rsidRDefault="000C31B1" w:rsidP="000C31B1">
            <w:r>
              <w:t xml:space="preserve">PIPS </w:t>
            </w:r>
            <w:r w:rsidR="009D22D0">
              <w:t>offered to take minute future meetings!</w:t>
            </w:r>
            <w:bookmarkStart w:id="0" w:name="_GoBack"/>
            <w:bookmarkEnd w:id="0"/>
          </w:p>
          <w:p w:rsidR="000C31B1" w:rsidRPr="001C48C5" w:rsidRDefault="000C31B1" w:rsidP="000C31B1"/>
        </w:tc>
        <w:tc>
          <w:tcPr>
            <w:tcW w:w="1357" w:type="dxa"/>
            <w:shd w:val="clear" w:color="auto" w:fill="auto"/>
          </w:tcPr>
          <w:p w:rsidR="000C31B1" w:rsidRPr="00745BAC" w:rsidRDefault="000C31B1" w:rsidP="000C31B1"/>
        </w:tc>
        <w:tc>
          <w:tcPr>
            <w:tcW w:w="853" w:type="dxa"/>
            <w:shd w:val="clear" w:color="auto" w:fill="auto"/>
          </w:tcPr>
          <w:p w:rsidR="000C31B1" w:rsidRDefault="000C31B1" w:rsidP="000C31B1">
            <w:pPr>
              <w:rPr>
                <w:b/>
              </w:rPr>
            </w:pPr>
          </w:p>
          <w:p w:rsidR="009D22D0" w:rsidRDefault="009D22D0" w:rsidP="000C31B1">
            <w:pPr>
              <w:rPr>
                <w:b/>
              </w:rPr>
            </w:pPr>
          </w:p>
          <w:p w:rsidR="009D22D0" w:rsidRDefault="009D22D0" w:rsidP="000C31B1">
            <w:pPr>
              <w:rPr>
                <w:b/>
              </w:rPr>
            </w:pPr>
          </w:p>
          <w:p w:rsidR="009D22D0" w:rsidRDefault="009D22D0" w:rsidP="000C31B1">
            <w:pPr>
              <w:rPr>
                <w:b/>
              </w:rPr>
            </w:pPr>
          </w:p>
          <w:p w:rsidR="009D22D0" w:rsidRDefault="009D22D0" w:rsidP="000C31B1">
            <w:pPr>
              <w:rPr>
                <w:b/>
              </w:rPr>
            </w:pPr>
          </w:p>
          <w:p w:rsidR="009D22D0" w:rsidRDefault="009D22D0" w:rsidP="000C31B1">
            <w:pPr>
              <w:rPr>
                <w:b/>
              </w:rPr>
            </w:pPr>
          </w:p>
          <w:p w:rsidR="009D22D0" w:rsidRDefault="009D22D0" w:rsidP="000C31B1">
            <w:pPr>
              <w:rPr>
                <w:b/>
              </w:rPr>
            </w:pPr>
          </w:p>
          <w:p w:rsidR="009D22D0" w:rsidRDefault="009D22D0" w:rsidP="000C31B1">
            <w:pPr>
              <w:rPr>
                <w:b/>
              </w:rPr>
            </w:pPr>
          </w:p>
          <w:p w:rsidR="009D22D0" w:rsidRDefault="009D22D0" w:rsidP="000C31B1">
            <w:pPr>
              <w:rPr>
                <w:b/>
              </w:rPr>
            </w:pPr>
          </w:p>
          <w:p w:rsidR="009D22D0" w:rsidRDefault="009D22D0" w:rsidP="000C31B1">
            <w:pPr>
              <w:rPr>
                <w:b/>
              </w:rPr>
            </w:pPr>
          </w:p>
          <w:p w:rsidR="009D22D0" w:rsidRDefault="009D22D0" w:rsidP="000C31B1">
            <w:pPr>
              <w:rPr>
                <w:b/>
              </w:rPr>
            </w:pPr>
          </w:p>
          <w:p w:rsidR="009D22D0" w:rsidRDefault="009D22D0" w:rsidP="000C31B1">
            <w:pPr>
              <w:rPr>
                <w:b/>
              </w:rPr>
            </w:pPr>
            <w:r>
              <w:rPr>
                <w:b/>
              </w:rPr>
              <w:t>ET</w:t>
            </w:r>
          </w:p>
          <w:p w:rsidR="009D22D0" w:rsidRPr="00D96F1E" w:rsidRDefault="009D22D0" w:rsidP="000C31B1">
            <w:pPr>
              <w:rPr>
                <w:b/>
              </w:rPr>
            </w:pPr>
          </w:p>
        </w:tc>
        <w:tc>
          <w:tcPr>
            <w:tcW w:w="1901" w:type="dxa"/>
            <w:shd w:val="clear" w:color="auto" w:fill="auto"/>
          </w:tcPr>
          <w:p w:rsidR="000C31B1" w:rsidRDefault="000C31B1" w:rsidP="000C31B1"/>
          <w:p w:rsidR="009D22D0" w:rsidRDefault="009D22D0" w:rsidP="000C31B1"/>
          <w:p w:rsidR="009D22D0" w:rsidRDefault="009D22D0" w:rsidP="000C31B1"/>
          <w:p w:rsidR="009D22D0" w:rsidRDefault="009D22D0" w:rsidP="000C31B1"/>
          <w:p w:rsidR="009D22D0" w:rsidRDefault="009D22D0" w:rsidP="000C31B1"/>
          <w:p w:rsidR="009D22D0" w:rsidRDefault="009D22D0" w:rsidP="000C31B1"/>
          <w:p w:rsidR="009D22D0" w:rsidRDefault="009D22D0" w:rsidP="000C31B1"/>
          <w:p w:rsidR="009D22D0" w:rsidRDefault="009D22D0" w:rsidP="000C31B1"/>
          <w:p w:rsidR="009D22D0" w:rsidRDefault="009D22D0" w:rsidP="000C31B1"/>
          <w:p w:rsidR="009D22D0" w:rsidRDefault="009D22D0" w:rsidP="000C31B1"/>
          <w:p w:rsidR="009D22D0" w:rsidRDefault="009D22D0" w:rsidP="000C31B1"/>
          <w:p w:rsidR="009D22D0" w:rsidRPr="00745BAC" w:rsidRDefault="009D22D0" w:rsidP="000C31B1">
            <w:r>
              <w:t>To share UC factsheet</w:t>
            </w:r>
          </w:p>
        </w:tc>
      </w:tr>
      <w:tr w:rsidR="000C31B1" w:rsidRPr="00745BAC" w:rsidTr="000C31B1">
        <w:tc>
          <w:tcPr>
            <w:tcW w:w="3828" w:type="dxa"/>
          </w:tcPr>
          <w:p w:rsidR="000C31B1" w:rsidRDefault="000C31B1" w:rsidP="000C31B1">
            <w:pPr>
              <w:rPr>
                <w:b/>
              </w:rPr>
            </w:pPr>
            <w:r>
              <w:rPr>
                <w:b/>
              </w:rPr>
              <w:t>Next Meeting</w:t>
            </w:r>
          </w:p>
        </w:tc>
        <w:tc>
          <w:tcPr>
            <w:tcW w:w="6156" w:type="dxa"/>
            <w:shd w:val="clear" w:color="auto" w:fill="auto"/>
          </w:tcPr>
          <w:p w:rsidR="000C31B1" w:rsidRPr="00C166F9" w:rsidRDefault="000C31B1" w:rsidP="000C31B1">
            <w:r>
              <w:t xml:space="preserve">LA only </w:t>
            </w:r>
            <w:r>
              <w:rPr>
                <w:b/>
              </w:rPr>
              <w:t>21 June 2018</w:t>
            </w:r>
            <w:r>
              <w:t xml:space="preserve"> at 10 am (MBC) </w:t>
            </w:r>
          </w:p>
        </w:tc>
        <w:tc>
          <w:tcPr>
            <w:tcW w:w="1357" w:type="dxa"/>
            <w:shd w:val="clear" w:color="auto" w:fill="auto"/>
          </w:tcPr>
          <w:p w:rsidR="000C31B1" w:rsidRPr="00745BAC" w:rsidRDefault="000C31B1" w:rsidP="000C31B1"/>
        </w:tc>
        <w:tc>
          <w:tcPr>
            <w:tcW w:w="853" w:type="dxa"/>
            <w:shd w:val="clear" w:color="auto" w:fill="auto"/>
          </w:tcPr>
          <w:p w:rsidR="000C31B1" w:rsidRPr="00745BAC" w:rsidRDefault="000C31B1" w:rsidP="000C31B1"/>
        </w:tc>
        <w:tc>
          <w:tcPr>
            <w:tcW w:w="1901" w:type="dxa"/>
            <w:shd w:val="clear" w:color="auto" w:fill="auto"/>
          </w:tcPr>
          <w:p w:rsidR="000C31B1" w:rsidRPr="00745BAC" w:rsidRDefault="000C31B1" w:rsidP="000C31B1"/>
        </w:tc>
      </w:tr>
    </w:tbl>
    <w:p w:rsidR="00443F82" w:rsidRPr="00DF015F" w:rsidRDefault="00443F82" w:rsidP="004B0BAA">
      <w:pPr>
        <w:rPr>
          <w:b/>
        </w:rPr>
      </w:pPr>
    </w:p>
    <w:sectPr w:rsidR="00443F82" w:rsidRPr="00DF015F" w:rsidSect="00CC5D2C">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776" w:rsidRDefault="00B21776" w:rsidP="001D0582">
      <w:pPr>
        <w:spacing w:after="0" w:line="240" w:lineRule="auto"/>
      </w:pPr>
      <w:r>
        <w:separator/>
      </w:r>
    </w:p>
  </w:endnote>
  <w:endnote w:type="continuationSeparator" w:id="0">
    <w:p w:rsidR="00B21776" w:rsidRDefault="00B21776"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88620"/>
      <w:docPartObj>
        <w:docPartGallery w:val="Page Numbers (Bottom of Page)"/>
        <w:docPartUnique/>
      </w:docPartObj>
    </w:sdtPr>
    <w:sdtEndPr/>
    <w:sdtContent>
      <w:p w:rsidR="007B2603" w:rsidRDefault="00641215">
        <w:pPr>
          <w:pStyle w:val="Footer"/>
          <w:jc w:val="center"/>
        </w:pPr>
        <w:r>
          <w:fldChar w:fldCharType="begin"/>
        </w:r>
        <w:r>
          <w:instrText xml:space="preserve"> PAGE   \* MERGEFORMAT </w:instrText>
        </w:r>
        <w:r>
          <w:fldChar w:fldCharType="separate"/>
        </w:r>
        <w:r w:rsidR="00755D98">
          <w:rPr>
            <w:noProof/>
          </w:rPr>
          <w:t>9</w:t>
        </w:r>
        <w:r>
          <w:rPr>
            <w:noProof/>
          </w:rPr>
          <w:fldChar w:fldCharType="end"/>
        </w:r>
      </w:p>
    </w:sdtContent>
  </w:sdt>
  <w:p w:rsidR="007B2603" w:rsidRDefault="007B26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776" w:rsidRDefault="00B21776" w:rsidP="001D0582">
      <w:pPr>
        <w:spacing w:after="0" w:line="240" w:lineRule="auto"/>
      </w:pPr>
      <w:r>
        <w:separator/>
      </w:r>
    </w:p>
  </w:footnote>
  <w:footnote w:type="continuationSeparator" w:id="0">
    <w:p w:rsidR="00B21776" w:rsidRDefault="00B21776" w:rsidP="001D05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26E2"/>
    <w:rsid w:val="00020283"/>
    <w:rsid w:val="000279B1"/>
    <w:rsid w:val="00031DE3"/>
    <w:rsid w:val="00031DE6"/>
    <w:rsid w:val="00061235"/>
    <w:rsid w:val="000624FA"/>
    <w:rsid w:val="00062F79"/>
    <w:rsid w:val="00064A20"/>
    <w:rsid w:val="000778DD"/>
    <w:rsid w:val="00080CC5"/>
    <w:rsid w:val="0008129C"/>
    <w:rsid w:val="000871E7"/>
    <w:rsid w:val="00094D7E"/>
    <w:rsid w:val="0009691C"/>
    <w:rsid w:val="000A7E2C"/>
    <w:rsid w:val="000B4C89"/>
    <w:rsid w:val="000B54B8"/>
    <w:rsid w:val="000C31B1"/>
    <w:rsid w:val="000D2F8E"/>
    <w:rsid w:val="000E1ABA"/>
    <w:rsid w:val="000E6197"/>
    <w:rsid w:val="000F4EEA"/>
    <w:rsid w:val="0010119D"/>
    <w:rsid w:val="00103E4A"/>
    <w:rsid w:val="00104544"/>
    <w:rsid w:val="00105208"/>
    <w:rsid w:val="00106D8C"/>
    <w:rsid w:val="0011025C"/>
    <w:rsid w:val="00110C77"/>
    <w:rsid w:val="00111B2B"/>
    <w:rsid w:val="00112C6A"/>
    <w:rsid w:val="00115F2B"/>
    <w:rsid w:val="001262F3"/>
    <w:rsid w:val="00130227"/>
    <w:rsid w:val="00130B92"/>
    <w:rsid w:val="001325F9"/>
    <w:rsid w:val="00136005"/>
    <w:rsid w:val="00141109"/>
    <w:rsid w:val="00146945"/>
    <w:rsid w:val="00150D2E"/>
    <w:rsid w:val="0015139D"/>
    <w:rsid w:val="00156EA5"/>
    <w:rsid w:val="00164913"/>
    <w:rsid w:val="00165673"/>
    <w:rsid w:val="00181F41"/>
    <w:rsid w:val="00182CF3"/>
    <w:rsid w:val="00187F84"/>
    <w:rsid w:val="00197BCD"/>
    <w:rsid w:val="001A0526"/>
    <w:rsid w:val="001A1975"/>
    <w:rsid w:val="001B142B"/>
    <w:rsid w:val="001B4C9F"/>
    <w:rsid w:val="001B74E2"/>
    <w:rsid w:val="001B7F2E"/>
    <w:rsid w:val="001C0F9A"/>
    <w:rsid w:val="001C1D02"/>
    <w:rsid w:val="001C48C5"/>
    <w:rsid w:val="001D0582"/>
    <w:rsid w:val="001D78C0"/>
    <w:rsid w:val="001E7873"/>
    <w:rsid w:val="001F00E7"/>
    <w:rsid w:val="001F399C"/>
    <w:rsid w:val="00200B68"/>
    <w:rsid w:val="002147E0"/>
    <w:rsid w:val="00231434"/>
    <w:rsid w:val="00252D55"/>
    <w:rsid w:val="002550E8"/>
    <w:rsid w:val="002615C8"/>
    <w:rsid w:val="00261D00"/>
    <w:rsid w:val="00261DD6"/>
    <w:rsid w:val="0027373A"/>
    <w:rsid w:val="002742D2"/>
    <w:rsid w:val="00274D16"/>
    <w:rsid w:val="00276FDC"/>
    <w:rsid w:val="00282AB7"/>
    <w:rsid w:val="00284C0C"/>
    <w:rsid w:val="00285E0B"/>
    <w:rsid w:val="00293C7B"/>
    <w:rsid w:val="0029660B"/>
    <w:rsid w:val="002A366D"/>
    <w:rsid w:val="002B04EC"/>
    <w:rsid w:val="002B0598"/>
    <w:rsid w:val="002B184E"/>
    <w:rsid w:val="002C4971"/>
    <w:rsid w:val="002D03A5"/>
    <w:rsid w:val="002D0D5E"/>
    <w:rsid w:val="002D7698"/>
    <w:rsid w:val="00311C62"/>
    <w:rsid w:val="00313019"/>
    <w:rsid w:val="003144E8"/>
    <w:rsid w:val="00315121"/>
    <w:rsid w:val="003205E8"/>
    <w:rsid w:val="00323A19"/>
    <w:rsid w:val="003251FA"/>
    <w:rsid w:val="0033294D"/>
    <w:rsid w:val="003354F5"/>
    <w:rsid w:val="00343371"/>
    <w:rsid w:val="0034724C"/>
    <w:rsid w:val="00347D3D"/>
    <w:rsid w:val="00347FF5"/>
    <w:rsid w:val="003502C4"/>
    <w:rsid w:val="003561E6"/>
    <w:rsid w:val="003651B3"/>
    <w:rsid w:val="003805C2"/>
    <w:rsid w:val="00387E78"/>
    <w:rsid w:val="003900EE"/>
    <w:rsid w:val="00391561"/>
    <w:rsid w:val="00393BA4"/>
    <w:rsid w:val="0039592E"/>
    <w:rsid w:val="00395DB1"/>
    <w:rsid w:val="003A12E5"/>
    <w:rsid w:val="003A72C3"/>
    <w:rsid w:val="003B0473"/>
    <w:rsid w:val="003C2892"/>
    <w:rsid w:val="003C4E1E"/>
    <w:rsid w:val="003C5FDA"/>
    <w:rsid w:val="003F5CB0"/>
    <w:rsid w:val="004000CA"/>
    <w:rsid w:val="00417A80"/>
    <w:rsid w:val="004241B5"/>
    <w:rsid w:val="0042628B"/>
    <w:rsid w:val="00427AC7"/>
    <w:rsid w:val="00427CA9"/>
    <w:rsid w:val="0043172B"/>
    <w:rsid w:val="00432F07"/>
    <w:rsid w:val="00433611"/>
    <w:rsid w:val="00443F82"/>
    <w:rsid w:val="00445779"/>
    <w:rsid w:val="004467BA"/>
    <w:rsid w:val="00453E3F"/>
    <w:rsid w:val="00454E00"/>
    <w:rsid w:val="004558CD"/>
    <w:rsid w:val="00477AFD"/>
    <w:rsid w:val="00486834"/>
    <w:rsid w:val="00487A05"/>
    <w:rsid w:val="0049191F"/>
    <w:rsid w:val="00492A6C"/>
    <w:rsid w:val="00493100"/>
    <w:rsid w:val="004A19A8"/>
    <w:rsid w:val="004B0937"/>
    <w:rsid w:val="004B0BAA"/>
    <w:rsid w:val="004B7489"/>
    <w:rsid w:val="004C0DFB"/>
    <w:rsid w:val="004C57A0"/>
    <w:rsid w:val="004C5AF0"/>
    <w:rsid w:val="004C7313"/>
    <w:rsid w:val="004D0171"/>
    <w:rsid w:val="004D1D2D"/>
    <w:rsid w:val="004D577A"/>
    <w:rsid w:val="00514165"/>
    <w:rsid w:val="00521852"/>
    <w:rsid w:val="0052288E"/>
    <w:rsid w:val="005233B2"/>
    <w:rsid w:val="00527061"/>
    <w:rsid w:val="0053334D"/>
    <w:rsid w:val="005427B0"/>
    <w:rsid w:val="005462D1"/>
    <w:rsid w:val="00565E65"/>
    <w:rsid w:val="005755F2"/>
    <w:rsid w:val="00576D19"/>
    <w:rsid w:val="00582AE3"/>
    <w:rsid w:val="005866D1"/>
    <w:rsid w:val="00596291"/>
    <w:rsid w:val="005A7FF7"/>
    <w:rsid w:val="005B0792"/>
    <w:rsid w:val="005B0F8F"/>
    <w:rsid w:val="005B7F31"/>
    <w:rsid w:val="005C7995"/>
    <w:rsid w:val="005D1AB8"/>
    <w:rsid w:val="005D1DB6"/>
    <w:rsid w:val="005D68EF"/>
    <w:rsid w:val="005F3904"/>
    <w:rsid w:val="005F4F00"/>
    <w:rsid w:val="0060494E"/>
    <w:rsid w:val="0061242E"/>
    <w:rsid w:val="00614883"/>
    <w:rsid w:val="0061520B"/>
    <w:rsid w:val="006167D1"/>
    <w:rsid w:val="006202F2"/>
    <w:rsid w:val="00632AE4"/>
    <w:rsid w:val="00633F20"/>
    <w:rsid w:val="00641215"/>
    <w:rsid w:val="00641D7C"/>
    <w:rsid w:val="00644EA6"/>
    <w:rsid w:val="0064548E"/>
    <w:rsid w:val="00647CA0"/>
    <w:rsid w:val="006573EE"/>
    <w:rsid w:val="00663CCF"/>
    <w:rsid w:val="00665893"/>
    <w:rsid w:val="006668AE"/>
    <w:rsid w:val="0067090E"/>
    <w:rsid w:val="0067369A"/>
    <w:rsid w:val="006775AA"/>
    <w:rsid w:val="0068214F"/>
    <w:rsid w:val="00692887"/>
    <w:rsid w:val="00695733"/>
    <w:rsid w:val="0069608E"/>
    <w:rsid w:val="00696E2D"/>
    <w:rsid w:val="006A0F46"/>
    <w:rsid w:val="006C2EBB"/>
    <w:rsid w:val="006C34AE"/>
    <w:rsid w:val="006C635E"/>
    <w:rsid w:val="006D52CE"/>
    <w:rsid w:val="006D5504"/>
    <w:rsid w:val="006D6D36"/>
    <w:rsid w:val="006E2643"/>
    <w:rsid w:val="006E7F9D"/>
    <w:rsid w:val="006F190F"/>
    <w:rsid w:val="006F33CE"/>
    <w:rsid w:val="006F7B7C"/>
    <w:rsid w:val="007029C8"/>
    <w:rsid w:val="00707E57"/>
    <w:rsid w:val="00710536"/>
    <w:rsid w:val="007156DF"/>
    <w:rsid w:val="0071764F"/>
    <w:rsid w:val="00734603"/>
    <w:rsid w:val="00735129"/>
    <w:rsid w:val="00736BBC"/>
    <w:rsid w:val="00737FBB"/>
    <w:rsid w:val="00745BAC"/>
    <w:rsid w:val="00750F98"/>
    <w:rsid w:val="007541FB"/>
    <w:rsid w:val="00754D2D"/>
    <w:rsid w:val="00755D98"/>
    <w:rsid w:val="0075752D"/>
    <w:rsid w:val="007634E0"/>
    <w:rsid w:val="007652BA"/>
    <w:rsid w:val="007679D1"/>
    <w:rsid w:val="0077311A"/>
    <w:rsid w:val="00773CE1"/>
    <w:rsid w:val="00780F97"/>
    <w:rsid w:val="007849CE"/>
    <w:rsid w:val="00786C96"/>
    <w:rsid w:val="00791545"/>
    <w:rsid w:val="007925A7"/>
    <w:rsid w:val="00794ADB"/>
    <w:rsid w:val="00796AB2"/>
    <w:rsid w:val="00797CC0"/>
    <w:rsid w:val="007A5545"/>
    <w:rsid w:val="007A6841"/>
    <w:rsid w:val="007A7E26"/>
    <w:rsid w:val="007B1A6D"/>
    <w:rsid w:val="007B2603"/>
    <w:rsid w:val="007B323F"/>
    <w:rsid w:val="007C47C8"/>
    <w:rsid w:val="007D12F2"/>
    <w:rsid w:val="007D3984"/>
    <w:rsid w:val="007D68B3"/>
    <w:rsid w:val="007F0D66"/>
    <w:rsid w:val="007F161E"/>
    <w:rsid w:val="007F6D5D"/>
    <w:rsid w:val="008032AC"/>
    <w:rsid w:val="00821D19"/>
    <w:rsid w:val="008319F8"/>
    <w:rsid w:val="00831B42"/>
    <w:rsid w:val="008320FE"/>
    <w:rsid w:val="008328DA"/>
    <w:rsid w:val="0083542E"/>
    <w:rsid w:val="00836724"/>
    <w:rsid w:val="00842D44"/>
    <w:rsid w:val="00843F80"/>
    <w:rsid w:val="00862B63"/>
    <w:rsid w:val="00863010"/>
    <w:rsid w:val="008669A9"/>
    <w:rsid w:val="00871A17"/>
    <w:rsid w:val="008741B9"/>
    <w:rsid w:val="0088213F"/>
    <w:rsid w:val="00884433"/>
    <w:rsid w:val="0089332E"/>
    <w:rsid w:val="0089337E"/>
    <w:rsid w:val="008A4FAD"/>
    <w:rsid w:val="008B2794"/>
    <w:rsid w:val="008B438C"/>
    <w:rsid w:val="008C704F"/>
    <w:rsid w:val="008D2124"/>
    <w:rsid w:val="008D33AE"/>
    <w:rsid w:val="008D7427"/>
    <w:rsid w:val="008E7E63"/>
    <w:rsid w:val="008F4007"/>
    <w:rsid w:val="008F621A"/>
    <w:rsid w:val="008F7807"/>
    <w:rsid w:val="00911690"/>
    <w:rsid w:val="00915066"/>
    <w:rsid w:val="009420AC"/>
    <w:rsid w:val="00960571"/>
    <w:rsid w:val="00965254"/>
    <w:rsid w:val="00976E41"/>
    <w:rsid w:val="00986BBC"/>
    <w:rsid w:val="00992028"/>
    <w:rsid w:val="00996975"/>
    <w:rsid w:val="009C548C"/>
    <w:rsid w:val="009C5ABD"/>
    <w:rsid w:val="009D22D0"/>
    <w:rsid w:val="009D3F0E"/>
    <w:rsid w:val="009D4A4C"/>
    <w:rsid w:val="009D4DD9"/>
    <w:rsid w:val="009D65BB"/>
    <w:rsid w:val="009E1DCB"/>
    <w:rsid w:val="009E49FB"/>
    <w:rsid w:val="009E732B"/>
    <w:rsid w:val="00A01750"/>
    <w:rsid w:val="00A02477"/>
    <w:rsid w:val="00A041DA"/>
    <w:rsid w:val="00A05E24"/>
    <w:rsid w:val="00A2502B"/>
    <w:rsid w:val="00A3083F"/>
    <w:rsid w:val="00A31FFE"/>
    <w:rsid w:val="00A41B69"/>
    <w:rsid w:val="00A52DBB"/>
    <w:rsid w:val="00A5743A"/>
    <w:rsid w:val="00A67D6B"/>
    <w:rsid w:val="00A74FDB"/>
    <w:rsid w:val="00A75210"/>
    <w:rsid w:val="00A91826"/>
    <w:rsid w:val="00A9440C"/>
    <w:rsid w:val="00AA3F5E"/>
    <w:rsid w:val="00AA3FD7"/>
    <w:rsid w:val="00AA45A1"/>
    <w:rsid w:val="00AA49A4"/>
    <w:rsid w:val="00AA5681"/>
    <w:rsid w:val="00AA6047"/>
    <w:rsid w:val="00AB362D"/>
    <w:rsid w:val="00AB413A"/>
    <w:rsid w:val="00AB73A7"/>
    <w:rsid w:val="00AC2608"/>
    <w:rsid w:val="00AD494F"/>
    <w:rsid w:val="00AD719D"/>
    <w:rsid w:val="00AD71FE"/>
    <w:rsid w:val="00AE13BF"/>
    <w:rsid w:val="00AE5827"/>
    <w:rsid w:val="00AE7410"/>
    <w:rsid w:val="00B17CEA"/>
    <w:rsid w:val="00B21776"/>
    <w:rsid w:val="00B25E02"/>
    <w:rsid w:val="00B26D32"/>
    <w:rsid w:val="00B3068A"/>
    <w:rsid w:val="00B3345C"/>
    <w:rsid w:val="00B342EE"/>
    <w:rsid w:val="00B47710"/>
    <w:rsid w:val="00B51336"/>
    <w:rsid w:val="00B51AC8"/>
    <w:rsid w:val="00B55164"/>
    <w:rsid w:val="00B553B4"/>
    <w:rsid w:val="00B71326"/>
    <w:rsid w:val="00B75B9A"/>
    <w:rsid w:val="00B77576"/>
    <w:rsid w:val="00B809BC"/>
    <w:rsid w:val="00B82FA9"/>
    <w:rsid w:val="00B83325"/>
    <w:rsid w:val="00B83A16"/>
    <w:rsid w:val="00B8529C"/>
    <w:rsid w:val="00B8788B"/>
    <w:rsid w:val="00B94C69"/>
    <w:rsid w:val="00BA3231"/>
    <w:rsid w:val="00BA3D16"/>
    <w:rsid w:val="00BA7C08"/>
    <w:rsid w:val="00BB652C"/>
    <w:rsid w:val="00BC7803"/>
    <w:rsid w:val="00BD14A6"/>
    <w:rsid w:val="00BD3127"/>
    <w:rsid w:val="00BD315C"/>
    <w:rsid w:val="00BE5D7D"/>
    <w:rsid w:val="00BF07DA"/>
    <w:rsid w:val="00BF31E9"/>
    <w:rsid w:val="00BF546C"/>
    <w:rsid w:val="00C01161"/>
    <w:rsid w:val="00C039B7"/>
    <w:rsid w:val="00C166F9"/>
    <w:rsid w:val="00C22AE3"/>
    <w:rsid w:val="00C42029"/>
    <w:rsid w:val="00C4590A"/>
    <w:rsid w:val="00C51436"/>
    <w:rsid w:val="00C571A1"/>
    <w:rsid w:val="00C606DB"/>
    <w:rsid w:val="00C66676"/>
    <w:rsid w:val="00C70A53"/>
    <w:rsid w:val="00C70D27"/>
    <w:rsid w:val="00C778CC"/>
    <w:rsid w:val="00C86BD6"/>
    <w:rsid w:val="00C90A7B"/>
    <w:rsid w:val="00C94895"/>
    <w:rsid w:val="00C97E4B"/>
    <w:rsid w:val="00CA27E0"/>
    <w:rsid w:val="00CA3430"/>
    <w:rsid w:val="00CA5390"/>
    <w:rsid w:val="00CA5CA8"/>
    <w:rsid w:val="00CB193D"/>
    <w:rsid w:val="00CC5D2C"/>
    <w:rsid w:val="00CD1EC5"/>
    <w:rsid w:val="00CD3142"/>
    <w:rsid w:val="00CD3996"/>
    <w:rsid w:val="00CD42B4"/>
    <w:rsid w:val="00CE335C"/>
    <w:rsid w:val="00CE394E"/>
    <w:rsid w:val="00CF109C"/>
    <w:rsid w:val="00CF1FBA"/>
    <w:rsid w:val="00CF49BF"/>
    <w:rsid w:val="00CF7190"/>
    <w:rsid w:val="00D03209"/>
    <w:rsid w:val="00D03CE7"/>
    <w:rsid w:val="00D06ACE"/>
    <w:rsid w:val="00D103B4"/>
    <w:rsid w:val="00D110D6"/>
    <w:rsid w:val="00D22FFF"/>
    <w:rsid w:val="00D31709"/>
    <w:rsid w:val="00D3313F"/>
    <w:rsid w:val="00D34035"/>
    <w:rsid w:val="00D34CC5"/>
    <w:rsid w:val="00D40934"/>
    <w:rsid w:val="00D43968"/>
    <w:rsid w:val="00D45F60"/>
    <w:rsid w:val="00D46BA6"/>
    <w:rsid w:val="00D4715B"/>
    <w:rsid w:val="00D51F63"/>
    <w:rsid w:val="00D5513D"/>
    <w:rsid w:val="00D55EE3"/>
    <w:rsid w:val="00D60CC5"/>
    <w:rsid w:val="00D630CF"/>
    <w:rsid w:val="00D67388"/>
    <w:rsid w:val="00D84120"/>
    <w:rsid w:val="00D871E0"/>
    <w:rsid w:val="00D87693"/>
    <w:rsid w:val="00D90E15"/>
    <w:rsid w:val="00D9188B"/>
    <w:rsid w:val="00D91A32"/>
    <w:rsid w:val="00D91E19"/>
    <w:rsid w:val="00D94421"/>
    <w:rsid w:val="00D96F1E"/>
    <w:rsid w:val="00DA1229"/>
    <w:rsid w:val="00DA51C5"/>
    <w:rsid w:val="00DB1DA3"/>
    <w:rsid w:val="00DC2DDD"/>
    <w:rsid w:val="00DC5278"/>
    <w:rsid w:val="00DC71AE"/>
    <w:rsid w:val="00DD3C36"/>
    <w:rsid w:val="00DD4308"/>
    <w:rsid w:val="00DD6361"/>
    <w:rsid w:val="00DD775D"/>
    <w:rsid w:val="00DD7F1C"/>
    <w:rsid w:val="00DE3126"/>
    <w:rsid w:val="00DF015F"/>
    <w:rsid w:val="00DF2FAC"/>
    <w:rsid w:val="00E02FF5"/>
    <w:rsid w:val="00E128D7"/>
    <w:rsid w:val="00E143E8"/>
    <w:rsid w:val="00E45720"/>
    <w:rsid w:val="00E45FCF"/>
    <w:rsid w:val="00E46ACC"/>
    <w:rsid w:val="00E510EA"/>
    <w:rsid w:val="00E61F28"/>
    <w:rsid w:val="00E62BA2"/>
    <w:rsid w:val="00E805A7"/>
    <w:rsid w:val="00E839CE"/>
    <w:rsid w:val="00E86720"/>
    <w:rsid w:val="00E9367E"/>
    <w:rsid w:val="00E93FA9"/>
    <w:rsid w:val="00E97F02"/>
    <w:rsid w:val="00EA1956"/>
    <w:rsid w:val="00EB1CF0"/>
    <w:rsid w:val="00ED12D0"/>
    <w:rsid w:val="00ED2FEC"/>
    <w:rsid w:val="00ED5C0C"/>
    <w:rsid w:val="00EF1965"/>
    <w:rsid w:val="00F04F04"/>
    <w:rsid w:val="00F106D2"/>
    <w:rsid w:val="00F10803"/>
    <w:rsid w:val="00F10EF9"/>
    <w:rsid w:val="00F13A74"/>
    <w:rsid w:val="00F27267"/>
    <w:rsid w:val="00F332C5"/>
    <w:rsid w:val="00F37E24"/>
    <w:rsid w:val="00F4148D"/>
    <w:rsid w:val="00F4695A"/>
    <w:rsid w:val="00F513B0"/>
    <w:rsid w:val="00F557F7"/>
    <w:rsid w:val="00F6254F"/>
    <w:rsid w:val="00F7118B"/>
    <w:rsid w:val="00F76478"/>
    <w:rsid w:val="00F87CBC"/>
    <w:rsid w:val="00FA2BF4"/>
    <w:rsid w:val="00FA3F4C"/>
    <w:rsid w:val="00FA5FAC"/>
    <w:rsid w:val="00FB113B"/>
    <w:rsid w:val="00FB3AB9"/>
    <w:rsid w:val="00FC77C1"/>
    <w:rsid w:val="00FD50AB"/>
    <w:rsid w:val="00FD7045"/>
    <w:rsid w:val="00FE4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4FD703-8695-4251-8E4F-0402158DE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347D3D"/>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29419">
      <w:bodyDiv w:val="1"/>
      <w:marLeft w:val="0"/>
      <w:marRight w:val="0"/>
      <w:marTop w:val="0"/>
      <w:marBottom w:val="0"/>
      <w:divBdr>
        <w:top w:val="none" w:sz="0" w:space="0" w:color="auto"/>
        <w:left w:val="none" w:sz="0" w:space="0" w:color="auto"/>
        <w:bottom w:val="none" w:sz="0" w:space="0" w:color="auto"/>
        <w:right w:val="none" w:sz="0" w:space="0" w:color="auto"/>
      </w:divBdr>
    </w:div>
    <w:div w:id="382601695">
      <w:bodyDiv w:val="1"/>
      <w:marLeft w:val="0"/>
      <w:marRight w:val="0"/>
      <w:marTop w:val="0"/>
      <w:marBottom w:val="0"/>
      <w:divBdr>
        <w:top w:val="none" w:sz="0" w:space="0" w:color="auto"/>
        <w:left w:val="none" w:sz="0" w:space="0" w:color="auto"/>
        <w:bottom w:val="none" w:sz="0" w:space="0" w:color="auto"/>
        <w:right w:val="none" w:sz="0" w:space="0" w:color="auto"/>
      </w:divBdr>
    </w:div>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 w:id="1024983065">
      <w:bodyDiv w:val="1"/>
      <w:marLeft w:val="0"/>
      <w:marRight w:val="0"/>
      <w:marTop w:val="0"/>
      <w:marBottom w:val="0"/>
      <w:divBdr>
        <w:top w:val="none" w:sz="0" w:space="0" w:color="auto"/>
        <w:left w:val="none" w:sz="0" w:space="0" w:color="auto"/>
        <w:bottom w:val="none" w:sz="0" w:space="0" w:color="auto"/>
        <w:right w:val="none" w:sz="0" w:space="0" w:color="auto"/>
      </w:divBdr>
    </w:div>
    <w:div w:id="1540557185">
      <w:bodyDiv w:val="1"/>
      <w:marLeft w:val="0"/>
      <w:marRight w:val="0"/>
      <w:marTop w:val="0"/>
      <w:marBottom w:val="0"/>
      <w:divBdr>
        <w:top w:val="none" w:sz="0" w:space="0" w:color="auto"/>
        <w:left w:val="none" w:sz="0" w:space="0" w:color="auto"/>
        <w:bottom w:val="none" w:sz="0" w:space="0" w:color="auto"/>
        <w:right w:val="none" w:sz="0" w:space="0" w:color="auto"/>
      </w:divBdr>
    </w:div>
    <w:div w:id="1591691500">
      <w:bodyDiv w:val="1"/>
      <w:marLeft w:val="0"/>
      <w:marRight w:val="0"/>
      <w:marTop w:val="0"/>
      <w:marBottom w:val="0"/>
      <w:divBdr>
        <w:top w:val="none" w:sz="0" w:space="0" w:color="auto"/>
        <w:left w:val="none" w:sz="0" w:space="0" w:color="auto"/>
        <w:bottom w:val="none" w:sz="0" w:space="0" w:color="auto"/>
        <w:right w:val="none" w:sz="0" w:space="0" w:color="auto"/>
      </w:divBdr>
    </w:div>
    <w:div w:id="1896115523">
      <w:bodyDiv w:val="1"/>
      <w:marLeft w:val="0"/>
      <w:marRight w:val="0"/>
      <w:marTop w:val="0"/>
      <w:marBottom w:val="0"/>
      <w:divBdr>
        <w:top w:val="none" w:sz="0" w:space="0" w:color="auto"/>
        <w:left w:val="none" w:sz="0" w:space="0" w:color="auto"/>
        <w:bottom w:val="none" w:sz="0" w:space="0" w:color="auto"/>
        <w:right w:val="none" w:sz="0" w:space="0" w:color="auto"/>
      </w:divBdr>
    </w:div>
    <w:div w:id="195586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go.org.uk/information-centre/news/2018/mar/council-places-homeless-woman-in-squalid-temporary-accommodation-miles-away-from-vital-suppor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F7B870-B59D-487A-A051-43D139169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1935</Words>
  <Characters>11034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12944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Dellaway, Sian - FSC OPPD</dc:creator>
  <cp:lastModifiedBy>Pells, Jill</cp:lastModifiedBy>
  <cp:revision>2</cp:revision>
  <dcterms:created xsi:type="dcterms:W3CDTF">2018-03-15T18:15:00Z</dcterms:created>
  <dcterms:modified xsi:type="dcterms:W3CDTF">2018-03-15T18:15:00Z</dcterms:modified>
</cp:coreProperties>
</file>