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5F" w:rsidRDefault="00DF015F" w:rsidP="00DC2DDD">
      <w:pPr>
        <w:jc w:val="center"/>
        <w:rPr>
          <w:b/>
          <w:u w:val="single"/>
        </w:rPr>
      </w:pPr>
      <w:r w:rsidRPr="00DF015F">
        <w:rPr>
          <w:b/>
          <w:u w:val="single"/>
        </w:rPr>
        <w:t>KENT HOUSING OPTIONS SUB GROUP (KHOG)</w:t>
      </w:r>
      <w:r w:rsidR="00DD4308">
        <w:rPr>
          <w:b/>
          <w:u w:val="single"/>
        </w:rPr>
        <w:t xml:space="preserve"> </w:t>
      </w:r>
      <w:r w:rsidRPr="00DF015F">
        <w:rPr>
          <w:b/>
          <w:u w:val="single"/>
        </w:rPr>
        <w:t>MEETING</w:t>
      </w:r>
      <w:r w:rsidR="00DC2DDD" w:rsidRPr="00DF015F">
        <w:rPr>
          <w:b/>
          <w:u w:val="single"/>
        </w:rPr>
        <w:t xml:space="preserve"> </w:t>
      </w:r>
    </w:p>
    <w:p w:rsidR="00DD4308" w:rsidRPr="00DF015F" w:rsidRDefault="00DD4308" w:rsidP="00DC2DDD">
      <w:pPr>
        <w:jc w:val="center"/>
        <w:rPr>
          <w:b/>
          <w:u w:val="single"/>
        </w:rPr>
      </w:pPr>
      <w:r>
        <w:rPr>
          <w:b/>
          <w:u w:val="single"/>
        </w:rPr>
        <w:t>1</w:t>
      </w:r>
      <w:r w:rsidR="00C01161">
        <w:rPr>
          <w:b/>
          <w:u w:val="single"/>
        </w:rPr>
        <w:t>4</w:t>
      </w:r>
      <w:r>
        <w:rPr>
          <w:b/>
          <w:u w:val="single"/>
        </w:rPr>
        <w:t xml:space="preserve"> </w:t>
      </w:r>
      <w:r w:rsidR="00527061">
        <w:rPr>
          <w:b/>
          <w:u w:val="single"/>
        </w:rPr>
        <w:t>DECEMBER</w:t>
      </w:r>
      <w:r>
        <w:rPr>
          <w:b/>
          <w:u w:val="single"/>
        </w:rPr>
        <w:t xml:space="preserve"> 2017</w:t>
      </w:r>
    </w:p>
    <w:p w:rsidR="00DC2DDD" w:rsidRPr="00DF015F" w:rsidRDefault="00DC2DDD" w:rsidP="00DC2DDD">
      <w:pPr>
        <w:jc w:val="center"/>
        <w:rPr>
          <w:b/>
          <w:u w:val="single"/>
        </w:rPr>
      </w:pPr>
      <w:r w:rsidRPr="00DF015F">
        <w:rPr>
          <w:b/>
          <w:u w:val="single"/>
        </w:rPr>
        <w:t xml:space="preserve">Held at </w:t>
      </w:r>
      <w:r w:rsidR="00DF015F" w:rsidRPr="00DF015F">
        <w:rPr>
          <w:b/>
          <w:u w:val="single"/>
        </w:rPr>
        <w:t>Maidstone BC Office, Maidstone House, Maidstone</w:t>
      </w:r>
    </w:p>
    <w:p w:rsidR="00527061" w:rsidRDefault="00DF015F" w:rsidP="00DF015F">
      <w:r w:rsidRPr="00DF015F">
        <w:rPr>
          <w:b/>
        </w:rPr>
        <w:t>Present:</w:t>
      </w:r>
      <w:r w:rsidR="00842D44">
        <w:rPr>
          <w:b/>
        </w:rPr>
        <w:t xml:space="preserve"> </w:t>
      </w:r>
      <w:r w:rsidR="00842D44" w:rsidRPr="00842D44">
        <w:t>Marie Gerald</w:t>
      </w:r>
      <w:r w:rsidR="00842D44">
        <w:t>, Acting Chair, Dartford BC;</w:t>
      </w:r>
      <w:r w:rsidR="006E2643">
        <w:t xml:space="preserve"> </w:t>
      </w:r>
      <w:r w:rsidR="0060494E">
        <w:t xml:space="preserve">Deborah White, KHG Mentor and WKHA; </w:t>
      </w:r>
      <w:r w:rsidR="0088213F">
        <w:t xml:space="preserve">Vicky Hodson, Kent Homechoice; Stuart Clifton, Maidstone BC; </w:t>
      </w:r>
      <w:r w:rsidR="0060494E">
        <w:t>Elly Toye, Dover DC; Pam Millington, Dover DC; Sylvia Roberts, Ashford BC; Lyn Wilders, Gravesham BC;</w:t>
      </w:r>
      <w:r w:rsidR="00C86BD6">
        <w:t xml:space="preserve"> Jane Lang, </w:t>
      </w:r>
      <w:proofErr w:type="spellStart"/>
      <w:r w:rsidR="00C86BD6">
        <w:t>TWells</w:t>
      </w:r>
      <w:proofErr w:type="spellEnd"/>
      <w:r w:rsidR="00C86BD6">
        <w:t xml:space="preserve"> BC; Tracy Chambers, Medway; Mark Damiral, Shepway DC; Hannah Gaston, Maidstone BC; </w:t>
      </w:r>
      <w:r w:rsidR="0060494E">
        <w:t xml:space="preserve"> </w:t>
      </w:r>
      <w:r w:rsidR="0067090E">
        <w:t xml:space="preserve"> </w:t>
      </w:r>
      <w:r w:rsidR="003A72C3">
        <w:t xml:space="preserve">Andy Kefford, Sevenoaks DC; Gillian </w:t>
      </w:r>
      <w:proofErr w:type="spellStart"/>
      <w:r w:rsidR="003A72C3">
        <w:t>Aylett,T</w:t>
      </w:r>
      <w:proofErr w:type="spellEnd"/>
      <w:r w:rsidR="003A72C3">
        <w:t xml:space="preserve"> &amp;M BC; </w:t>
      </w:r>
      <w:r w:rsidR="0067090E">
        <w:t xml:space="preserve"> Lora McCourt, Canterbury CC; </w:t>
      </w:r>
      <w:r w:rsidR="00BD14A6">
        <w:t xml:space="preserve">                 </w:t>
      </w:r>
      <w:r w:rsidR="00514165">
        <w:t>Jill Pells, KHG</w:t>
      </w:r>
    </w:p>
    <w:p w:rsidR="00DF015F" w:rsidRPr="002D03A5" w:rsidRDefault="00DF015F" w:rsidP="00DF015F">
      <w:r>
        <w:rPr>
          <w:b/>
        </w:rPr>
        <w:t>Apologies:</w:t>
      </w:r>
      <w:r w:rsidR="00DB1DA3">
        <w:rPr>
          <w:b/>
        </w:rPr>
        <w:t xml:space="preserve"> </w:t>
      </w:r>
      <w:r w:rsidR="00D87693">
        <w:rPr>
          <w:b/>
        </w:rPr>
        <w:t xml:space="preserve"> </w:t>
      </w:r>
      <w:r w:rsidR="00C86BD6" w:rsidRPr="00C86BD6">
        <w:t>Jane Smither, Chair and T &amp; M BC;</w:t>
      </w:r>
      <w:r w:rsidR="00C86BD6">
        <w:rPr>
          <w:b/>
        </w:rPr>
        <w:t xml:space="preserve"> </w:t>
      </w:r>
      <w:r w:rsidR="00D87693">
        <w:t>Lesley Clay, Kent JPPB</w:t>
      </w:r>
      <w:r w:rsidR="00FB3AB9">
        <w:t>; Marie Royle, Canterbury CC;</w:t>
      </w:r>
      <w:r w:rsidR="0088213F">
        <w:t xml:space="preserve"> Vicky May, Thanet DC; </w:t>
      </w:r>
    </w:p>
    <w:tbl>
      <w:tblPr>
        <w:tblStyle w:val="TableGrid"/>
        <w:tblW w:w="14095" w:type="dxa"/>
        <w:tblInd w:w="-743" w:type="dxa"/>
        <w:tblLook w:val="04A0"/>
      </w:tblPr>
      <w:tblGrid>
        <w:gridCol w:w="2118"/>
        <w:gridCol w:w="7866"/>
        <w:gridCol w:w="1220"/>
        <w:gridCol w:w="990"/>
        <w:gridCol w:w="1901"/>
      </w:tblGrid>
      <w:tr w:rsidR="00432F07" w:rsidRPr="00745BAC" w:rsidTr="008320FE">
        <w:tc>
          <w:tcPr>
            <w:tcW w:w="2118" w:type="dxa"/>
            <w:shd w:val="clear" w:color="auto" w:fill="DBE5F1" w:themeFill="accent1" w:themeFillTint="33"/>
          </w:tcPr>
          <w:p w:rsidR="00432F07" w:rsidRPr="00745BAC" w:rsidRDefault="00432F07" w:rsidP="002B184E">
            <w:pPr>
              <w:jc w:val="center"/>
              <w:rPr>
                <w:b/>
              </w:rPr>
            </w:pPr>
            <w:r w:rsidRPr="00745BAC">
              <w:rPr>
                <w:b/>
              </w:rPr>
              <w:t>Reference</w:t>
            </w:r>
          </w:p>
        </w:tc>
        <w:tc>
          <w:tcPr>
            <w:tcW w:w="7866"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1220" w:type="dxa"/>
            <w:shd w:val="clear" w:color="auto" w:fill="DBE5F1" w:themeFill="accent1" w:themeFillTint="33"/>
          </w:tcPr>
          <w:p w:rsidR="00432F07" w:rsidRPr="00745BAC" w:rsidRDefault="00432F07" w:rsidP="002B184E">
            <w:pPr>
              <w:jc w:val="center"/>
              <w:rPr>
                <w:b/>
              </w:rPr>
            </w:pPr>
            <w:r w:rsidRPr="00745BAC">
              <w:rPr>
                <w:b/>
              </w:rPr>
              <w:t>Timescale</w:t>
            </w:r>
          </w:p>
        </w:tc>
        <w:tc>
          <w:tcPr>
            <w:tcW w:w="990" w:type="dxa"/>
            <w:shd w:val="clear" w:color="auto" w:fill="DBE5F1" w:themeFill="accent1" w:themeFillTint="33"/>
          </w:tcPr>
          <w:p w:rsidR="00432F07" w:rsidRPr="00745BAC" w:rsidRDefault="00432F07" w:rsidP="002B184E">
            <w:pPr>
              <w:jc w:val="center"/>
              <w:rPr>
                <w:b/>
              </w:rPr>
            </w:pPr>
            <w:r w:rsidRPr="00745BAC">
              <w:rPr>
                <w:b/>
              </w:rPr>
              <w:t>Lead person</w:t>
            </w:r>
          </w:p>
        </w:tc>
        <w:tc>
          <w:tcPr>
            <w:tcW w:w="1901" w:type="dxa"/>
            <w:shd w:val="clear" w:color="auto" w:fill="DBE5F1" w:themeFill="accent1" w:themeFillTint="33"/>
          </w:tcPr>
          <w:p w:rsidR="00432F07" w:rsidRPr="00745BAC" w:rsidRDefault="00164913" w:rsidP="002B184E">
            <w:pPr>
              <w:jc w:val="center"/>
              <w:rPr>
                <w:b/>
              </w:rPr>
            </w:pPr>
            <w:r w:rsidRPr="00745BAC">
              <w:rPr>
                <w:b/>
              </w:rPr>
              <w:t>Action/Decision</w:t>
            </w:r>
          </w:p>
        </w:tc>
      </w:tr>
      <w:tr w:rsidR="00527061" w:rsidRPr="00745BAC" w:rsidTr="008320FE">
        <w:tc>
          <w:tcPr>
            <w:tcW w:w="2118" w:type="dxa"/>
          </w:tcPr>
          <w:p w:rsidR="00527061" w:rsidRDefault="00527061" w:rsidP="00754D2D">
            <w:pPr>
              <w:rPr>
                <w:b/>
              </w:rPr>
            </w:pPr>
            <w:r>
              <w:rPr>
                <w:b/>
              </w:rPr>
              <w:t xml:space="preserve">Action log from Meeting </w:t>
            </w:r>
          </w:p>
          <w:p w:rsidR="00527061" w:rsidRPr="00DD4308" w:rsidRDefault="00D87693" w:rsidP="00754D2D">
            <w:pPr>
              <w:rPr>
                <w:b/>
              </w:rPr>
            </w:pPr>
            <w:r>
              <w:rPr>
                <w:b/>
              </w:rPr>
              <w:t>2</w:t>
            </w:r>
            <w:r w:rsidR="00527061">
              <w:rPr>
                <w:b/>
              </w:rPr>
              <w:t xml:space="preserve"> November 2017</w:t>
            </w:r>
          </w:p>
        </w:tc>
        <w:tc>
          <w:tcPr>
            <w:tcW w:w="7866" w:type="dxa"/>
            <w:shd w:val="clear" w:color="auto" w:fill="auto"/>
          </w:tcPr>
          <w:p w:rsidR="00527061" w:rsidRDefault="00960571" w:rsidP="001B142B">
            <w:r>
              <w:t>Keep Rent in advance on the Agenda.</w:t>
            </w:r>
          </w:p>
          <w:p w:rsidR="00960571" w:rsidRDefault="00960571" w:rsidP="001B142B">
            <w:r>
              <w:t>Policies – on Agenda.</w:t>
            </w:r>
          </w:p>
          <w:p w:rsidR="00960571" w:rsidRDefault="00960571" w:rsidP="001B142B">
            <w:r>
              <w:t>Salaries and Team Structures – Medway and Shepway information not available but information circulated by SC.</w:t>
            </w:r>
          </w:p>
          <w:p w:rsidR="00960571" w:rsidRPr="00745BAC" w:rsidRDefault="00960571" w:rsidP="001B142B">
            <w:r>
              <w:t>MG – HRA presentation to CEs still to be circulated.</w:t>
            </w:r>
          </w:p>
        </w:tc>
        <w:tc>
          <w:tcPr>
            <w:tcW w:w="1220" w:type="dxa"/>
            <w:shd w:val="clear" w:color="auto" w:fill="auto"/>
          </w:tcPr>
          <w:p w:rsidR="00527061" w:rsidRDefault="00BD14A6" w:rsidP="008669A9">
            <w:r>
              <w:t>March meeting</w:t>
            </w:r>
          </w:p>
          <w:p w:rsidR="00BD14A6" w:rsidRDefault="00BD14A6" w:rsidP="008669A9"/>
          <w:p w:rsidR="00BD14A6" w:rsidRDefault="00BD14A6" w:rsidP="008669A9"/>
          <w:p w:rsidR="00BD14A6" w:rsidRPr="00745BAC" w:rsidRDefault="00BD14A6" w:rsidP="008669A9">
            <w:r>
              <w:t>ASAP</w:t>
            </w:r>
          </w:p>
        </w:tc>
        <w:tc>
          <w:tcPr>
            <w:tcW w:w="990" w:type="dxa"/>
            <w:shd w:val="clear" w:color="auto" w:fill="auto"/>
          </w:tcPr>
          <w:p w:rsidR="00527061" w:rsidRDefault="00BD14A6" w:rsidP="008669A9">
            <w:pPr>
              <w:jc w:val="both"/>
              <w:rPr>
                <w:b/>
              </w:rPr>
            </w:pPr>
            <w:r>
              <w:rPr>
                <w:b/>
              </w:rPr>
              <w:t>JP</w:t>
            </w:r>
          </w:p>
          <w:p w:rsidR="00BD14A6" w:rsidRDefault="00BD14A6" w:rsidP="008669A9">
            <w:pPr>
              <w:jc w:val="both"/>
              <w:rPr>
                <w:b/>
              </w:rPr>
            </w:pPr>
          </w:p>
          <w:p w:rsidR="00BD14A6" w:rsidRDefault="00BD14A6" w:rsidP="008669A9">
            <w:pPr>
              <w:jc w:val="both"/>
              <w:rPr>
                <w:b/>
              </w:rPr>
            </w:pPr>
          </w:p>
          <w:p w:rsidR="00BD14A6" w:rsidRDefault="00BD14A6" w:rsidP="008669A9">
            <w:pPr>
              <w:jc w:val="both"/>
              <w:rPr>
                <w:b/>
              </w:rPr>
            </w:pPr>
          </w:p>
          <w:p w:rsidR="00BD14A6" w:rsidRPr="00BA3231" w:rsidRDefault="00BD14A6" w:rsidP="008669A9">
            <w:pPr>
              <w:jc w:val="both"/>
              <w:rPr>
                <w:b/>
              </w:rPr>
            </w:pPr>
            <w:r>
              <w:rPr>
                <w:b/>
              </w:rPr>
              <w:t>MG</w:t>
            </w:r>
          </w:p>
        </w:tc>
        <w:tc>
          <w:tcPr>
            <w:tcW w:w="1901" w:type="dxa"/>
            <w:shd w:val="clear" w:color="auto" w:fill="auto"/>
          </w:tcPr>
          <w:p w:rsidR="00527061" w:rsidRDefault="00527061" w:rsidP="00311C62"/>
          <w:p w:rsidR="00BD14A6" w:rsidRDefault="00BD14A6" w:rsidP="00311C62"/>
          <w:p w:rsidR="00BD14A6" w:rsidRDefault="00BD14A6" w:rsidP="00311C62"/>
          <w:p w:rsidR="00BD14A6" w:rsidRDefault="00BD14A6" w:rsidP="00311C62"/>
          <w:p w:rsidR="00BD14A6" w:rsidRPr="00745BAC" w:rsidRDefault="00BD14A6" w:rsidP="00311C62">
            <w:r>
              <w:t>Circulate CEs presentation</w:t>
            </w:r>
          </w:p>
        </w:tc>
      </w:tr>
      <w:tr w:rsidR="00527061" w:rsidRPr="00745BAC" w:rsidTr="008320FE">
        <w:tc>
          <w:tcPr>
            <w:tcW w:w="2118" w:type="dxa"/>
          </w:tcPr>
          <w:p w:rsidR="00527061" w:rsidRPr="00DD4308" w:rsidRDefault="00527061" w:rsidP="009E49FB">
            <w:pPr>
              <w:rPr>
                <w:b/>
              </w:rPr>
            </w:pPr>
            <w:r>
              <w:rPr>
                <w:b/>
              </w:rPr>
              <w:t>Homeless Reduction Act (SI) Consultation on  Code of Guidance</w:t>
            </w:r>
          </w:p>
        </w:tc>
        <w:tc>
          <w:tcPr>
            <w:tcW w:w="7866" w:type="dxa"/>
            <w:shd w:val="clear" w:color="auto" w:fill="auto"/>
          </w:tcPr>
          <w:p w:rsidR="00527061" w:rsidRDefault="003A72C3" w:rsidP="00CF7190">
            <w:r>
              <w:t>Consultation on Code of Guidance complete and LAs</w:t>
            </w:r>
            <w:r w:rsidR="00BD14A6">
              <w:t xml:space="preserve"> have </w:t>
            </w:r>
            <w:r>
              <w:t>also submitted their individual responses.</w:t>
            </w:r>
          </w:p>
          <w:p w:rsidR="000B54B8" w:rsidRDefault="000B54B8" w:rsidP="00CF7190"/>
          <w:p w:rsidR="0067090E" w:rsidRDefault="0067090E" w:rsidP="00CF7190">
            <w:r>
              <w:t>Duty to refer delayed until October 2018.</w:t>
            </w:r>
          </w:p>
          <w:p w:rsidR="000B54B8" w:rsidRDefault="000B54B8" w:rsidP="00CF7190"/>
          <w:p w:rsidR="003354F5" w:rsidRDefault="003354F5" w:rsidP="00CF7190">
            <w:r>
              <w:t xml:space="preserve">MG attending meeting at DCLG </w:t>
            </w:r>
            <w:r w:rsidR="00B75B9A">
              <w:t xml:space="preserve">(Tuesday 19.12.2017) </w:t>
            </w:r>
            <w:r>
              <w:t>regarding supplementary guidance for 16/17 year olds.</w:t>
            </w:r>
            <w:r w:rsidR="000B54B8">
              <w:t xml:space="preserve"> </w:t>
            </w:r>
          </w:p>
          <w:p w:rsidR="000B54B8" w:rsidRDefault="000B54B8" w:rsidP="00CF7190"/>
          <w:p w:rsidR="00754D2D" w:rsidRDefault="00754D2D" w:rsidP="00CF7190">
            <w:r>
              <w:t>Out of London Placements – HG updated on</w:t>
            </w:r>
            <w:r w:rsidR="0053334D">
              <w:t xml:space="preserve"> meeting she had with LBs and </w:t>
            </w:r>
            <w:r w:rsidR="000B54B8">
              <w:t xml:space="preserve">noted that </w:t>
            </w:r>
            <w:r w:rsidR="0053334D">
              <w:t>42</w:t>
            </w:r>
            <w:r>
              <w:t>% of placements</w:t>
            </w:r>
            <w:r w:rsidR="000B54B8">
              <w:t xml:space="preserve"> are made</w:t>
            </w:r>
            <w:r>
              <w:t xml:space="preserve"> in Kent – also that they claim to be </w:t>
            </w:r>
            <w:r w:rsidR="008741B9">
              <w:t xml:space="preserve">sharing this information. Mark </w:t>
            </w:r>
            <w:r>
              <w:t xml:space="preserve">Meehan suggested a meeting – to be held on </w:t>
            </w:r>
            <w:r w:rsidRPr="00C22AE3">
              <w:rPr>
                <w:b/>
              </w:rPr>
              <w:t>6 February</w:t>
            </w:r>
            <w:r>
              <w:t xml:space="preserve"> at M</w:t>
            </w:r>
            <w:r w:rsidR="008741B9">
              <w:t xml:space="preserve">BC. Serious lack </w:t>
            </w:r>
            <w:r w:rsidR="000B54B8">
              <w:t>(</w:t>
            </w:r>
            <w:r w:rsidR="008741B9">
              <w:t xml:space="preserve">from </w:t>
            </w:r>
            <w:r>
              <w:t>MBC’s perception</w:t>
            </w:r>
            <w:r w:rsidR="000B54B8">
              <w:t>)</w:t>
            </w:r>
            <w:r>
              <w:t xml:space="preserve"> of information on safeguarding children and </w:t>
            </w:r>
            <w:r>
              <w:lastRenderedPageBreak/>
              <w:t xml:space="preserve">complex families with complex needs – approx 100 </w:t>
            </w:r>
            <w:r w:rsidR="000B54B8">
              <w:t xml:space="preserve">placements </w:t>
            </w:r>
            <w:r w:rsidR="008741B9">
              <w:t>in MBC area. Now special meeting with K</w:t>
            </w:r>
            <w:r w:rsidR="007A6841">
              <w:t>CC</w:t>
            </w:r>
            <w:r w:rsidR="008741B9">
              <w:t xml:space="preserve"> on </w:t>
            </w:r>
            <w:r w:rsidR="008741B9" w:rsidRPr="00C22AE3">
              <w:rPr>
                <w:b/>
              </w:rPr>
              <w:t>4 January</w:t>
            </w:r>
            <w:r w:rsidR="007A6841">
              <w:t xml:space="preserve"> and MG to attend to give LA position and</w:t>
            </w:r>
            <w:r w:rsidR="000B54B8">
              <w:t xml:space="preserve"> update on likely implications of </w:t>
            </w:r>
            <w:r w:rsidR="007A6841">
              <w:t>code of guidance</w:t>
            </w:r>
            <w:r w:rsidR="008741B9">
              <w:t xml:space="preserve">. </w:t>
            </w:r>
            <w:r w:rsidR="007A6841">
              <w:t xml:space="preserve"> Would like case studies about placements from London by </w:t>
            </w:r>
            <w:r w:rsidR="007A6841" w:rsidRPr="007A6841">
              <w:rPr>
                <w:b/>
              </w:rPr>
              <w:t>1</w:t>
            </w:r>
            <w:r w:rsidR="0053334D">
              <w:rPr>
                <w:b/>
              </w:rPr>
              <w:t>9.</w:t>
            </w:r>
            <w:r w:rsidR="007A6841" w:rsidRPr="007A6841">
              <w:rPr>
                <w:b/>
              </w:rPr>
              <w:t>12.2017</w:t>
            </w:r>
            <w:r w:rsidR="007A6841">
              <w:t xml:space="preserve">. MG has issues with lack of accommodation and change of demographic plus additional issues presented by families LBs are </w:t>
            </w:r>
            <w:r w:rsidR="000B54B8">
              <w:t xml:space="preserve">perceived to be </w:t>
            </w:r>
            <w:r w:rsidR="007A6841">
              <w:t>“dumping” in Kent areas.</w:t>
            </w:r>
            <w:r w:rsidR="0053334D">
              <w:t xml:space="preserve"> TC to send bullet points to MG illustrating some of the problems M</w:t>
            </w:r>
            <w:r w:rsidR="000B54B8">
              <w:t>edway</w:t>
            </w:r>
            <w:r w:rsidR="0053334D">
              <w:t xml:space="preserve"> is having.</w:t>
            </w:r>
          </w:p>
          <w:p w:rsidR="000B54B8" w:rsidRDefault="000B54B8" w:rsidP="00CF7190"/>
          <w:p w:rsidR="00B71326" w:rsidRDefault="000B54B8" w:rsidP="00CF7190">
            <w:r>
              <w:t xml:space="preserve">PRS - </w:t>
            </w:r>
            <w:r w:rsidR="00B71326">
              <w:t xml:space="preserve">Croydon can incentivise up to £9,000 per property. Advertising in local press showing what they can offer landlords. Paramount </w:t>
            </w:r>
            <w:r w:rsidR="00D34CC5">
              <w:t>Properties was</w:t>
            </w:r>
            <w:r w:rsidR="00B71326">
              <w:t xml:space="preserve"> contacted by Lewisham and were proposing to put a six person family in a one bed property. Paramount advised SC that they only work with one LB</w:t>
            </w:r>
            <w:r w:rsidR="00E02FF5">
              <w:t xml:space="preserve"> if stock is within that borough. Suggested that we consider inviting Paramount to a KHOG meeting to give an overview of their process to members to ensure that their process is consistent. Also to ask what their business expansion plans are to meet the need for TA</w:t>
            </w:r>
            <w:r w:rsidR="0015139D">
              <w:t xml:space="preserve"> and what their intentions are with </w:t>
            </w:r>
            <w:proofErr w:type="spellStart"/>
            <w:r w:rsidR="0015139D">
              <w:t>LB</w:t>
            </w:r>
            <w:r>
              <w:t>s</w:t>
            </w:r>
            <w:r w:rsidR="0015139D">
              <w:t>.</w:t>
            </w:r>
            <w:proofErr w:type="spellEnd"/>
          </w:p>
          <w:p w:rsidR="0067090E" w:rsidRPr="00745BAC" w:rsidRDefault="0067090E" w:rsidP="00CF7190"/>
        </w:tc>
        <w:tc>
          <w:tcPr>
            <w:tcW w:w="1220" w:type="dxa"/>
            <w:shd w:val="clear" w:color="auto" w:fill="auto"/>
          </w:tcPr>
          <w:p w:rsidR="00527061" w:rsidRDefault="00527061" w:rsidP="008669A9"/>
          <w:p w:rsidR="000B54B8" w:rsidRDefault="000B54B8" w:rsidP="008669A9"/>
          <w:p w:rsidR="000B54B8" w:rsidRDefault="000B54B8" w:rsidP="008669A9"/>
          <w:p w:rsidR="000B54B8" w:rsidRDefault="000B54B8" w:rsidP="008669A9"/>
          <w:p w:rsidR="000B54B8" w:rsidRDefault="000B54B8" w:rsidP="008669A9"/>
          <w:p w:rsidR="000B54B8" w:rsidRDefault="000B54B8" w:rsidP="008669A9">
            <w:r>
              <w:t>ASAP</w:t>
            </w:r>
          </w:p>
          <w:p w:rsidR="000B54B8" w:rsidRDefault="000B54B8" w:rsidP="008669A9"/>
          <w:p w:rsidR="000B54B8" w:rsidRDefault="000B54B8" w:rsidP="008669A9"/>
          <w:p w:rsidR="000B54B8" w:rsidRDefault="000B54B8" w:rsidP="008669A9"/>
          <w:p w:rsidR="000B54B8" w:rsidRDefault="000B54B8" w:rsidP="008669A9"/>
          <w:p w:rsidR="000B54B8" w:rsidRDefault="000B54B8" w:rsidP="008669A9">
            <w:r>
              <w:t>6.02.2018</w:t>
            </w:r>
          </w:p>
          <w:p w:rsidR="000B54B8" w:rsidRDefault="000B54B8" w:rsidP="008669A9"/>
          <w:p w:rsidR="000B54B8" w:rsidRDefault="000B54B8" w:rsidP="008669A9"/>
          <w:p w:rsidR="000B54B8" w:rsidRDefault="000B54B8" w:rsidP="008669A9"/>
          <w:p w:rsidR="000B54B8" w:rsidRDefault="000B54B8" w:rsidP="008669A9"/>
          <w:p w:rsidR="000B54B8" w:rsidRDefault="000B54B8" w:rsidP="008669A9">
            <w:r>
              <w:t>19.12.2018</w:t>
            </w:r>
          </w:p>
          <w:p w:rsidR="000B54B8" w:rsidRDefault="000B54B8" w:rsidP="008669A9"/>
          <w:p w:rsidR="000B54B8" w:rsidRDefault="000B54B8" w:rsidP="008669A9"/>
          <w:p w:rsidR="000B54B8" w:rsidRDefault="000B54B8" w:rsidP="008669A9"/>
          <w:p w:rsidR="000B54B8" w:rsidRDefault="000B54B8" w:rsidP="008669A9"/>
          <w:p w:rsidR="000B54B8" w:rsidRDefault="000B54B8" w:rsidP="008669A9"/>
          <w:p w:rsidR="000B54B8" w:rsidRDefault="000B54B8" w:rsidP="008669A9"/>
          <w:p w:rsidR="000B54B8" w:rsidRDefault="000B54B8" w:rsidP="008669A9"/>
          <w:p w:rsidR="000B54B8" w:rsidRDefault="000B54B8" w:rsidP="008669A9"/>
          <w:p w:rsidR="000B54B8" w:rsidRPr="00745BAC" w:rsidRDefault="000B54B8" w:rsidP="008669A9">
            <w:r>
              <w:t>For March meeting</w:t>
            </w:r>
          </w:p>
        </w:tc>
        <w:tc>
          <w:tcPr>
            <w:tcW w:w="990" w:type="dxa"/>
            <w:shd w:val="clear" w:color="auto" w:fill="auto"/>
          </w:tcPr>
          <w:p w:rsidR="00527061" w:rsidRDefault="00527061" w:rsidP="008669A9">
            <w:pPr>
              <w:jc w:val="both"/>
            </w:pPr>
          </w:p>
          <w:p w:rsidR="000B54B8" w:rsidRDefault="000B54B8" w:rsidP="008669A9">
            <w:pPr>
              <w:jc w:val="both"/>
            </w:pPr>
          </w:p>
          <w:p w:rsidR="000B54B8" w:rsidRDefault="000B54B8" w:rsidP="008669A9">
            <w:pPr>
              <w:jc w:val="both"/>
            </w:pPr>
          </w:p>
          <w:p w:rsidR="000B54B8" w:rsidRDefault="000B54B8" w:rsidP="008669A9">
            <w:pPr>
              <w:jc w:val="both"/>
            </w:pPr>
          </w:p>
          <w:p w:rsidR="000B54B8" w:rsidRDefault="000B54B8" w:rsidP="008669A9">
            <w:pPr>
              <w:jc w:val="both"/>
            </w:pPr>
          </w:p>
          <w:p w:rsidR="000B54B8" w:rsidRDefault="000B54B8" w:rsidP="008669A9">
            <w:pPr>
              <w:jc w:val="both"/>
              <w:rPr>
                <w:b/>
              </w:rPr>
            </w:pPr>
            <w:r w:rsidRPr="000B54B8">
              <w:rPr>
                <w:b/>
              </w:rPr>
              <w:t>MG</w:t>
            </w:r>
          </w:p>
          <w:p w:rsidR="000B54B8" w:rsidRDefault="000B54B8" w:rsidP="008669A9">
            <w:pPr>
              <w:jc w:val="both"/>
              <w:rPr>
                <w:b/>
              </w:rPr>
            </w:pPr>
          </w:p>
          <w:p w:rsidR="000B54B8" w:rsidRDefault="000B54B8" w:rsidP="008669A9">
            <w:pPr>
              <w:jc w:val="both"/>
              <w:rPr>
                <w:b/>
              </w:rPr>
            </w:pPr>
          </w:p>
          <w:p w:rsidR="000B54B8" w:rsidRDefault="000B54B8" w:rsidP="008669A9">
            <w:pPr>
              <w:jc w:val="both"/>
              <w:rPr>
                <w:b/>
              </w:rPr>
            </w:pPr>
          </w:p>
          <w:p w:rsidR="000B54B8" w:rsidRDefault="000B54B8" w:rsidP="008669A9">
            <w:pPr>
              <w:jc w:val="both"/>
              <w:rPr>
                <w:b/>
              </w:rPr>
            </w:pPr>
          </w:p>
          <w:p w:rsidR="000B54B8" w:rsidRDefault="000B54B8" w:rsidP="008669A9">
            <w:pPr>
              <w:jc w:val="both"/>
              <w:rPr>
                <w:b/>
              </w:rPr>
            </w:pPr>
            <w:r>
              <w:rPr>
                <w:b/>
              </w:rPr>
              <w:t>All</w:t>
            </w:r>
          </w:p>
          <w:p w:rsidR="000B54B8" w:rsidRDefault="000B54B8" w:rsidP="008669A9">
            <w:pPr>
              <w:jc w:val="both"/>
              <w:rPr>
                <w:b/>
              </w:rPr>
            </w:pPr>
          </w:p>
          <w:p w:rsidR="000B54B8" w:rsidRDefault="000B54B8" w:rsidP="008669A9">
            <w:pPr>
              <w:jc w:val="both"/>
              <w:rPr>
                <w:b/>
              </w:rPr>
            </w:pPr>
          </w:p>
          <w:p w:rsidR="000B54B8" w:rsidRDefault="000B54B8" w:rsidP="008669A9">
            <w:pPr>
              <w:jc w:val="both"/>
              <w:rPr>
                <w:b/>
              </w:rPr>
            </w:pPr>
          </w:p>
          <w:p w:rsidR="000B54B8" w:rsidRDefault="000B54B8" w:rsidP="008669A9">
            <w:pPr>
              <w:jc w:val="both"/>
              <w:rPr>
                <w:b/>
              </w:rPr>
            </w:pPr>
          </w:p>
          <w:p w:rsidR="000B54B8" w:rsidRDefault="000B54B8" w:rsidP="008669A9">
            <w:pPr>
              <w:jc w:val="both"/>
              <w:rPr>
                <w:b/>
              </w:rPr>
            </w:pPr>
            <w:r>
              <w:rPr>
                <w:b/>
              </w:rPr>
              <w:t>All</w:t>
            </w:r>
          </w:p>
          <w:p w:rsidR="000B54B8" w:rsidRDefault="000B54B8" w:rsidP="008669A9">
            <w:pPr>
              <w:jc w:val="both"/>
              <w:rPr>
                <w:b/>
              </w:rPr>
            </w:pPr>
          </w:p>
          <w:p w:rsidR="000B54B8" w:rsidRDefault="000B54B8" w:rsidP="008669A9">
            <w:pPr>
              <w:jc w:val="both"/>
              <w:rPr>
                <w:b/>
              </w:rPr>
            </w:pPr>
          </w:p>
          <w:p w:rsidR="000B54B8" w:rsidRDefault="000B54B8" w:rsidP="008669A9">
            <w:pPr>
              <w:jc w:val="both"/>
              <w:rPr>
                <w:b/>
              </w:rPr>
            </w:pPr>
          </w:p>
          <w:p w:rsidR="000B54B8" w:rsidRDefault="000B54B8" w:rsidP="008669A9">
            <w:pPr>
              <w:jc w:val="both"/>
              <w:rPr>
                <w:b/>
              </w:rPr>
            </w:pPr>
          </w:p>
          <w:p w:rsidR="000B54B8" w:rsidRDefault="000B54B8" w:rsidP="008669A9">
            <w:pPr>
              <w:jc w:val="both"/>
              <w:rPr>
                <w:b/>
              </w:rPr>
            </w:pPr>
          </w:p>
          <w:p w:rsidR="000B54B8" w:rsidRDefault="000B54B8" w:rsidP="008669A9">
            <w:pPr>
              <w:jc w:val="both"/>
              <w:rPr>
                <w:b/>
              </w:rPr>
            </w:pPr>
          </w:p>
          <w:p w:rsidR="000B54B8" w:rsidRDefault="000B54B8" w:rsidP="008669A9">
            <w:pPr>
              <w:jc w:val="both"/>
              <w:rPr>
                <w:b/>
              </w:rPr>
            </w:pPr>
          </w:p>
          <w:p w:rsidR="000B54B8" w:rsidRDefault="000B54B8" w:rsidP="008669A9">
            <w:pPr>
              <w:jc w:val="both"/>
              <w:rPr>
                <w:b/>
              </w:rPr>
            </w:pPr>
          </w:p>
          <w:p w:rsidR="000B54B8" w:rsidRPr="000B54B8" w:rsidRDefault="000B54B8" w:rsidP="008669A9">
            <w:pPr>
              <w:jc w:val="both"/>
              <w:rPr>
                <w:b/>
              </w:rPr>
            </w:pPr>
            <w:r>
              <w:rPr>
                <w:b/>
              </w:rPr>
              <w:t>JP</w:t>
            </w:r>
          </w:p>
        </w:tc>
        <w:tc>
          <w:tcPr>
            <w:tcW w:w="1901" w:type="dxa"/>
            <w:shd w:val="clear" w:color="auto" w:fill="auto"/>
          </w:tcPr>
          <w:p w:rsidR="00527061" w:rsidRDefault="00527061" w:rsidP="00311C62"/>
          <w:p w:rsidR="000B54B8" w:rsidRDefault="000B54B8" w:rsidP="00311C62"/>
          <w:p w:rsidR="000B54B8" w:rsidRDefault="000B54B8" w:rsidP="00311C62"/>
          <w:p w:rsidR="000B54B8" w:rsidRDefault="000B54B8" w:rsidP="00311C62"/>
          <w:p w:rsidR="000B54B8" w:rsidRDefault="000B54B8" w:rsidP="00311C62"/>
          <w:p w:rsidR="000B54B8" w:rsidRDefault="000B54B8" w:rsidP="00311C62">
            <w:r>
              <w:t>To ask LC if she wants input</w:t>
            </w:r>
          </w:p>
          <w:p w:rsidR="000B54B8" w:rsidRDefault="000B54B8" w:rsidP="00311C62"/>
          <w:p w:rsidR="000B54B8" w:rsidRDefault="000B54B8" w:rsidP="00311C62"/>
          <w:p w:rsidR="000B54B8" w:rsidRDefault="000B54B8" w:rsidP="00311C62"/>
          <w:p w:rsidR="000B54B8" w:rsidRDefault="000B54B8" w:rsidP="00311C62">
            <w:r>
              <w:t>To note</w:t>
            </w:r>
          </w:p>
          <w:p w:rsidR="000B54B8" w:rsidRDefault="000B54B8" w:rsidP="00311C62"/>
          <w:p w:rsidR="000B54B8" w:rsidRDefault="000B54B8" w:rsidP="00311C62"/>
          <w:p w:rsidR="000B54B8" w:rsidRDefault="000B54B8" w:rsidP="00311C62"/>
          <w:p w:rsidR="000B54B8" w:rsidRDefault="000B54B8" w:rsidP="00311C62"/>
          <w:p w:rsidR="000B54B8" w:rsidRDefault="000B54B8" w:rsidP="00311C62">
            <w:r>
              <w:t>Case studies to MG</w:t>
            </w:r>
          </w:p>
          <w:p w:rsidR="000B54B8" w:rsidRDefault="000B54B8" w:rsidP="00311C62"/>
          <w:p w:rsidR="000B54B8" w:rsidRDefault="000B54B8" w:rsidP="00311C62"/>
          <w:p w:rsidR="000B54B8" w:rsidRDefault="000B54B8" w:rsidP="00311C62"/>
          <w:p w:rsidR="000B54B8" w:rsidRDefault="000B54B8" w:rsidP="00311C62"/>
          <w:p w:rsidR="000B54B8" w:rsidRDefault="000B54B8" w:rsidP="00311C62"/>
          <w:p w:rsidR="000B54B8" w:rsidRDefault="000B54B8" w:rsidP="00311C62"/>
          <w:p w:rsidR="000B54B8" w:rsidRDefault="000B54B8" w:rsidP="00311C62"/>
          <w:p w:rsidR="000B54B8" w:rsidRPr="00745BAC" w:rsidRDefault="000B54B8" w:rsidP="00311C62">
            <w:r>
              <w:t>Invite paramount to KHOG meeting</w:t>
            </w:r>
          </w:p>
        </w:tc>
      </w:tr>
      <w:tr w:rsidR="00527061" w:rsidRPr="00745BAC" w:rsidTr="008320FE">
        <w:tc>
          <w:tcPr>
            <w:tcW w:w="2118" w:type="dxa"/>
          </w:tcPr>
          <w:p w:rsidR="00527061" w:rsidRDefault="00527061" w:rsidP="009E49FB">
            <w:pPr>
              <w:rPr>
                <w:b/>
              </w:rPr>
            </w:pPr>
            <w:r>
              <w:rPr>
                <w:b/>
              </w:rPr>
              <w:lastRenderedPageBreak/>
              <w:t>On line Tenancy Training</w:t>
            </w:r>
          </w:p>
        </w:tc>
        <w:tc>
          <w:tcPr>
            <w:tcW w:w="7866" w:type="dxa"/>
            <w:shd w:val="clear" w:color="auto" w:fill="auto"/>
          </w:tcPr>
          <w:p w:rsidR="00527061" w:rsidRDefault="00C22AE3" w:rsidP="006668AE">
            <w:r>
              <w:t xml:space="preserve">ET suggested revisiting on line tenancy training following a presentation at a recent Homechoice meeting. Is there an opportunity for KHG to do this? Golding Homes who currently provide tenancy training are looking at doing this on line. WKHA are also looking at this. DW has a feeling that NM Sub Group </w:t>
            </w:r>
            <w:proofErr w:type="gramStart"/>
            <w:r>
              <w:t>were</w:t>
            </w:r>
            <w:proofErr w:type="gramEnd"/>
            <w:r>
              <w:t xml:space="preserve"> also discussing this.</w:t>
            </w:r>
          </w:p>
          <w:p w:rsidR="00C22AE3" w:rsidRDefault="00C22AE3" w:rsidP="006668AE">
            <w:pPr>
              <w:rPr>
                <w:i/>
              </w:rPr>
            </w:pPr>
            <w:r>
              <w:t>MG suggested contributing towards commissioning this to include training for private sector t</w:t>
            </w:r>
            <w:r w:rsidR="000B54B8">
              <w:t>enants</w:t>
            </w:r>
            <w:r>
              <w:t xml:space="preserve">. VH suggested putting a specification together. CCC got a quote of £43,500 from We Are Digital.  </w:t>
            </w:r>
            <w:r w:rsidR="000B54B8" w:rsidRPr="00A67D6B">
              <w:rPr>
                <w:i/>
              </w:rPr>
              <w:t>14.12.2018</w:t>
            </w:r>
            <w:r w:rsidR="000B54B8">
              <w:t xml:space="preserve"> </w:t>
            </w:r>
            <w:r w:rsidR="000B54B8" w:rsidRPr="000B54B8">
              <w:rPr>
                <w:i/>
              </w:rPr>
              <w:t>Email and q</w:t>
            </w:r>
            <w:r w:rsidRPr="000B54B8">
              <w:rPr>
                <w:i/>
              </w:rPr>
              <w:t>uote</w:t>
            </w:r>
            <w:r w:rsidR="000B54B8" w:rsidRPr="000B54B8">
              <w:rPr>
                <w:i/>
              </w:rPr>
              <w:t xml:space="preserve"> attachments circulated to members.</w:t>
            </w:r>
          </w:p>
          <w:p w:rsidR="00A67D6B" w:rsidRPr="000B54B8" w:rsidRDefault="00A67D6B" w:rsidP="006668AE">
            <w:pPr>
              <w:rPr>
                <w:i/>
              </w:rPr>
            </w:pPr>
          </w:p>
          <w:p w:rsidR="00C22AE3" w:rsidRDefault="00C22AE3" w:rsidP="006668AE">
            <w:r>
              <w:t>Medway did some work which showed that you cannot force people to do training although they do come in to offices to</w:t>
            </w:r>
            <w:r w:rsidR="007F161E">
              <w:t xml:space="preserve"> train and then</w:t>
            </w:r>
            <w:r>
              <w:t xml:space="preserve"> get an accreditation.</w:t>
            </w:r>
          </w:p>
          <w:p w:rsidR="00FD50AB" w:rsidRDefault="00FD50AB" w:rsidP="006668AE"/>
          <w:p w:rsidR="00FD50AB" w:rsidRDefault="00FD50AB" w:rsidP="006668AE">
            <w:r>
              <w:t>DW suggested a conversation between Chairs of NM Sub Group and KHOG to develop a specification. VH happy to lead on progressing this conversation</w:t>
            </w:r>
            <w:r w:rsidR="007B2603">
              <w:t xml:space="preserve">. KHG are looking for projects for Sub Groups to look at this. DW to do a short paper to next </w:t>
            </w:r>
            <w:r w:rsidR="007F161E">
              <w:t>ExB on</w:t>
            </w:r>
            <w:r w:rsidR="007B2603">
              <w:t xml:space="preserve"> behalf of this Group asking them to support it and </w:t>
            </w:r>
            <w:r w:rsidR="000778DD">
              <w:t xml:space="preserve">give guidance on Sub </w:t>
            </w:r>
            <w:r w:rsidR="000778DD">
              <w:lastRenderedPageBreak/>
              <w:t>Group(s) taking this forward.</w:t>
            </w:r>
          </w:p>
          <w:p w:rsidR="00C22AE3" w:rsidRPr="00745BAC" w:rsidRDefault="00C22AE3" w:rsidP="006668AE"/>
        </w:tc>
        <w:tc>
          <w:tcPr>
            <w:tcW w:w="1220" w:type="dxa"/>
            <w:shd w:val="clear" w:color="auto" w:fill="auto"/>
          </w:tcPr>
          <w:p w:rsidR="00527061" w:rsidRDefault="00527061" w:rsidP="00454E00"/>
          <w:p w:rsidR="007F161E" w:rsidRDefault="007F161E" w:rsidP="00454E00"/>
          <w:p w:rsidR="007F161E" w:rsidRDefault="007F161E" w:rsidP="00454E00"/>
          <w:p w:rsidR="007F161E" w:rsidRDefault="007F161E" w:rsidP="00454E00"/>
          <w:p w:rsidR="007F161E" w:rsidRDefault="007F161E" w:rsidP="00454E00"/>
          <w:p w:rsidR="007F161E" w:rsidRDefault="007F161E" w:rsidP="00454E00"/>
          <w:p w:rsidR="007F161E" w:rsidRDefault="007F161E" w:rsidP="00454E00"/>
          <w:p w:rsidR="007F161E" w:rsidRDefault="007F161E" w:rsidP="00454E00"/>
          <w:p w:rsidR="007F161E" w:rsidRDefault="007F161E" w:rsidP="00454E00"/>
          <w:p w:rsidR="007F161E" w:rsidRDefault="007F161E" w:rsidP="00454E00"/>
          <w:p w:rsidR="007F161E" w:rsidRDefault="007F161E" w:rsidP="00454E00"/>
          <w:p w:rsidR="007F161E" w:rsidRDefault="007F161E" w:rsidP="00454E00"/>
          <w:p w:rsidR="007F161E" w:rsidRDefault="007F161E" w:rsidP="00454E00">
            <w:r>
              <w:t>January 2018</w:t>
            </w:r>
          </w:p>
          <w:p w:rsidR="007F161E" w:rsidRPr="00745BAC" w:rsidRDefault="007F161E" w:rsidP="00454E00"/>
        </w:tc>
        <w:tc>
          <w:tcPr>
            <w:tcW w:w="990" w:type="dxa"/>
            <w:shd w:val="clear" w:color="auto" w:fill="auto"/>
          </w:tcPr>
          <w:p w:rsidR="00527061" w:rsidRDefault="00527061" w:rsidP="00454E00"/>
          <w:p w:rsidR="007F161E" w:rsidRDefault="007F161E" w:rsidP="00454E00"/>
          <w:p w:rsidR="007F161E" w:rsidRDefault="007F161E" w:rsidP="00454E00"/>
          <w:p w:rsidR="007F161E" w:rsidRDefault="007F161E" w:rsidP="00454E00"/>
          <w:p w:rsidR="007F161E" w:rsidRDefault="007F161E" w:rsidP="00454E00"/>
          <w:p w:rsidR="007F161E" w:rsidRDefault="007F161E" w:rsidP="00454E00"/>
          <w:p w:rsidR="007F161E" w:rsidRDefault="007F161E" w:rsidP="00454E00"/>
          <w:p w:rsidR="007F161E" w:rsidRDefault="007F161E" w:rsidP="00454E00"/>
          <w:p w:rsidR="007F161E" w:rsidRDefault="007F161E" w:rsidP="00454E00"/>
          <w:p w:rsidR="007F161E" w:rsidRDefault="007F161E" w:rsidP="00454E00"/>
          <w:p w:rsidR="007F161E" w:rsidRDefault="007F161E" w:rsidP="00454E00"/>
          <w:p w:rsidR="007F161E" w:rsidRDefault="007F161E" w:rsidP="00454E00"/>
          <w:p w:rsidR="007F161E" w:rsidRDefault="007F161E" w:rsidP="00454E00">
            <w:pPr>
              <w:rPr>
                <w:b/>
              </w:rPr>
            </w:pPr>
            <w:r w:rsidRPr="007F161E">
              <w:rPr>
                <w:b/>
              </w:rPr>
              <w:t>VH</w:t>
            </w:r>
          </w:p>
          <w:p w:rsidR="007F161E" w:rsidRPr="007F161E" w:rsidRDefault="007F161E" w:rsidP="00454E00">
            <w:pPr>
              <w:rPr>
                <w:b/>
              </w:rPr>
            </w:pPr>
            <w:r>
              <w:rPr>
                <w:b/>
              </w:rPr>
              <w:t>DW</w:t>
            </w:r>
          </w:p>
        </w:tc>
        <w:tc>
          <w:tcPr>
            <w:tcW w:w="1901" w:type="dxa"/>
            <w:shd w:val="clear" w:color="auto" w:fill="auto"/>
          </w:tcPr>
          <w:p w:rsidR="00527061" w:rsidRDefault="00527061" w:rsidP="00AC2608">
            <w:pPr>
              <w:jc w:val="both"/>
            </w:pPr>
          </w:p>
          <w:p w:rsidR="007F161E" w:rsidRDefault="007F161E" w:rsidP="00AC2608">
            <w:pPr>
              <w:jc w:val="both"/>
            </w:pPr>
          </w:p>
          <w:p w:rsidR="007F161E" w:rsidRDefault="007F161E" w:rsidP="00AC2608">
            <w:pPr>
              <w:jc w:val="both"/>
            </w:pPr>
          </w:p>
          <w:p w:rsidR="007F161E" w:rsidRDefault="007F161E" w:rsidP="00AC2608">
            <w:pPr>
              <w:jc w:val="both"/>
            </w:pPr>
          </w:p>
          <w:p w:rsidR="007F161E" w:rsidRDefault="007F161E" w:rsidP="00AC2608">
            <w:pPr>
              <w:jc w:val="both"/>
            </w:pPr>
          </w:p>
          <w:p w:rsidR="007F161E" w:rsidRDefault="007F161E" w:rsidP="00AC2608">
            <w:pPr>
              <w:jc w:val="both"/>
            </w:pPr>
          </w:p>
          <w:p w:rsidR="007F161E" w:rsidRDefault="007F161E" w:rsidP="00AC2608">
            <w:pPr>
              <w:jc w:val="both"/>
            </w:pPr>
          </w:p>
          <w:p w:rsidR="007F161E" w:rsidRDefault="007F161E" w:rsidP="00AC2608">
            <w:pPr>
              <w:jc w:val="both"/>
            </w:pPr>
          </w:p>
          <w:p w:rsidR="007F161E" w:rsidRDefault="007F161E" w:rsidP="00AC2608">
            <w:pPr>
              <w:jc w:val="both"/>
            </w:pPr>
          </w:p>
          <w:p w:rsidR="007F161E" w:rsidRDefault="007F161E" w:rsidP="00AC2608">
            <w:pPr>
              <w:jc w:val="both"/>
            </w:pPr>
          </w:p>
          <w:p w:rsidR="007F161E" w:rsidRDefault="007F161E" w:rsidP="00AC2608">
            <w:pPr>
              <w:jc w:val="both"/>
            </w:pPr>
          </w:p>
          <w:p w:rsidR="007F161E" w:rsidRDefault="007F161E" w:rsidP="00AC2608">
            <w:pPr>
              <w:jc w:val="both"/>
            </w:pPr>
          </w:p>
          <w:p w:rsidR="007F161E" w:rsidRDefault="007F161E" w:rsidP="00AC2608">
            <w:pPr>
              <w:jc w:val="both"/>
            </w:pPr>
            <w:r>
              <w:t>Liaise with Chairs</w:t>
            </w:r>
          </w:p>
          <w:p w:rsidR="007F161E" w:rsidRDefault="007F161E" w:rsidP="00AC2608">
            <w:pPr>
              <w:jc w:val="both"/>
            </w:pPr>
            <w:r>
              <w:t xml:space="preserve">Paper to </w:t>
            </w:r>
            <w:proofErr w:type="spellStart"/>
            <w:r>
              <w:t>ExB</w:t>
            </w:r>
            <w:proofErr w:type="spellEnd"/>
          </w:p>
          <w:p w:rsidR="007F161E" w:rsidRDefault="007F161E" w:rsidP="00AC2608">
            <w:pPr>
              <w:jc w:val="both"/>
            </w:pPr>
          </w:p>
          <w:p w:rsidR="007F161E" w:rsidRDefault="007F161E" w:rsidP="00AC2608">
            <w:pPr>
              <w:jc w:val="both"/>
            </w:pPr>
          </w:p>
          <w:p w:rsidR="007F161E" w:rsidRDefault="007F161E" w:rsidP="00AC2608">
            <w:pPr>
              <w:jc w:val="both"/>
            </w:pPr>
          </w:p>
          <w:p w:rsidR="007F161E" w:rsidRPr="00745BAC" w:rsidRDefault="007F161E" w:rsidP="00AC2608">
            <w:pPr>
              <w:jc w:val="both"/>
            </w:pPr>
          </w:p>
        </w:tc>
      </w:tr>
      <w:tr w:rsidR="00527061" w:rsidRPr="00745BAC" w:rsidTr="008320FE">
        <w:tc>
          <w:tcPr>
            <w:tcW w:w="2118" w:type="dxa"/>
          </w:tcPr>
          <w:p w:rsidR="00527061" w:rsidRDefault="00527061" w:rsidP="00B47710">
            <w:pPr>
              <w:rPr>
                <w:b/>
              </w:rPr>
            </w:pPr>
            <w:r>
              <w:rPr>
                <w:b/>
              </w:rPr>
              <w:lastRenderedPageBreak/>
              <w:t>Protocols (SI)</w:t>
            </w:r>
          </w:p>
        </w:tc>
        <w:tc>
          <w:tcPr>
            <w:tcW w:w="7866" w:type="dxa"/>
            <w:shd w:val="clear" w:color="auto" w:fill="auto"/>
          </w:tcPr>
          <w:p w:rsidR="00103E4A" w:rsidRDefault="00062F79" w:rsidP="00347D3D">
            <w:pPr>
              <w:pStyle w:val="gmail-msonormal"/>
              <w:rPr>
                <w:rFonts w:asciiTheme="minorHAnsi" w:hAnsiTheme="minorHAnsi"/>
                <w:sz w:val="22"/>
                <w:szCs w:val="22"/>
              </w:rPr>
            </w:pPr>
            <w:r>
              <w:rPr>
                <w:rFonts w:asciiTheme="minorHAnsi" w:hAnsiTheme="minorHAnsi"/>
                <w:sz w:val="22"/>
                <w:szCs w:val="22"/>
              </w:rPr>
              <w:t xml:space="preserve">Two protocols – 18Pus and </w:t>
            </w:r>
            <w:r w:rsidR="00347D3D" w:rsidRPr="00347D3D">
              <w:rPr>
                <w:rFonts w:asciiTheme="minorHAnsi" w:hAnsiTheme="minorHAnsi"/>
                <w:sz w:val="22"/>
                <w:szCs w:val="22"/>
              </w:rPr>
              <w:t>Temporary accommodation protocol</w:t>
            </w:r>
            <w:r w:rsidR="0039592E">
              <w:rPr>
                <w:rFonts w:asciiTheme="minorHAnsi" w:hAnsiTheme="minorHAnsi"/>
                <w:sz w:val="22"/>
                <w:szCs w:val="22"/>
              </w:rPr>
              <w:t xml:space="preserve">s to be signed off. </w:t>
            </w:r>
            <w:r w:rsidR="00D40934">
              <w:rPr>
                <w:rFonts w:asciiTheme="minorHAnsi" w:hAnsiTheme="minorHAnsi"/>
                <w:sz w:val="22"/>
                <w:szCs w:val="22"/>
              </w:rPr>
              <w:t xml:space="preserve"> </w:t>
            </w:r>
          </w:p>
          <w:p w:rsidR="00347D3D" w:rsidRDefault="00347D3D" w:rsidP="00347D3D">
            <w:pPr>
              <w:pStyle w:val="gmail-msonormal"/>
              <w:rPr>
                <w:rFonts w:asciiTheme="minorHAnsi" w:hAnsiTheme="minorHAnsi"/>
                <w:sz w:val="22"/>
                <w:szCs w:val="22"/>
              </w:rPr>
            </w:pPr>
            <w:r w:rsidRPr="00347D3D">
              <w:rPr>
                <w:rFonts w:asciiTheme="minorHAnsi" w:hAnsiTheme="minorHAnsi"/>
                <w:sz w:val="22"/>
                <w:szCs w:val="22"/>
              </w:rPr>
              <w:t>Suggested rewording</w:t>
            </w:r>
            <w:r w:rsidR="0039592E">
              <w:rPr>
                <w:rFonts w:asciiTheme="minorHAnsi" w:hAnsiTheme="minorHAnsi"/>
                <w:sz w:val="22"/>
                <w:szCs w:val="22"/>
              </w:rPr>
              <w:t xml:space="preserve"> for TA Protocol</w:t>
            </w:r>
            <w:r w:rsidRPr="00347D3D">
              <w:rPr>
                <w:rFonts w:asciiTheme="minorHAnsi" w:hAnsiTheme="minorHAnsi"/>
                <w:sz w:val="22"/>
                <w:szCs w:val="22"/>
              </w:rPr>
              <w:t xml:space="preserve">: </w:t>
            </w:r>
          </w:p>
          <w:p w:rsidR="00347D3D" w:rsidRDefault="00773CE1" w:rsidP="00347D3D">
            <w:pPr>
              <w:pStyle w:val="gmail-msonormal"/>
              <w:rPr>
                <w:rFonts w:asciiTheme="minorHAnsi" w:hAnsiTheme="minorHAnsi"/>
                <w:sz w:val="22"/>
                <w:szCs w:val="22"/>
              </w:rPr>
            </w:pPr>
            <w:r>
              <w:rPr>
                <w:rFonts w:asciiTheme="minorHAnsi" w:hAnsiTheme="minorHAnsi"/>
                <w:sz w:val="22"/>
                <w:szCs w:val="22"/>
              </w:rPr>
              <w:t>“</w:t>
            </w:r>
            <w:r w:rsidR="00347D3D" w:rsidRPr="00347D3D">
              <w:rPr>
                <w:rFonts w:asciiTheme="minorHAnsi" w:hAnsiTheme="minorHAnsi"/>
                <w:sz w:val="22"/>
                <w:szCs w:val="22"/>
              </w:rPr>
              <w:t>Out of hours placements should be notified to the relevant authority as soon as is practically possible, if it is intended that the placement will be continued past the next working day”</w:t>
            </w:r>
            <w:r w:rsidR="00347D3D">
              <w:rPr>
                <w:rFonts w:asciiTheme="minorHAnsi" w:hAnsiTheme="minorHAnsi"/>
                <w:sz w:val="22"/>
                <w:szCs w:val="22"/>
              </w:rPr>
              <w:t>.</w:t>
            </w:r>
          </w:p>
          <w:p w:rsidR="00D40934" w:rsidRDefault="00347D3D" w:rsidP="00347D3D">
            <w:pPr>
              <w:pStyle w:val="gmail-msonormal"/>
              <w:rPr>
                <w:rFonts w:asciiTheme="minorHAnsi" w:hAnsiTheme="minorHAnsi"/>
                <w:sz w:val="22"/>
                <w:szCs w:val="22"/>
              </w:rPr>
            </w:pPr>
            <w:r w:rsidRPr="00347D3D">
              <w:rPr>
                <w:rFonts w:asciiTheme="minorHAnsi" w:hAnsiTheme="minorHAnsi"/>
                <w:sz w:val="22"/>
                <w:szCs w:val="22"/>
              </w:rPr>
              <w:t> As such if a client is placed on a Saturday night in another area, and on calling t</w:t>
            </w:r>
            <w:r>
              <w:rPr>
                <w:rFonts w:asciiTheme="minorHAnsi" w:hAnsiTheme="minorHAnsi"/>
                <w:sz w:val="22"/>
                <w:szCs w:val="22"/>
              </w:rPr>
              <w:t xml:space="preserve">he client in on Monday morning </w:t>
            </w:r>
            <w:r w:rsidRPr="00347D3D">
              <w:rPr>
                <w:rFonts w:asciiTheme="minorHAnsi" w:hAnsiTheme="minorHAnsi"/>
                <w:sz w:val="22"/>
                <w:szCs w:val="22"/>
              </w:rPr>
              <w:t>the same placement continues, notification will be sent, but if the client is placed on a Saturday night and this is ended on Monday morning or the client is moved to T/A within the placing authority area, notification will not be given</w:t>
            </w:r>
            <w:r w:rsidRPr="00D40934">
              <w:rPr>
                <w:rFonts w:asciiTheme="minorHAnsi" w:hAnsiTheme="minorHAnsi"/>
                <w:sz w:val="22"/>
                <w:szCs w:val="22"/>
              </w:rPr>
              <w:t xml:space="preserve">. Group </w:t>
            </w:r>
            <w:r w:rsidR="00D40934">
              <w:rPr>
                <w:rFonts w:asciiTheme="minorHAnsi" w:hAnsiTheme="minorHAnsi"/>
                <w:sz w:val="22"/>
                <w:szCs w:val="22"/>
              </w:rPr>
              <w:t>has agreed this</w:t>
            </w:r>
            <w:r w:rsidRPr="00D40934">
              <w:rPr>
                <w:rFonts w:asciiTheme="minorHAnsi" w:hAnsiTheme="minorHAnsi"/>
                <w:sz w:val="22"/>
                <w:szCs w:val="22"/>
              </w:rPr>
              <w:t xml:space="preserve"> is acceptable.</w:t>
            </w:r>
            <w:r w:rsidR="00D40934">
              <w:rPr>
                <w:rFonts w:asciiTheme="minorHAnsi" w:hAnsiTheme="minorHAnsi"/>
                <w:sz w:val="22"/>
                <w:szCs w:val="22"/>
              </w:rPr>
              <w:t xml:space="preserve"> Signed off.</w:t>
            </w:r>
          </w:p>
          <w:p w:rsidR="00D40934" w:rsidRDefault="00D40934" w:rsidP="00347D3D">
            <w:pPr>
              <w:pStyle w:val="gmail-msonormal"/>
              <w:rPr>
                <w:rFonts w:asciiTheme="minorHAnsi" w:hAnsiTheme="minorHAnsi"/>
                <w:sz w:val="22"/>
                <w:szCs w:val="22"/>
              </w:rPr>
            </w:pPr>
            <w:r>
              <w:rPr>
                <w:rFonts w:asciiTheme="minorHAnsi" w:hAnsiTheme="minorHAnsi"/>
                <w:sz w:val="22"/>
                <w:szCs w:val="22"/>
              </w:rPr>
              <w:t xml:space="preserve">18plus Policy not signed off as further amendments have been received which MG needs to look at. </w:t>
            </w:r>
          </w:p>
          <w:p w:rsidR="00062F79" w:rsidRDefault="00062F79" w:rsidP="00347D3D">
            <w:pPr>
              <w:pStyle w:val="gmail-msonormal"/>
              <w:rPr>
                <w:rFonts w:asciiTheme="minorHAnsi" w:hAnsiTheme="minorHAnsi"/>
                <w:sz w:val="22"/>
                <w:szCs w:val="22"/>
              </w:rPr>
            </w:pPr>
            <w:r>
              <w:rPr>
                <w:rFonts w:asciiTheme="minorHAnsi" w:hAnsiTheme="minorHAnsi"/>
                <w:sz w:val="22"/>
                <w:szCs w:val="22"/>
              </w:rPr>
              <w:t>Reconnection Policy – willingness to accept as long as they can be reconnected. What would KCC’s involvement be? DW said that from the MH perspective and discussions she has had with Emma Hanson at KCC and Sub Group of KHG looking at how housing could potentially support their hub model – go into residential/hospital/scheme and then use the hub to do outreach so that when discharged via private sector if there is a relapse they can continue to get support from the hub. Could then</w:t>
            </w:r>
            <w:r w:rsidR="006573EE">
              <w:rPr>
                <w:rFonts w:asciiTheme="minorHAnsi" w:hAnsiTheme="minorHAnsi"/>
                <w:sz w:val="22"/>
                <w:szCs w:val="22"/>
              </w:rPr>
              <w:t xml:space="preserve"> </w:t>
            </w:r>
            <w:r>
              <w:rPr>
                <w:rFonts w:asciiTheme="minorHAnsi" w:hAnsiTheme="minorHAnsi"/>
                <w:sz w:val="22"/>
                <w:szCs w:val="22"/>
              </w:rPr>
              <w:t>settle in that area or return to their original area.</w:t>
            </w:r>
            <w:r w:rsidR="006573EE">
              <w:rPr>
                <w:rFonts w:asciiTheme="minorHAnsi" w:hAnsiTheme="minorHAnsi"/>
                <w:sz w:val="22"/>
                <w:szCs w:val="22"/>
              </w:rPr>
              <w:t xml:space="preserve"> </w:t>
            </w:r>
            <w:proofErr w:type="spellStart"/>
            <w:r w:rsidR="006573EE">
              <w:rPr>
                <w:rFonts w:asciiTheme="minorHAnsi" w:hAnsiTheme="minorHAnsi"/>
                <w:sz w:val="22"/>
                <w:szCs w:val="22"/>
              </w:rPr>
              <w:t>LMcC</w:t>
            </w:r>
            <w:proofErr w:type="spellEnd"/>
            <w:r w:rsidR="006573EE">
              <w:rPr>
                <w:rFonts w:asciiTheme="minorHAnsi" w:hAnsiTheme="minorHAnsi"/>
                <w:sz w:val="22"/>
                <w:szCs w:val="22"/>
              </w:rPr>
              <w:t xml:space="preserve"> has a case where a client has to leave her area but will return, although KCC would not commit to support her when she returns as case will be closed. MG feels that we cannot agree to this without knowing the outcomes of commissioning. Review the reconnection policy now or delay until next October? Suggesting having initial meeting early next year to include Mel Anthony and scope out what we are all thinking.</w:t>
            </w:r>
            <w:r w:rsidR="00276FDC">
              <w:rPr>
                <w:rFonts w:asciiTheme="minorHAnsi" w:hAnsiTheme="minorHAnsi"/>
                <w:sz w:val="22"/>
                <w:szCs w:val="22"/>
              </w:rPr>
              <w:t xml:space="preserve"> General feeling is that most people will wish to remain in the area in which they have settled although this could depend on the support they are receiving. SC suggested that it should be a Reconnection and </w:t>
            </w:r>
            <w:r w:rsidR="00276FDC">
              <w:rPr>
                <w:rFonts w:asciiTheme="minorHAnsi" w:hAnsiTheme="minorHAnsi"/>
                <w:sz w:val="22"/>
                <w:szCs w:val="22"/>
              </w:rPr>
              <w:lastRenderedPageBreak/>
              <w:t>Move On Policy as KCC need to be involved in the next steps to move young people on.</w:t>
            </w:r>
          </w:p>
          <w:p w:rsidR="00276FDC" w:rsidRDefault="00276FDC" w:rsidP="00347D3D">
            <w:pPr>
              <w:pStyle w:val="gmail-msonormal"/>
              <w:rPr>
                <w:rFonts w:asciiTheme="minorHAnsi" w:hAnsiTheme="minorHAnsi"/>
                <w:sz w:val="22"/>
                <w:szCs w:val="22"/>
              </w:rPr>
            </w:pPr>
            <w:r>
              <w:rPr>
                <w:rFonts w:asciiTheme="minorHAnsi" w:hAnsiTheme="minorHAnsi"/>
                <w:sz w:val="22"/>
                <w:szCs w:val="22"/>
              </w:rPr>
              <w:t xml:space="preserve">JS to lead on a meeting early in the new year to scope this to feed into </w:t>
            </w:r>
            <w:r w:rsidR="00BA7C08">
              <w:rPr>
                <w:rFonts w:asciiTheme="minorHAnsi" w:hAnsiTheme="minorHAnsi"/>
                <w:sz w:val="22"/>
                <w:szCs w:val="22"/>
              </w:rPr>
              <w:t xml:space="preserve">KHOG </w:t>
            </w:r>
            <w:r>
              <w:rPr>
                <w:rFonts w:asciiTheme="minorHAnsi" w:hAnsiTheme="minorHAnsi"/>
                <w:sz w:val="22"/>
                <w:szCs w:val="22"/>
              </w:rPr>
              <w:t>meeting in March 2018.</w:t>
            </w:r>
          </w:p>
          <w:p w:rsidR="00F13A74" w:rsidRDefault="00F13A74" w:rsidP="00347D3D">
            <w:pPr>
              <w:pStyle w:val="gmail-msonormal"/>
              <w:rPr>
                <w:rFonts w:asciiTheme="minorHAnsi" w:hAnsiTheme="minorHAnsi"/>
                <w:sz w:val="22"/>
                <w:szCs w:val="22"/>
              </w:rPr>
            </w:pPr>
            <w:r>
              <w:rPr>
                <w:rFonts w:asciiTheme="minorHAnsi" w:hAnsiTheme="minorHAnsi"/>
                <w:sz w:val="22"/>
                <w:szCs w:val="22"/>
              </w:rPr>
              <w:t>Supported Housing Funding – deadline is 23 January for formal supported housing consultation including Extra Care. MBC are responding to this consultation</w:t>
            </w:r>
            <w:r w:rsidR="006C34AE">
              <w:rPr>
                <w:rFonts w:asciiTheme="minorHAnsi" w:hAnsiTheme="minorHAnsi"/>
                <w:sz w:val="22"/>
                <w:szCs w:val="22"/>
              </w:rPr>
              <w:t xml:space="preserve"> and will share with Group</w:t>
            </w:r>
            <w:r>
              <w:rPr>
                <w:rFonts w:asciiTheme="minorHAnsi" w:hAnsiTheme="minorHAnsi"/>
                <w:sz w:val="22"/>
                <w:szCs w:val="22"/>
              </w:rPr>
              <w:t>. HG had a discussion with DCLG for funding to go back to the Districts and Boroughs rather than Kent.</w:t>
            </w:r>
            <w:r w:rsidR="006C34AE">
              <w:rPr>
                <w:rFonts w:asciiTheme="minorHAnsi" w:hAnsiTheme="minorHAnsi"/>
                <w:sz w:val="22"/>
                <w:szCs w:val="22"/>
              </w:rPr>
              <w:t xml:space="preserve"> T&amp;M BC will also be responding.</w:t>
            </w:r>
            <w:r w:rsidR="0039592E">
              <w:rPr>
                <w:rFonts w:asciiTheme="minorHAnsi" w:hAnsiTheme="minorHAnsi"/>
                <w:sz w:val="22"/>
                <w:szCs w:val="22"/>
              </w:rPr>
              <w:t xml:space="preserve"> Need to make a case to DCLG that funding should go to Boroughs and Districts who will strategically work together with KCC – need to do a joint response. HG suggested doing an initial response (Kent wide) to show that we can work together on specific issues and solidarity with partners.</w:t>
            </w:r>
          </w:p>
          <w:p w:rsidR="00773CE1" w:rsidRDefault="00773CE1" w:rsidP="00347D3D">
            <w:pPr>
              <w:pStyle w:val="gmail-msonormal"/>
              <w:rPr>
                <w:rFonts w:asciiTheme="minorHAnsi" w:hAnsiTheme="minorHAnsi"/>
                <w:sz w:val="22"/>
                <w:szCs w:val="22"/>
              </w:rPr>
            </w:pPr>
            <w:r>
              <w:rPr>
                <w:rFonts w:asciiTheme="minorHAnsi" w:hAnsiTheme="minorHAnsi"/>
                <w:sz w:val="22"/>
                <w:szCs w:val="22"/>
              </w:rPr>
              <w:t>WKHA will also be responding to the consultation – short term and longer term supported housing requires a response. HG to lead on this to get a meeting together.</w:t>
            </w:r>
          </w:p>
          <w:p w:rsidR="00773CE1" w:rsidRDefault="00773CE1" w:rsidP="00347D3D">
            <w:pPr>
              <w:pStyle w:val="gmail-msonormal"/>
              <w:rPr>
                <w:rFonts w:asciiTheme="minorHAnsi" w:hAnsiTheme="minorHAnsi"/>
                <w:sz w:val="22"/>
                <w:szCs w:val="22"/>
              </w:rPr>
            </w:pPr>
            <w:r>
              <w:rPr>
                <w:rFonts w:asciiTheme="minorHAnsi" w:hAnsiTheme="minorHAnsi"/>
                <w:sz w:val="22"/>
                <w:szCs w:val="22"/>
              </w:rPr>
              <w:t>MG has not been to any homeless commissioning groups – JL has and has some concerns that young people with no statutory duty will fall through the net because there are insufficient places for them. SC emailed Mel A regarding Code of Guidance section on hostels and supported housing specifying that young persons and families should not be accommodated next to other homeless persons.</w:t>
            </w:r>
            <w:r w:rsidR="008032AC">
              <w:rPr>
                <w:rFonts w:asciiTheme="minorHAnsi" w:hAnsiTheme="minorHAnsi"/>
                <w:sz w:val="22"/>
                <w:szCs w:val="22"/>
              </w:rPr>
              <w:t xml:space="preserve"> Deadline tomorrow for key questions and suggestions for better working practices – could suggests joint working for </w:t>
            </w:r>
            <w:r w:rsidR="0052288E">
              <w:rPr>
                <w:rFonts w:asciiTheme="minorHAnsi" w:hAnsiTheme="minorHAnsi"/>
                <w:sz w:val="22"/>
                <w:szCs w:val="22"/>
              </w:rPr>
              <w:t>homeless prevention/floating support</w:t>
            </w:r>
            <w:r w:rsidR="008032AC">
              <w:rPr>
                <w:rFonts w:asciiTheme="minorHAnsi" w:hAnsiTheme="minorHAnsi"/>
                <w:sz w:val="22"/>
                <w:szCs w:val="22"/>
              </w:rPr>
              <w:t xml:space="preserve"> as there is duplication.</w:t>
            </w:r>
            <w:r w:rsidR="00D43968">
              <w:rPr>
                <w:rFonts w:asciiTheme="minorHAnsi" w:hAnsiTheme="minorHAnsi"/>
                <w:sz w:val="22"/>
                <w:szCs w:val="22"/>
              </w:rPr>
              <w:t xml:space="preserve"> Medway has brought floating support in house – MG feels this is a better way of working, embedding this service in homelessness teams.</w:t>
            </w:r>
            <w:r w:rsidR="00B25E02">
              <w:rPr>
                <w:rFonts w:asciiTheme="minorHAnsi" w:hAnsiTheme="minorHAnsi"/>
                <w:sz w:val="22"/>
                <w:szCs w:val="22"/>
              </w:rPr>
              <w:t xml:space="preserve"> MG highlighted that KSAS application does not give an option outside of com</w:t>
            </w:r>
            <w:r w:rsidR="00BA7C08">
              <w:rPr>
                <w:rFonts w:asciiTheme="minorHAnsi" w:hAnsiTheme="minorHAnsi"/>
                <w:sz w:val="22"/>
                <w:szCs w:val="22"/>
              </w:rPr>
              <w:t>missioned services. MG needs to</w:t>
            </w:r>
            <w:r w:rsidR="00B25E02">
              <w:rPr>
                <w:rFonts w:asciiTheme="minorHAnsi" w:hAnsiTheme="minorHAnsi"/>
                <w:sz w:val="22"/>
                <w:szCs w:val="22"/>
              </w:rPr>
              <w:t xml:space="preserve"> raise this with KCC.</w:t>
            </w:r>
          </w:p>
          <w:p w:rsidR="00527061" w:rsidRPr="00347D3D" w:rsidRDefault="00D40934" w:rsidP="00986BBC">
            <w:pPr>
              <w:pStyle w:val="gmail-msonormal"/>
            </w:pPr>
            <w:r>
              <w:rPr>
                <w:rFonts w:asciiTheme="minorHAnsi" w:hAnsiTheme="minorHAnsi"/>
                <w:sz w:val="22"/>
                <w:szCs w:val="22"/>
              </w:rPr>
              <w:t xml:space="preserve">Reciprocals – MG has had an issue with MBC regarding this. Dartford BC does a lot of reciprocals (even with Bexley!). Issues around if person is homeless and whether or not authority is stock holding. </w:t>
            </w:r>
            <w:r w:rsidR="0009691C">
              <w:rPr>
                <w:rFonts w:asciiTheme="minorHAnsi" w:hAnsiTheme="minorHAnsi"/>
                <w:sz w:val="22"/>
                <w:szCs w:val="22"/>
              </w:rPr>
              <w:t xml:space="preserve">SC – more difficult when a HA has their own allocations </w:t>
            </w:r>
            <w:r w:rsidR="0009691C">
              <w:rPr>
                <w:rFonts w:asciiTheme="minorHAnsi" w:hAnsiTheme="minorHAnsi"/>
                <w:sz w:val="22"/>
                <w:szCs w:val="22"/>
              </w:rPr>
              <w:lastRenderedPageBreak/>
              <w:t>policy which might be more stringent than LA policy.</w:t>
            </w:r>
            <w:r w:rsidR="004B0937">
              <w:rPr>
                <w:rFonts w:asciiTheme="minorHAnsi" w:hAnsiTheme="minorHAnsi"/>
                <w:sz w:val="22"/>
                <w:szCs w:val="22"/>
              </w:rPr>
              <w:t xml:space="preserve"> Also issues around which Band LAs place applicants in. Need to revisit this policy especially due to </w:t>
            </w:r>
            <w:r w:rsidR="006C2EBB">
              <w:rPr>
                <w:rFonts w:asciiTheme="minorHAnsi" w:hAnsiTheme="minorHAnsi"/>
                <w:sz w:val="22"/>
                <w:szCs w:val="22"/>
              </w:rPr>
              <w:t xml:space="preserve">provisions of </w:t>
            </w:r>
            <w:r w:rsidR="004B0937">
              <w:rPr>
                <w:rFonts w:asciiTheme="minorHAnsi" w:hAnsiTheme="minorHAnsi"/>
                <w:sz w:val="22"/>
                <w:szCs w:val="22"/>
              </w:rPr>
              <w:t>Homeless Reduction Act.</w:t>
            </w:r>
            <w:r w:rsidR="006C2EBB">
              <w:rPr>
                <w:rFonts w:asciiTheme="minorHAnsi" w:hAnsiTheme="minorHAnsi"/>
                <w:sz w:val="22"/>
                <w:szCs w:val="22"/>
              </w:rPr>
              <w:t xml:space="preserve">  Needs to be progressed by Kent Homechoice to include HAs.</w:t>
            </w:r>
            <w:r w:rsidR="00986BBC">
              <w:rPr>
                <w:rFonts w:asciiTheme="minorHAnsi" w:hAnsiTheme="minorHAnsi"/>
                <w:sz w:val="22"/>
                <w:szCs w:val="22"/>
              </w:rPr>
              <w:t xml:space="preserve"> VH to progress.</w:t>
            </w:r>
          </w:p>
        </w:tc>
        <w:tc>
          <w:tcPr>
            <w:tcW w:w="1220" w:type="dxa"/>
            <w:shd w:val="clear" w:color="auto" w:fill="auto"/>
          </w:tcPr>
          <w:p w:rsidR="00527061" w:rsidRDefault="00527061" w:rsidP="00454E00"/>
          <w:p w:rsidR="00103E4A" w:rsidRDefault="00103E4A" w:rsidP="00454E00"/>
          <w:p w:rsidR="00103E4A" w:rsidRDefault="00103E4A" w:rsidP="00454E00"/>
          <w:p w:rsidR="00103E4A" w:rsidRDefault="00103E4A" w:rsidP="00454E00"/>
          <w:p w:rsidR="00103E4A" w:rsidRDefault="00103E4A" w:rsidP="00454E00"/>
          <w:p w:rsidR="00103E4A" w:rsidRDefault="00103E4A" w:rsidP="00454E00"/>
          <w:p w:rsidR="00103E4A" w:rsidRDefault="00103E4A" w:rsidP="00454E00"/>
          <w:p w:rsidR="00103E4A" w:rsidRDefault="00103E4A" w:rsidP="00454E00"/>
          <w:p w:rsidR="00103E4A" w:rsidRDefault="00103E4A" w:rsidP="00454E00"/>
          <w:p w:rsidR="00103E4A" w:rsidRDefault="00103E4A" w:rsidP="00454E00"/>
          <w:p w:rsidR="00103E4A" w:rsidRDefault="00103E4A" w:rsidP="00454E00"/>
          <w:p w:rsidR="00103E4A" w:rsidRDefault="00103E4A" w:rsidP="00454E00"/>
          <w:p w:rsidR="00103E4A" w:rsidRDefault="00103E4A" w:rsidP="00454E00"/>
          <w:p w:rsidR="00103E4A" w:rsidRDefault="00103E4A" w:rsidP="00454E00"/>
          <w:p w:rsidR="00103E4A" w:rsidRDefault="00103E4A" w:rsidP="00454E00">
            <w:r>
              <w:t>ASAP</w:t>
            </w:r>
          </w:p>
          <w:p w:rsidR="00E62BA2" w:rsidRDefault="00E62BA2" w:rsidP="00454E00"/>
          <w:p w:rsidR="00E62BA2" w:rsidRDefault="00E62BA2" w:rsidP="00454E00"/>
          <w:p w:rsidR="00E62BA2" w:rsidRDefault="00E62BA2" w:rsidP="00454E00"/>
          <w:p w:rsidR="00E62BA2" w:rsidRDefault="00E62BA2" w:rsidP="00454E00"/>
          <w:p w:rsidR="00E62BA2" w:rsidRDefault="00E62BA2" w:rsidP="00454E00"/>
          <w:p w:rsidR="00E62BA2" w:rsidRDefault="00E62BA2" w:rsidP="00454E00"/>
          <w:p w:rsidR="00E62BA2" w:rsidRDefault="00E62BA2" w:rsidP="00454E00"/>
          <w:p w:rsidR="00E62BA2" w:rsidRDefault="00E62BA2" w:rsidP="00454E00"/>
          <w:p w:rsidR="00E62BA2" w:rsidRDefault="00E62BA2" w:rsidP="00454E00"/>
          <w:p w:rsidR="00E62BA2" w:rsidRDefault="00E62BA2" w:rsidP="00454E00"/>
          <w:p w:rsidR="00E62BA2" w:rsidRDefault="00E62BA2" w:rsidP="00454E00"/>
          <w:p w:rsidR="00E62BA2" w:rsidRDefault="00E62BA2" w:rsidP="00454E00"/>
          <w:p w:rsidR="00E62BA2" w:rsidRDefault="00E62BA2" w:rsidP="00454E00"/>
          <w:p w:rsidR="00E62BA2" w:rsidRDefault="00E62BA2" w:rsidP="00454E00"/>
          <w:p w:rsidR="00E62BA2" w:rsidRDefault="00E62BA2" w:rsidP="00454E00"/>
          <w:p w:rsidR="00E62BA2" w:rsidRDefault="00E62BA2" w:rsidP="00454E00"/>
          <w:p w:rsidR="00E62BA2" w:rsidRDefault="00E62BA2" w:rsidP="00454E00"/>
          <w:p w:rsidR="00E62BA2" w:rsidRDefault="00E62BA2" w:rsidP="00454E00"/>
          <w:p w:rsidR="00E62BA2" w:rsidRDefault="00E62BA2" w:rsidP="00454E00"/>
          <w:p w:rsidR="00E62BA2" w:rsidRDefault="00E62BA2" w:rsidP="00454E00">
            <w:r>
              <w:t>Early 2018</w:t>
            </w:r>
          </w:p>
          <w:p w:rsidR="00BA7C08" w:rsidRDefault="00BA7C08" w:rsidP="00454E00"/>
          <w:p w:rsidR="00BA7C08" w:rsidRDefault="00BA7C08" w:rsidP="00454E00"/>
          <w:p w:rsidR="00BA7C08" w:rsidRDefault="00BA7C08" w:rsidP="00454E00">
            <w:r>
              <w:t>ASAP</w:t>
            </w:r>
          </w:p>
          <w:p w:rsidR="00BA7C08" w:rsidRDefault="00BA7C08" w:rsidP="00454E00"/>
          <w:p w:rsidR="00BA7C08" w:rsidRDefault="00BA7C08" w:rsidP="00454E00"/>
          <w:p w:rsidR="00BA7C08" w:rsidRDefault="00BA7C08" w:rsidP="00454E00"/>
          <w:p w:rsidR="00BA7C08" w:rsidRDefault="00BA7C08" w:rsidP="00454E00"/>
          <w:p w:rsidR="00BA7C08" w:rsidRDefault="00BA7C08" w:rsidP="00454E00"/>
          <w:p w:rsidR="00BA7C08" w:rsidRDefault="00BA7C08" w:rsidP="00454E00"/>
          <w:p w:rsidR="00BA7C08" w:rsidRDefault="00BA7C08" w:rsidP="00454E00"/>
          <w:p w:rsidR="00BA7C08" w:rsidRDefault="00BA7C08" w:rsidP="00454E00"/>
          <w:p w:rsidR="00BA7C08" w:rsidRDefault="00BA7C08" w:rsidP="00454E00">
            <w:r>
              <w:t>ASAP</w:t>
            </w:r>
          </w:p>
          <w:p w:rsidR="00BA7C08" w:rsidRDefault="00BA7C08" w:rsidP="00454E00"/>
          <w:p w:rsidR="00BA7C08" w:rsidRDefault="00BA7C08" w:rsidP="00454E00"/>
          <w:p w:rsidR="00BA7C08" w:rsidRDefault="00BA7C08" w:rsidP="00454E00"/>
          <w:p w:rsidR="00BA7C08" w:rsidRDefault="00BA7C08" w:rsidP="00454E00"/>
          <w:p w:rsidR="00BA7C08" w:rsidRDefault="00BA7C08" w:rsidP="00454E00"/>
          <w:p w:rsidR="00BA7C08" w:rsidRDefault="00BA7C08" w:rsidP="00454E00"/>
          <w:p w:rsidR="00BA7C08" w:rsidRDefault="00BA7C08" w:rsidP="00454E00"/>
          <w:p w:rsidR="00BA7C08" w:rsidRDefault="00BA7C08" w:rsidP="00454E00"/>
          <w:p w:rsidR="00BA7C08" w:rsidRDefault="00BA7C08" w:rsidP="00454E00"/>
          <w:p w:rsidR="00BA7C08" w:rsidRDefault="00BA7C08" w:rsidP="00454E00"/>
          <w:p w:rsidR="00BA7C08" w:rsidRDefault="00BA7C08" w:rsidP="00454E00"/>
          <w:p w:rsidR="00BA7C08" w:rsidRDefault="00BA7C08" w:rsidP="00454E00">
            <w:r>
              <w:t>ASAP</w:t>
            </w:r>
          </w:p>
          <w:p w:rsidR="008320FE" w:rsidRDefault="008320FE" w:rsidP="00454E00"/>
          <w:p w:rsidR="008320FE" w:rsidRDefault="008320FE" w:rsidP="00454E00"/>
          <w:p w:rsidR="008320FE" w:rsidRDefault="008320FE" w:rsidP="00454E00"/>
          <w:p w:rsidR="008320FE" w:rsidRDefault="008320FE" w:rsidP="00454E00"/>
          <w:p w:rsidR="008320FE" w:rsidRDefault="008320FE" w:rsidP="00454E00"/>
          <w:p w:rsidR="008320FE" w:rsidRDefault="008320FE" w:rsidP="00454E00"/>
          <w:p w:rsidR="008320FE" w:rsidRDefault="008320FE" w:rsidP="00454E00"/>
          <w:p w:rsidR="008320FE" w:rsidRPr="00745BAC" w:rsidRDefault="008320FE" w:rsidP="00454E00">
            <w:r>
              <w:t>ASAP</w:t>
            </w:r>
          </w:p>
        </w:tc>
        <w:tc>
          <w:tcPr>
            <w:tcW w:w="990" w:type="dxa"/>
            <w:shd w:val="clear" w:color="auto" w:fill="auto"/>
          </w:tcPr>
          <w:p w:rsidR="00527061" w:rsidRDefault="00527061" w:rsidP="00454E00"/>
          <w:p w:rsidR="00103E4A" w:rsidRDefault="00103E4A" w:rsidP="00454E00"/>
          <w:p w:rsidR="00103E4A" w:rsidRDefault="00103E4A" w:rsidP="00454E00"/>
          <w:p w:rsidR="00103E4A" w:rsidRDefault="00103E4A" w:rsidP="00454E00"/>
          <w:p w:rsidR="00103E4A" w:rsidRDefault="00103E4A" w:rsidP="00454E00"/>
          <w:p w:rsidR="00103E4A" w:rsidRDefault="00103E4A" w:rsidP="00454E00"/>
          <w:p w:rsidR="00103E4A" w:rsidRDefault="00103E4A" w:rsidP="00454E00"/>
          <w:p w:rsidR="00103E4A" w:rsidRDefault="00103E4A" w:rsidP="00454E00"/>
          <w:p w:rsidR="00103E4A" w:rsidRDefault="00103E4A" w:rsidP="00454E00"/>
          <w:p w:rsidR="00103E4A" w:rsidRDefault="00103E4A" w:rsidP="00454E00"/>
          <w:p w:rsidR="00103E4A" w:rsidRDefault="00103E4A" w:rsidP="00454E00"/>
          <w:p w:rsidR="00103E4A" w:rsidRDefault="00103E4A" w:rsidP="00454E00"/>
          <w:p w:rsidR="00103E4A" w:rsidRDefault="00103E4A" w:rsidP="00454E00"/>
          <w:p w:rsidR="00103E4A" w:rsidRDefault="00103E4A" w:rsidP="00454E00"/>
          <w:p w:rsidR="00103E4A" w:rsidRDefault="00103E4A" w:rsidP="00454E00">
            <w:pPr>
              <w:rPr>
                <w:b/>
              </w:rPr>
            </w:pPr>
            <w:r w:rsidRPr="00103E4A">
              <w:rPr>
                <w:b/>
              </w:rPr>
              <w:t>MG</w:t>
            </w:r>
          </w:p>
          <w:p w:rsidR="00E62BA2" w:rsidRDefault="00E62BA2" w:rsidP="00454E00">
            <w:pPr>
              <w:rPr>
                <w:b/>
              </w:rPr>
            </w:pPr>
          </w:p>
          <w:p w:rsidR="00E62BA2" w:rsidRDefault="00E62BA2" w:rsidP="00454E00">
            <w:pPr>
              <w:rPr>
                <w:b/>
              </w:rPr>
            </w:pPr>
          </w:p>
          <w:p w:rsidR="00E62BA2" w:rsidRDefault="00E62BA2" w:rsidP="00454E00">
            <w:pPr>
              <w:rPr>
                <w:b/>
              </w:rPr>
            </w:pPr>
          </w:p>
          <w:p w:rsidR="00E62BA2" w:rsidRDefault="00E62BA2" w:rsidP="00454E00">
            <w:pPr>
              <w:rPr>
                <w:b/>
              </w:rPr>
            </w:pPr>
          </w:p>
          <w:p w:rsidR="00E62BA2" w:rsidRDefault="00E62BA2" w:rsidP="00454E00">
            <w:pPr>
              <w:rPr>
                <w:b/>
              </w:rPr>
            </w:pPr>
          </w:p>
          <w:p w:rsidR="00E62BA2" w:rsidRDefault="00E62BA2" w:rsidP="00454E00">
            <w:pPr>
              <w:rPr>
                <w:b/>
              </w:rPr>
            </w:pPr>
          </w:p>
          <w:p w:rsidR="00E62BA2" w:rsidRDefault="00E62BA2" w:rsidP="00454E00">
            <w:pPr>
              <w:rPr>
                <w:b/>
              </w:rPr>
            </w:pPr>
          </w:p>
          <w:p w:rsidR="00E62BA2" w:rsidRDefault="00E62BA2" w:rsidP="00454E00">
            <w:pPr>
              <w:rPr>
                <w:b/>
              </w:rPr>
            </w:pPr>
          </w:p>
          <w:p w:rsidR="00E62BA2" w:rsidRDefault="00E62BA2" w:rsidP="00454E00">
            <w:pPr>
              <w:rPr>
                <w:b/>
              </w:rPr>
            </w:pPr>
          </w:p>
          <w:p w:rsidR="00E62BA2" w:rsidRDefault="00E62BA2" w:rsidP="00454E00">
            <w:pPr>
              <w:rPr>
                <w:b/>
              </w:rPr>
            </w:pPr>
          </w:p>
          <w:p w:rsidR="00E62BA2" w:rsidRDefault="00E62BA2" w:rsidP="00454E00">
            <w:pPr>
              <w:rPr>
                <w:b/>
              </w:rPr>
            </w:pPr>
          </w:p>
          <w:p w:rsidR="00E62BA2" w:rsidRDefault="00E62BA2" w:rsidP="00454E00">
            <w:pPr>
              <w:rPr>
                <w:b/>
              </w:rPr>
            </w:pPr>
          </w:p>
          <w:p w:rsidR="00E62BA2" w:rsidRDefault="00E62BA2" w:rsidP="00454E00">
            <w:pPr>
              <w:rPr>
                <w:b/>
              </w:rPr>
            </w:pPr>
          </w:p>
          <w:p w:rsidR="00E62BA2" w:rsidRDefault="00E62BA2" w:rsidP="00454E00">
            <w:pPr>
              <w:rPr>
                <w:b/>
              </w:rPr>
            </w:pPr>
          </w:p>
          <w:p w:rsidR="00E62BA2" w:rsidRDefault="00E62BA2" w:rsidP="00454E00">
            <w:pPr>
              <w:rPr>
                <w:b/>
              </w:rPr>
            </w:pPr>
          </w:p>
          <w:p w:rsidR="00E62BA2" w:rsidRDefault="00E62BA2" w:rsidP="00454E00">
            <w:pPr>
              <w:rPr>
                <w:b/>
              </w:rPr>
            </w:pPr>
          </w:p>
          <w:p w:rsidR="00E62BA2" w:rsidRDefault="00E62BA2" w:rsidP="00454E00">
            <w:pPr>
              <w:rPr>
                <w:b/>
              </w:rPr>
            </w:pPr>
          </w:p>
          <w:p w:rsidR="00E62BA2" w:rsidRDefault="00E62BA2" w:rsidP="00454E00">
            <w:pPr>
              <w:rPr>
                <w:b/>
              </w:rPr>
            </w:pPr>
          </w:p>
          <w:p w:rsidR="00E62BA2" w:rsidRDefault="00E62BA2" w:rsidP="00454E00">
            <w:pPr>
              <w:rPr>
                <w:b/>
              </w:rPr>
            </w:pPr>
          </w:p>
          <w:p w:rsidR="00E62BA2" w:rsidRDefault="00E62BA2" w:rsidP="00454E00">
            <w:pPr>
              <w:rPr>
                <w:b/>
              </w:rPr>
            </w:pPr>
            <w:r>
              <w:rPr>
                <w:b/>
              </w:rPr>
              <w:t>JS</w:t>
            </w:r>
          </w:p>
          <w:p w:rsidR="00BA7C08" w:rsidRDefault="00BA7C08" w:rsidP="00454E00">
            <w:pPr>
              <w:rPr>
                <w:b/>
              </w:rPr>
            </w:pPr>
          </w:p>
          <w:p w:rsidR="00BA7C08" w:rsidRDefault="00BA7C08" w:rsidP="00454E00">
            <w:pPr>
              <w:rPr>
                <w:b/>
              </w:rPr>
            </w:pPr>
          </w:p>
          <w:p w:rsidR="00BA7C08" w:rsidRDefault="00BA7C08" w:rsidP="00454E00">
            <w:pPr>
              <w:rPr>
                <w:b/>
              </w:rPr>
            </w:pPr>
            <w:r>
              <w:rPr>
                <w:b/>
              </w:rPr>
              <w:t>HG</w:t>
            </w:r>
          </w:p>
          <w:p w:rsidR="00BA7C08" w:rsidRDefault="00BA7C08" w:rsidP="00454E00">
            <w:pPr>
              <w:rPr>
                <w:b/>
              </w:rPr>
            </w:pPr>
          </w:p>
          <w:p w:rsidR="00BA7C08" w:rsidRDefault="00BA7C08" w:rsidP="00454E00">
            <w:pPr>
              <w:rPr>
                <w:b/>
              </w:rPr>
            </w:pPr>
          </w:p>
          <w:p w:rsidR="00BA7C08" w:rsidRDefault="00BA7C08" w:rsidP="00454E00">
            <w:pPr>
              <w:rPr>
                <w:b/>
              </w:rPr>
            </w:pPr>
          </w:p>
          <w:p w:rsidR="00BA7C08" w:rsidRDefault="00BA7C08" w:rsidP="00454E00">
            <w:pPr>
              <w:rPr>
                <w:b/>
              </w:rPr>
            </w:pPr>
          </w:p>
          <w:p w:rsidR="00BA7C08" w:rsidRDefault="00BA7C08" w:rsidP="00454E00">
            <w:pPr>
              <w:rPr>
                <w:b/>
              </w:rPr>
            </w:pPr>
          </w:p>
          <w:p w:rsidR="00BA7C08" w:rsidRDefault="00BA7C08" w:rsidP="00454E00">
            <w:pPr>
              <w:rPr>
                <w:b/>
              </w:rPr>
            </w:pPr>
          </w:p>
          <w:p w:rsidR="00BA7C08" w:rsidRDefault="00BA7C08" w:rsidP="00454E00">
            <w:pPr>
              <w:rPr>
                <w:b/>
              </w:rPr>
            </w:pPr>
          </w:p>
          <w:p w:rsidR="00BA7C08" w:rsidRDefault="00BA7C08" w:rsidP="00454E00">
            <w:pPr>
              <w:rPr>
                <w:b/>
              </w:rPr>
            </w:pPr>
          </w:p>
          <w:p w:rsidR="00BA7C08" w:rsidRDefault="00BA7C08" w:rsidP="00454E00">
            <w:pPr>
              <w:rPr>
                <w:b/>
              </w:rPr>
            </w:pPr>
            <w:r>
              <w:rPr>
                <w:b/>
              </w:rPr>
              <w:t>HG</w:t>
            </w:r>
          </w:p>
          <w:p w:rsidR="00BA7C08" w:rsidRDefault="00BA7C08" w:rsidP="00454E00">
            <w:pPr>
              <w:rPr>
                <w:b/>
              </w:rPr>
            </w:pPr>
          </w:p>
          <w:p w:rsidR="00BA7C08" w:rsidRDefault="00BA7C08" w:rsidP="00454E00">
            <w:pPr>
              <w:rPr>
                <w:b/>
              </w:rPr>
            </w:pPr>
          </w:p>
          <w:p w:rsidR="00BA7C08" w:rsidRDefault="00BA7C08" w:rsidP="00454E00">
            <w:pPr>
              <w:rPr>
                <w:b/>
              </w:rPr>
            </w:pPr>
          </w:p>
          <w:p w:rsidR="00BA7C08" w:rsidRDefault="00BA7C08" w:rsidP="00454E00">
            <w:pPr>
              <w:rPr>
                <w:b/>
              </w:rPr>
            </w:pPr>
          </w:p>
          <w:p w:rsidR="00BA7C08" w:rsidRDefault="00BA7C08" w:rsidP="00454E00">
            <w:pPr>
              <w:rPr>
                <w:b/>
              </w:rPr>
            </w:pPr>
          </w:p>
          <w:p w:rsidR="00BA7C08" w:rsidRDefault="00BA7C08" w:rsidP="00454E00">
            <w:pPr>
              <w:rPr>
                <w:b/>
              </w:rPr>
            </w:pPr>
          </w:p>
          <w:p w:rsidR="00BA7C08" w:rsidRDefault="00BA7C08" w:rsidP="00454E00">
            <w:pPr>
              <w:rPr>
                <w:b/>
              </w:rPr>
            </w:pPr>
          </w:p>
          <w:p w:rsidR="00BA7C08" w:rsidRDefault="00BA7C08" w:rsidP="00454E00">
            <w:pPr>
              <w:rPr>
                <w:b/>
              </w:rPr>
            </w:pPr>
          </w:p>
          <w:p w:rsidR="00BA7C08" w:rsidRDefault="00BA7C08" w:rsidP="00454E00">
            <w:pPr>
              <w:rPr>
                <w:b/>
              </w:rPr>
            </w:pPr>
          </w:p>
          <w:p w:rsidR="00BA7C08" w:rsidRDefault="00BA7C08" w:rsidP="00454E00">
            <w:pPr>
              <w:rPr>
                <w:b/>
              </w:rPr>
            </w:pPr>
          </w:p>
          <w:p w:rsidR="00BA7C08" w:rsidRDefault="00BA7C08" w:rsidP="00454E00">
            <w:pPr>
              <w:rPr>
                <w:b/>
              </w:rPr>
            </w:pPr>
          </w:p>
          <w:p w:rsidR="00BA7C08" w:rsidRDefault="00BA7C08" w:rsidP="00454E00">
            <w:pPr>
              <w:rPr>
                <w:b/>
              </w:rPr>
            </w:pPr>
            <w:r>
              <w:rPr>
                <w:b/>
              </w:rPr>
              <w:t>MG</w:t>
            </w:r>
          </w:p>
          <w:p w:rsidR="008320FE" w:rsidRDefault="008320FE" w:rsidP="00454E00">
            <w:pPr>
              <w:rPr>
                <w:b/>
              </w:rPr>
            </w:pPr>
          </w:p>
          <w:p w:rsidR="008320FE" w:rsidRDefault="008320FE" w:rsidP="00454E00">
            <w:pPr>
              <w:rPr>
                <w:b/>
              </w:rPr>
            </w:pPr>
          </w:p>
          <w:p w:rsidR="008320FE" w:rsidRDefault="008320FE" w:rsidP="00454E00">
            <w:pPr>
              <w:rPr>
                <w:b/>
              </w:rPr>
            </w:pPr>
          </w:p>
          <w:p w:rsidR="008320FE" w:rsidRDefault="008320FE" w:rsidP="00454E00">
            <w:pPr>
              <w:rPr>
                <w:b/>
              </w:rPr>
            </w:pPr>
          </w:p>
          <w:p w:rsidR="008320FE" w:rsidRDefault="008320FE" w:rsidP="00454E00">
            <w:pPr>
              <w:rPr>
                <w:b/>
              </w:rPr>
            </w:pPr>
          </w:p>
          <w:p w:rsidR="008320FE" w:rsidRDefault="008320FE" w:rsidP="00454E00">
            <w:pPr>
              <w:rPr>
                <w:b/>
              </w:rPr>
            </w:pPr>
          </w:p>
          <w:p w:rsidR="008320FE" w:rsidRDefault="008320FE" w:rsidP="00454E00">
            <w:pPr>
              <w:rPr>
                <w:b/>
              </w:rPr>
            </w:pPr>
          </w:p>
          <w:p w:rsidR="008320FE" w:rsidRPr="00103E4A" w:rsidRDefault="008320FE" w:rsidP="00454E00">
            <w:pPr>
              <w:rPr>
                <w:b/>
              </w:rPr>
            </w:pPr>
            <w:r>
              <w:rPr>
                <w:b/>
              </w:rPr>
              <w:t>VH</w:t>
            </w:r>
          </w:p>
        </w:tc>
        <w:tc>
          <w:tcPr>
            <w:tcW w:w="1901" w:type="dxa"/>
            <w:shd w:val="clear" w:color="auto" w:fill="auto"/>
          </w:tcPr>
          <w:p w:rsidR="00527061" w:rsidRDefault="00527061" w:rsidP="00D103B4"/>
          <w:p w:rsidR="00103E4A" w:rsidRDefault="00103E4A" w:rsidP="00D103B4"/>
          <w:p w:rsidR="00103E4A" w:rsidRDefault="00103E4A" w:rsidP="00D103B4"/>
          <w:p w:rsidR="00103E4A" w:rsidRDefault="00103E4A" w:rsidP="00D103B4"/>
          <w:p w:rsidR="00103E4A" w:rsidRDefault="00103E4A" w:rsidP="00D103B4"/>
          <w:p w:rsidR="00103E4A" w:rsidRDefault="00103E4A" w:rsidP="00D103B4"/>
          <w:p w:rsidR="00103E4A" w:rsidRDefault="00103E4A" w:rsidP="00D103B4"/>
          <w:p w:rsidR="00103E4A" w:rsidRDefault="00103E4A" w:rsidP="00D103B4"/>
          <w:p w:rsidR="00103E4A" w:rsidRDefault="00103E4A" w:rsidP="00D103B4"/>
          <w:p w:rsidR="00103E4A" w:rsidRDefault="00103E4A" w:rsidP="00D103B4">
            <w:r>
              <w:t>TA protocol agreed to be signed off.</w:t>
            </w:r>
          </w:p>
          <w:p w:rsidR="00103E4A" w:rsidRDefault="00103E4A" w:rsidP="00D103B4"/>
          <w:p w:rsidR="00103E4A" w:rsidRDefault="00103E4A" w:rsidP="00D103B4"/>
          <w:p w:rsidR="00103E4A" w:rsidRDefault="00D45F60" w:rsidP="00D103B4">
            <w:r>
              <w:t>Consider KCC amendments</w:t>
            </w:r>
          </w:p>
          <w:p w:rsidR="00E62BA2" w:rsidRDefault="00E62BA2" w:rsidP="00D103B4"/>
          <w:p w:rsidR="00E62BA2" w:rsidRDefault="00E62BA2" w:rsidP="00D103B4"/>
          <w:p w:rsidR="00E62BA2" w:rsidRDefault="00E62BA2" w:rsidP="00D103B4"/>
          <w:p w:rsidR="00E62BA2" w:rsidRDefault="00E62BA2" w:rsidP="00D103B4"/>
          <w:p w:rsidR="00E62BA2" w:rsidRDefault="00E62BA2" w:rsidP="00D103B4"/>
          <w:p w:rsidR="00E62BA2" w:rsidRDefault="00E62BA2" w:rsidP="00D103B4"/>
          <w:p w:rsidR="00E62BA2" w:rsidRDefault="00E62BA2" w:rsidP="00D103B4"/>
          <w:p w:rsidR="00E62BA2" w:rsidRDefault="00E62BA2" w:rsidP="00D103B4"/>
          <w:p w:rsidR="00E62BA2" w:rsidRDefault="00E62BA2" w:rsidP="00D103B4"/>
          <w:p w:rsidR="00E62BA2" w:rsidRDefault="00E62BA2" w:rsidP="00D103B4"/>
          <w:p w:rsidR="00E62BA2" w:rsidRDefault="00E62BA2" w:rsidP="00D103B4"/>
          <w:p w:rsidR="00E62BA2" w:rsidRDefault="00E62BA2" w:rsidP="00D103B4"/>
          <w:p w:rsidR="00E62BA2" w:rsidRDefault="00E62BA2" w:rsidP="00D103B4"/>
          <w:p w:rsidR="00E62BA2" w:rsidRDefault="00E62BA2" w:rsidP="00D103B4"/>
          <w:p w:rsidR="00E62BA2" w:rsidRDefault="00E62BA2" w:rsidP="00D103B4"/>
          <w:p w:rsidR="00E62BA2" w:rsidRDefault="00E62BA2" w:rsidP="00D103B4"/>
          <w:p w:rsidR="00E62BA2" w:rsidRDefault="00E62BA2" w:rsidP="00D103B4"/>
          <w:p w:rsidR="00E62BA2" w:rsidRDefault="00E62BA2" w:rsidP="00D103B4"/>
          <w:p w:rsidR="00E62BA2" w:rsidRDefault="00BA7C08" w:rsidP="00D103B4">
            <w:r>
              <w:t>Set up meeting.</w:t>
            </w:r>
          </w:p>
          <w:p w:rsidR="00BA7C08" w:rsidRDefault="00BA7C08" w:rsidP="00D103B4"/>
          <w:p w:rsidR="00BA7C08" w:rsidRDefault="00BA7C08" w:rsidP="00D103B4"/>
          <w:p w:rsidR="00BA7C08" w:rsidRDefault="00BA7C08" w:rsidP="00D103B4">
            <w:r>
              <w:t>Share response</w:t>
            </w:r>
          </w:p>
          <w:p w:rsidR="00BA7C08" w:rsidRDefault="00BA7C08" w:rsidP="00D103B4"/>
          <w:p w:rsidR="00BA7C08" w:rsidRDefault="00BA7C08" w:rsidP="00D103B4"/>
          <w:p w:rsidR="00BA7C08" w:rsidRDefault="00BA7C08" w:rsidP="00D103B4"/>
          <w:p w:rsidR="00BA7C08" w:rsidRDefault="00BA7C08" w:rsidP="00D103B4"/>
          <w:p w:rsidR="00BA7C08" w:rsidRDefault="00BA7C08" w:rsidP="00D103B4"/>
          <w:p w:rsidR="00BA7C08" w:rsidRDefault="00BA7C08" w:rsidP="00D103B4"/>
          <w:p w:rsidR="00BA7C08" w:rsidRDefault="00BA7C08" w:rsidP="00D103B4"/>
          <w:p w:rsidR="00BA7C08" w:rsidRDefault="00BA7C08" w:rsidP="00D103B4"/>
          <w:p w:rsidR="00BA7C08" w:rsidRDefault="00BA7C08" w:rsidP="00D103B4">
            <w:r>
              <w:t>Arrange meeting</w:t>
            </w:r>
          </w:p>
          <w:p w:rsidR="00BA7C08" w:rsidRDefault="00BA7C08" w:rsidP="00D103B4"/>
          <w:p w:rsidR="00BA7C08" w:rsidRDefault="00BA7C08" w:rsidP="00D103B4"/>
          <w:p w:rsidR="00BA7C08" w:rsidRDefault="00BA7C08" w:rsidP="00D103B4"/>
          <w:p w:rsidR="00BA7C08" w:rsidRDefault="00BA7C08" w:rsidP="00D103B4"/>
          <w:p w:rsidR="00BA7C08" w:rsidRDefault="00BA7C08" w:rsidP="00D103B4"/>
          <w:p w:rsidR="00BA7C08" w:rsidRDefault="00BA7C08" w:rsidP="00D103B4"/>
          <w:p w:rsidR="00BA7C08" w:rsidRDefault="00BA7C08" w:rsidP="00D103B4"/>
          <w:p w:rsidR="00BA7C08" w:rsidRDefault="00BA7C08" w:rsidP="00D103B4"/>
          <w:p w:rsidR="00BA7C08" w:rsidRDefault="00BA7C08" w:rsidP="00D103B4"/>
          <w:p w:rsidR="00BA7C08" w:rsidRDefault="00BA7C08" w:rsidP="00D103B4"/>
          <w:p w:rsidR="00BA7C08" w:rsidRDefault="00BA7C08" w:rsidP="00D103B4"/>
          <w:p w:rsidR="00BA7C08" w:rsidRDefault="00BA7C08" w:rsidP="00D103B4">
            <w:r>
              <w:t>Raise with KCC</w:t>
            </w:r>
          </w:p>
          <w:p w:rsidR="00103E4A" w:rsidRDefault="00103E4A" w:rsidP="00D103B4"/>
          <w:p w:rsidR="008320FE" w:rsidRDefault="008320FE" w:rsidP="00D103B4"/>
          <w:p w:rsidR="008320FE" w:rsidRDefault="008320FE" w:rsidP="00D103B4"/>
          <w:p w:rsidR="008320FE" w:rsidRDefault="008320FE" w:rsidP="00D103B4"/>
          <w:p w:rsidR="008320FE" w:rsidRDefault="008320FE" w:rsidP="00D103B4"/>
          <w:p w:rsidR="008320FE" w:rsidRDefault="008320FE" w:rsidP="00D103B4"/>
          <w:p w:rsidR="008320FE" w:rsidRDefault="008320FE" w:rsidP="00D103B4"/>
          <w:p w:rsidR="008320FE" w:rsidRPr="00745BAC" w:rsidRDefault="008320FE" w:rsidP="00D103B4">
            <w:r>
              <w:t>Lead on revision of Policy</w:t>
            </w:r>
          </w:p>
        </w:tc>
      </w:tr>
      <w:tr w:rsidR="00527061" w:rsidRPr="00745BAC" w:rsidTr="008320FE">
        <w:tc>
          <w:tcPr>
            <w:tcW w:w="2118" w:type="dxa"/>
          </w:tcPr>
          <w:p w:rsidR="00527061" w:rsidRPr="00DD4308" w:rsidRDefault="00527061" w:rsidP="009E49FB">
            <w:pPr>
              <w:rPr>
                <w:b/>
              </w:rPr>
            </w:pPr>
            <w:r>
              <w:rPr>
                <w:b/>
              </w:rPr>
              <w:lastRenderedPageBreak/>
              <w:t>Recent Case Law (SI)</w:t>
            </w:r>
          </w:p>
        </w:tc>
        <w:tc>
          <w:tcPr>
            <w:tcW w:w="7866" w:type="dxa"/>
            <w:shd w:val="clear" w:color="auto" w:fill="auto"/>
          </w:tcPr>
          <w:p w:rsidR="00527061" w:rsidRDefault="00E02FF5" w:rsidP="002B184E">
            <w:proofErr w:type="spellStart"/>
            <w:r>
              <w:t>Dacorum</w:t>
            </w:r>
            <w:proofErr w:type="spellEnd"/>
            <w:r>
              <w:t xml:space="preserve"> v </w:t>
            </w:r>
            <w:proofErr w:type="spellStart"/>
            <w:r>
              <w:t>Bucknall</w:t>
            </w:r>
            <w:proofErr w:type="spellEnd"/>
            <w:r>
              <w:t xml:space="preserve"> – </w:t>
            </w:r>
            <w:r w:rsidR="00477AFD">
              <w:t xml:space="preserve">Failure to move out of TA </w:t>
            </w:r>
            <w:r>
              <w:t>if duty</w:t>
            </w:r>
            <w:r w:rsidR="00477AFD">
              <w:t>, accepted this</w:t>
            </w:r>
            <w:r w:rsidR="00986BBC">
              <w:t xml:space="preserve"> </w:t>
            </w:r>
            <w:r w:rsidR="00477AFD">
              <w:t xml:space="preserve">is </w:t>
            </w:r>
            <w:r w:rsidR="00986BBC">
              <w:t xml:space="preserve">a “dwelling” </w:t>
            </w:r>
            <w:r w:rsidR="00477AFD">
              <w:t>which necessitates obtaining</w:t>
            </w:r>
            <w:r>
              <w:t xml:space="preserve"> a court order.</w:t>
            </w:r>
            <w:r w:rsidR="00986BBC">
              <w:t xml:space="preserve"> Not clear in Code of Guidance.</w:t>
            </w:r>
          </w:p>
          <w:p w:rsidR="00986BBC" w:rsidRDefault="00986BBC" w:rsidP="001A0526">
            <w:r>
              <w:t xml:space="preserve">MBC </w:t>
            </w:r>
            <w:r w:rsidR="001A0526">
              <w:t xml:space="preserve">have had </w:t>
            </w:r>
            <w:r>
              <w:t>case</w:t>
            </w:r>
            <w:r w:rsidR="001A0526">
              <w:t>s</w:t>
            </w:r>
            <w:r>
              <w:t xml:space="preserve"> </w:t>
            </w:r>
            <w:r w:rsidR="001A0526">
              <w:t>relating to th</w:t>
            </w:r>
            <w:r w:rsidR="00477AFD">
              <w:t>is</w:t>
            </w:r>
            <w:r w:rsidR="001A0526">
              <w:t xml:space="preserve"> including an Ombudsman case</w:t>
            </w:r>
            <w:r>
              <w:t>.</w:t>
            </w:r>
            <w:r w:rsidR="001A0526">
              <w:t xml:space="preserve"> </w:t>
            </w:r>
          </w:p>
          <w:p w:rsidR="00B83A16" w:rsidRDefault="00B83A16" w:rsidP="001A0526"/>
          <w:p w:rsidR="00B83A16" w:rsidRPr="00745BAC" w:rsidRDefault="00B83A16" w:rsidP="001A0526">
            <w:r>
              <w:t>Review regulations – please send comments to MG.</w:t>
            </w:r>
          </w:p>
        </w:tc>
        <w:tc>
          <w:tcPr>
            <w:tcW w:w="1220" w:type="dxa"/>
            <w:shd w:val="clear" w:color="auto" w:fill="auto"/>
          </w:tcPr>
          <w:p w:rsidR="00527061" w:rsidRPr="00745BAC" w:rsidRDefault="00527061" w:rsidP="00454E00"/>
        </w:tc>
        <w:tc>
          <w:tcPr>
            <w:tcW w:w="990" w:type="dxa"/>
            <w:shd w:val="clear" w:color="auto" w:fill="auto"/>
          </w:tcPr>
          <w:p w:rsidR="00527061" w:rsidRPr="00D1749D" w:rsidRDefault="00D1749D" w:rsidP="00A41B69">
            <w:pPr>
              <w:rPr>
                <w:b/>
              </w:rPr>
            </w:pPr>
            <w:r w:rsidRPr="00D1749D">
              <w:rPr>
                <w:b/>
              </w:rPr>
              <w:t>All</w:t>
            </w:r>
          </w:p>
        </w:tc>
        <w:tc>
          <w:tcPr>
            <w:tcW w:w="1901" w:type="dxa"/>
            <w:shd w:val="clear" w:color="auto" w:fill="auto"/>
          </w:tcPr>
          <w:p w:rsidR="00527061" w:rsidRPr="00745BAC" w:rsidRDefault="00D1749D" w:rsidP="0061520B">
            <w:r>
              <w:t>For information</w:t>
            </w:r>
          </w:p>
        </w:tc>
      </w:tr>
      <w:tr w:rsidR="00527061" w:rsidRPr="00745BAC" w:rsidTr="008320FE">
        <w:tc>
          <w:tcPr>
            <w:tcW w:w="2118" w:type="dxa"/>
          </w:tcPr>
          <w:p w:rsidR="00527061" w:rsidRPr="00DD4308" w:rsidRDefault="00527061" w:rsidP="009E49FB">
            <w:pPr>
              <w:rPr>
                <w:b/>
              </w:rPr>
            </w:pPr>
            <w:r>
              <w:rPr>
                <w:b/>
              </w:rPr>
              <w:t>Training opportunities (SI)</w:t>
            </w:r>
          </w:p>
        </w:tc>
        <w:tc>
          <w:tcPr>
            <w:tcW w:w="7866" w:type="dxa"/>
            <w:shd w:val="clear" w:color="auto" w:fill="auto"/>
          </w:tcPr>
          <w:p w:rsidR="00527061" w:rsidRPr="00745BAC" w:rsidRDefault="00E839CE" w:rsidP="00477AFD">
            <w:proofErr w:type="spellStart"/>
            <w:r>
              <w:t>TWells</w:t>
            </w:r>
            <w:proofErr w:type="spellEnd"/>
            <w:r>
              <w:t xml:space="preserve"> – 9</w:t>
            </w:r>
            <w:r w:rsidRPr="00E839CE">
              <w:rPr>
                <w:vertAlign w:val="superscript"/>
              </w:rPr>
              <w:t>th</w:t>
            </w:r>
            <w:r>
              <w:t xml:space="preserve"> January Andy Gale for anyone</w:t>
            </w:r>
            <w:r w:rsidR="00477AFD">
              <w:t xml:space="preserve"> that requires</w:t>
            </w:r>
            <w:r>
              <w:t xml:space="preserve"> training – Cheap </w:t>
            </w:r>
            <w:r w:rsidR="00477AFD">
              <w:t xml:space="preserve">and includes </w:t>
            </w:r>
            <w:r>
              <w:t>lunch.</w:t>
            </w:r>
          </w:p>
        </w:tc>
        <w:tc>
          <w:tcPr>
            <w:tcW w:w="1220" w:type="dxa"/>
            <w:shd w:val="clear" w:color="auto" w:fill="auto"/>
          </w:tcPr>
          <w:p w:rsidR="00527061" w:rsidRPr="00745BAC" w:rsidRDefault="00477AFD" w:rsidP="00A41B69">
            <w:pPr>
              <w:jc w:val="both"/>
            </w:pPr>
            <w:r>
              <w:t>ASAP</w:t>
            </w:r>
          </w:p>
        </w:tc>
        <w:tc>
          <w:tcPr>
            <w:tcW w:w="990" w:type="dxa"/>
            <w:shd w:val="clear" w:color="auto" w:fill="auto"/>
          </w:tcPr>
          <w:p w:rsidR="00527061" w:rsidRPr="00D96F1E" w:rsidRDefault="00477AFD" w:rsidP="00454E00">
            <w:pPr>
              <w:rPr>
                <w:b/>
              </w:rPr>
            </w:pPr>
            <w:r>
              <w:rPr>
                <w:b/>
              </w:rPr>
              <w:t>ALL</w:t>
            </w:r>
          </w:p>
        </w:tc>
        <w:tc>
          <w:tcPr>
            <w:tcW w:w="1901" w:type="dxa"/>
            <w:shd w:val="clear" w:color="auto" w:fill="auto"/>
          </w:tcPr>
          <w:p w:rsidR="00527061" w:rsidRPr="00745BAC" w:rsidRDefault="00477AFD" w:rsidP="00454E00">
            <w:r>
              <w:t>Contact JL</w:t>
            </w:r>
          </w:p>
        </w:tc>
      </w:tr>
      <w:tr w:rsidR="00527061" w:rsidRPr="00745BAC" w:rsidTr="008320FE">
        <w:tc>
          <w:tcPr>
            <w:tcW w:w="2118" w:type="dxa"/>
          </w:tcPr>
          <w:p w:rsidR="00527061" w:rsidRPr="00DD4308" w:rsidRDefault="00527061" w:rsidP="009E49FB">
            <w:pPr>
              <w:rPr>
                <w:b/>
              </w:rPr>
            </w:pPr>
            <w:r>
              <w:rPr>
                <w:b/>
              </w:rPr>
              <w:t>AOB</w:t>
            </w:r>
          </w:p>
        </w:tc>
        <w:tc>
          <w:tcPr>
            <w:tcW w:w="7866" w:type="dxa"/>
            <w:shd w:val="clear" w:color="auto" w:fill="auto"/>
          </w:tcPr>
          <w:p w:rsidR="00527061" w:rsidRDefault="00797CC0" w:rsidP="00347FF5">
            <w:r>
              <w:t>Universal Credit pot of money – announced in Autumn Budget (£20M for those requiring access to PRS) – no information on how to apply, etc. Probably a London SE pot of money to access accommodation and sustain tenancies. Looking for Groups and voluntary sector to apply for the funding. Keep an eye on this.</w:t>
            </w:r>
          </w:p>
          <w:p w:rsidR="00477AFD" w:rsidRDefault="00477AFD" w:rsidP="00347FF5"/>
          <w:p w:rsidR="00E839CE" w:rsidRDefault="00E839CE" w:rsidP="00347FF5">
            <w:r>
              <w:t>Survey on Twitter on Frontline for people that work with homelessness – undertaken by St Martin in the Fields Charity to identify how to support front line workers – MG to forward.</w:t>
            </w:r>
          </w:p>
          <w:p w:rsidR="00477AFD" w:rsidRDefault="00477AFD" w:rsidP="00347FF5"/>
          <w:p w:rsidR="00E839CE" w:rsidRDefault="00E839CE" w:rsidP="00347FF5">
            <w:proofErr w:type="spellStart"/>
            <w:r>
              <w:t>ToR</w:t>
            </w:r>
            <w:proofErr w:type="spellEnd"/>
            <w:r>
              <w:t xml:space="preserve"> to be reviewed? </w:t>
            </w:r>
            <w:proofErr w:type="spellStart"/>
            <w:r>
              <w:t>ExB</w:t>
            </w:r>
            <w:proofErr w:type="spellEnd"/>
            <w:r>
              <w:t xml:space="preserve"> also looking at this.</w:t>
            </w:r>
          </w:p>
          <w:p w:rsidR="00477AFD" w:rsidRDefault="00477AFD" w:rsidP="00347FF5"/>
          <w:p w:rsidR="00E839CE" w:rsidRDefault="00E839CE" w:rsidP="00347FF5">
            <w:r>
              <w:t>Pathways to Independence – previously funded by SP and asking for support.</w:t>
            </w:r>
          </w:p>
          <w:p w:rsidR="001B74E2" w:rsidRDefault="001B74E2" w:rsidP="00347FF5"/>
          <w:p w:rsidR="005C7995" w:rsidRDefault="005C7995" w:rsidP="00347FF5">
            <w:r>
              <w:t>Shepway is changing their SWEP policy as have</w:t>
            </w:r>
            <w:r w:rsidR="001B74E2">
              <w:t>”</w:t>
            </w:r>
            <w:r>
              <w:t xml:space="preserve"> tourists</w:t>
            </w:r>
            <w:r w:rsidR="001B74E2">
              <w:t>”</w:t>
            </w:r>
            <w:r>
              <w:t xml:space="preserve"> – will introduce policy to work with Porchlight so that only help people rough sleeping in Shepway.</w:t>
            </w:r>
            <w:r w:rsidR="007D68B3">
              <w:t xml:space="preserve"> </w:t>
            </w:r>
          </w:p>
          <w:p w:rsidR="007D68B3" w:rsidRDefault="007D68B3" w:rsidP="00347FF5"/>
          <w:p w:rsidR="007D68B3" w:rsidRDefault="007D68B3" w:rsidP="00347FF5">
            <w:r>
              <w:t>GA – is anyone looking at KCC changes to G&amp; T commissioning – deadline next week??</w:t>
            </w:r>
          </w:p>
          <w:p w:rsidR="007D68B3" w:rsidRPr="001C48C5" w:rsidRDefault="007D68B3" w:rsidP="00347FF5"/>
        </w:tc>
        <w:tc>
          <w:tcPr>
            <w:tcW w:w="1220" w:type="dxa"/>
            <w:shd w:val="clear" w:color="auto" w:fill="auto"/>
          </w:tcPr>
          <w:p w:rsidR="00527061" w:rsidRPr="00745BAC" w:rsidRDefault="00527061" w:rsidP="00454E00"/>
        </w:tc>
        <w:tc>
          <w:tcPr>
            <w:tcW w:w="990" w:type="dxa"/>
            <w:shd w:val="clear" w:color="auto" w:fill="auto"/>
          </w:tcPr>
          <w:p w:rsidR="00527061" w:rsidRDefault="00477AFD" w:rsidP="00454E00">
            <w:pPr>
              <w:rPr>
                <w:b/>
              </w:rPr>
            </w:pPr>
            <w:r>
              <w:rPr>
                <w:b/>
              </w:rPr>
              <w:t>ALL</w:t>
            </w:r>
          </w:p>
          <w:p w:rsidR="00477AFD" w:rsidRDefault="00477AFD" w:rsidP="00454E00">
            <w:pPr>
              <w:rPr>
                <w:b/>
              </w:rPr>
            </w:pPr>
          </w:p>
          <w:p w:rsidR="00477AFD" w:rsidRDefault="00477AFD" w:rsidP="00454E00">
            <w:pPr>
              <w:rPr>
                <w:b/>
              </w:rPr>
            </w:pPr>
          </w:p>
          <w:p w:rsidR="00477AFD" w:rsidRDefault="00477AFD" w:rsidP="00454E00">
            <w:pPr>
              <w:rPr>
                <w:b/>
              </w:rPr>
            </w:pPr>
          </w:p>
          <w:p w:rsidR="00477AFD" w:rsidRDefault="00477AFD" w:rsidP="00454E00">
            <w:pPr>
              <w:rPr>
                <w:b/>
              </w:rPr>
            </w:pPr>
          </w:p>
          <w:p w:rsidR="00477AFD" w:rsidRDefault="00477AFD" w:rsidP="00454E00">
            <w:pPr>
              <w:rPr>
                <w:b/>
              </w:rPr>
            </w:pPr>
            <w:r>
              <w:rPr>
                <w:b/>
              </w:rPr>
              <w:t>MG</w:t>
            </w:r>
          </w:p>
          <w:p w:rsidR="00477AFD" w:rsidRDefault="00477AFD" w:rsidP="00454E00">
            <w:pPr>
              <w:rPr>
                <w:b/>
              </w:rPr>
            </w:pPr>
          </w:p>
          <w:p w:rsidR="00477AFD" w:rsidRDefault="00477AFD" w:rsidP="00454E00">
            <w:pPr>
              <w:rPr>
                <w:b/>
              </w:rPr>
            </w:pPr>
          </w:p>
          <w:p w:rsidR="00477AFD" w:rsidRDefault="00477AFD" w:rsidP="00454E00">
            <w:pPr>
              <w:rPr>
                <w:b/>
              </w:rPr>
            </w:pPr>
          </w:p>
          <w:p w:rsidR="00477AFD" w:rsidRDefault="00477AFD" w:rsidP="00454E00">
            <w:pPr>
              <w:rPr>
                <w:b/>
              </w:rPr>
            </w:pPr>
            <w:r>
              <w:rPr>
                <w:b/>
              </w:rPr>
              <w:t>JP</w:t>
            </w:r>
          </w:p>
          <w:p w:rsidR="00477AFD" w:rsidRDefault="00477AFD" w:rsidP="00454E00">
            <w:pPr>
              <w:rPr>
                <w:b/>
              </w:rPr>
            </w:pPr>
          </w:p>
          <w:p w:rsidR="00477AFD" w:rsidRDefault="00477AFD" w:rsidP="00454E00">
            <w:pPr>
              <w:rPr>
                <w:b/>
              </w:rPr>
            </w:pPr>
          </w:p>
          <w:p w:rsidR="00477AFD" w:rsidRDefault="00477AFD" w:rsidP="00454E00">
            <w:pPr>
              <w:rPr>
                <w:b/>
              </w:rPr>
            </w:pPr>
          </w:p>
          <w:p w:rsidR="00477AFD" w:rsidRDefault="00477AFD" w:rsidP="00454E00">
            <w:pPr>
              <w:rPr>
                <w:b/>
              </w:rPr>
            </w:pPr>
            <w:r>
              <w:rPr>
                <w:b/>
              </w:rPr>
              <w:t>ALL</w:t>
            </w:r>
          </w:p>
          <w:p w:rsidR="00477AFD" w:rsidRDefault="00477AFD" w:rsidP="00454E00">
            <w:pPr>
              <w:rPr>
                <w:b/>
              </w:rPr>
            </w:pPr>
          </w:p>
          <w:p w:rsidR="00477AFD" w:rsidRDefault="00477AFD" w:rsidP="00454E00">
            <w:pPr>
              <w:rPr>
                <w:b/>
              </w:rPr>
            </w:pPr>
          </w:p>
          <w:p w:rsidR="00477AFD" w:rsidRPr="00D96F1E" w:rsidRDefault="00477AFD" w:rsidP="00454E00">
            <w:pPr>
              <w:rPr>
                <w:b/>
              </w:rPr>
            </w:pPr>
            <w:r>
              <w:rPr>
                <w:b/>
              </w:rPr>
              <w:t>ALL</w:t>
            </w:r>
          </w:p>
        </w:tc>
        <w:tc>
          <w:tcPr>
            <w:tcW w:w="1901" w:type="dxa"/>
            <w:shd w:val="clear" w:color="auto" w:fill="auto"/>
          </w:tcPr>
          <w:p w:rsidR="00527061" w:rsidRDefault="00477AFD" w:rsidP="00B55164">
            <w:r>
              <w:t>To note</w:t>
            </w:r>
          </w:p>
          <w:p w:rsidR="00477AFD" w:rsidRDefault="00477AFD" w:rsidP="00B55164"/>
          <w:p w:rsidR="00477AFD" w:rsidRDefault="00477AFD" w:rsidP="00B55164"/>
          <w:p w:rsidR="00477AFD" w:rsidRDefault="00477AFD" w:rsidP="00B55164"/>
          <w:p w:rsidR="00477AFD" w:rsidRDefault="00477AFD" w:rsidP="00B55164"/>
          <w:p w:rsidR="00477AFD" w:rsidRDefault="00477AFD" w:rsidP="00B55164">
            <w:r>
              <w:t>Forward link</w:t>
            </w:r>
          </w:p>
          <w:p w:rsidR="00477AFD" w:rsidRDefault="00477AFD" w:rsidP="00B55164"/>
          <w:p w:rsidR="00477AFD" w:rsidRDefault="00477AFD" w:rsidP="00B55164"/>
          <w:p w:rsidR="00477AFD" w:rsidRDefault="00477AFD" w:rsidP="00B55164"/>
          <w:p w:rsidR="00477AFD" w:rsidRDefault="00477AFD" w:rsidP="00B55164">
            <w:r>
              <w:t>March meeting</w:t>
            </w:r>
          </w:p>
          <w:p w:rsidR="00477AFD" w:rsidRDefault="00477AFD" w:rsidP="00B55164"/>
          <w:p w:rsidR="00477AFD" w:rsidRDefault="00477AFD" w:rsidP="00B55164"/>
          <w:p w:rsidR="00477AFD" w:rsidRDefault="00477AFD" w:rsidP="00B55164"/>
          <w:p w:rsidR="00477AFD" w:rsidRDefault="00477AFD" w:rsidP="00B55164">
            <w:r>
              <w:t>To note</w:t>
            </w:r>
          </w:p>
          <w:p w:rsidR="00477AFD" w:rsidRDefault="00477AFD" w:rsidP="00B55164"/>
          <w:p w:rsidR="00477AFD" w:rsidRDefault="00477AFD" w:rsidP="00B55164"/>
          <w:p w:rsidR="00477AFD" w:rsidRPr="00745BAC" w:rsidRDefault="00477AFD" w:rsidP="00B55164">
            <w:r>
              <w:t>Contact GA</w:t>
            </w:r>
          </w:p>
        </w:tc>
      </w:tr>
      <w:tr w:rsidR="00527061" w:rsidRPr="00745BAC" w:rsidTr="008320FE">
        <w:tc>
          <w:tcPr>
            <w:tcW w:w="2118" w:type="dxa"/>
          </w:tcPr>
          <w:p w:rsidR="00527061" w:rsidRDefault="00527061" w:rsidP="009E49FB">
            <w:pPr>
              <w:rPr>
                <w:b/>
              </w:rPr>
            </w:pPr>
            <w:r>
              <w:rPr>
                <w:b/>
              </w:rPr>
              <w:t>Next Meeting</w:t>
            </w:r>
          </w:p>
        </w:tc>
        <w:tc>
          <w:tcPr>
            <w:tcW w:w="7866" w:type="dxa"/>
            <w:shd w:val="clear" w:color="auto" w:fill="auto"/>
          </w:tcPr>
          <w:p w:rsidR="00527061" w:rsidRPr="00C166F9" w:rsidRDefault="00527061" w:rsidP="006D5504">
            <w:r>
              <w:t xml:space="preserve">Full Meeting, </w:t>
            </w:r>
            <w:r w:rsidR="006D5504">
              <w:rPr>
                <w:b/>
              </w:rPr>
              <w:t>15 March 2018</w:t>
            </w:r>
            <w:r>
              <w:t xml:space="preserve"> at 10 am (MBC) </w:t>
            </w:r>
          </w:p>
        </w:tc>
        <w:tc>
          <w:tcPr>
            <w:tcW w:w="1220" w:type="dxa"/>
            <w:shd w:val="clear" w:color="auto" w:fill="auto"/>
          </w:tcPr>
          <w:p w:rsidR="00527061" w:rsidRPr="00745BAC" w:rsidRDefault="00527061" w:rsidP="00454E00"/>
        </w:tc>
        <w:tc>
          <w:tcPr>
            <w:tcW w:w="990" w:type="dxa"/>
            <w:shd w:val="clear" w:color="auto" w:fill="auto"/>
          </w:tcPr>
          <w:p w:rsidR="00527061" w:rsidRPr="00745BAC" w:rsidRDefault="00527061" w:rsidP="00454E00"/>
        </w:tc>
        <w:tc>
          <w:tcPr>
            <w:tcW w:w="1901" w:type="dxa"/>
            <w:shd w:val="clear" w:color="auto" w:fill="auto"/>
          </w:tcPr>
          <w:p w:rsidR="00527061" w:rsidRPr="00745BAC" w:rsidRDefault="00527061" w:rsidP="00393BA4"/>
        </w:tc>
      </w:tr>
    </w:tbl>
    <w:p w:rsidR="00443F82" w:rsidRPr="00DF015F" w:rsidRDefault="00443F82" w:rsidP="004B0BAA">
      <w:pPr>
        <w:rPr>
          <w:b/>
        </w:rPr>
      </w:pPr>
    </w:p>
    <w:sectPr w:rsidR="00443F82" w:rsidRPr="00DF015F" w:rsidSect="00CC5D2C">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CC5" w:rsidRDefault="00080CC5" w:rsidP="001D0582">
      <w:pPr>
        <w:spacing w:after="0" w:line="240" w:lineRule="auto"/>
      </w:pPr>
      <w:r>
        <w:separator/>
      </w:r>
    </w:p>
  </w:endnote>
  <w:endnote w:type="continuationSeparator" w:id="0">
    <w:p w:rsidR="00080CC5" w:rsidRDefault="00080CC5" w:rsidP="001D0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8620"/>
      <w:docPartObj>
        <w:docPartGallery w:val="Page Numbers (Bottom of Page)"/>
        <w:docPartUnique/>
      </w:docPartObj>
    </w:sdtPr>
    <w:sdtContent>
      <w:p w:rsidR="007B2603" w:rsidRDefault="000279B1">
        <w:pPr>
          <w:pStyle w:val="Footer"/>
          <w:jc w:val="center"/>
        </w:pPr>
        <w:fldSimple w:instr=" PAGE   \* MERGEFORMAT ">
          <w:r w:rsidR="00D1749D">
            <w:rPr>
              <w:noProof/>
            </w:rPr>
            <w:t>5</w:t>
          </w:r>
        </w:fldSimple>
      </w:p>
    </w:sdtContent>
  </w:sdt>
  <w:p w:rsidR="007B2603" w:rsidRDefault="007B26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CC5" w:rsidRDefault="00080CC5" w:rsidP="001D0582">
      <w:pPr>
        <w:spacing w:after="0" w:line="240" w:lineRule="auto"/>
      </w:pPr>
      <w:r>
        <w:separator/>
      </w:r>
    </w:p>
  </w:footnote>
  <w:footnote w:type="continuationSeparator" w:id="0">
    <w:p w:rsidR="00080CC5" w:rsidRDefault="00080CC5" w:rsidP="001D05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5D2C"/>
    <w:rsid w:val="000026E2"/>
    <w:rsid w:val="00020283"/>
    <w:rsid w:val="000279B1"/>
    <w:rsid w:val="00031DE3"/>
    <w:rsid w:val="00031DE6"/>
    <w:rsid w:val="00061235"/>
    <w:rsid w:val="000624FA"/>
    <w:rsid w:val="00062F79"/>
    <w:rsid w:val="000778DD"/>
    <w:rsid w:val="00080CC5"/>
    <w:rsid w:val="0008129C"/>
    <w:rsid w:val="000871E7"/>
    <w:rsid w:val="00094D7E"/>
    <w:rsid w:val="0009691C"/>
    <w:rsid w:val="000A7E2C"/>
    <w:rsid w:val="000B4C89"/>
    <w:rsid w:val="000B54B8"/>
    <w:rsid w:val="000E1ABA"/>
    <w:rsid w:val="000E6197"/>
    <w:rsid w:val="000F4EEA"/>
    <w:rsid w:val="00103E4A"/>
    <w:rsid w:val="00104544"/>
    <w:rsid w:val="00105208"/>
    <w:rsid w:val="00106D8C"/>
    <w:rsid w:val="0011025C"/>
    <w:rsid w:val="00111B2B"/>
    <w:rsid w:val="00112C6A"/>
    <w:rsid w:val="00115F2B"/>
    <w:rsid w:val="001262F3"/>
    <w:rsid w:val="00130227"/>
    <w:rsid w:val="00130B92"/>
    <w:rsid w:val="001325F9"/>
    <w:rsid w:val="00141109"/>
    <w:rsid w:val="00146945"/>
    <w:rsid w:val="00150D2E"/>
    <w:rsid w:val="0015139D"/>
    <w:rsid w:val="00156EA5"/>
    <w:rsid w:val="00164913"/>
    <w:rsid w:val="00182CF3"/>
    <w:rsid w:val="00187F84"/>
    <w:rsid w:val="00197BCD"/>
    <w:rsid w:val="001A0526"/>
    <w:rsid w:val="001A1975"/>
    <w:rsid w:val="001B142B"/>
    <w:rsid w:val="001B4C9F"/>
    <w:rsid w:val="001B74E2"/>
    <w:rsid w:val="001B7F2E"/>
    <w:rsid w:val="001C0F9A"/>
    <w:rsid w:val="001C1D02"/>
    <w:rsid w:val="001C48C5"/>
    <w:rsid w:val="001D0582"/>
    <w:rsid w:val="001D78C0"/>
    <w:rsid w:val="001E7873"/>
    <w:rsid w:val="001F00E7"/>
    <w:rsid w:val="00200B68"/>
    <w:rsid w:val="002147E0"/>
    <w:rsid w:val="00231434"/>
    <w:rsid w:val="00252D55"/>
    <w:rsid w:val="002615C8"/>
    <w:rsid w:val="00261D00"/>
    <w:rsid w:val="00261DD6"/>
    <w:rsid w:val="0027373A"/>
    <w:rsid w:val="002742D2"/>
    <w:rsid w:val="00274D16"/>
    <w:rsid w:val="00276FDC"/>
    <w:rsid w:val="00285E0B"/>
    <w:rsid w:val="00293C7B"/>
    <w:rsid w:val="0029660B"/>
    <w:rsid w:val="002B04EC"/>
    <w:rsid w:val="002B184E"/>
    <w:rsid w:val="002C4971"/>
    <w:rsid w:val="002D03A5"/>
    <w:rsid w:val="002D7698"/>
    <w:rsid w:val="00311C62"/>
    <w:rsid w:val="00315121"/>
    <w:rsid w:val="00323A19"/>
    <w:rsid w:val="0033294D"/>
    <w:rsid w:val="003354F5"/>
    <w:rsid w:val="00343371"/>
    <w:rsid w:val="00347D3D"/>
    <w:rsid w:val="00347FF5"/>
    <w:rsid w:val="003561E6"/>
    <w:rsid w:val="003651B3"/>
    <w:rsid w:val="003805C2"/>
    <w:rsid w:val="00387E78"/>
    <w:rsid w:val="003900EE"/>
    <w:rsid w:val="00391561"/>
    <w:rsid w:val="00393BA4"/>
    <w:rsid w:val="0039592E"/>
    <w:rsid w:val="00395DB1"/>
    <w:rsid w:val="003A12E5"/>
    <w:rsid w:val="003A72C3"/>
    <w:rsid w:val="003B0473"/>
    <w:rsid w:val="003C2892"/>
    <w:rsid w:val="003C4E1E"/>
    <w:rsid w:val="003C5FDA"/>
    <w:rsid w:val="003F5CB0"/>
    <w:rsid w:val="004000CA"/>
    <w:rsid w:val="004241B5"/>
    <w:rsid w:val="0042628B"/>
    <w:rsid w:val="00427AC7"/>
    <w:rsid w:val="00427CA9"/>
    <w:rsid w:val="0043172B"/>
    <w:rsid w:val="00432F07"/>
    <w:rsid w:val="00433611"/>
    <w:rsid w:val="00443F82"/>
    <w:rsid w:val="004467BA"/>
    <w:rsid w:val="00453E3F"/>
    <w:rsid w:val="00454E00"/>
    <w:rsid w:val="004558CD"/>
    <w:rsid w:val="00477AFD"/>
    <w:rsid w:val="00486834"/>
    <w:rsid w:val="00487A05"/>
    <w:rsid w:val="0049191F"/>
    <w:rsid w:val="00492A6C"/>
    <w:rsid w:val="004A19A8"/>
    <w:rsid w:val="004B0937"/>
    <w:rsid w:val="004B0BAA"/>
    <w:rsid w:val="004B7489"/>
    <w:rsid w:val="004C57A0"/>
    <w:rsid w:val="004C7313"/>
    <w:rsid w:val="004D1D2D"/>
    <w:rsid w:val="004D577A"/>
    <w:rsid w:val="00514165"/>
    <w:rsid w:val="00521852"/>
    <w:rsid w:val="0052288E"/>
    <w:rsid w:val="005233B2"/>
    <w:rsid w:val="00527061"/>
    <w:rsid w:val="0053334D"/>
    <w:rsid w:val="00565E65"/>
    <w:rsid w:val="005755F2"/>
    <w:rsid w:val="00576D19"/>
    <w:rsid w:val="005866D1"/>
    <w:rsid w:val="00596291"/>
    <w:rsid w:val="005A7FF7"/>
    <w:rsid w:val="005B0792"/>
    <w:rsid w:val="005B7F31"/>
    <w:rsid w:val="005C7995"/>
    <w:rsid w:val="005D1AB8"/>
    <w:rsid w:val="005D1DB6"/>
    <w:rsid w:val="005D68EF"/>
    <w:rsid w:val="005F3904"/>
    <w:rsid w:val="005F4F00"/>
    <w:rsid w:val="0060494E"/>
    <w:rsid w:val="00614883"/>
    <w:rsid w:val="0061520B"/>
    <w:rsid w:val="006167D1"/>
    <w:rsid w:val="006202F2"/>
    <w:rsid w:val="00632AE4"/>
    <w:rsid w:val="00633F20"/>
    <w:rsid w:val="00641D7C"/>
    <w:rsid w:val="00644EA6"/>
    <w:rsid w:val="0064548E"/>
    <w:rsid w:val="00647CA0"/>
    <w:rsid w:val="006573EE"/>
    <w:rsid w:val="00663CCF"/>
    <w:rsid w:val="00665893"/>
    <w:rsid w:val="006668AE"/>
    <w:rsid w:val="0067090E"/>
    <w:rsid w:val="0068214F"/>
    <w:rsid w:val="00692887"/>
    <w:rsid w:val="00695733"/>
    <w:rsid w:val="00696E2D"/>
    <w:rsid w:val="006A0F46"/>
    <w:rsid w:val="006C2EBB"/>
    <w:rsid w:val="006C34AE"/>
    <w:rsid w:val="006D52CE"/>
    <w:rsid w:val="006D5504"/>
    <w:rsid w:val="006D6D36"/>
    <w:rsid w:val="006E2643"/>
    <w:rsid w:val="006E7F9D"/>
    <w:rsid w:val="006F33CE"/>
    <w:rsid w:val="007029C8"/>
    <w:rsid w:val="00707E57"/>
    <w:rsid w:val="00710536"/>
    <w:rsid w:val="0071764F"/>
    <w:rsid w:val="00734603"/>
    <w:rsid w:val="00735129"/>
    <w:rsid w:val="00736BBC"/>
    <w:rsid w:val="00737FBB"/>
    <w:rsid w:val="00745BAC"/>
    <w:rsid w:val="00750F98"/>
    <w:rsid w:val="007541FB"/>
    <w:rsid w:val="00754D2D"/>
    <w:rsid w:val="0075752D"/>
    <w:rsid w:val="007634E0"/>
    <w:rsid w:val="007652BA"/>
    <w:rsid w:val="00773CE1"/>
    <w:rsid w:val="007849CE"/>
    <w:rsid w:val="00786C96"/>
    <w:rsid w:val="00791545"/>
    <w:rsid w:val="007925A7"/>
    <w:rsid w:val="00796AB2"/>
    <w:rsid w:val="00797CC0"/>
    <w:rsid w:val="007A6841"/>
    <w:rsid w:val="007B2603"/>
    <w:rsid w:val="007B323F"/>
    <w:rsid w:val="007C47C8"/>
    <w:rsid w:val="007D3984"/>
    <w:rsid w:val="007D68B3"/>
    <w:rsid w:val="007F0D66"/>
    <w:rsid w:val="007F161E"/>
    <w:rsid w:val="007F6D5D"/>
    <w:rsid w:val="008032AC"/>
    <w:rsid w:val="008319F8"/>
    <w:rsid w:val="00831B42"/>
    <w:rsid w:val="008320FE"/>
    <w:rsid w:val="008328DA"/>
    <w:rsid w:val="0083542E"/>
    <w:rsid w:val="00836724"/>
    <w:rsid w:val="00842D44"/>
    <w:rsid w:val="00843F80"/>
    <w:rsid w:val="00863010"/>
    <w:rsid w:val="008669A9"/>
    <w:rsid w:val="00871A17"/>
    <w:rsid w:val="008741B9"/>
    <w:rsid w:val="0088213F"/>
    <w:rsid w:val="00884433"/>
    <w:rsid w:val="0089337E"/>
    <w:rsid w:val="008B2794"/>
    <w:rsid w:val="008B438C"/>
    <w:rsid w:val="008C704F"/>
    <w:rsid w:val="008D2124"/>
    <w:rsid w:val="008D33AE"/>
    <w:rsid w:val="008D7427"/>
    <w:rsid w:val="008E7E63"/>
    <w:rsid w:val="008F4007"/>
    <w:rsid w:val="008F621A"/>
    <w:rsid w:val="008F7807"/>
    <w:rsid w:val="00911690"/>
    <w:rsid w:val="00915066"/>
    <w:rsid w:val="009420AC"/>
    <w:rsid w:val="00960571"/>
    <w:rsid w:val="00976E41"/>
    <w:rsid w:val="00986BBC"/>
    <w:rsid w:val="00992028"/>
    <w:rsid w:val="009C5ABD"/>
    <w:rsid w:val="009D3F0E"/>
    <w:rsid w:val="009D4A4C"/>
    <w:rsid w:val="009D4DD9"/>
    <w:rsid w:val="009D65BB"/>
    <w:rsid w:val="009E1DCB"/>
    <w:rsid w:val="009E49FB"/>
    <w:rsid w:val="009E732B"/>
    <w:rsid w:val="00A01750"/>
    <w:rsid w:val="00A041DA"/>
    <w:rsid w:val="00A05E24"/>
    <w:rsid w:val="00A2502B"/>
    <w:rsid w:val="00A3083F"/>
    <w:rsid w:val="00A31FFE"/>
    <w:rsid w:val="00A41B69"/>
    <w:rsid w:val="00A52DBB"/>
    <w:rsid w:val="00A5743A"/>
    <w:rsid w:val="00A67D6B"/>
    <w:rsid w:val="00A74FDB"/>
    <w:rsid w:val="00A75210"/>
    <w:rsid w:val="00A91826"/>
    <w:rsid w:val="00A9440C"/>
    <w:rsid w:val="00AA3FD7"/>
    <w:rsid w:val="00AA45A1"/>
    <w:rsid w:val="00AA49A4"/>
    <w:rsid w:val="00AA5681"/>
    <w:rsid w:val="00AA6047"/>
    <w:rsid w:val="00AB362D"/>
    <w:rsid w:val="00AB413A"/>
    <w:rsid w:val="00AB73A7"/>
    <w:rsid w:val="00AC2608"/>
    <w:rsid w:val="00AD494F"/>
    <w:rsid w:val="00AD719D"/>
    <w:rsid w:val="00AD71FE"/>
    <w:rsid w:val="00AE13BF"/>
    <w:rsid w:val="00B17CEA"/>
    <w:rsid w:val="00B25E02"/>
    <w:rsid w:val="00B26D32"/>
    <w:rsid w:val="00B3068A"/>
    <w:rsid w:val="00B3345C"/>
    <w:rsid w:val="00B342EE"/>
    <w:rsid w:val="00B47710"/>
    <w:rsid w:val="00B51336"/>
    <w:rsid w:val="00B51AC8"/>
    <w:rsid w:val="00B55164"/>
    <w:rsid w:val="00B71326"/>
    <w:rsid w:val="00B75B9A"/>
    <w:rsid w:val="00B77576"/>
    <w:rsid w:val="00B809BC"/>
    <w:rsid w:val="00B83A16"/>
    <w:rsid w:val="00B8529C"/>
    <w:rsid w:val="00B8788B"/>
    <w:rsid w:val="00B94C69"/>
    <w:rsid w:val="00BA3231"/>
    <w:rsid w:val="00BA7C08"/>
    <w:rsid w:val="00BB652C"/>
    <w:rsid w:val="00BC7803"/>
    <w:rsid w:val="00BD14A6"/>
    <w:rsid w:val="00BD315C"/>
    <w:rsid w:val="00BE5D7D"/>
    <w:rsid w:val="00BF07DA"/>
    <w:rsid w:val="00BF31E9"/>
    <w:rsid w:val="00BF546C"/>
    <w:rsid w:val="00C01161"/>
    <w:rsid w:val="00C039B7"/>
    <w:rsid w:val="00C166F9"/>
    <w:rsid w:val="00C22AE3"/>
    <w:rsid w:val="00C42029"/>
    <w:rsid w:val="00C4590A"/>
    <w:rsid w:val="00C51436"/>
    <w:rsid w:val="00C606DB"/>
    <w:rsid w:val="00C66676"/>
    <w:rsid w:val="00C70A53"/>
    <w:rsid w:val="00C70D27"/>
    <w:rsid w:val="00C778CC"/>
    <w:rsid w:val="00C86BD6"/>
    <w:rsid w:val="00C90A7B"/>
    <w:rsid w:val="00C94895"/>
    <w:rsid w:val="00C97E4B"/>
    <w:rsid w:val="00CA27E0"/>
    <w:rsid w:val="00CA3430"/>
    <w:rsid w:val="00CA5390"/>
    <w:rsid w:val="00CA5CA8"/>
    <w:rsid w:val="00CB193D"/>
    <w:rsid w:val="00CC5D2C"/>
    <w:rsid w:val="00CD1EC5"/>
    <w:rsid w:val="00CD3142"/>
    <w:rsid w:val="00CD42B4"/>
    <w:rsid w:val="00CE335C"/>
    <w:rsid w:val="00CE394E"/>
    <w:rsid w:val="00CF109C"/>
    <w:rsid w:val="00CF1FBA"/>
    <w:rsid w:val="00CF7190"/>
    <w:rsid w:val="00D03209"/>
    <w:rsid w:val="00D06ACE"/>
    <w:rsid w:val="00D103B4"/>
    <w:rsid w:val="00D1749D"/>
    <w:rsid w:val="00D22FFF"/>
    <w:rsid w:val="00D3313F"/>
    <w:rsid w:val="00D34035"/>
    <w:rsid w:val="00D34CC5"/>
    <w:rsid w:val="00D40934"/>
    <w:rsid w:val="00D43968"/>
    <w:rsid w:val="00D45F60"/>
    <w:rsid w:val="00D46BA6"/>
    <w:rsid w:val="00D51F63"/>
    <w:rsid w:val="00D5513D"/>
    <w:rsid w:val="00D55EE3"/>
    <w:rsid w:val="00D60CC5"/>
    <w:rsid w:val="00D630CF"/>
    <w:rsid w:val="00D67388"/>
    <w:rsid w:val="00D871E0"/>
    <w:rsid w:val="00D87693"/>
    <w:rsid w:val="00D90E15"/>
    <w:rsid w:val="00D9188B"/>
    <w:rsid w:val="00D91A32"/>
    <w:rsid w:val="00D91E19"/>
    <w:rsid w:val="00D94421"/>
    <w:rsid w:val="00D96F1E"/>
    <w:rsid w:val="00DA1229"/>
    <w:rsid w:val="00DB1DA3"/>
    <w:rsid w:val="00DC2DDD"/>
    <w:rsid w:val="00DC5278"/>
    <w:rsid w:val="00DC71AE"/>
    <w:rsid w:val="00DD3C36"/>
    <w:rsid w:val="00DD4308"/>
    <w:rsid w:val="00DD6361"/>
    <w:rsid w:val="00DD775D"/>
    <w:rsid w:val="00DE3126"/>
    <w:rsid w:val="00DF015F"/>
    <w:rsid w:val="00DF2FAC"/>
    <w:rsid w:val="00E02FF5"/>
    <w:rsid w:val="00E128D7"/>
    <w:rsid w:val="00E45720"/>
    <w:rsid w:val="00E61F28"/>
    <w:rsid w:val="00E62BA2"/>
    <w:rsid w:val="00E805A7"/>
    <w:rsid w:val="00E839CE"/>
    <w:rsid w:val="00E86720"/>
    <w:rsid w:val="00E90F67"/>
    <w:rsid w:val="00E9367E"/>
    <w:rsid w:val="00E93FA9"/>
    <w:rsid w:val="00E97F02"/>
    <w:rsid w:val="00EA1956"/>
    <w:rsid w:val="00EB1CF0"/>
    <w:rsid w:val="00ED12D0"/>
    <w:rsid w:val="00ED2FEC"/>
    <w:rsid w:val="00ED5C0C"/>
    <w:rsid w:val="00EF1965"/>
    <w:rsid w:val="00F04F04"/>
    <w:rsid w:val="00F106D2"/>
    <w:rsid w:val="00F10803"/>
    <w:rsid w:val="00F13A74"/>
    <w:rsid w:val="00F37E24"/>
    <w:rsid w:val="00F4695A"/>
    <w:rsid w:val="00F513B0"/>
    <w:rsid w:val="00F557F7"/>
    <w:rsid w:val="00F6254F"/>
    <w:rsid w:val="00F76478"/>
    <w:rsid w:val="00F87CBC"/>
    <w:rsid w:val="00FA2BF4"/>
    <w:rsid w:val="00FA3F4C"/>
    <w:rsid w:val="00FA5FAC"/>
    <w:rsid w:val="00FB113B"/>
    <w:rsid w:val="00FB3AB9"/>
    <w:rsid w:val="00FC77C1"/>
    <w:rsid w:val="00FD50AB"/>
    <w:rsid w:val="00FE43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B58AE-36A6-4F19-9D5E-714CF12A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jpells</cp:lastModifiedBy>
  <cp:revision>3</cp:revision>
  <dcterms:created xsi:type="dcterms:W3CDTF">2017-12-14T16:57:00Z</dcterms:created>
  <dcterms:modified xsi:type="dcterms:W3CDTF">2017-12-14T17:00:00Z</dcterms:modified>
</cp:coreProperties>
</file>