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382839" w:rsidP="00933209">
      <w:pPr>
        <w:tabs>
          <w:tab w:val="left" w:pos="3533"/>
          <w:tab w:val="center" w:pos="6979"/>
        </w:tabs>
        <w:rPr>
          <w:b/>
          <w:sz w:val="28"/>
          <w:szCs w:val="28"/>
          <w:u w:val="double" w:color="0070C0"/>
        </w:rPr>
      </w:pPr>
      <w:r>
        <w:rPr>
          <w:b/>
          <w:sz w:val="28"/>
          <w:szCs w:val="28"/>
          <w:highlight w:val="yellow"/>
          <w:u w:val="double" w:color="0070C0"/>
        </w:rPr>
        <w:t xml:space="preserve">KHG </w:t>
      </w:r>
      <w:r w:rsidR="00C15D03">
        <w:rPr>
          <w:b/>
          <w:sz w:val="28"/>
          <w:szCs w:val="28"/>
          <w:highlight w:val="yellow"/>
          <w:u w:val="double" w:color="0070C0"/>
        </w:rPr>
        <w:t xml:space="preserve">Executive Board </w:t>
      </w:r>
      <w:r w:rsidR="00957B5B" w:rsidRPr="00957B5B">
        <w:rPr>
          <w:b/>
          <w:sz w:val="28"/>
          <w:szCs w:val="28"/>
          <w:highlight w:val="yellow"/>
          <w:u w:val="double" w:color="0070C0"/>
        </w:rPr>
        <w:t>Meeting</w:t>
      </w:r>
      <w:r>
        <w:rPr>
          <w:b/>
          <w:sz w:val="28"/>
          <w:szCs w:val="28"/>
          <w:u w:val="double" w:color="0070C0"/>
        </w:rPr>
        <w:t xml:space="preserve"> – </w:t>
      </w:r>
      <w:r w:rsidR="002B548B">
        <w:rPr>
          <w:b/>
          <w:sz w:val="28"/>
          <w:szCs w:val="28"/>
          <w:u w:val="double" w:color="0070C0"/>
        </w:rPr>
        <w:t>28</w:t>
      </w:r>
      <w:r w:rsidR="002B548B" w:rsidRPr="002B548B">
        <w:rPr>
          <w:b/>
          <w:sz w:val="28"/>
          <w:szCs w:val="28"/>
          <w:u w:val="double" w:color="0070C0"/>
          <w:vertAlign w:val="superscript"/>
        </w:rPr>
        <w:t>th</w:t>
      </w:r>
      <w:r w:rsidR="002B548B">
        <w:rPr>
          <w:b/>
          <w:sz w:val="28"/>
          <w:szCs w:val="28"/>
          <w:u w:val="double" w:color="0070C0"/>
        </w:rPr>
        <w:t xml:space="preserve"> March</w:t>
      </w:r>
      <w:r>
        <w:rPr>
          <w:b/>
          <w:sz w:val="28"/>
          <w:szCs w:val="28"/>
          <w:u w:val="double" w:color="0070C0"/>
        </w:rPr>
        <w:t xml:space="preserve"> 2018</w:t>
      </w:r>
      <w:r w:rsidR="002D33C9">
        <w:rPr>
          <w:b/>
          <w:sz w:val="28"/>
          <w:szCs w:val="28"/>
          <w:u w:val="double" w:color="0070C0"/>
        </w:rPr>
        <w:t>, Town &amp; Country Housing Group</w:t>
      </w:r>
      <w:r w:rsidR="00BB6E87">
        <w:rPr>
          <w:b/>
          <w:sz w:val="28"/>
          <w:szCs w:val="28"/>
          <w:u w:val="double" w:color="0070C0"/>
        </w:rPr>
        <w:t>, Tunbridge Wells</w:t>
      </w:r>
    </w:p>
    <w:tbl>
      <w:tblPr>
        <w:tblStyle w:val="TableGrid"/>
        <w:tblW w:w="15971" w:type="dxa"/>
        <w:tblInd w:w="-743" w:type="dxa"/>
        <w:tblLayout w:type="fixed"/>
        <w:tblLook w:val="04A0" w:firstRow="1" w:lastRow="0" w:firstColumn="1" w:lastColumn="0" w:noHBand="0" w:noVBand="1"/>
      </w:tblPr>
      <w:tblGrid>
        <w:gridCol w:w="1135"/>
        <w:gridCol w:w="1276"/>
        <w:gridCol w:w="6945"/>
        <w:gridCol w:w="4253"/>
        <w:gridCol w:w="992"/>
        <w:gridCol w:w="1370"/>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FC1D08">
              <w:rPr>
                <w:rFonts w:cstheme="minorHAnsi"/>
                <w:color w:val="FFFFFF" w:themeColor="background1"/>
              </w:rPr>
              <w:t xml:space="preserve">Sarah Robson, Shepway DC &amp; Chair; Jo Ellis, TCHG &amp; Vice Chair; Brian Horton, SELEP; Deborah White, WKHA; </w:t>
            </w:r>
            <w:r w:rsidR="00AB264A">
              <w:rPr>
                <w:rFonts w:cstheme="minorHAnsi"/>
                <w:color w:val="FFFFFF" w:themeColor="background1"/>
              </w:rPr>
              <w:t>Eileen Martin, Optivo &amp; KHG Events Chair; Suzanne Smith, MHS Homes &amp; KHG Communications; Mel Anthony, Debra Exall and Christy Holden, KCC; Kevin Hetherington, TWBC &amp; KHC Chair; Rebecca Smith, KHG;</w:t>
            </w:r>
            <w:r w:rsidR="002B548B">
              <w:rPr>
                <w:rFonts w:cstheme="minorHAnsi"/>
                <w:color w:val="FFFFFF" w:themeColor="background1"/>
              </w:rPr>
              <w:t xml:space="preserve"> Lesley Clay, JPPB</w:t>
            </w:r>
            <w:r w:rsidR="001920F2">
              <w:rPr>
                <w:rFonts w:cstheme="minorHAnsi"/>
                <w:color w:val="FFFFFF" w:themeColor="background1"/>
              </w:rPr>
              <w:t xml:space="preserve">; </w:t>
            </w:r>
            <w:r w:rsidR="001920F2" w:rsidRPr="001920F2">
              <w:rPr>
                <w:rFonts w:cstheme="minorHAnsi"/>
                <w:color w:val="FFFFFF" w:themeColor="background1"/>
              </w:rPr>
              <w:t>Sharon Williams, Treasurer &amp; Ashford BC</w:t>
            </w:r>
            <w:r w:rsidR="001920F2">
              <w:rPr>
                <w:rFonts w:cstheme="minorHAnsi"/>
                <w:color w:val="FFFFFF" w:themeColor="background1"/>
              </w:rPr>
              <w:t>;</w:t>
            </w:r>
          </w:p>
          <w:p w:rsidR="00745BAC" w:rsidRDefault="00745BAC" w:rsidP="00745BAC">
            <w:pPr>
              <w:jc w:val="center"/>
              <w:rPr>
                <w:color w:val="FFFFFF" w:themeColor="background1"/>
              </w:rPr>
            </w:pPr>
          </w:p>
          <w:p w:rsidR="001920F2" w:rsidRPr="00745BAC" w:rsidRDefault="00745BAC" w:rsidP="001920F2">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382839">
              <w:rPr>
                <w:rFonts w:cstheme="minorHAnsi"/>
                <w:color w:val="FFFFFF" w:themeColor="background1"/>
              </w:rPr>
              <w:t xml:space="preserve"> </w:t>
            </w:r>
            <w:r w:rsidR="00AB264A">
              <w:rPr>
                <w:rFonts w:cstheme="minorHAnsi"/>
                <w:color w:val="FFFFFF" w:themeColor="background1"/>
              </w:rPr>
              <w:t xml:space="preserve">John Littlemore, Maidstone BC &amp; Chair of JPPB; </w:t>
            </w:r>
            <w:r w:rsidR="002B548B">
              <w:rPr>
                <w:rFonts w:cstheme="minorHAnsi"/>
                <w:color w:val="FFFFFF" w:themeColor="background1"/>
              </w:rPr>
              <w:t>Sasha Harrison, SHG;</w:t>
            </w:r>
            <w:r w:rsidR="001920F2">
              <w:rPr>
                <w:rFonts w:cstheme="minorHAnsi"/>
                <w:color w:val="FFFFFF" w:themeColor="background1"/>
              </w:rPr>
              <w:t xml:space="preserve"> </w:t>
            </w:r>
            <w:r w:rsidR="002B548B">
              <w:rPr>
                <w:rFonts w:cstheme="minorHAnsi"/>
                <w:color w:val="FFFFFF" w:themeColor="background1"/>
              </w:rPr>
              <w:t>Hayley Brooks, Sevenoaks DC; Jill Pells, KHG</w:t>
            </w:r>
            <w:r w:rsidR="0009709E">
              <w:rPr>
                <w:rFonts w:cstheme="minorHAnsi"/>
                <w:color w:val="FFFFFF" w:themeColor="background1"/>
              </w:rPr>
              <w:t xml:space="preserve">; Emma Wiggins, Swale BC; Tim Woolmer, KCC; </w:t>
            </w:r>
          </w:p>
        </w:tc>
      </w:tr>
      <w:tr w:rsidR="00933209" w:rsidRPr="00745BAC" w:rsidTr="00804E5C">
        <w:tc>
          <w:tcPr>
            <w:tcW w:w="1135" w:type="dxa"/>
            <w:shd w:val="clear" w:color="auto" w:fill="DBE5F1" w:themeFill="accent1" w:themeFillTint="33"/>
          </w:tcPr>
          <w:p w:rsidR="00933209" w:rsidRPr="00745BAC" w:rsidRDefault="00700FF2" w:rsidP="002B184E">
            <w:pPr>
              <w:jc w:val="center"/>
              <w:rPr>
                <w:b/>
              </w:rPr>
            </w:pPr>
            <w:r>
              <w:rPr>
                <w:b/>
              </w:rPr>
              <w:t>15/11/11</w:t>
            </w:r>
          </w:p>
        </w:tc>
        <w:tc>
          <w:tcPr>
            <w:tcW w:w="1276" w:type="dxa"/>
            <w:shd w:val="clear" w:color="auto" w:fill="DBE5F1" w:themeFill="accent1" w:themeFillTint="33"/>
          </w:tcPr>
          <w:p w:rsidR="00933209" w:rsidRPr="00745BAC" w:rsidRDefault="00933209" w:rsidP="0036495A">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370"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4048B3" w:rsidTr="00804E5C">
        <w:tc>
          <w:tcPr>
            <w:tcW w:w="2411" w:type="dxa"/>
            <w:gridSpan w:val="2"/>
          </w:tcPr>
          <w:p w:rsidR="00F84C0D" w:rsidRPr="00F84C0D" w:rsidRDefault="00C15D03" w:rsidP="00F84C0D">
            <w:pPr>
              <w:rPr>
                <w:b/>
              </w:rPr>
            </w:pPr>
            <w:r>
              <w:rPr>
                <w:b/>
              </w:rPr>
              <w:t>Mins &amp; Matters Arising</w:t>
            </w:r>
          </w:p>
        </w:tc>
        <w:tc>
          <w:tcPr>
            <w:tcW w:w="6945" w:type="dxa"/>
            <w:shd w:val="clear" w:color="auto" w:fill="auto"/>
          </w:tcPr>
          <w:p w:rsidR="00961AEB" w:rsidRDefault="00D81668" w:rsidP="00D131A0">
            <w:pPr>
              <w:jc w:val="both"/>
            </w:pPr>
            <w:r>
              <w:t>Page 1 - London Councils meeting went ahead with John Littlemore and some KHOG colleagues.  This meeting has opened the door with regards to communication and work with London Councils about placements in Kent.  There is a protocol between London Councils, it was agreed this would be useful to view.  There is due to be another meeting, no date is set yet.</w:t>
            </w:r>
          </w:p>
          <w:p w:rsidR="00D81668" w:rsidRDefault="00D81668" w:rsidP="00D131A0">
            <w:pPr>
              <w:jc w:val="both"/>
            </w:pPr>
          </w:p>
          <w:p w:rsidR="00D81668" w:rsidRDefault="009F4886" w:rsidP="009F4886">
            <w:pPr>
              <w:jc w:val="both"/>
            </w:pPr>
            <w:r>
              <w:t>Maidstone BC has</w:t>
            </w:r>
            <w:r w:rsidR="00D81668">
              <w:t xml:space="preserve"> been working with PH Observatory about the impact of the placements in Maidstone, with a view to roll out</w:t>
            </w:r>
            <w:r>
              <w:t xml:space="preserve"> further across Kent.  ‘Placement’ is due back on the K&amp;M Leaders meeting in September 2018.</w:t>
            </w:r>
          </w:p>
          <w:p w:rsidR="009F4886" w:rsidRDefault="009F4886" w:rsidP="009F4886">
            <w:pPr>
              <w:jc w:val="both"/>
            </w:pPr>
          </w:p>
          <w:p w:rsidR="009F4886" w:rsidRDefault="009F4886" w:rsidP="009F4886">
            <w:pPr>
              <w:jc w:val="both"/>
            </w:pPr>
            <w:r>
              <w:t>BH has met with Richard Fitzgerald at KCC, continuing to produce reports for housing remains a priority, a link to receive the publications has been shared so that colleagues can automatically receive information.  Thanks recorded to Graham Herbert at KCC for his support for KHG and the development of the KMHS.</w:t>
            </w:r>
          </w:p>
          <w:p w:rsidR="009F4886" w:rsidRDefault="009F4886" w:rsidP="009F4886">
            <w:pPr>
              <w:jc w:val="both"/>
            </w:pPr>
          </w:p>
          <w:p w:rsidR="009F4886" w:rsidRDefault="009F4886" w:rsidP="009F4886">
            <w:pPr>
              <w:jc w:val="both"/>
            </w:pPr>
            <w:r>
              <w:t>Mental Health Paper – to be discussed at April</w:t>
            </w:r>
            <w:r w:rsidR="001920F2">
              <w:t xml:space="preserve"> HSEG</w:t>
            </w:r>
            <w:r>
              <w:t xml:space="preserve"> 2018 meeting.</w:t>
            </w:r>
          </w:p>
          <w:p w:rsidR="009F4886" w:rsidRDefault="009F4886" w:rsidP="009F4886">
            <w:pPr>
              <w:jc w:val="both"/>
            </w:pPr>
          </w:p>
          <w:p w:rsidR="009F4886" w:rsidRDefault="009F4886" w:rsidP="009F4886">
            <w:pPr>
              <w:jc w:val="both"/>
            </w:pPr>
            <w:r>
              <w:t>Page 3 – RS to contact Bob Porter about his attendance at KPOG for KHG</w:t>
            </w:r>
          </w:p>
          <w:p w:rsidR="009F4886" w:rsidRDefault="009F4886" w:rsidP="009F4886">
            <w:pPr>
              <w:jc w:val="both"/>
            </w:pPr>
          </w:p>
          <w:p w:rsidR="009F4886" w:rsidRDefault="009F4886" w:rsidP="009F4886">
            <w:pPr>
              <w:jc w:val="both"/>
            </w:pPr>
            <w:r w:rsidRPr="001920F2">
              <w:rPr>
                <w:u w:val="single"/>
              </w:rPr>
              <w:t>KHG Agenda May 2018</w:t>
            </w:r>
            <w:r>
              <w:t xml:space="preserve"> – Gen2 and KEP are presenting, there is a follow up on the STP item about Local Care Plans and a short update on the Troubled Families Programme.   There was a discussion about the potential for a short event on the Green Paper. </w:t>
            </w:r>
            <w:r w:rsidR="00ED309C">
              <w:t xml:space="preserve"> It was agreed to have an event in October around the HRA and the duty to refer.  </w:t>
            </w:r>
          </w:p>
          <w:p w:rsidR="00ED309C" w:rsidRDefault="00ED309C" w:rsidP="009F4886">
            <w:pPr>
              <w:jc w:val="both"/>
            </w:pPr>
            <w:r>
              <w:lastRenderedPageBreak/>
              <w:t>There are also four Health and Safety Reviews to keep in mind for September KHG or a separate workshop.</w:t>
            </w:r>
          </w:p>
          <w:p w:rsidR="009F4886" w:rsidRPr="00745BAC" w:rsidRDefault="009F4886" w:rsidP="009F4886">
            <w:pPr>
              <w:jc w:val="both"/>
            </w:pPr>
          </w:p>
        </w:tc>
        <w:tc>
          <w:tcPr>
            <w:tcW w:w="4253" w:type="dxa"/>
            <w:shd w:val="clear" w:color="auto" w:fill="auto"/>
          </w:tcPr>
          <w:p w:rsidR="00961AEB" w:rsidRDefault="00D81668" w:rsidP="003636E7">
            <w:pPr>
              <w:rPr>
                <w:b/>
              </w:rPr>
            </w:pPr>
            <w:r>
              <w:rPr>
                <w:b/>
              </w:rPr>
              <w:lastRenderedPageBreak/>
              <w:t>EM to provide copy of the protocol between London Councils</w:t>
            </w:r>
          </w:p>
          <w:p w:rsidR="00D81668" w:rsidRDefault="00D81668" w:rsidP="003636E7">
            <w:pPr>
              <w:rPr>
                <w:b/>
              </w:rPr>
            </w:pPr>
          </w:p>
          <w:p w:rsidR="00D81668" w:rsidRDefault="00D81668" w:rsidP="003636E7">
            <w:pPr>
              <w:rPr>
                <w:b/>
              </w:rPr>
            </w:pPr>
            <w:r>
              <w:rPr>
                <w:b/>
              </w:rPr>
              <w:t>JL to confirm date and details of next meeting</w:t>
            </w:r>
          </w:p>
          <w:p w:rsidR="009F4886" w:rsidRDefault="009F4886" w:rsidP="003636E7">
            <w:pPr>
              <w:rPr>
                <w:b/>
              </w:rPr>
            </w:pPr>
          </w:p>
          <w:p w:rsidR="009F4886" w:rsidRDefault="009F4886" w:rsidP="003636E7">
            <w:pPr>
              <w:rPr>
                <w:b/>
              </w:rPr>
            </w:pPr>
          </w:p>
          <w:p w:rsidR="009F4886" w:rsidRDefault="009F4886" w:rsidP="003636E7">
            <w:pPr>
              <w:rPr>
                <w:b/>
              </w:rPr>
            </w:pPr>
            <w:r>
              <w:rPr>
                <w:b/>
              </w:rPr>
              <w:t xml:space="preserve">DE/JL to liaise with KHG EXB about information required for Kent Leaders </w:t>
            </w:r>
          </w:p>
          <w:p w:rsidR="009F4886" w:rsidRDefault="009F4886" w:rsidP="003636E7">
            <w:pPr>
              <w:rPr>
                <w:b/>
              </w:rPr>
            </w:pPr>
          </w:p>
          <w:p w:rsidR="009F4886" w:rsidRDefault="009F4886" w:rsidP="003636E7">
            <w:pPr>
              <w:rPr>
                <w:b/>
              </w:rPr>
            </w:pPr>
            <w:r>
              <w:rPr>
                <w:b/>
              </w:rPr>
              <w:t>RS &amp; BH to meet with Richard Fitzgerald about data collection going forward</w:t>
            </w:r>
          </w:p>
          <w:p w:rsidR="009F4886" w:rsidRDefault="009F4886" w:rsidP="003636E7">
            <w:pPr>
              <w:rPr>
                <w:b/>
              </w:rPr>
            </w:pPr>
          </w:p>
          <w:p w:rsidR="009F4886" w:rsidRDefault="009F4886" w:rsidP="003636E7">
            <w:pPr>
              <w:rPr>
                <w:b/>
              </w:rPr>
            </w:pPr>
            <w:r>
              <w:rPr>
                <w:b/>
              </w:rPr>
              <w:t>RS to thank Graham Herbert</w:t>
            </w:r>
          </w:p>
          <w:p w:rsidR="009F4886" w:rsidRDefault="009F4886" w:rsidP="003636E7">
            <w:pPr>
              <w:rPr>
                <w:b/>
              </w:rPr>
            </w:pPr>
          </w:p>
          <w:p w:rsidR="009F4886" w:rsidRDefault="009F4886" w:rsidP="003636E7">
            <w:pPr>
              <w:rPr>
                <w:b/>
              </w:rPr>
            </w:pPr>
          </w:p>
          <w:p w:rsidR="009F4886" w:rsidRDefault="009F4886" w:rsidP="003636E7">
            <w:pPr>
              <w:rPr>
                <w:b/>
              </w:rPr>
            </w:pPr>
          </w:p>
          <w:p w:rsidR="009F4886" w:rsidRDefault="009F4886" w:rsidP="003636E7">
            <w:pPr>
              <w:rPr>
                <w:b/>
              </w:rPr>
            </w:pPr>
          </w:p>
          <w:p w:rsidR="009F4886" w:rsidRDefault="009F4886" w:rsidP="003636E7">
            <w:pPr>
              <w:rPr>
                <w:b/>
              </w:rPr>
            </w:pPr>
            <w:r>
              <w:rPr>
                <w:b/>
              </w:rPr>
              <w:t>RS to contact BP</w:t>
            </w:r>
          </w:p>
          <w:p w:rsidR="00ED309C" w:rsidRDefault="00ED309C" w:rsidP="003636E7">
            <w:pPr>
              <w:rPr>
                <w:b/>
              </w:rPr>
            </w:pPr>
          </w:p>
          <w:p w:rsidR="00ED309C" w:rsidRPr="004048B3" w:rsidRDefault="00ED309C" w:rsidP="003636E7">
            <w:pPr>
              <w:rPr>
                <w:b/>
              </w:rPr>
            </w:pPr>
            <w:r>
              <w:rPr>
                <w:b/>
              </w:rPr>
              <w:t>SR/JE and RS to pick up in agenda planning</w:t>
            </w:r>
          </w:p>
        </w:tc>
        <w:tc>
          <w:tcPr>
            <w:tcW w:w="992" w:type="dxa"/>
            <w:shd w:val="clear" w:color="auto" w:fill="auto"/>
          </w:tcPr>
          <w:p w:rsidR="00961AEB" w:rsidRDefault="00D81668" w:rsidP="00D131A0">
            <w:pPr>
              <w:jc w:val="both"/>
              <w:rPr>
                <w:b/>
              </w:rPr>
            </w:pPr>
            <w:r>
              <w:rPr>
                <w:b/>
              </w:rPr>
              <w:t>EM</w:t>
            </w:r>
          </w:p>
          <w:p w:rsidR="00D81668" w:rsidRDefault="00D81668" w:rsidP="00D131A0">
            <w:pPr>
              <w:jc w:val="both"/>
              <w:rPr>
                <w:b/>
              </w:rPr>
            </w:pPr>
          </w:p>
          <w:p w:rsidR="00D81668" w:rsidRDefault="00D81668" w:rsidP="00D131A0">
            <w:pPr>
              <w:jc w:val="both"/>
              <w:rPr>
                <w:b/>
              </w:rPr>
            </w:pPr>
          </w:p>
          <w:p w:rsidR="00D81668" w:rsidRDefault="00D81668" w:rsidP="00D131A0">
            <w:pPr>
              <w:jc w:val="both"/>
              <w:rPr>
                <w:b/>
              </w:rPr>
            </w:pPr>
          </w:p>
          <w:p w:rsidR="00D81668" w:rsidRDefault="00D81668" w:rsidP="00D131A0">
            <w:pPr>
              <w:jc w:val="both"/>
              <w:rPr>
                <w:b/>
              </w:rPr>
            </w:pPr>
            <w:r>
              <w:rPr>
                <w:b/>
              </w:rPr>
              <w:t>JL</w:t>
            </w:r>
          </w:p>
          <w:p w:rsidR="009F4886" w:rsidRDefault="009F4886" w:rsidP="00D131A0">
            <w:pPr>
              <w:jc w:val="both"/>
              <w:rPr>
                <w:b/>
              </w:rPr>
            </w:pPr>
          </w:p>
          <w:p w:rsidR="009F4886" w:rsidRDefault="009F4886" w:rsidP="00D131A0">
            <w:pPr>
              <w:jc w:val="both"/>
              <w:rPr>
                <w:b/>
              </w:rPr>
            </w:pPr>
          </w:p>
          <w:p w:rsidR="009F4886" w:rsidRDefault="009F4886" w:rsidP="00D131A0">
            <w:pPr>
              <w:jc w:val="both"/>
              <w:rPr>
                <w:b/>
              </w:rPr>
            </w:pPr>
            <w:r>
              <w:rPr>
                <w:b/>
              </w:rPr>
              <w:t>DE/JL</w:t>
            </w:r>
          </w:p>
          <w:p w:rsidR="009F4886" w:rsidRDefault="009F4886" w:rsidP="00D131A0">
            <w:pPr>
              <w:jc w:val="both"/>
              <w:rPr>
                <w:b/>
              </w:rPr>
            </w:pPr>
          </w:p>
          <w:p w:rsidR="009F4886" w:rsidRDefault="009F4886" w:rsidP="00D131A0">
            <w:pPr>
              <w:jc w:val="both"/>
              <w:rPr>
                <w:b/>
              </w:rPr>
            </w:pPr>
          </w:p>
          <w:p w:rsidR="009F4886" w:rsidRDefault="009F4886" w:rsidP="00D131A0">
            <w:pPr>
              <w:jc w:val="both"/>
              <w:rPr>
                <w:b/>
              </w:rPr>
            </w:pPr>
            <w:r>
              <w:rPr>
                <w:b/>
              </w:rPr>
              <w:t>RS/BH</w:t>
            </w:r>
          </w:p>
          <w:p w:rsidR="009F4886" w:rsidRDefault="009F4886" w:rsidP="00D131A0">
            <w:pPr>
              <w:jc w:val="both"/>
              <w:rPr>
                <w:b/>
              </w:rPr>
            </w:pPr>
          </w:p>
          <w:p w:rsidR="009F4886" w:rsidRDefault="009F4886" w:rsidP="00D131A0">
            <w:pPr>
              <w:jc w:val="both"/>
              <w:rPr>
                <w:b/>
              </w:rPr>
            </w:pPr>
          </w:p>
          <w:p w:rsidR="009F4886" w:rsidRDefault="009F4886" w:rsidP="00D131A0">
            <w:pPr>
              <w:jc w:val="both"/>
              <w:rPr>
                <w:b/>
              </w:rPr>
            </w:pPr>
            <w:r>
              <w:rPr>
                <w:b/>
              </w:rPr>
              <w:t>RS</w:t>
            </w:r>
          </w:p>
          <w:p w:rsidR="009F4886" w:rsidRDefault="009F4886" w:rsidP="00D131A0">
            <w:pPr>
              <w:jc w:val="both"/>
              <w:rPr>
                <w:b/>
              </w:rPr>
            </w:pPr>
          </w:p>
          <w:p w:rsidR="009F4886" w:rsidRDefault="009F4886" w:rsidP="00D131A0">
            <w:pPr>
              <w:jc w:val="both"/>
              <w:rPr>
                <w:b/>
              </w:rPr>
            </w:pPr>
          </w:p>
          <w:p w:rsidR="009F4886" w:rsidRDefault="009F4886" w:rsidP="00D131A0">
            <w:pPr>
              <w:jc w:val="both"/>
              <w:rPr>
                <w:b/>
              </w:rPr>
            </w:pPr>
          </w:p>
          <w:p w:rsidR="009F4886" w:rsidRDefault="009F4886" w:rsidP="00D131A0">
            <w:pPr>
              <w:jc w:val="both"/>
              <w:rPr>
                <w:b/>
              </w:rPr>
            </w:pPr>
          </w:p>
          <w:p w:rsidR="009F4886" w:rsidRDefault="009F4886" w:rsidP="00D131A0">
            <w:pPr>
              <w:jc w:val="both"/>
              <w:rPr>
                <w:b/>
              </w:rPr>
            </w:pPr>
            <w:r>
              <w:rPr>
                <w:b/>
              </w:rPr>
              <w:t>RS</w:t>
            </w:r>
          </w:p>
          <w:p w:rsidR="00ED309C" w:rsidRDefault="00ED309C" w:rsidP="00D131A0">
            <w:pPr>
              <w:jc w:val="both"/>
              <w:rPr>
                <w:b/>
              </w:rPr>
            </w:pPr>
          </w:p>
          <w:p w:rsidR="00ED309C" w:rsidRPr="004048B3" w:rsidRDefault="00ED309C" w:rsidP="00D131A0">
            <w:pPr>
              <w:jc w:val="both"/>
              <w:rPr>
                <w:b/>
              </w:rPr>
            </w:pPr>
            <w:r>
              <w:rPr>
                <w:b/>
              </w:rPr>
              <w:t>SR/JE/RS</w:t>
            </w:r>
          </w:p>
        </w:tc>
        <w:tc>
          <w:tcPr>
            <w:tcW w:w="1370" w:type="dxa"/>
            <w:shd w:val="clear" w:color="auto" w:fill="auto"/>
          </w:tcPr>
          <w:p w:rsidR="00961AEB" w:rsidRDefault="00D81668" w:rsidP="00D131A0">
            <w:pPr>
              <w:jc w:val="both"/>
              <w:rPr>
                <w:b/>
                <w:color w:val="FF0000"/>
              </w:rPr>
            </w:pPr>
            <w:r>
              <w:rPr>
                <w:b/>
                <w:color w:val="FF0000"/>
              </w:rPr>
              <w:t>As available</w:t>
            </w:r>
          </w:p>
          <w:p w:rsidR="00D81668" w:rsidRDefault="00D81668" w:rsidP="00D131A0">
            <w:pPr>
              <w:jc w:val="both"/>
              <w:rPr>
                <w:b/>
                <w:color w:val="FF0000"/>
              </w:rPr>
            </w:pPr>
          </w:p>
          <w:p w:rsidR="00D81668" w:rsidRDefault="00D81668" w:rsidP="00D131A0">
            <w:pPr>
              <w:jc w:val="both"/>
              <w:rPr>
                <w:b/>
                <w:color w:val="FF0000"/>
              </w:rPr>
            </w:pPr>
          </w:p>
          <w:p w:rsidR="00D81668" w:rsidRDefault="00D81668" w:rsidP="00D131A0">
            <w:pPr>
              <w:jc w:val="both"/>
              <w:rPr>
                <w:b/>
                <w:color w:val="FF0000"/>
              </w:rPr>
            </w:pPr>
            <w:r>
              <w:rPr>
                <w:b/>
                <w:color w:val="FF0000"/>
              </w:rPr>
              <w:t>When available</w:t>
            </w:r>
          </w:p>
          <w:p w:rsidR="009F4886" w:rsidRDefault="009F4886" w:rsidP="00D131A0">
            <w:pPr>
              <w:jc w:val="both"/>
              <w:rPr>
                <w:b/>
                <w:color w:val="FF0000"/>
              </w:rPr>
            </w:pPr>
          </w:p>
          <w:p w:rsidR="009F4886" w:rsidRDefault="009F4886" w:rsidP="00D131A0">
            <w:pPr>
              <w:jc w:val="both"/>
              <w:rPr>
                <w:b/>
                <w:color w:val="FF0000"/>
              </w:rPr>
            </w:pPr>
          </w:p>
          <w:p w:rsidR="009F4886" w:rsidRDefault="009F4886" w:rsidP="00D131A0">
            <w:pPr>
              <w:jc w:val="both"/>
              <w:rPr>
                <w:b/>
                <w:color w:val="FF0000"/>
              </w:rPr>
            </w:pPr>
            <w:r>
              <w:rPr>
                <w:b/>
                <w:color w:val="FF0000"/>
              </w:rPr>
              <w:t>As available</w:t>
            </w:r>
          </w:p>
          <w:p w:rsidR="009F4886" w:rsidRDefault="009F4886" w:rsidP="00D131A0">
            <w:pPr>
              <w:jc w:val="both"/>
              <w:rPr>
                <w:b/>
                <w:color w:val="FF0000"/>
              </w:rPr>
            </w:pPr>
          </w:p>
          <w:p w:rsidR="009F4886" w:rsidRDefault="009F4886" w:rsidP="00D131A0">
            <w:pPr>
              <w:jc w:val="both"/>
              <w:rPr>
                <w:b/>
                <w:color w:val="FF0000"/>
              </w:rPr>
            </w:pPr>
          </w:p>
          <w:p w:rsidR="009F4886" w:rsidRDefault="009F4886" w:rsidP="009F4886">
            <w:pPr>
              <w:rPr>
                <w:b/>
                <w:color w:val="FF0000"/>
              </w:rPr>
            </w:pPr>
            <w:r>
              <w:rPr>
                <w:b/>
                <w:color w:val="FF0000"/>
              </w:rPr>
              <w:t>By May 2018</w:t>
            </w:r>
          </w:p>
          <w:p w:rsidR="009F4886" w:rsidRDefault="009F4886" w:rsidP="00D131A0">
            <w:pPr>
              <w:jc w:val="both"/>
              <w:rPr>
                <w:b/>
                <w:color w:val="FF0000"/>
              </w:rPr>
            </w:pPr>
          </w:p>
          <w:p w:rsidR="009F4886" w:rsidRDefault="009F4886" w:rsidP="009F4886">
            <w:pPr>
              <w:rPr>
                <w:b/>
                <w:color w:val="FF0000"/>
              </w:rPr>
            </w:pPr>
            <w:r>
              <w:rPr>
                <w:b/>
                <w:color w:val="FF0000"/>
              </w:rPr>
              <w:t>By 29</w:t>
            </w:r>
            <w:r w:rsidRPr="009F4886">
              <w:rPr>
                <w:b/>
                <w:color w:val="FF0000"/>
                <w:vertAlign w:val="superscript"/>
              </w:rPr>
              <w:t>th</w:t>
            </w:r>
            <w:r>
              <w:rPr>
                <w:b/>
                <w:color w:val="FF0000"/>
              </w:rPr>
              <w:t xml:space="preserve"> March</w:t>
            </w:r>
          </w:p>
          <w:p w:rsidR="009F4886" w:rsidRDefault="009F4886" w:rsidP="009F4886">
            <w:pPr>
              <w:rPr>
                <w:b/>
                <w:color w:val="FF0000"/>
              </w:rPr>
            </w:pPr>
          </w:p>
          <w:p w:rsidR="00F93C39" w:rsidRDefault="00F93C39" w:rsidP="009F4886">
            <w:pPr>
              <w:rPr>
                <w:b/>
                <w:color w:val="FF0000"/>
              </w:rPr>
            </w:pPr>
          </w:p>
          <w:p w:rsidR="00ED309C" w:rsidRDefault="00ED309C" w:rsidP="009F4886">
            <w:pPr>
              <w:rPr>
                <w:b/>
                <w:color w:val="FF0000"/>
              </w:rPr>
            </w:pPr>
            <w:r>
              <w:rPr>
                <w:b/>
                <w:color w:val="FF0000"/>
              </w:rPr>
              <w:t>By 29</w:t>
            </w:r>
            <w:r w:rsidRPr="00ED309C">
              <w:rPr>
                <w:b/>
                <w:color w:val="FF0000"/>
                <w:vertAlign w:val="superscript"/>
              </w:rPr>
              <w:t>th</w:t>
            </w:r>
            <w:r>
              <w:rPr>
                <w:b/>
                <w:color w:val="FF0000"/>
              </w:rPr>
              <w:t xml:space="preserve"> March</w:t>
            </w:r>
          </w:p>
          <w:p w:rsidR="00ED309C" w:rsidRDefault="00ED309C" w:rsidP="009F4886">
            <w:pPr>
              <w:rPr>
                <w:b/>
                <w:color w:val="FF0000"/>
              </w:rPr>
            </w:pPr>
          </w:p>
          <w:p w:rsidR="00ED309C" w:rsidRDefault="00ED309C" w:rsidP="009F4886">
            <w:pPr>
              <w:rPr>
                <w:b/>
                <w:color w:val="FF0000"/>
              </w:rPr>
            </w:pPr>
            <w:r>
              <w:rPr>
                <w:b/>
                <w:color w:val="FF0000"/>
              </w:rPr>
              <w:t>April/May 2018</w:t>
            </w:r>
          </w:p>
          <w:p w:rsidR="009F4886" w:rsidRPr="004048B3" w:rsidRDefault="009F4886" w:rsidP="009F4886">
            <w:pPr>
              <w:rPr>
                <w:b/>
                <w:color w:val="FF0000"/>
              </w:rPr>
            </w:pPr>
          </w:p>
        </w:tc>
      </w:tr>
      <w:tr w:rsidR="00C15D03" w:rsidRPr="004048B3" w:rsidTr="00804E5C">
        <w:tc>
          <w:tcPr>
            <w:tcW w:w="2411" w:type="dxa"/>
            <w:gridSpan w:val="2"/>
          </w:tcPr>
          <w:p w:rsidR="00C15D03" w:rsidRDefault="00C15D03" w:rsidP="00F84C0D">
            <w:pPr>
              <w:rPr>
                <w:b/>
              </w:rPr>
            </w:pPr>
            <w:r>
              <w:rPr>
                <w:b/>
              </w:rPr>
              <w:t>KHG Budget</w:t>
            </w:r>
          </w:p>
        </w:tc>
        <w:tc>
          <w:tcPr>
            <w:tcW w:w="6945" w:type="dxa"/>
            <w:shd w:val="clear" w:color="auto" w:fill="auto"/>
          </w:tcPr>
          <w:p w:rsidR="00ED309C" w:rsidRDefault="00ED309C" w:rsidP="00D131A0">
            <w:pPr>
              <w:jc w:val="both"/>
            </w:pPr>
            <w:r>
              <w:t>The Budget Sheet was shared in advance of the meeting.   RS updated that all but three members have sent back PO details for subscriptions 2018-19. There are two new members (affiliate members) to the group for 2018-19.</w:t>
            </w:r>
          </w:p>
          <w:p w:rsidR="004936C6" w:rsidRDefault="00ED309C" w:rsidP="00D131A0">
            <w:pPr>
              <w:jc w:val="both"/>
            </w:pPr>
            <w:r>
              <w:t xml:space="preserve"> </w:t>
            </w:r>
          </w:p>
          <w:p w:rsidR="00994216" w:rsidRDefault="004936C6" w:rsidP="00D131A0">
            <w:pPr>
              <w:jc w:val="both"/>
            </w:pPr>
            <w:r>
              <w:t>It was agreed that as a collective group we need to consider resources and capacity for projects that may come forward in 2018-19.  There has to be value for the whole membership and this will attract new membership.</w:t>
            </w:r>
          </w:p>
          <w:p w:rsidR="004936C6" w:rsidRPr="00745BAC" w:rsidRDefault="004936C6" w:rsidP="00D131A0">
            <w:pPr>
              <w:jc w:val="both"/>
            </w:pPr>
          </w:p>
        </w:tc>
        <w:tc>
          <w:tcPr>
            <w:tcW w:w="4253" w:type="dxa"/>
            <w:shd w:val="clear" w:color="auto" w:fill="auto"/>
          </w:tcPr>
          <w:p w:rsidR="00D06BDB" w:rsidRDefault="00ED309C" w:rsidP="003636E7">
            <w:pPr>
              <w:rPr>
                <w:b/>
              </w:rPr>
            </w:pPr>
            <w:r>
              <w:rPr>
                <w:b/>
              </w:rPr>
              <w:t>The Budget 2018/19 was agreed.</w:t>
            </w:r>
            <w:r w:rsidR="004936C6">
              <w:rPr>
                <w:b/>
              </w:rPr>
              <w:t xml:space="preserve">  The budget will be subject to review as req</w:t>
            </w:r>
            <w:r w:rsidR="00134BA9">
              <w:rPr>
                <w:b/>
              </w:rPr>
              <w:t>uired when new pieces of work arise or are suggested.</w:t>
            </w:r>
          </w:p>
          <w:p w:rsidR="00994216" w:rsidRDefault="00994216" w:rsidP="003636E7">
            <w:pPr>
              <w:rPr>
                <w:b/>
              </w:rPr>
            </w:pPr>
          </w:p>
          <w:p w:rsidR="00994216" w:rsidRPr="004048B3" w:rsidRDefault="00994216" w:rsidP="003636E7">
            <w:pPr>
              <w:rPr>
                <w:b/>
              </w:rPr>
            </w:pPr>
            <w:r>
              <w:rPr>
                <w:b/>
              </w:rPr>
              <w:t>SW to establish whether the Risk Reserve figure is appropriate.</w:t>
            </w:r>
          </w:p>
        </w:tc>
        <w:tc>
          <w:tcPr>
            <w:tcW w:w="992" w:type="dxa"/>
            <w:shd w:val="clear" w:color="auto" w:fill="auto"/>
          </w:tcPr>
          <w:p w:rsidR="00D06BDB" w:rsidRDefault="004936C6" w:rsidP="00D131A0">
            <w:pPr>
              <w:jc w:val="both"/>
              <w:rPr>
                <w:b/>
              </w:rPr>
            </w:pPr>
            <w:r>
              <w:rPr>
                <w:b/>
              </w:rPr>
              <w:t>SW/RS</w:t>
            </w:r>
          </w:p>
          <w:p w:rsidR="00994216" w:rsidRDefault="00994216" w:rsidP="00D131A0">
            <w:pPr>
              <w:jc w:val="both"/>
              <w:rPr>
                <w:b/>
              </w:rPr>
            </w:pPr>
          </w:p>
          <w:p w:rsidR="00994216" w:rsidRDefault="00994216" w:rsidP="00D131A0">
            <w:pPr>
              <w:jc w:val="both"/>
              <w:rPr>
                <w:b/>
              </w:rPr>
            </w:pPr>
          </w:p>
          <w:p w:rsidR="00134BA9" w:rsidRDefault="00134BA9" w:rsidP="00D131A0">
            <w:pPr>
              <w:jc w:val="both"/>
              <w:rPr>
                <w:b/>
              </w:rPr>
            </w:pPr>
          </w:p>
          <w:p w:rsidR="00994216" w:rsidRDefault="00994216" w:rsidP="00D131A0">
            <w:pPr>
              <w:jc w:val="both"/>
              <w:rPr>
                <w:b/>
              </w:rPr>
            </w:pPr>
          </w:p>
          <w:p w:rsidR="00994216" w:rsidRPr="00D06BDB" w:rsidRDefault="00134BA9" w:rsidP="00D131A0">
            <w:pPr>
              <w:jc w:val="both"/>
              <w:rPr>
                <w:b/>
              </w:rPr>
            </w:pPr>
            <w:r>
              <w:rPr>
                <w:b/>
              </w:rPr>
              <w:t>SW</w:t>
            </w:r>
          </w:p>
        </w:tc>
        <w:tc>
          <w:tcPr>
            <w:tcW w:w="1370" w:type="dxa"/>
            <w:shd w:val="clear" w:color="auto" w:fill="auto"/>
          </w:tcPr>
          <w:p w:rsidR="00C15D03" w:rsidRDefault="004936C6" w:rsidP="00D131A0">
            <w:pPr>
              <w:jc w:val="both"/>
              <w:rPr>
                <w:b/>
                <w:color w:val="FF0000"/>
              </w:rPr>
            </w:pPr>
            <w:r>
              <w:rPr>
                <w:b/>
                <w:color w:val="FF0000"/>
              </w:rPr>
              <w:t>For review</w:t>
            </w:r>
          </w:p>
          <w:p w:rsidR="00994216" w:rsidRDefault="00994216" w:rsidP="00D131A0">
            <w:pPr>
              <w:jc w:val="both"/>
              <w:rPr>
                <w:b/>
                <w:color w:val="FF0000"/>
              </w:rPr>
            </w:pPr>
          </w:p>
          <w:p w:rsidR="00994216" w:rsidRDefault="00994216" w:rsidP="00D131A0">
            <w:pPr>
              <w:jc w:val="both"/>
              <w:rPr>
                <w:b/>
                <w:color w:val="FF0000"/>
              </w:rPr>
            </w:pPr>
          </w:p>
          <w:p w:rsidR="00994216" w:rsidRDefault="00994216" w:rsidP="00D131A0">
            <w:pPr>
              <w:jc w:val="both"/>
              <w:rPr>
                <w:b/>
                <w:color w:val="FF0000"/>
              </w:rPr>
            </w:pPr>
          </w:p>
          <w:p w:rsidR="00994216" w:rsidRPr="004048B3" w:rsidRDefault="00994216" w:rsidP="00D131A0">
            <w:pPr>
              <w:jc w:val="both"/>
              <w:rPr>
                <w:b/>
                <w:color w:val="FF0000"/>
              </w:rPr>
            </w:pPr>
            <w:r>
              <w:rPr>
                <w:b/>
                <w:color w:val="FF0000"/>
              </w:rPr>
              <w:t>By 16</w:t>
            </w:r>
            <w:r w:rsidRPr="00994216">
              <w:rPr>
                <w:b/>
                <w:color w:val="FF0000"/>
                <w:vertAlign w:val="superscript"/>
              </w:rPr>
              <w:t>th</w:t>
            </w:r>
            <w:r>
              <w:rPr>
                <w:b/>
                <w:color w:val="FF0000"/>
              </w:rPr>
              <w:t xml:space="preserve"> May</w:t>
            </w:r>
          </w:p>
        </w:tc>
      </w:tr>
      <w:tr w:rsidR="00F84C0D" w:rsidRPr="00745BAC" w:rsidTr="00804E5C">
        <w:tc>
          <w:tcPr>
            <w:tcW w:w="2411" w:type="dxa"/>
            <w:gridSpan w:val="2"/>
          </w:tcPr>
          <w:p w:rsidR="00F84C0D" w:rsidRDefault="00C15D03" w:rsidP="0036495A">
            <w:pPr>
              <w:rPr>
                <w:b/>
              </w:rPr>
            </w:pPr>
            <w:r>
              <w:rPr>
                <w:b/>
              </w:rPr>
              <w:t>KHG EXB Forward Plan</w:t>
            </w:r>
          </w:p>
          <w:p w:rsidR="00994216" w:rsidRDefault="00994216" w:rsidP="0036495A">
            <w:pPr>
              <w:rPr>
                <w:b/>
              </w:rPr>
            </w:pPr>
          </w:p>
          <w:p w:rsidR="00994216" w:rsidRDefault="00994216" w:rsidP="0036495A">
            <w:pPr>
              <w:rPr>
                <w:b/>
              </w:rPr>
            </w:pPr>
            <w:r>
              <w:rPr>
                <w:b/>
              </w:rPr>
              <w:t>K&amp;M Growth, Infrastructure &amp; Housing Deal</w:t>
            </w:r>
          </w:p>
          <w:p w:rsidR="00994216" w:rsidRDefault="00994216" w:rsidP="0036495A">
            <w:pPr>
              <w:rPr>
                <w:b/>
              </w:rPr>
            </w:pPr>
          </w:p>
          <w:p w:rsidR="00994216" w:rsidRDefault="00994216" w:rsidP="0036495A">
            <w:pPr>
              <w:rPr>
                <w:b/>
              </w:rPr>
            </w:pPr>
          </w:p>
          <w:p w:rsidR="00C56A68" w:rsidRDefault="00C56A68" w:rsidP="0036495A">
            <w:pPr>
              <w:rPr>
                <w:b/>
              </w:rPr>
            </w:pPr>
          </w:p>
          <w:p w:rsidR="00C56A68" w:rsidRDefault="00C56A68" w:rsidP="0036495A">
            <w:pPr>
              <w:rPr>
                <w:b/>
              </w:rPr>
            </w:pPr>
          </w:p>
          <w:p w:rsidR="00C56A68" w:rsidRDefault="00C56A68" w:rsidP="0036495A">
            <w:pPr>
              <w:rPr>
                <w:b/>
              </w:rPr>
            </w:pPr>
            <w:r>
              <w:rPr>
                <w:b/>
              </w:rPr>
              <w:t>Consultation Responses</w:t>
            </w:r>
          </w:p>
          <w:p w:rsidR="00331409" w:rsidRDefault="00331409" w:rsidP="0036495A">
            <w:pPr>
              <w:rPr>
                <w:b/>
              </w:rPr>
            </w:pPr>
          </w:p>
          <w:p w:rsidR="00331409" w:rsidRDefault="00331409" w:rsidP="0036495A">
            <w:pPr>
              <w:rPr>
                <w:b/>
              </w:rPr>
            </w:pPr>
          </w:p>
          <w:p w:rsidR="00331409" w:rsidRDefault="00331409" w:rsidP="0036495A">
            <w:pPr>
              <w:rPr>
                <w:b/>
              </w:rPr>
            </w:pPr>
          </w:p>
          <w:p w:rsidR="00331409" w:rsidRDefault="00331409" w:rsidP="0036495A">
            <w:pPr>
              <w:rPr>
                <w:b/>
              </w:rPr>
            </w:pPr>
          </w:p>
          <w:p w:rsidR="00331409" w:rsidRDefault="00331409" w:rsidP="0036495A">
            <w:pPr>
              <w:rPr>
                <w:b/>
              </w:rPr>
            </w:pPr>
          </w:p>
          <w:p w:rsidR="00331409" w:rsidRDefault="00331409" w:rsidP="0036495A">
            <w:pPr>
              <w:rPr>
                <w:b/>
              </w:rPr>
            </w:pPr>
          </w:p>
          <w:p w:rsidR="00331409" w:rsidRDefault="00331409" w:rsidP="0036495A">
            <w:pPr>
              <w:rPr>
                <w:b/>
              </w:rPr>
            </w:pPr>
          </w:p>
          <w:p w:rsidR="00331409" w:rsidRPr="00F84C0D" w:rsidRDefault="00331409" w:rsidP="0036495A">
            <w:pPr>
              <w:rPr>
                <w:b/>
              </w:rPr>
            </w:pPr>
            <w:r>
              <w:rPr>
                <w:b/>
              </w:rPr>
              <w:t>KHG Dashboard</w:t>
            </w:r>
          </w:p>
        </w:tc>
        <w:tc>
          <w:tcPr>
            <w:tcW w:w="6945" w:type="dxa"/>
            <w:shd w:val="clear" w:color="auto" w:fill="auto"/>
          </w:tcPr>
          <w:p w:rsidR="00DB192B" w:rsidRDefault="006409C0" w:rsidP="00F84C0D">
            <w:pPr>
              <w:jc w:val="both"/>
            </w:pPr>
            <w:r>
              <w:t>Forward Plan was circulated prior to the meeting.</w:t>
            </w:r>
          </w:p>
          <w:p w:rsidR="006409C0" w:rsidRDefault="006409C0" w:rsidP="00F84C0D">
            <w:pPr>
              <w:jc w:val="both"/>
            </w:pPr>
          </w:p>
          <w:p w:rsidR="006409C0" w:rsidRDefault="00994216" w:rsidP="00994216">
            <w:pPr>
              <w:jc w:val="both"/>
            </w:pPr>
            <w:r>
              <w:t>BH provided background to Housing Deal opportunities.  The Housing Deal Item was presented at the Chief Executives Meeting on 15</w:t>
            </w:r>
            <w:r w:rsidRPr="00994216">
              <w:rPr>
                <w:vertAlign w:val="superscript"/>
              </w:rPr>
              <w:t>th</w:t>
            </w:r>
            <w:r>
              <w:t xml:space="preserve"> March and again to Leaders on 27</w:t>
            </w:r>
            <w:r w:rsidRPr="00994216">
              <w:rPr>
                <w:vertAlign w:val="superscript"/>
              </w:rPr>
              <w:t>th</w:t>
            </w:r>
            <w:r>
              <w:t xml:space="preserve"> March.  </w:t>
            </w:r>
            <w:r w:rsidR="00C56A68">
              <w:t>The outcome from the meeting on the 27</w:t>
            </w:r>
            <w:r w:rsidR="00C56A68" w:rsidRPr="00C56A68">
              <w:rPr>
                <w:vertAlign w:val="superscript"/>
              </w:rPr>
              <w:t>th</w:t>
            </w:r>
            <w:r w:rsidR="00C56A68">
              <w:t xml:space="preserve"> was that a Housing Summit to look at the numbers for Kent in terms of housing growth and to establish what a Kent and Medway offer may look like, but with no commitment to a deal target/figure.</w:t>
            </w:r>
          </w:p>
          <w:p w:rsidR="00C56A68" w:rsidRDefault="00C56A68" w:rsidP="00994216">
            <w:pPr>
              <w:jc w:val="both"/>
            </w:pPr>
          </w:p>
          <w:p w:rsidR="00C56A68" w:rsidRDefault="00C56A68" w:rsidP="00994216">
            <w:pPr>
              <w:jc w:val="both"/>
            </w:pPr>
            <w:r>
              <w:t>It was agreed a more formalised response to the consultation responses that come forward.   It was agreed that we could provide an overview of responses, even where there isn’t a collective response on all elements of a consultation.</w:t>
            </w:r>
            <w:r w:rsidR="00331409">
              <w:t xml:space="preserve">  Feedback about KHG responding could be shared via Social Media, and members could use the KHG response to help shape more local responses.  Asking KHG sub group chairs to help with responses was also agreed.</w:t>
            </w:r>
          </w:p>
          <w:p w:rsidR="00331409" w:rsidRDefault="00331409" w:rsidP="00994216">
            <w:pPr>
              <w:jc w:val="both"/>
            </w:pPr>
          </w:p>
          <w:p w:rsidR="00994216" w:rsidRPr="00745BAC" w:rsidRDefault="00331409" w:rsidP="0009670A">
            <w:pPr>
              <w:jc w:val="both"/>
            </w:pPr>
            <w:r>
              <w:t>Version shared with Leaders for feedback at 27</w:t>
            </w:r>
            <w:r w:rsidRPr="00331409">
              <w:rPr>
                <w:vertAlign w:val="superscript"/>
              </w:rPr>
              <w:t>th</w:t>
            </w:r>
            <w:r>
              <w:t xml:space="preserve"> March meeting.</w:t>
            </w:r>
            <w:r w:rsidR="00E82F7B">
              <w:t xml:space="preserve">  Share Dashboa</w:t>
            </w:r>
            <w:r w:rsidR="0009670A">
              <w:t xml:space="preserve">rd amongst the KHG membership. </w:t>
            </w:r>
          </w:p>
        </w:tc>
        <w:tc>
          <w:tcPr>
            <w:tcW w:w="4253" w:type="dxa"/>
            <w:shd w:val="clear" w:color="auto" w:fill="auto"/>
          </w:tcPr>
          <w:p w:rsidR="0092551E" w:rsidRDefault="0092551E" w:rsidP="00D131A0">
            <w:pPr>
              <w:jc w:val="both"/>
              <w:rPr>
                <w:b/>
              </w:rPr>
            </w:pPr>
          </w:p>
          <w:p w:rsidR="00C56A68" w:rsidRDefault="00C56A68" w:rsidP="00D131A0">
            <w:pPr>
              <w:jc w:val="both"/>
              <w:rPr>
                <w:b/>
              </w:rPr>
            </w:pPr>
          </w:p>
          <w:p w:rsidR="00C56A68" w:rsidRDefault="00C56A68" w:rsidP="00331409">
            <w:pPr>
              <w:rPr>
                <w:b/>
              </w:rPr>
            </w:pPr>
            <w:r>
              <w:rPr>
                <w:b/>
              </w:rPr>
              <w:t>DE to keep KHG EXB updated about the Housing Summit details and what support/assistance is required from KHG</w:t>
            </w:r>
          </w:p>
          <w:p w:rsidR="00C56A68" w:rsidRDefault="00C56A68" w:rsidP="00D131A0">
            <w:pPr>
              <w:jc w:val="both"/>
              <w:rPr>
                <w:b/>
              </w:rPr>
            </w:pPr>
          </w:p>
          <w:p w:rsidR="00C56A68" w:rsidRDefault="00C56A68" w:rsidP="00D131A0">
            <w:pPr>
              <w:jc w:val="both"/>
              <w:rPr>
                <w:b/>
              </w:rPr>
            </w:pPr>
          </w:p>
          <w:p w:rsidR="00C56A68" w:rsidRDefault="00C56A68" w:rsidP="00D131A0">
            <w:pPr>
              <w:jc w:val="both"/>
              <w:rPr>
                <w:b/>
              </w:rPr>
            </w:pPr>
          </w:p>
          <w:p w:rsidR="00C56A68" w:rsidRDefault="00C56A68" w:rsidP="00D131A0">
            <w:pPr>
              <w:jc w:val="both"/>
              <w:rPr>
                <w:b/>
              </w:rPr>
            </w:pPr>
          </w:p>
          <w:p w:rsidR="00C56A68" w:rsidRDefault="00C56A68" w:rsidP="00331409">
            <w:pPr>
              <w:rPr>
                <w:b/>
              </w:rPr>
            </w:pPr>
            <w:r>
              <w:rPr>
                <w:b/>
              </w:rPr>
              <w:t>A circular to be sent to the membership about position on the response to a consultation.  To explore the opportunities on the website</w:t>
            </w:r>
            <w:r w:rsidR="00331409">
              <w:rPr>
                <w:b/>
              </w:rPr>
              <w:t xml:space="preserve"> for members to share their responses confidentially.</w:t>
            </w: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Pr="00946969" w:rsidRDefault="00331409" w:rsidP="00331409">
            <w:pPr>
              <w:rPr>
                <w:b/>
              </w:rPr>
            </w:pPr>
            <w:r>
              <w:rPr>
                <w:b/>
              </w:rPr>
              <w:t>RS to share Dashboard with KHG EXB minutes</w:t>
            </w:r>
          </w:p>
        </w:tc>
        <w:tc>
          <w:tcPr>
            <w:tcW w:w="992" w:type="dxa"/>
            <w:shd w:val="clear" w:color="auto" w:fill="auto"/>
          </w:tcPr>
          <w:p w:rsidR="007649CC" w:rsidRDefault="007649CC" w:rsidP="00D131A0">
            <w:pPr>
              <w:jc w:val="both"/>
              <w:rPr>
                <w:b/>
              </w:rPr>
            </w:pPr>
          </w:p>
          <w:p w:rsidR="00C56A68" w:rsidRDefault="00C56A68" w:rsidP="00D131A0">
            <w:pPr>
              <w:jc w:val="both"/>
              <w:rPr>
                <w:b/>
              </w:rPr>
            </w:pPr>
          </w:p>
          <w:p w:rsidR="00C56A68" w:rsidRDefault="00C56A68" w:rsidP="00D131A0">
            <w:pPr>
              <w:jc w:val="both"/>
              <w:rPr>
                <w:b/>
              </w:rPr>
            </w:pPr>
            <w:r>
              <w:rPr>
                <w:b/>
              </w:rPr>
              <w:t>DE</w:t>
            </w: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r>
              <w:rPr>
                <w:b/>
              </w:rPr>
              <w:t>RS/SS</w:t>
            </w: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p>
          <w:p w:rsidR="00331409" w:rsidRDefault="00331409" w:rsidP="00D131A0">
            <w:pPr>
              <w:jc w:val="both"/>
              <w:rPr>
                <w:b/>
              </w:rPr>
            </w:pPr>
            <w:r>
              <w:rPr>
                <w:b/>
              </w:rPr>
              <w:t>RS</w:t>
            </w:r>
          </w:p>
          <w:p w:rsidR="00331409" w:rsidRDefault="00331409" w:rsidP="00D131A0">
            <w:pPr>
              <w:jc w:val="both"/>
              <w:rPr>
                <w:b/>
              </w:rPr>
            </w:pPr>
          </w:p>
          <w:p w:rsidR="00331409" w:rsidRPr="0044468F" w:rsidRDefault="00331409" w:rsidP="00D131A0">
            <w:pPr>
              <w:jc w:val="both"/>
              <w:rPr>
                <w:b/>
              </w:rPr>
            </w:pPr>
          </w:p>
        </w:tc>
        <w:tc>
          <w:tcPr>
            <w:tcW w:w="1370" w:type="dxa"/>
            <w:shd w:val="clear" w:color="auto" w:fill="auto"/>
          </w:tcPr>
          <w:p w:rsidR="00F059F1" w:rsidRDefault="00F059F1" w:rsidP="00D131A0">
            <w:pPr>
              <w:jc w:val="both"/>
              <w:rPr>
                <w:b/>
                <w:color w:val="FF0000"/>
              </w:rPr>
            </w:pPr>
          </w:p>
          <w:p w:rsidR="00C56A68" w:rsidRDefault="00C56A68" w:rsidP="00D131A0">
            <w:pPr>
              <w:jc w:val="both"/>
              <w:rPr>
                <w:b/>
                <w:color w:val="FF0000"/>
              </w:rPr>
            </w:pPr>
          </w:p>
          <w:p w:rsidR="00C56A68" w:rsidRDefault="00C56A68" w:rsidP="00D131A0">
            <w:pPr>
              <w:jc w:val="both"/>
              <w:rPr>
                <w:b/>
                <w:color w:val="FF0000"/>
              </w:rPr>
            </w:pPr>
            <w:r>
              <w:rPr>
                <w:b/>
                <w:color w:val="FF0000"/>
              </w:rPr>
              <w:t>As available</w:t>
            </w:r>
          </w:p>
          <w:p w:rsidR="00331409" w:rsidRDefault="00331409" w:rsidP="00D131A0">
            <w:pPr>
              <w:jc w:val="both"/>
              <w:rPr>
                <w:b/>
                <w:color w:val="FF0000"/>
              </w:rPr>
            </w:pPr>
          </w:p>
          <w:p w:rsidR="00331409" w:rsidRDefault="00331409" w:rsidP="00D131A0">
            <w:pPr>
              <w:jc w:val="both"/>
              <w:rPr>
                <w:b/>
                <w:color w:val="FF0000"/>
              </w:rPr>
            </w:pPr>
          </w:p>
          <w:p w:rsidR="00331409" w:rsidRDefault="00331409" w:rsidP="00D131A0">
            <w:pPr>
              <w:jc w:val="both"/>
              <w:rPr>
                <w:b/>
                <w:color w:val="FF0000"/>
              </w:rPr>
            </w:pPr>
          </w:p>
          <w:p w:rsidR="00331409" w:rsidRDefault="00331409" w:rsidP="00D131A0">
            <w:pPr>
              <w:jc w:val="both"/>
              <w:rPr>
                <w:b/>
                <w:color w:val="FF0000"/>
              </w:rPr>
            </w:pPr>
          </w:p>
          <w:p w:rsidR="00331409" w:rsidRDefault="00331409" w:rsidP="00D131A0">
            <w:pPr>
              <w:jc w:val="both"/>
              <w:rPr>
                <w:b/>
                <w:color w:val="FF0000"/>
              </w:rPr>
            </w:pPr>
          </w:p>
          <w:p w:rsidR="00331409" w:rsidRDefault="00331409"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09670A" w:rsidRDefault="0009670A" w:rsidP="00D131A0">
            <w:pPr>
              <w:jc w:val="both"/>
              <w:rPr>
                <w:b/>
                <w:color w:val="FF0000"/>
              </w:rPr>
            </w:pPr>
          </w:p>
          <w:p w:rsidR="00331409" w:rsidRPr="0044468F" w:rsidRDefault="00331409" w:rsidP="00D131A0">
            <w:pPr>
              <w:jc w:val="both"/>
              <w:rPr>
                <w:b/>
                <w:color w:val="FF0000"/>
              </w:rPr>
            </w:pPr>
          </w:p>
        </w:tc>
      </w:tr>
      <w:tr w:rsidR="00F84C0D" w:rsidRPr="00745BAC" w:rsidTr="00804E5C">
        <w:tc>
          <w:tcPr>
            <w:tcW w:w="2411" w:type="dxa"/>
            <w:gridSpan w:val="2"/>
          </w:tcPr>
          <w:p w:rsidR="00F84C0D" w:rsidRPr="00F84C0D" w:rsidRDefault="0009709E" w:rsidP="0036495A">
            <w:pPr>
              <w:rPr>
                <w:b/>
              </w:rPr>
            </w:pPr>
            <w:r>
              <w:rPr>
                <w:b/>
              </w:rPr>
              <w:t>KCC Accommodation Strategy &amp; Commissioning Update</w:t>
            </w:r>
          </w:p>
        </w:tc>
        <w:tc>
          <w:tcPr>
            <w:tcW w:w="6945" w:type="dxa"/>
            <w:shd w:val="clear" w:color="auto" w:fill="auto"/>
          </w:tcPr>
          <w:p w:rsidR="003407EC" w:rsidRDefault="0009670A" w:rsidP="006F3BD7">
            <w:pPr>
              <w:jc w:val="both"/>
            </w:pPr>
            <w:r>
              <w:t xml:space="preserve">Accommodation Strategy under review currently with new indicative numbers for delivery.  KCC are refreshing internally with new elements, including transforming care.  KHG and KPOG are looking at the refresh around context and link.    CH meeting with CCG colleagues later today </w:t>
            </w:r>
            <w:r>
              <w:lastRenderedPageBreak/>
              <w:t xml:space="preserve">around amendments.  There has been a restructure of Strategic Commissioning at KCC.  </w:t>
            </w:r>
            <w:r w:rsidR="003407EC">
              <w:t xml:space="preserve">Penny Southern at KCC will be Interim Corporate Director at KCC.   </w:t>
            </w:r>
          </w:p>
          <w:p w:rsidR="003407EC" w:rsidRDefault="003407EC" w:rsidP="006F3BD7">
            <w:pPr>
              <w:jc w:val="both"/>
            </w:pPr>
          </w:p>
          <w:p w:rsidR="003407EC" w:rsidRDefault="003407EC" w:rsidP="006F3BD7">
            <w:pPr>
              <w:jc w:val="both"/>
            </w:pPr>
            <w:r>
              <w:t xml:space="preserve">The Housing LIN has started to issue 9 or 10 films around Extra Care Housing; these do showcase the Kent Extra Care schemes.  CH and team are looking to clearly define what Extra Care housing is, looking at Care Ready also as part of the refresh work around the accommodation strategy.  </w:t>
            </w:r>
          </w:p>
          <w:p w:rsidR="003407EC" w:rsidRDefault="003407EC" w:rsidP="006F3BD7">
            <w:pPr>
              <w:jc w:val="both"/>
            </w:pPr>
          </w:p>
          <w:p w:rsidR="003407EC" w:rsidRDefault="003407EC" w:rsidP="006F3BD7">
            <w:pPr>
              <w:jc w:val="both"/>
            </w:pPr>
            <w:r>
              <w:t>KCC scoping an Extra Care Delivery Plan, including market engagement.   All of the above hinging on the outcome of the Supported Housing Funding consultation.</w:t>
            </w:r>
          </w:p>
          <w:p w:rsidR="003407EC" w:rsidRDefault="003407EC" w:rsidP="006F3BD7">
            <w:pPr>
              <w:jc w:val="both"/>
            </w:pPr>
          </w:p>
          <w:p w:rsidR="003407EC" w:rsidRDefault="003407EC" w:rsidP="006F3BD7">
            <w:pPr>
              <w:jc w:val="both"/>
            </w:pPr>
            <w:r>
              <w:t>MA advised that the Homelessness Consultation ended on the 4</w:t>
            </w:r>
            <w:r w:rsidRPr="003407EC">
              <w:rPr>
                <w:vertAlign w:val="superscript"/>
              </w:rPr>
              <w:t>th</w:t>
            </w:r>
            <w:r>
              <w:t xml:space="preserve"> March.  Outcomes will be shared when available.  Lots of work with the market and stakeholders around outcomes and how to develop the specification.  Key decision in May then out to the market following this.</w:t>
            </w:r>
          </w:p>
          <w:p w:rsidR="003407EC" w:rsidRDefault="003407EC" w:rsidP="006F3BD7">
            <w:pPr>
              <w:jc w:val="both"/>
            </w:pPr>
          </w:p>
          <w:p w:rsidR="003407EC" w:rsidRDefault="003407EC" w:rsidP="006F3BD7">
            <w:pPr>
              <w:jc w:val="both"/>
            </w:pPr>
            <w:r>
              <w:t>Funding of Sheltered Housing ends on 31</w:t>
            </w:r>
            <w:r w:rsidRPr="003407EC">
              <w:rPr>
                <w:vertAlign w:val="superscript"/>
              </w:rPr>
              <w:t>st</w:t>
            </w:r>
            <w:r>
              <w:t xml:space="preserve"> March, KCC have been working with providers on the service offer will be provided going forward beyond the 31</w:t>
            </w:r>
            <w:r w:rsidRPr="003407EC">
              <w:rPr>
                <w:vertAlign w:val="superscript"/>
              </w:rPr>
              <w:t>st</w:t>
            </w:r>
            <w:r>
              <w:t xml:space="preserve"> March.  </w:t>
            </w:r>
          </w:p>
          <w:p w:rsidR="003407EC" w:rsidRDefault="003407EC" w:rsidP="006F3BD7">
            <w:pPr>
              <w:jc w:val="both"/>
            </w:pPr>
          </w:p>
          <w:p w:rsidR="003407EC" w:rsidRDefault="003407EC" w:rsidP="006F3BD7">
            <w:pPr>
              <w:jc w:val="both"/>
            </w:pPr>
            <w:r>
              <w:t xml:space="preserve">Domestic Abuse, </w:t>
            </w:r>
            <w:r w:rsidR="003B0EB0">
              <w:t>establishing</w:t>
            </w:r>
            <w:r>
              <w:t xml:space="preserve"> base line data collection from the service provision this will help devise </w:t>
            </w:r>
            <w:r w:rsidR="003B0EB0">
              <w:t>future</w:t>
            </w:r>
            <w:r>
              <w:t xml:space="preserve"> performance </w:t>
            </w:r>
            <w:r w:rsidR="003B0EB0">
              <w:t>indicators for the next financial year.   There are positive changes around investment and dialogue with households affected by domestic abuse.</w:t>
            </w:r>
          </w:p>
          <w:p w:rsidR="003B0EB0" w:rsidRPr="00745BAC" w:rsidRDefault="003B0EB0" w:rsidP="006F3BD7">
            <w:pPr>
              <w:jc w:val="both"/>
            </w:pPr>
          </w:p>
        </w:tc>
        <w:tc>
          <w:tcPr>
            <w:tcW w:w="4253" w:type="dxa"/>
            <w:shd w:val="clear" w:color="auto" w:fill="auto"/>
          </w:tcPr>
          <w:p w:rsidR="006C598D" w:rsidRDefault="0009670A" w:rsidP="00D131A0">
            <w:pPr>
              <w:jc w:val="both"/>
              <w:rPr>
                <w:b/>
              </w:rPr>
            </w:pPr>
            <w:r>
              <w:rPr>
                <w:b/>
              </w:rPr>
              <w:lastRenderedPageBreak/>
              <w:t>RS to chase KPOG Chair about the planning refresh.</w:t>
            </w: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134BA9" w:rsidP="00D131A0">
            <w:pPr>
              <w:jc w:val="both"/>
              <w:rPr>
                <w:b/>
              </w:rPr>
            </w:pPr>
            <w:r w:rsidRPr="00134BA9">
              <w:rPr>
                <w:b/>
              </w:rPr>
              <w:t>https://www.housinglin.org.uk/Topics/type/Spotlight-on-Extra-Care-A-video-series-from-the-Housing-LIN/</w:t>
            </w: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r>
              <w:rPr>
                <w:b/>
              </w:rPr>
              <w:t>MA to share information as available</w:t>
            </w: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bookmarkStart w:id="0" w:name="_GoBack"/>
            <w:bookmarkEnd w:id="0"/>
          </w:p>
          <w:p w:rsidR="003407EC" w:rsidRPr="00473839" w:rsidRDefault="003B0EB0" w:rsidP="00D131A0">
            <w:pPr>
              <w:jc w:val="both"/>
              <w:rPr>
                <w:b/>
              </w:rPr>
            </w:pPr>
            <w:r>
              <w:rPr>
                <w:b/>
              </w:rPr>
              <w:t>It was agreed that MA could update and share the progress on this commissioned service at KHG full member meeting</w:t>
            </w:r>
          </w:p>
        </w:tc>
        <w:tc>
          <w:tcPr>
            <w:tcW w:w="992" w:type="dxa"/>
            <w:shd w:val="clear" w:color="auto" w:fill="auto"/>
          </w:tcPr>
          <w:p w:rsidR="00571F35" w:rsidRDefault="0009670A" w:rsidP="00D131A0">
            <w:pPr>
              <w:jc w:val="both"/>
              <w:rPr>
                <w:b/>
              </w:rPr>
            </w:pPr>
            <w:r>
              <w:rPr>
                <w:b/>
              </w:rPr>
              <w:lastRenderedPageBreak/>
              <w:t>RS</w:t>
            </w: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p>
          <w:p w:rsidR="003407EC" w:rsidRDefault="003407EC" w:rsidP="00D131A0">
            <w:pPr>
              <w:jc w:val="both"/>
              <w:rPr>
                <w:b/>
              </w:rPr>
            </w:pPr>
            <w:r>
              <w:rPr>
                <w:b/>
              </w:rPr>
              <w:t>MA</w:t>
            </w:r>
          </w:p>
          <w:p w:rsidR="003B0EB0" w:rsidRDefault="003B0EB0" w:rsidP="00D131A0">
            <w:pPr>
              <w:jc w:val="both"/>
              <w:rPr>
                <w:b/>
              </w:rPr>
            </w:pPr>
          </w:p>
          <w:p w:rsidR="003B0EB0" w:rsidRDefault="003B0EB0" w:rsidP="00D131A0">
            <w:pPr>
              <w:jc w:val="both"/>
              <w:rPr>
                <w:b/>
              </w:rPr>
            </w:pPr>
          </w:p>
          <w:p w:rsidR="003B0EB0" w:rsidRDefault="003B0EB0" w:rsidP="00D131A0">
            <w:pPr>
              <w:jc w:val="both"/>
              <w:rPr>
                <w:b/>
              </w:rPr>
            </w:pPr>
          </w:p>
          <w:p w:rsidR="003B0EB0" w:rsidRDefault="003B0EB0" w:rsidP="00D131A0">
            <w:pPr>
              <w:jc w:val="both"/>
              <w:rPr>
                <w:b/>
              </w:rPr>
            </w:pPr>
          </w:p>
          <w:p w:rsidR="003B0EB0" w:rsidRDefault="003B0EB0" w:rsidP="00D131A0">
            <w:pPr>
              <w:jc w:val="both"/>
              <w:rPr>
                <w:b/>
              </w:rPr>
            </w:pPr>
          </w:p>
          <w:p w:rsidR="003B0EB0" w:rsidRDefault="003B0EB0" w:rsidP="00D131A0">
            <w:pPr>
              <w:jc w:val="both"/>
              <w:rPr>
                <w:b/>
              </w:rPr>
            </w:pPr>
          </w:p>
          <w:p w:rsidR="003B0EB0" w:rsidRDefault="003B0EB0" w:rsidP="00D131A0">
            <w:pPr>
              <w:jc w:val="both"/>
              <w:rPr>
                <w:b/>
              </w:rPr>
            </w:pPr>
          </w:p>
          <w:p w:rsidR="003B0EB0" w:rsidRDefault="003B0EB0" w:rsidP="00D131A0">
            <w:pPr>
              <w:jc w:val="both"/>
              <w:rPr>
                <w:b/>
              </w:rPr>
            </w:pPr>
          </w:p>
          <w:p w:rsidR="003B0EB0" w:rsidRPr="0044468F" w:rsidRDefault="003B0EB0" w:rsidP="00D131A0">
            <w:pPr>
              <w:jc w:val="both"/>
              <w:rPr>
                <w:b/>
              </w:rPr>
            </w:pPr>
            <w:r>
              <w:rPr>
                <w:b/>
              </w:rPr>
              <w:t>MA/RS</w:t>
            </w:r>
          </w:p>
        </w:tc>
        <w:tc>
          <w:tcPr>
            <w:tcW w:w="1370" w:type="dxa"/>
            <w:shd w:val="clear" w:color="auto" w:fill="auto"/>
          </w:tcPr>
          <w:p w:rsidR="00571F35" w:rsidRDefault="003407EC" w:rsidP="003407EC">
            <w:pPr>
              <w:rPr>
                <w:b/>
                <w:color w:val="FF0000"/>
              </w:rPr>
            </w:pPr>
            <w:r>
              <w:rPr>
                <w:b/>
                <w:color w:val="FF0000"/>
              </w:rPr>
              <w:lastRenderedPageBreak/>
              <w:t>By 29</w:t>
            </w:r>
            <w:r w:rsidRPr="003407EC">
              <w:rPr>
                <w:b/>
                <w:color w:val="FF0000"/>
                <w:vertAlign w:val="superscript"/>
              </w:rPr>
              <w:t>th</w:t>
            </w:r>
            <w:r>
              <w:rPr>
                <w:b/>
                <w:color w:val="FF0000"/>
              </w:rPr>
              <w:t xml:space="preserve"> March</w:t>
            </w: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p>
          <w:p w:rsidR="003407EC" w:rsidRDefault="003407EC" w:rsidP="003407EC">
            <w:pPr>
              <w:rPr>
                <w:b/>
                <w:color w:val="FF0000"/>
              </w:rPr>
            </w:pPr>
            <w:r>
              <w:rPr>
                <w:b/>
                <w:color w:val="FF0000"/>
              </w:rPr>
              <w:t>As available</w:t>
            </w:r>
          </w:p>
          <w:p w:rsidR="003B0EB0" w:rsidRDefault="003B0EB0" w:rsidP="003407EC">
            <w:pPr>
              <w:rPr>
                <w:b/>
                <w:color w:val="FF0000"/>
              </w:rPr>
            </w:pPr>
          </w:p>
          <w:p w:rsidR="003B0EB0" w:rsidRDefault="003B0EB0" w:rsidP="003407EC">
            <w:pPr>
              <w:rPr>
                <w:b/>
                <w:color w:val="FF0000"/>
              </w:rPr>
            </w:pPr>
          </w:p>
          <w:p w:rsidR="003B0EB0" w:rsidRDefault="003B0EB0" w:rsidP="003407EC">
            <w:pPr>
              <w:rPr>
                <w:b/>
                <w:color w:val="FF0000"/>
              </w:rPr>
            </w:pPr>
          </w:p>
          <w:p w:rsidR="003B0EB0" w:rsidRDefault="003B0EB0" w:rsidP="003407EC">
            <w:pPr>
              <w:rPr>
                <w:b/>
                <w:color w:val="FF0000"/>
              </w:rPr>
            </w:pPr>
          </w:p>
          <w:p w:rsidR="003B0EB0" w:rsidRDefault="003B0EB0" w:rsidP="003407EC">
            <w:pPr>
              <w:rPr>
                <w:b/>
                <w:color w:val="FF0000"/>
              </w:rPr>
            </w:pPr>
          </w:p>
          <w:p w:rsidR="003B0EB0" w:rsidRDefault="003B0EB0" w:rsidP="003407EC">
            <w:pPr>
              <w:rPr>
                <w:b/>
                <w:color w:val="FF0000"/>
              </w:rPr>
            </w:pPr>
          </w:p>
          <w:p w:rsidR="003B0EB0" w:rsidRDefault="003B0EB0" w:rsidP="003407EC">
            <w:pPr>
              <w:rPr>
                <w:b/>
                <w:color w:val="FF0000"/>
              </w:rPr>
            </w:pPr>
          </w:p>
          <w:p w:rsidR="003B0EB0" w:rsidRDefault="003B0EB0" w:rsidP="003407EC">
            <w:pPr>
              <w:rPr>
                <w:b/>
                <w:color w:val="FF0000"/>
              </w:rPr>
            </w:pPr>
          </w:p>
          <w:p w:rsidR="003B0EB0" w:rsidRPr="0044468F" w:rsidRDefault="003B0EB0" w:rsidP="003407EC">
            <w:pPr>
              <w:rPr>
                <w:b/>
                <w:color w:val="FF0000"/>
              </w:rPr>
            </w:pPr>
            <w:r>
              <w:rPr>
                <w:b/>
                <w:color w:val="FF0000"/>
              </w:rPr>
              <w:t>For 16</w:t>
            </w:r>
            <w:r w:rsidRPr="003B0EB0">
              <w:rPr>
                <w:b/>
                <w:color w:val="FF0000"/>
                <w:vertAlign w:val="superscript"/>
              </w:rPr>
              <w:t>th</w:t>
            </w:r>
            <w:r>
              <w:rPr>
                <w:b/>
                <w:color w:val="FF0000"/>
              </w:rPr>
              <w:t xml:space="preserve"> May</w:t>
            </w:r>
          </w:p>
        </w:tc>
      </w:tr>
      <w:tr w:rsidR="00F84C0D" w:rsidRPr="00745BAC" w:rsidTr="00804E5C">
        <w:tc>
          <w:tcPr>
            <w:tcW w:w="2411" w:type="dxa"/>
            <w:gridSpan w:val="2"/>
          </w:tcPr>
          <w:p w:rsidR="00F84C0D" w:rsidRPr="00F84C0D" w:rsidRDefault="0009709E" w:rsidP="0036495A">
            <w:pPr>
              <w:rPr>
                <w:b/>
              </w:rPr>
            </w:pPr>
            <w:r>
              <w:rPr>
                <w:b/>
              </w:rPr>
              <w:lastRenderedPageBreak/>
              <w:t>KMHS Update</w:t>
            </w:r>
          </w:p>
        </w:tc>
        <w:tc>
          <w:tcPr>
            <w:tcW w:w="6945" w:type="dxa"/>
            <w:shd w:val="clear" w:color="auto" w:fill="auto"/>
          </w:tcPr>
          <w:p w:rsidR="003B0EB0" w:rsidRDefault="003B0EB0" w:rsidP="00F84C0D">
            <w:pPr>
              <w:jc w:val="both"/>
            </w:pPr>
            <w:r>
              <w:t xml:space="preserve">SR suggested considering the offer from </w:t>
            </w:r>
            <w:r w:rsidR="00134BA9" w:rsidRPr="00134BA9">
              <w:t xml:space="preserve">Frank Czarnowski </w:t>
            </w:r>
            <w:r w:rsidRPr="00134BA9">
              <w:t>(in his Place shapers capacity) about how to help shape the KMHS develo</w:t>
            </w:r>
            <w:r>
              <w:t xml:space="preserve">pment.  It was agreed that it may be necessary to have workshops around the four priorities/themes, inviting a cross section of colleagues to engage in the development of the refresh.   </w:t>
            </w:r>
          </w:p>
          <w:p w:rsidR="003B0EB0" w:rsidRDefault="003B0EB0" w:rsidP="00F84C0D">
            <w:pPr>
              <w:jc w:val="both"/>
            </w:pPr>
          </w:p>
          <w:p w:rsidR="003B0EB0" w:rsidRPr="00745BAC" w:rsidRDefault="003B0EB0" w:rsidP="00F84C0D">
            <w:pPr>
              <w:jc w:val="both"/>
            </w:pPr>
          </w:p>
        </w:tc>
        <w:tc>
          <w:tcPr>
            <w:tcW w:w="4253" w:type="dxa"/>
            <w:shd w:val="clear" w:color="auto" w:fill="auto"/>
          </w:tcPr>
          <w:p w:rsidR="007649CC" w:rsidRDefault="00D410EE" w:rsidP="00F059F1">
            <w:pPr>
              <w:rPr>
                <w:b/>
              </w:rPr>
            </w:pPr>
            <w:r>
              <w:rPr>
                <w:b/>
              </w:rPr>
              <w:t>EM to set up teleconference for the Events group to consider a HA focused workshop session about the development of the strategy refresh, and then to develop workshops for a cross section of colleagues</w:t>
            </w:r>
          </w:p>
          <w:p w:rsidR="00D410EE" w:rsidRDefault="00D410EE" w:rsidP="00F059F1">
            <w:pPr>
              <w:rPr>
                <w:b/>
              </w:rPr>
            </w:pPr>
          </w:p>
          <w:p w:rsidR="00D410EE" w:rsidRDefault="00D410EE" w:rsidP="00F059F1">
            <w:pPr>
              <w:rPr>
                <w:b/>
              </w:rPr>
            </w:pPr>
            <w:r>
              <w:rPr>
                <w:b/>
              </w:rPr>
              <w:t>RS to share version of the presentation shared with Leaders yesterday.</w:t>
            </w:r>
          </w:p>
          <w:p w:rsidR="00D410EE" w:rsidRPr="00F4268A" w:rsidRDefault="00D410EE" w:rsidP="00F059F1">
            <w:pPr>
              <w:rPr>
                <w:b/>
              </w:rPr>
            </w:pPr>
          </w:p>
        </w:tc>
        <w:tc>
          <w:tcPr>
            <w:tcW w:w="992" w:type="dxa"/>
            <w:shd w:val="clear" w:color="auto" w:fill="auto"/>
          </w:tcPr>
          <w:p w:rsidR="004E1D48" w:rsidRDefault="00D410EE" w:rsidP="00D131A0">
            <w:pPr>
              <w:jc w:val="both"/>
              <w:rPr>
                <w:b/>
              </w:rPr>
            </w:pPr>
            <w:r>
              <w:rPr>
                <w:b/>
              </w:rPr>
              <w:lastRenderedPageBreak/>
              <w:t>EM/RS</w:t>
            </w:r>
          </w:p>
          <w:p w:rsidR="00D410EE" w:rsidRDefault="00D410EE" w:rsidP="00D131A0">
            <w:pPr>
              <w:jc w:val="both"/>
              <w:rPr>
                <w:b/>
              </w:rPr>
            </w:pPr>
          </w:p>
          <w:p w:rsidR="00D410EE" w:rsidRDefault="00D410EE" w:rsidP="00D131A0">
            <w:pPr>
              <w:jc w:val="both"/>
              <w:rPr>
                <w:b/>
              </w:rPr>
            </w:pPr>
          </w:p>
          <w:p w:rsidR="00D410EE" w:rsidRDefault="00D410EE" w:rsidP="00D131A0">
            <w:pPr>
              <w:jc w:val="both"/>
              <w:rPr>
                <w:b/>
              </w:rPr>
            </w:pPr>
          </w:p>
          <w:p w:rsidR="00D410EE" w:rsidRDefault="00D410EE" w:rsidP="00D131A0">
            <w:pPr>
              <w:jc w:val="both"/>
              <w:rPr>
                <w:b/>
              </w:rPr>
            </w:pPr>
          </w:p>
          <w:p w:rsidR="00D410EE" w:rsidRDefault="00D410EE" w:rsidP="00D131A0">
            <w:pPr>
              <w:jc w:val="both"/>
              <w:rPr>
                <w:b/>
              </w:rPr>
            </w:pPr>
          </w:p>
          <w:p w:rsidR="00D410EE" w:rsidRPr="00C15D03" w:rsidRDefault="00D410EE" w:rsidP="00D131A0">
            <w:pPr>
              <w:jc w:val="both"/>
              <w:rPr>
                <w:b/>
              </w:rPr>
            </w:pPr>
            <w:r>
              <w:rPr>
                <w:b/>
              </w:rPr>
              <w:t>RS</w:t>
            </w:r>
          </w:p>
        </w:tc>
        <w:tc>
          <w:tcPr>
            <w:tcW w:w="1370" w:type="dxa"/>
            <w:shd w:val="clear" w:color="auto" w:fill="auto"/>
          </w:tcPr>
          <w:p w:rsidR="006C22BA" w:rsidRDefault="00D410EE" w:rsidP="009A1443">
            <w:pPr>
              <w:rPr>
                <w:b/>
                <w:color w:val="FF0000"/>
              </w:rPr>
            </w:pPr>
            <w:r>
              <w:rPr>
                <w:b/>
                <w:color w:val="FF0000"/>
              </w:rPr>
              <w:t xml:space="preserve">As available </w:t>
            </w:r>
          </w:p>
          <w:p w:rsidR="00D410EE" w:rsidRDefault="00D410EE" w:rsidP="009A1443">
            <w:pPr>
              <w:rPr>
                <w:b/>
                <w:color w:val="FF0000"/>
              </w:rPr>
            </w:pPr>
          </w:p>
          <w:p w:rsidR="00D410EE" w:rsidRDefault="00D410EE" w:rsidP="009A1443">
            <w:pPr>
              <w:rPr>
                <w:b/>
                <w:color w:val="FF0000"/>
              </w:rPr>
            </w:pPr>
          </w:p>
          <w:p w:rsidR="00D410EE" w:rsidRDefault="00D410EE" w:rsidP="009A1443">
            <w:pPr>
              <w:rPr>
                <w:b/>
                <w:color w:val="FF0000"/>
              </w:rPr>
            </w:pPr>
          </w:p>
          <w:p w:rsidR="00D410EE" w:rsidRDefault="00D410EE" w:rsidP="009A1443">
            <w:pPr>
              <w:rPr>
                <w:b/>
                <w:color w:val="FF0000"/>
              </w:rPr>
            </w:pPr>
          </w:p>
          <w:p w:rsidR="00D410EE" w:rsidRDefault="00D410EE" w:rsidP="009A1443">
            <w:pPr>
              <w:rPr>
                <w:b/>
                <w:color w:val="FF0000"/>
              </w:rPr>
            </w:pPr>
          </w:p>
          <w:p w:rsidR="00D410EE" w:rsidRPr="0044468F" w:rsidRDefault="00D410EE" w:rsidP="009A1443">
            <w:pPr>
              <w:rPr>
                <w:b/>
                <w:color w:val="FF0000"/>
              </w:rPr>
            </w:pPr>
            <w:r>
              <w:rPr>
                <w:b/>
                <w:color w:val="FF0000"/>
              </w:rPr>
              <w:t>By 29</w:t>
            </w:r>
            <w:r w:rsidRPr="00D410EE">
              <w:rPr>
                <w:b/>
                <w:color w:val="FF0000"/>
                <w:vertAlign w:val="superscript"/>
              </w:rPr>
              <w:t>th</w:t>
            </w:r>
            <w:r>
              <w:rPr>
                <w:b/>
                <w:color w:val="FF0000"/>
              </w:rPr>
              <w:t xml:space="preserve"> March</w:t>
            </w:r>
          </w:p>
        </w:tc>
      </w:tr>
      <w:tr w:rsidR="00F84C0D" w:rsidRPr="00745BAC" w:rsidTr="00804E5C">
        <w:tc>
          <w:tcPr>
            <w:tcW w:w="2411" w:type="dxa"/>
            <w:gridSpan w:val="2"/>
          </w:tcPr>
          <w:p w:rsidR="00F84C0D" w:rsidRPr="00F84C0D" w:rsidRDefault="0009709E" w:rsidP="0036495A">
            <w:pPr>
              <w:rPr>
                <w:b/>
              </w:rPr>
            </w:pPr>
            <w:r>
              <w:rPr>
                <w:b/>
              </w:rPr>
              <w:t>EK Integration Project</w:t>
            </w:r>
          </w:p>
        </w:tc>
        <w:tc>
          <w:tcPr>
            <w:tcW w:w="6945" w:type="dxa"/>
            <w:shd w:val="clear" w:color="auto" w:fill="auto"/>
          </w:tcPr>
          <w:p w:rsidR="006C22BA" w:rsidRDefault="00D410EE" w:rsidP="00F84C0D">
            <w:pPr>
              <w:jc w:val="both"/>
            </w:pPr>
            <w:r>
              <w:t>SR advised that Kerry Petts of She</w:t>
            </w:r>
            <w:r w:rsidR="004E3D57">
              <w:t xml:space="preserve">pway and Chair of KPSHG </w:t>
            </w:r>
            <w:r>
              <w:t xml:space="preserve">will lead on the pilot, there is a meeting planned for May to look at the EK project with PSHG leads, the HIA and Anne Tidmarsh.   </w:t>
            </w:r>
            <w:r w:rsidR="004E3D57">
              <w:t>It was agreed it may be useful for a West Kent colleague to attend and share feedback on good practice from West Kent innovation projects.</w:t>
            </w:r>
          </w:p>
          <w:p w:rsidR="004E3D57" w:rsidRDefault="004E3D57" w:rsidP="00F84C0D">
            <w:pPr>
              <w:jc w:val="both"/>
            </w:pPr>
          </w:p>
          <w:p w:rsidR="004E3D57" w:rsidRDefault="004E3D57" w:rsidP="00F84C0D">
            <w:pPr>
              <w:jc w:val="both"/>
            </w:pPr>
            <w:r>
              <w:t xml:space="preserve">SW shared that recently there has been a dropout rate of applicants for DFG’s with regards to the top up payment on adaptations work.  This has been discussed via meetings of </w:t>
            </w:r>
            <w:r w:rsidR="00134BA9">
              <w:t>groups;</w:t>
            </w:r>
            <w:r>
              <w:t xml:space="preserve"> SW will establish when these groups met and outcomes.</w:t>
            </w:r>
          </w:p>
          <w:p w:rsidR="00D410EE" w:rsidRDefault="00D410EE" w:rsidP="00F84C0D">
            <w:pPr>
              <w:jc w:val="both"/>
            </w:pPr>
          </w:p>
          <w:p w:rsidR="00ED3C3B" w:rsidRDefault="00ED3C3B" w:rsidP="00F84C0D">
            <w:pPr>
              <w:jc w:val="both"/>
            </w:pPr>
            <w:r>
              <w:t>DE advised that Anne Tidmarsh is leading on work in West Kent around Homelessness and hospital discharge.</w:t>
            </w:r>
          </w:p>
          <w:p w:rsidR="00ED3C3B" w:rsidRPr="00745BAC" w:rsidRDefault="00ED3C3B" w:rsidP="00F84C0D">
            <w:pPr>
              <w:jc w:val="both"/>
            </w:pPr>
          </w:p>
        </w:tc>
        <w:tc>
          <w:tcPr>
            <w:tcW w:w="4253" w:type="dxa"/>
            <w:shd w:val="clear" w:color="auto" w:fill="auto"/>
          </w:tcPr>
          <w:p w:rsidR="006C22BA" w:rsidRDefault="00D410EE" w:rsidP="007C081A">
            <w:pPr>
              <w:rPr>
                <w:b/>
              </w:rPr>
            </w:pPr>
            <w:r>
              <w:rPr>
                <w:b/>
              </w:rPr>
              <w:t>RS to share outcomes of the meeting with colleagues when available</w:t>
            </w:r>
            <w:r w:rsidR="005F025B">
              <w:rPr>
                <w:b/>
              </w:rPr>
              <w:t xml:space="preserve">. MA to link with Jo </w:t>
            </w:r>
            <w:proofErr w:type="spellStart"/>
            <w:r w:rsidR="005F025B">
              <w:rPr>
                <w:b/>
              </w:rPr>
              <w:t>Empson</w:t>
            </w:r>
            <w:proofErr w:type="spellEnd"/>
            <w:r w:rsidR="005F025B">
              <w:rPr>
                <w:b/>
              </w:rPr>
              <w:t xml:space="preserve"> about this work</w:t>
            </w:r>
            <w:r w:rsidR="004E3D57">
              <w:rPr>
                <w:b/>
              </w:rPr>
              <w:t xml:space="preserve"> and how to ensure the right colleagues attend meetings.  RS to share the report from the project completed last week and any presentation information.</w:t>
            </w:r>
          </w:p>
          <w:p w:rsidR="004E3D57" w:rsidRDefault="004E3D57" w:rsidP="007C081A">
            <w:pPr>
              <w:rPr>
                <w:b/>
              </w:rPr>
            </w:pPr>
          </w:p>
          <w:p w:rsidR="004E3D57" w:rsidRPr="00F4268A" w:rsidRDefault="004E3D57" w:rsidP="007C081A">
            <w:pPr>
              <w:rPr>
                <w:b/>
              </w:rPr>
            </w:pPr>
            <w:r>
              <w:rPr>
                <w:b/>
              </w:rPr>
              <w:t>SW to establish meeting information from Kent wide focus on DFG spend and top ups</w:t>
            </w:r>
          </w:p>
        </w:tc>
        <w:tc>
          <w:tcPr>
            <w:tcW w:w="992" w:type="dxa"/>
            <w:shd w:val="clear" w:color="auto" w:fill="auto"/>
          </w:tcPr>
          <w:p w:rsidR="00571F35" w:rsidRDefault="00D410EE" w:rsidP="004E26C4">
            <w:pPr>
              <w:jc w:val="both"/>
              <w:rPr>
                <w:b/>
              </w:rPr>
            </w:pPr>
            <w:r>
              <w:rPr>
                <w:b/>
              </w:rPr>
              <w:t>RS</w:t>
            </w:r>
          </w:p>
          <w:p w:rsidR="004E3D57" w:rsidRDefault="004E3D57" w:rsidP="004E26C4">
            <w:pPr>
              <w:jc w:val="both"/>
              <w:rPr>
                <w:b/>
              </w:rPr>
            </w:pPr>
          </w:p>
          <w:p w:rsidR="004E3D57" w:rsidRDefault="004E3D57" w:rsidP="004E26C4">
            <w:pPr>
              <w:jc w:val="both"/>
              <w:rPr>
                <w:b/>
              </w:rPr>
            </w:pPr>
            <w:r>
              <w:rPr>
                <w:b/>
              </w:rPr>
              <w:t>MA</w:t>
            </w:r>
          </w:p>
          <w:p w:rsidR="004E3D57" w:rsidRDefault="004E3D57" w:rsidP="004E26C4">
            <w:pPr>
              <w:jc w:val="both"/>
              <w:rPr>
                <w:b/>
              </w:rPr>
            </w:pPr>
          </w:p>
          <w:p w:rsidR="004E3D57" w:rsidRDefault="004E3D57" w:rsidP="004E26C4">
            <w:pPr>
              <w:jc w:val="both"/>
              <w:rPr>
                <w:b/>
              </w:rPr>
            </w:pPr>
          </w:p>
          <w:p w:rsidR="004E3D57" w:rsidRDefault="004E3D57" w:rsidP="004E26C4">
            <w:pPr>
              <w:jc w:val="both"/>
              <w:rPr>
                <w:b/>
              </w:rPr>
            </w:pPr>
            <w:r>
              <w:rPr>
                <w:b/>
              </w:rPr>
              <w:t>RS</w:t>
            </w:r>
          </w:p>
          <w:p w:rsidR="004E3D57" w:rsidRDefault="004E3D57" w:rsidP="004E26C4">
            <w:pPr>
              <w:jc w:val="both"/>
              <w:rPr>
                <w:b/>
              </w:rPr>
            </w:pPr>
          </w:p>
          <w:p w:rsidR="004E3D57" w:rsidRDefault="004E3D57" w:rsidP="004E26C4">
            <w:pPr>
              <w:jc w:val="both"/>
              <w:rPr>
                <w:b/>
              </w:rPr>
            </w:pPr>
          </w:p>
          <w:p w:rsidR="004E3D57" w:rsidRPr="00C15D03" w:rsidRDefault="004E3D57" w:rsidP="004E26C4">
            <w:pPr>
              <w:jc w:val="both"/>
              <w:rPr>
                <w:b/>
              </w:rPr>
            </w:pPr>
            <w:r>
              <w:rPr>
                <w:b/>
              </w:rPr>
              <w:t>SW</w:t>
            </w:r>
          </w:p>
        </w:tc>
        <w:tc>
          <w:tcPr>
            <w:tcW w:w="1370" w:type="dxa"/>
            <w:shd w:val="clear" w:color="auto" w:fill="auto"/>
          </w:tcPr>
          <w:p w:rsidR="00571F35" w:rsidRDefault="00D410EE" w:rsidP="009A1443">
            <w:pPr>
              <w:rPr>
                <w:b/>
                <w:color w:val="FF0000"/>
              </w:rPr>
            </w:pPr>
            <w:r>
              <w:rPr>
                <w:b/>
                <w:color w:val="FF0000"/>
              </w:rPr>
              <w:t>As available</w:t>
            </w:r>
          </w:p>
          <w:p w:rsidR="004E3D57" w:rsidRDefault="004E3D57" w:rsidP="009A1443">
            <w:pPr>
              <w:rPr>
                <w:b/>
                <w:color w:val="FF0000"/>
              </w:rPr>
            </w:pPr>
          </w:p>
          <w:p w:rsidR="004E3D57" w:rsidRDefault="004E3D57" w:rsidP="009A1443">
            <w:pPr>
              <w:rPr>
                <w:b/>
                <w:color w:val="FF0000"/>
              </w:rPr>
            </w:pPr>
            <w:r>
              <w:rPr>
                <w:b/>
                <w:color w:val="FF0000"/>
              </w:rPr>
              <w:t>ASAP</w:t>
            </w:r>
          </w:p>
          <w:p w:rsidR="004E3D57" w:rsidRDefault="004E3D57" w:rsidP="009A1443">
            <w:pPr>
              <w:rPr>
                <w:b/>
                <w:color w:val="FF0000"/>
              </w:rPr>
            </w:pPr>
          </w:p>
          <w:p w:rsidR="004E3D57" w:rsidRDefault="004E3D57" w:rsidP="009A1443">
            <w:pPr>
              <w:rPr>
                <w:b/>
                <w:color w:val="FF0000"/>
              </w:rPr>
            </w:pPr>
          </w:p>
          <w:p w:rsidR="004E3D57" w:rsidRDefault="004E3D57" w:rsidP="009A1443">
            <w:pPr>
              <w:rPr>
                <w:b/>
                <w:color w:val="FF0000"/>
              </w:rPr>
            </w:pPr>
            <w:r>
              <w:rPr>
                <w:b/>
                <w:color w:val="FF0000"/>
              </w:rPr>
              <w:t>ASAP</w:t>
            </w:r>
          </w:p>
          <w:p w:rsidR="004E3D57" w:rsidRDefault="004E3D57" w:rsidP="009A1443">
            <w:pPr>
              <w:rPr>
                <w:b/>
                <w:color w:val="FF0000"/>
              </w:rPr>
            </w:pPr>
          </w:p>
          <w:p w:rsidR="004E3D57" w:rsidRDefault="004E3D57" w:rsidP="009A1443">
            <w:pPr>
              <w:rPr>
                <w:b/>
                <w:color w:val="FF0000"/>
              </w:rPr>
            </w:pPr>
          </w:p>
          <w:p w:rsidR="004E3D57" w:rsidRPr="0044468F" w:rsidRDefault="004E3D57" w:rsidP="009A1443">
            <w:pPr>
              <w:rPr>
                <w:b/>
                <w:color w:val="FF0000"/>
              </w:rPr>
            </w:pPr>
            <w:r>
              <w:rPr>
                <w:b/>
                <w:color w:val="FF0000"/>
              </w:rPr>
              <w:t>By May 2018</w:t>
            </w:r>
          </w:p>
        </w:tc>
      </w:tr>
      <w:tr w:rsidR="00F84C0D" w:rsidRPr="00745BAC" w:rsidTr="00804E5C">
        <w:tc>
          <w:tcPr>
            <w:tcW w:w="2411" w:type="dxa"/>
            <w:gridSpan w:val="2"/>
          </w:tcPr>
          <w:p w:rsidR="00F84C0D" w:rsidRPr="00F84C0D" w:rsidRDefault="0009709E" w:rsidP="0036495A">
            <w:pPr>
              <w:rPr>
                <w:b/>
              </w:rPr>
            </w:pPr>
            <w:r>
              <w:rPr>
                <w:b/>
              </w:rPr>
              <w:t>KHG Events</w:t>
            </w:r>
          </w:p>
        </w:tc>
        <w:tc>
          <w:tcPr>
            <w:tcW w:w="6945" w:type="dxa"/>
            <w:shd w:val="clear" w:color="auto" w:fill="auto"/>
          </w:tcPr>
          <w:p w:rsidR="007C081A" w:rsidRPr="00745BAC" w:rsidRDefault="00F134A5" w:rsidP="00F84C0D">
            <w:pPr>
              <w:jc w:val="both"/>
            </w:pPr>
            <w:r>
              <w:t>EM fed back that the concept of workshops going forward was discussed at the events meeting yesterday, along with training opportunities.  Ashford BC offered support from Ashford if required, as have TCHG.</w:t>
            </w:r>
          </w:p>
        </w:tc>
        <w:tc>
          <w:tcPr>
            <w:tcW w:w="4253" w:type="dxa"/>
            <w:shd w:val="clear" w:color="auto" w:fill="auto"/>
          </w:tcPr>
          <w:p w:rsidR="00F84C0D" w:rsidRDefault="00F134A5" w:rsidP="00F4268A">
            <w:pPr>
              <w:rPr>
                <w:b/>
              </w:rPr>
            </w:pPr>
            <w:r>
              <w:rPr>
                <w:b/>
              </w:rPr>
              <w:t>EM to circulate details of what is likely to be plotted through for the year and share with members about their membership benefit.</w:t>
            </w:r>
          </w:p>
          <w:p w:rsidR="00134BA9" w:rsidRPr="00F4268A" w:rsidRDefault="00134BA9" w:rsidP="00F4268A">
            <w:pPr>
              <w:rPr>
                <w:b/>
              </w:rPr>
            </w:pPr>
          </w:p>
        </w:tc>
        <w:tc>
          <w:tcPr>
            <w:tcW w:w="992" w:type="dxa"/>
            <w:shd w:val="clear" w:color="auto" w:fill="auto"/>
          </w:tcPr>
          <w:p w:rsidR="00F84C0D" w:rsidRPr="0044468F" w:rsidRDefault="00F134A5" w:rsidP="00D131A0">
            <w:pPr>
              <w:jc w:val="both"/>
              <w:rPr>
                <w:b/>
              </w:rPr>
            </w:pPr>
            <w:r>
              <w:rPr>
                <w:b/>
              </w:rPr>
              <w:t>EM</w:t>
            </w:r>
          </w:p>
        </w:tc>
        <w:tc>
          <w:tcPr>
            <w:tcW w:w="1370" w:type="dxa"/>
            <w:shd w:val="clear" w:color="auto" w:fill="auto"/>
          </w:tcPr>
          <w:p w:rsidR="00F84C0D" w:rsidRPr="0044468F" w:rsidRDefault="00F134A5" w:rsidP="009A1443">
            <w:pPr>
              <w:rPr>
                <w:b/>
                <w:color w:val="FF0000"/>
              </w:rPr>
            </w:pPr>
            <w:r>
              <w:rPr>
                <w:b/>
                <w:color w:val="FF0000"/>
              </w:rPr>
              <w:t>By 29</w:t>
            </w:r>
            <w:r w:rsidRPr="00F134A5">
              <w:rPr>
                <w:b/>
                <w:color w:val="FF0000"/>
                <w:vertAlign w:val="superscript"/>
              </w:rPr>
              <w:t>th</w:t>
            </w:r>
            <w:r>
              <w:rPr>
                <w:b/>
                <w:color w:val="FF0000"/>
              </w:rPr>
              <w:t xml:space="preserve"> April</w:t>
            </w:r>
          </w:p>
        </w:tc>
      </w:tr>
      <w:tr w:rsidR="00957B5B" w:rsidRPr="00745BAC" w:rsidTr="00804E5C">
        <w:tc>
          <w:tcPr>
            <w:tcW w:w="2411" w:type="dxa"/>
            <w:gridSpan w:val="2"/>
          </w:tcPr>
          <w:p w:rsidR="00957B5B" w:rsidRPr="00F84C0D" w:rsidRDefault="0009709E" w:rsidP="0036495A">
            <w:pPr>
              <w:rPr>
                <w:b/>
              </w:rPr>
            </w:pPr>
            <w:r>
              <w:rPr>
                <w:b/>
              </w:rPr>
              <w:t>KHG Communication Group Update</w:t>
            </w:r>
            <w:r w:rsidR="00C15D03">
              <w:rPr>
                <w:b/>
              </w:rPr>
              <w:t xml:space="preserve"> </w:t>
            </w:r>
          </w:p>
        </w:tc>
        <w:tc>
          <w:tcPr>
            <w:tcW w:w="6945" w:type="dxa"/>
            <w:shd w:val="clear" w:color="auto" w:fill="auto"/>
          </w:tcPr>
          <w:p w:rsidR="00326228" w:rsidRDefault="00F134A5" w:rsidP="00F84C0D">
            <w:pPr>
              <w:jc w:val="both"/>
            </w:pPr>
            <w:r>
              <w:t>SS and RS are due to meet on 29</w:t>
            </w:r>
            <w:r w:rsidRPr="00F134A5">
              <w:rPr>
                <w:vertAlign w:val="superscript"/>
              </w:rPr>
              <w:t>th</w:t>
            </w:r>
            <w:r>
              <w:t xml:space="preserve"> March to develop a communications plan and key messages for the group.  Continuing to use Social Media to share messages about the account via Twitter for KHG.  Will continue to work and use the website as a tool for the group.</w:t>
            </w:r>
          </w:p>
          <w:p w:rsidR="00F134A5" w:rsidRDefault="00F134A5" w:rsidP="00F84C0D">
            <w:pPr>
              <w:jc w:val="both"/>
            </w:pPr>
          </w:p>
          <w:p w:rsidR="00F134A5" w:rsidRDefault="00F134A5" w:rsidP="00F84C0D">
            <w:pPr>
              <w:jc w:val="both"/>
            </w:pPr>
            <w:r>
              <w:t xml:space="preserve">SS is working on a Communications Group for KHG and establishing leads, but about sharing campaigns and messages that will benefit </w:t>
            </w:r>
            <w:r w:rsidR="00743D88">
              <w:t>the membership.</w:t>
            </w:r>
          </w:p>
          <w:p w:rsidR="00743D88" w:rsidRPr="00745BAC" w:rsidRDefault="00743D88" w:rsidP="00F84C0D">
            <w:pPr>
              <w:jc w:val="both"/>
            </w:pPr>
          </w:p>
        </w:tc>
        <w:tc>
          <w:tcPr>
            <w:tcW w:w="4253" w:type="dxa"/>
            <w:shd w:val="clear" w:color="auto" w:fill="auto"/>
          </w:tcPr>
          <w:p w:rsidR="00957B5B" w:rsidRPr="00F4268A" w:rsidRDefault="00743D88" w:rsidP="00F4268A">
            <w:pPr>
              <w:rPr>
                <w:b/>
              </w:rPr>
            </w:pPr>
            <w:r>
              <w:rPr>
                <w:b/>
              </w:rPr>
              <w:t>RS and SS to share feedback from meeting on the 29</w:t>
            </w:r>
            <w:r w:rsidRPr="00743D88">
              <w:rPr>
                <w:b/>
                <w:vertAlign w:val="superscript"/>
              </w:rPr>
              <w:t>th</w:t>
            </w:r>
            <w:r>
              <w:rPr>
                <w:b/>
              </w:rPr>
              <w:t xml:space="preserve"> March</w:t>
            </w:r>
          </w:p>
        </w:tc>
        <w:tc>
          <w:tcPr>
            <w:tcW w:w="992" w:type="dxa"/>
            <w:shd w:val="clear" w:color="auto" w:fill="auto"/>
          </w:tcPr>
          <w:p w:rsidR="00957B5B" w:rsidRPr="0044468F" w:rsidRDefault="00743D88" w:rsidP="00D131A0">
            <w:pPr>
              <w:jc w:val="both"/>
              <w:rPr>
                <w:b/>
              </w:rPr>
            </w:pPr>
            <w:r>
              <w:rPr>
                <w:b/>
              </w:rPr>
              <w:t>RS/SS</w:t>
            </w:r>
          </w:p>
        </w:tc>
        <w:tc>
          <w:tcPr>
            <w:tcW w:w="1370" w:type="dxa"/>
            <w:shd w:val="clear" w:color="auto" w:fill="auto"/>
          </w:tcPr>
          <w:p w:rsidR="00957B5B" w:rsidRPr="0044468F" w:rsidRDefault="00743D88" w:rsidP="009A1443">
            <w:pPr>
              <w:rPr>
                <w:b/>
                <w:color w:val="FF0000"/>
              </w:rPr>
            </w:pPr>
            <w:r>
              <w:rPr>
                <w:b/>
                <w:color w:val="FF0000"/>
              </w:rPr>
              <w:t>By 6</w:t>
            </w:r>
            <w:r w:rsidRPr="00743D88">
              <w:rPr>
                <w:b/>
                <w:color w:val="FF0000"/>
                <w:vertAlign w:val="superscript"/>
              </w:rPr>
              <w:t>th</w:t>
            </w:r>
            <w:r>
              <w:rPr>
                <w:b/>
                <w:color w:val="FF0000"/>
              </w:rPr>
              <w:t xml:space="preserve"> April 2018</w:t>
            </w:r>
          </w:p>
        </w:tc>
      </w:tr>
      <w:tr w:rsidR="00F84C0D" w:rsidRPr="00745BAC" w:rsidTr="00804E5C">
        <w:tc>
          <w:tcPr>
            <w:tcW w:w="2411" w:type="dxa"/>
            <w:gridSpan w:val="2"/>
          </w:tcPr>
          <w:p w:rsidR="00F84C0D" w:rsidRPr="00F84C0D" w:rsidRDefault="00382839" w:rsidP="0036495A">
            <w:pPr>
              <w:rPr>
                <w:b/>
              </w:rPr>
            </w:pPr>
            <w:r>
              <w:rPr>
                <w:b/>
              </w:rPr>
              <w:t>AOB</w:t>
            </w:r>
          </w:p>
        </w:tc>
        <w:tc>
          <w:tcPr>
            <w:tcW w:w="6945" w:type="dxa"/>
            <w:shd w:val="clear" w:color="auto" w:fill="auto"/>
          </w:tcPr>
          <w:p w:rsidR="00743D88" w:rsidRDefault="00743D88" w:rsidP="002B548B">
            <w:pPr>
              <w:jc w:val="both"/>
            </w:pPr>
            <w:r>
              <w:t xml:space="preserve">LC attended the meeting to take questions regarding the briefing paper circulated ahead of the EXB meeting today.   LC provided background to the paper.  </w:t>
            </w:r>
            <w:r w:rsidR="001920F2">
              <w:t xml:space="preserve">  It was agreed that the JPPB need to take the decision about the future of the group.</w:t>
            </w:r>
          </w:p>
          <w:p w:rsidR="001920F2" w:rsidRDefault="001920F2" w:rsidP="002B548B">
            <w:pPr>
              <w:jc w:val="both"/>
            </w:pPr>
          </w:p>
          <w:p w:rsidR="001920F2" w:rsidRDefault="001920F2" w:rsidP="002B548B">
            <w:pPr>
              <w:jc w:val="both"/>
            </w:pPr>
            <w:r>
              <w:lastRenderedPageBreak/>
              <w:t>KHG have a strong model and have a Forward Plan to support this, which does include duplication in some areas around Housing and Health.   There is unlikely to be any projects handed over from JPPB.   Can KHG take the strategic responsibility for Health and Housing, through a focused sub group, with support from Public Health?  It was also suggested that KHG could potentially realign the focus of all the sub groups based upon the four themes of the developing strategy.</w:t>
            </w:r>
            <w:r w:rsidR="007505BF">
              <w:t xml:space="preserve">   Health and Wellbeing would need to become a core focus for KHG, with potential for a Health lead to become a member of the KHG EXB.  Medway are not part of JPPB currently, and how to engage with Medway Health.</w:t>
            </w:r>
          </w:p>
          <w:p w:rsidR="00743D88" w:rsidRDefault="00743D88" w:rsidP="002B548B">
            <w:pPr>
              <w:jc w:val="both"/>
            </w:pPr>
          </w:p>
          <w:p w:rsidR="002D33C9" w:rsidRDefault="002D33C9" w:rsidP="002B548B">
            <w:pPr>
              <w:jc w:val="both"/>
            </w:pPr>
            <w:r>
              <w:t>DE suggested that going forward if a new Health sub group does develop NHS should be represented, along with the CRC potentially.</w:t>
            </w:r>
          </w:p>
          <w:p w:rsidR="002D33C9" w:rsidRPr="00745BAC" w:rsidRDefault="002D33C9" w:rsidP="002B548B">
            <w:pPr>
              <w:jc w:val="both"/>
            </w:pPr>
          </w:p>
        </w:tc>
        <w:tc>
          <w:tcPr>
            <w:tcW w:w="4253" w:type="dxa"/>
            <w:shd w:val="clear" w:color="auto" w:fill="auto"/>
          </w:tcPr>
          <w:p w:rsidR="007A3F60" w:rsidRPr="00F4268A" w:rsidRDefault="00E17625" w:rsidP="00F4268A">
            <w:pPr>
              <w:rPr>
                <w:b/>
              </w:rPr>
            </w:pPr>
            <w:r>
              <w:rPr>
                <w:b/>
              </w:rPr>
              <w:lastRenderedPageBreak/>
              <w:t xml:space="preserve">SR/JE and BH to meet with PH Lead </w:t>
            </w:r>
          </w:p>
        </w:tc>
        <w:tc>
          <w:tcPr>
            <w:tcW w:w="992" w:type="dxa"/>
            <w:shd w:val="clear" w:color="auto" w:fill="auto"/>
          </w:tcPr>
          <w:p w:rsidR="007A3F60" w:rsidRPr="0044468F" w:rsidRDefault="00D836AB" w:rsidP="00D131A0">
            <w:pPr>
              <w:jc w:val="both"/>
              <w:rPr>
                <w:b/>
              </w:rPr>
            </w:pPr>
            <w:r>
              <w:rPr>
                <w:b/>
              </w:rPr>
              <w:t>SR/JE</w:t>
            </w:r>
          </w:p>
        </w:tc>
        <w:tc>
          <w:tcPr>
            <w:tcW w:w="1370" w:type="dxa"/>
            <w:shd w:val="clear" w:color="auto" w:fill="auto"/>
          </w:tcPr>
          <w:p w:rsidR="00446E93" w:rsidRPr="0044468F" w:rsidRDefault="00D836AB" w:rsidP="009A1443">
            <w:pPr>
              <w:rPr>
                <w:b/>
                <w:color w:val="FF0000"/>
              </w:rPr>
            </w:pPr>
            <w:r>
              <w:rPr>
                <w:b/>
                <w:color w:val="FF0000"/>
              </w:rPr>
              <w:t>ASAP</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2B548B">
        <w:rPr>
          <w:b/>
          <w:i/>
          <w:sz w:val="24"/>
        </w:rPr>
        <w:t xml:space="preserve"> TCHG</w:t>
      </w:r>
      <w:r w:rsidR="00382839">
        <w:rPr>
          <w:b/>
          <w:i/>
          <w:sz w:val="24"/>
        </w:rPr>
        <w:t xml:space="preserve"> </w:t>
      </w:r>
      <w:r w:rsidR="006F3586" w:rsidRPr="00700FF2">
        <w:rPr>
          <w:b/>
          <w:i/>
          <w:sz w:val="24"/>
        </w:rPr>
        <w:t>for hosting</w:t>
      </w:r>
    </w:p>
    <w:sectPr w:rsidR="00443F82" w:rsidRPr="00700FF2" w:rsidSect="00700FF2">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8C" w:rsidRDefault="00F1008C" w:rsidP="001D0582">
      <w:pPr>
        <w:spacing w:after="0" w:line="240" w:lineRule="auto"/>
      </w:pPr>
      <w:r>
        <w:separator/>
      </w:r>
    </w:p>
  </w:endnote>
  <w:endnote w:type="continuationSeparator" w:id="0">
    <w:p w:rsidR="00F1008C" w:rsidRDefault="00F1008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C05D76">
          <w:rPr>
            <w:noProof/>
          </w:rPr>
          <w:t>5</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8C" w:rsidRDefault="00F1008C" w:rsidP="001D0582">
      <w:pPr>
        <w:spacing w:after="0" w:line="240" w:lineRule="auto"/>
      </w:pPr>
      <w:r>
        <w:separator/>
      </w:r>
    </w:p>
  </w:footnote>
  <w:footnote w:type="continuationSeparator" w:id="0">
    <w:p w:rsidR="00F1008C" w:rsidRDefault="00F1008C"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C05D7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61235"/>
    <w:rsid w:val="000718CE"/>
    <w:rsid w:val="000871E7"/>
    <w:rsid w:val="00094B7F"/>
    <w:rsid w:val="00094D7E"/>
    <w:rsid w:val="00095958"/>
    <w:rsid w:val="0009670A"/>
    <w:rsid w:val="0009709E"/>
    <w:rsid w:val="000B4C89"/>
    <w:rsid w:val="000D2680"/>
    <w:rsid w:val="000D6797"/>
    <w:rsid w:val="000E07A2"/>
    <w:rsid w:val="000E09FF"/>
    <w:rsid w:val="000E1AF4"/>
    <w:rsid w:val="000E5093"/>
    <w:rsid w:val="000E6197"/>
    <w:rsid w:val="00111B2B"/>
    <w:rsid w:val="00115336"/>
    <w:rsid w:val="001262F3"/>
    <w:rsid w:val="00127ED4"/>
    <w:rsid w:val="00130B92"/>
    <w:rsid w:val="00134BA9"/>
    <w:rsid w:val="001439DD"/>
    <w:rsid w:val="001475A9"/>
    <w:rsid w:val="00150D2E"/>
    <w:rsid w:val="00156EA5"/>
    <w:rsid w:val="001619B8"/>
    <w:rsid w:val="00167755"/>
    <w:rsid w:val="0018057D"/>
    <w:rsid w:val="00182CF3"/>
    <w:rsid w:val="001871AC"/>
    <w:rsid w:val="001920F2"/>
    <w:rsid w:val="001965ED"/>
    <w:rsid w:val="001A1975"/>
    <w:rsid w:val="001A7B79"/>
    <w:rsid w:val="001D0582"/>
    <w:rsid w:val="001D0BC3"/>
    <w:rsid w:val="001D29B6"/>
    <w:rsid w:val="001D54FF"/>
    <w:rsid w:val="001E2BC1"/>
    <w:rsid w:val="001F0061"/>
    <w:rsid w:val="00200B68"/>
    <w:rsid w:val="002147E0"/>
    <w:rsid w:val="00222A5F"/>
    <w:rsid w:val="002407B8"/>
    <w:rsid w:val="00243F4C"/>
    <w:rsid w:val="002479D5"/>
    <w:rsid w:val="00262705"/>
    <w:rsid w:val="00263920"/>
    <w:rsid w:val="002718DD"/>
    <w:rsid w:val="00271F22"/>
    <w:rsid w:val="00274D25"/>
    <w:rsid w:val="00286D9A"/>
    <w:rsid w:val="00293C7B"/>
    <w:rsid w:val="002A3DDB"/>
    <w:rsid w:val="002B184E"/>
    <w:rsid w:val="002B548B"/>
    <w:rsid w:val="002C4971"/>
    <w:rsid w:val="002C521E"/>
    <w:rsid w:val="002D33C9"/>
    <w:rsid w:val="002D5999"/>
    <w:rsid w:val="002E1DBC"/>
    <w:rsid w:val="00301FE5"/>
    <w:rsid w:val="00326228"/>
    <w:rsid w:val="00327C0C"/>
    <w:rsid w:val="00331409"/>
    <w:rsid w:val="0033294D"/>
    <w:rsid w:val="003352B8"/>
    <w:rsid w:val="00336A03"/>
    <w:rsid w:val="003407EC"/>
    <w:rsid w:val="00341EA6"/>
    <w:rsid w:val="003636E7"/>
    <w:rsid w:val="00365150"/>
    <w:rsid w:val="0037203C"/>
    <w:rsid w:val="003805C2"/>
    <w:rsid w:val="00382839"/>
    <w:rsid w:val="003900EE"/>
    <w:rsid w:val="00391561"/>
    <w:rsid w:val="003A12E5"/>
    <w:rsid w:val="003B0EB0"/>
    <w:rsid w:val="003C1A94"/>
    <w:rsid w:val="003C7C89"/>
    <w:rsid w:val="003E14CE"/>
    <w:rsid w:val="003E3946"/>
    <w:rsid w:val="003F19AE"/>
    <w:rsid w:val="003F5CB0"/>
    <w:rsid w:val="004048B3"/>
    <w:rsid w:val="00420F8A"/>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6834"/>
    <w:rsid w:val="004936C6"/>
    <w:rsid w:val="004951B9"/>
    <w:rsid w:val="00495785"/>
    <w:rsid w:val="004A500E"/>
    <w:rsid w:val="004C57A0"/>
    <w:rsid w:val="004D1D2D"/>
    <w:rsid w:val="004E1D48"/>
    <w:rsid w:val="004E26C4"/>
    <w:rsid w:val="004E3D57"/>
    <w:rsid w:val="004F3A69"/>
    <w:rsid w:val="0051138A"/>
    <w:rsid w:val="00531C87"/>
    <w:rsid w:val="00540DE2"/>
    <w:rsid w:val="00553E4A"/>
    <w:rsid w:val="00557253"/>
    <w:rsid w:val="0057197C"/>
    <w:rsid w:val="00571F35"/>
    <w:rsid w:val="005755F2"/>
    <w:rsid w:val="00596291"/>
    <w:rsid w:val="005A1A04"/>
    <w:rsid w:val="005A7FF7"/>
    <w:rsid w:val="005B73CD"/>
    <w:rsid w:val="005C39F5"/>
    <w:rsid w:val="005C6B6B"/>
    <w:rsid w:val="005D1AB8"/>
    <w:rsid w:val="005D31FF"/>
    <w:rsid w:val="005D68EF"/>
    <w:rsid w:val="005F025B"/>
    <w:rsid w:val="006409C0"/>
    <w:rsid w:val="00640FCB"/>
    <w:rsid w:val="00647CA0"/>
    <w:rsid w:val="00647E0B"/>
    <w:rsid w:val="006835C0"/>
    <w:rsid w:val="006A001F"/>
    <w:rsid w:val="006A0F46"/>
    <w:rsid w:val="006B3562"/>
    <w:rsid w:val="006C22BA"/>
    <w:rsid w:val="006C2977"/>
    <w:rsid w:val="006C353E"/>
    <w:rsid w:val="006C598D"/>
    <w:rsid w:val="006D52CE"/>
    <w:rsid w:val="006E0065"/>
    <w:rsid w:val="006F3586"/>
    <w:rsid w:val="006F3BD7"/>
    <w:rsid w:val="006F73A7"/>
    <w:rsid w:val="00700FF2"/>
    <w:rsid w:val="00702D6B"/>
    <w:rsid w:val="00707E57"/>
    <w:rsid w:val="00730D8F"/>
    <w:rsid w:val="00735129"/>
    <w:rsid w:val="00743D88"/>
    <w:rsid w:val="00745BAC"/>
    <w:rsid w:val="007505BF"/>
    <w:rsid w:val="007539E7"/>
    <w:rsid w:val="007649CC"/>
    <w:rsid w:val="007652BA"/>
    <w:rsid w:val="00790C1F"/>
    <w:rsid w:val="00791545"/>
    <w:rsid w:val="0079363C"/>
    <w:rsid w:val="007A3F60"/>
    <w:rsid w:val="007A5862"/>
    <w:rsid w:val="007C081A"/>
    <w:rsid w:val="007D358C"/>
    <w:rsid w:val="007D3984"/>
    <w:rsid w:val="007F0729"/>
    <w:rsid w:val="00804E5C"/>
    <w:rsid w:val="0082091E"/>
    <w:rsid w:val="008319F8"/>
    <w:rsid w:val="0083657E"/>
    <w:rsid w:val="00843F80"/>
    <w:rsid w:val="00863010"/>
    <w:rsid w:val="008634D4"/>
    <w:rsid w:val="0087426F"/>
    <w:rsid w:val="00874C16"/>
    <w:rsid w:val="00882841"/>
    <w:rsid w:val="0088348D"/>
    <w:rsid w:val="00883656"/>
    <w:rsid w:val="008909E1"/>
    <w:rsid w:val="008B1CA5"/>
    <w:rsid w:val="008B438C"/>
    <w:rsid w:val="008B52B2"/>
    <w:rsid w:val="008D6278"/>
    <w:rsid w:val="008E2978"/>
    <w:rsid w:val="008E7E63"/>
    <w:rsid w:val="008F2C58"/>
    <w:rsid w:val="008F7807"/>
    <w:rsid w:val="00905451"/>
    <w:rsid w:val="009060F9"/>
    <w:rsid w:val="00911690"/>
    <w:rsid w:val="0092551E"/>
    <w:rsid w:val="00933209"/>
    <w:rsid w:val="00942A41"/>
    <w:rsid w:val="00946969"/>
    <w:rsid w:val="00951585"/>
    <w:rsid w:val="00957B5B"/>
    <w:rsid w:val="00961AEB"/>
    <w:rsid w:val="009724CF"/>
    <w:rsid w:val="00985443"/>
    <w:rsid w:val="00994216"/>
    <w:rsid w:val="00996D1A"/>
    <w:rsid w:val="009A1443"/>
    <w:rsid w:val="009A3AB0"/>
    <w:rsid w:val="009A59AF"/>
    <w:rsid w:val="009A7BEE"/>
    <w:rsid w:val="009D06FB"/>
    <w:rsid w:val="009D5CF9"/>
    <w:rsid w:val="009D6110"/>
    <w:rsid w:val="009E732B"/>
    <w:rsid w:val="009E7CEB"/>
    <w:rsid w:val="009F4886"/>
    <w:rsid w:val="009F6A91"/>
    <w:rsid w:val="00A04CDE"/>
    <w:rsid w:val="00A0569E"/>
    <w:rsid w:val="00A20A77"/>
    <w:rsid w:val="00A2502B"/>
    <w:rsid w:val="00A41B69"/>
    <w:rsid w:val="00A74FDB"/>
    <w:rsid w:val="00A7735F"/>
    <w:rsid w:val="00A91826"/>
    <w:rsid w:val="00AA336E"/>
    <w:rsid w:val="00AB264A"/>
    <w:rsid w:val="00AC1941"/>
    <w:rsid w:val="00AC5535"/>
    <w:rsid w:val="00AD242F"/>
    <w:rsid w:val="00AD4213"/>
    <w:rsid w:val="00AD4D11"/>
    <w:rsid w:val="00AF7A24"/>
    <w:rsid w:val="00B35E38"/>
    <w:rsid w:val="00B469BF"/>
    <w:rsid w:val="00B60719"/>
    <w:rsid w:val="00B666CB"/>
    <w:rsid w:val="00B77576"/>
    <w:rsid w:val="00B8529C"/>
    <w:rsid w:val="00BA4C5F"/>
    <w:rsid w:val="00BB2AAD"/>
    <w:rsid w:val="00BB6E87"/>
    <w:rsid w:val="00BC4715"/>
    <w:rsid w:val="00BC7803"/>
    <w:rsid w:val="00BD3568"/>
    <w:rsid w:val="00BE1B39"/>
    <w:rsid w:val="00BE5D7D"/>
    <w:rsid w:val="00BF07DA"/>
    <w:rsid w:val="00BF1298"/>
    <w:rsid w:val="00BF31E9"/>
    <w:rsid w:val="00BF76C5"/>
    <w:rsid w:val="00C05D76"/>
    <w:rsid w:val="00C06557"/>
    <w:rsid w:val="00C127AE"/>
    <w:rsid w:val="00C14626"/>
    <w:rsid w:val="00C15B6E"/>
    <w:rsid w:val="00C15D03"/>
    <w:rsid w:val="00C25D6D"/>
    <w:rsid w:val="00C3309B"/>
    <w:rsid w:val="00C56A68"/>
    <w:rsid w:val="00C662A8"/>
    <w:rsid w:val="00C70D27"/>
    <w:rsid w:val="00C9361D"/>
    <w:rsid w:val="00C968FD"/>
    <w:rsid w:val="00CA27E0"/>
    <w:rsid w:val="00CC5D2C"/>
    <w:rsid w:val="00CD3142"/>
    <w:rsid w:val="00CE0030"/>
    <w:rsid w:val="00CF109C"/>
    <w:rsid w:val="00D039DC"/>
    <w:rsid w:val="00D06BDB"/>
    <w:rsid w:val="00D131A0"/>
    <w:rsid w:val="00D22817"/>
    <w:rsid w:val="00D3313F"/>
    <w:rsid w:val="00D410EE"/>
    <w:rsid w:val="00D4564F"/>
    <w:rsid w:val="00D458A0"/>
    <w:rsid w:val="00D55D11"/>
    <w:rsid w:val="00D55EE3"/>
    <w:rsid w:val="00D75B11"/>
    <w:rsid w:val="00D766BE"/>
    <w:rsid w:val="00D8088B"/>
    <w:rsid w:val="00D81668"/>
    <w:rsid w:val="00D836AB"/>
    <w:rsid w:val="00D86C0A"/>
    <w:rsid w:val="00D942B4"/>
    <w:rsid w:val="00DA6DBA"/>
    <w:rsid w:val="00DB192B"/>
    <w:rsid w:val="00DB38AF"/>
    <w:rsid w:val="00DB7928"/>
    <w:rsid w:val="00DC3FBE"/>
    <w:rsid w:val="00DC5AC6"/>
    <w:rsid w:val="00DE6832"/>
    <w:rsid w:val="00DF2FAC"/>
    <w:rsid w:val="00DF3888"/>
    <w:rsid w:val="00DF74F2"/>
    <w:rsid w:val="00E12356"/>
    <w:rsid w:val="00E128D7"/>
    <w:rsid w:val="00E17625"/>
    <w:rsid w:val="00E42640"/>
    <w:rsid w:val="00E45720"/>
    <w:rsid w:val="00E71FF5"/>
    <w:rsid w:val="00E763C8"/>
    <w:rsid w:val="00E80552"/>
    <w:rsid w:val="00E805A7"/>
    <w:rsid w:val="00E82F7B"/>
    <w:rsid w:val="00E87B2C"/>
    <w:rsid w:val="00E87E27"/>
    <w:rsid w:val="00E97198"/>
    <w:rsid w:val="00E97F02"/>
    <w:rsid w:val="00EB1CF0"/>
    <w:rsid w:val="00EB462A"/>
    <w:rsid w:val="00EC0889"/>
    <w:rsid w:val="00EC630B"/>
    <w:rsid w:val="00ED309C"/>
    <w:rsid w:val="00ED3C3B"/>
    <w:rsid w:val="00ED7102"/>
    <w:rsid w:val="00EE0E30"/>
    <w:rsid w:val="00F059F1"/>
    <w:rsid w:val="00F1008C"/>
    <w:rsid w:val="00F134A5"/>
    <w:rsid w:val="00F25D3B"/>
    <w:rsid w:val="00F4268A"/>
    <w:rsid w:val="00F4695A"/>
    <w:rsid w:val="00F47DC4"/>
    <w:rsid w:val="00F513B0"/>
    <w:rsid w:val="00F5727A"/>
    <w:rsid w:val="00F84C0D"/>
    <w:rsid w:val="00F93C39"/>
    <w:rsid w:val="00FB113B"/>
    <w:rsid w:val="00FB47D9"/>
    <w:rsid w:val="00FC1D08"/>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2C9A844-5BB2-4B1B-BE34-DB9F1E86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DE47DB8E.dotm</Template>
  <TotalTime>6</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3</cp:revision>
  <dcterms:created xsi:type="dcterms:W3CDTF">2018-03-29T14:46:00Z</dcterms:created>
  <dcterms:modified xsi:type="dcterms:W3CDTF">2018-04-03T11:22:00Z</dcterms:modified>
</cp:coreProperties>
</file>