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382839" w:rsidP="00933209">
      <w:pPr>
        <w:tabs>
          <w:tab w:val="left" w:pos="3533"/>
          <w:tab w:val="center" w:pos="6979"/>
        </w:tabs>
        <w:rPr>
          <w:b/>
          <w:sz w:val="28"/>
          <w:szCs w:val="28"/>
          <w:u w:val="double" w:color="0070C0"/>
        </w:rPr>
      </w:pPr>
      <w:r>
        <w:rPr>
          <w:b/>
          <w:sz w:val="28"/>
          <w:szCs w:val="28"/>
          <w:highlight w:val="yellow"/>
          <w:u w:val="double" w:color="0070C0"/>
        </w:rPr>
        <w:t xml:space="preserve">KHG </w:t>
      </w:r>
      <w:r w:rsidR="00C15D03">
        <w:rPr>
          <w:b/>
          <w:sz w:val="28"/>
          <w:szCs w:val="28"/>
          <w:highlight w:val="yellow"/>
          <w:u w:val="double" w:color="0070C0"/>
        </w:rPr>
        <w:t xml:space="preserve">Executive Board </w:t>
      </w:r>
      <w:r w:rsidR="00957B5B" w:rsidRPr="00957B5B">
        <w:rPr>
          <w:b/>
          <w:sz w:val="28"/>
          <w:szCs w:val="28"/>
          <w:highlight w:val="yellow"/>
          <w:u w:val="double" w:color="0070C0"/>
        </w:rPr>
        <w:t>Meeting</w:t>
      </w:r>
      <w:r>
        <w:rPr>
          <w:b/>
          <w:sz w:val="28"/>
          <w:szCs w:val="28"/>
          <w:u w:val="double" w:color="0070C0"/>
        </w:rPr>
        <w:t xml:space="preserve"> –</w:t>
      </w:r>
      <w:r w:rsidR="00634F85">
        <w:rPr>
          <w:b/>
          <w:sz w:val="28"/>
          <w:szCs w:val="28"/>
          <w:u w:val="double" w:color="0070C0"/>
        </w:rPr>
        <w:t xml:space="preserve"> </w:t>
      </w:r>
      <w:r w:rsidR="007D34C2">
        <w:rPr>
          <w:b/>
          <w:sz w:val="28"/>
          <w:szCs w:val="28"/>
          <w:u w:val="double" w:color="0070C0"/>
        </w:rPr>
        <w:t>14</w:t>
      </w:r>
      <w:r w:rsidR="007D34C2" w:rsidRPr="007D34C2">
        <w:rPr>
          <w:b/>
          <w:sz w:val="28"/>
          <w:szCs w:val="28"/>
          <w:u w:val="double" w:color="0070C0"/>
          <w:vertAlign w:val="superscript"/>
        </w:rPr>
        <w:t>th</w:t>
      </w:r>
      <w:r w:rsidR="007D34C2">
        <w:rPr>
          <w:b/>
          <w:sz w:val="28"/>
          <w:szCs w:val="28"/>
          <w:u w:val="double" w:color="0070C0"/>
        </w:rPr>
        <w:t xml:space="preserve"> November</w:t>
      </w:r>
      <w:r w:rsidR="00634F85">
        <w:rPr>
          <w:b/>
          <w:sz w:val="28"/>
          <w:szCs w:val="28"/>
          <w:u w:val="double" w:color="0070C0"/>
        </w:rPr>
        <w:t xml:space="preserve"> </w:t>
      </w:r>
      <w:r>
        <w:rPr>
          <w:b/>
          <w:sz w:val="28"/>
          <w:szCs w:val="28"/>
          <w:u w:val="double" w:color="0070C0"/>
        </w:rPr>
        <w:t>2018</w:t>
      </w:r>
      <w:r w:rsidR="004D48DD">
        <w:rPr>
          <w:b/>
          <w:sz w:val="28"/>
          <w:szCs w:val="28"/>
          <w:u w:val="double" w:color="0070C0"/>
        </w:rPr>
        <w:t xml:space="preserve">, </w:t>
      </w:r>
      <w:r w:rsidR="007D34C2">
        <w:rPr>
          <w:b/>
          <w:sz w:val="28"/>
          <w:szCs w:val="28"/>
          <w:u w:val="double" w:color="0070C0"/>
        </w:rPr>
        <w:t>Committee Room 2, Ashford Borough Council, Ashford</w:t>
      </w:r>
    </w:p>
    <w:tbl>
      <w:tblPr>
        <w:tblStyle w:val="TableGrid"/>
        <w:tblW w:w="15906" w:type="dxa"/>
        <w:tblInd w:w="-743" w:type="dxa"/>
        <w:tblLayout w:type="fixed"/>
        <w:tblLook w:val="04A0" w:firstRow="1" w:lastRow="0" w:firstColumn="1" w:lastColumn="0" w:noHBand="0" w:noVBand="1"/>
      </w:tblPr>
      <w:tblGrid>
        <w:gridCol w:w="1164"/>
        <w:gridCol w:w="567"/>
        <w:gridCol w:w="9072"/>
        <w:gridCol w:w="3543"/>
        <w:gridCol w:w="709"/>
        <w:gridCol w:w="851"/>
      </w:tblGrid>
      <w:tr w:rsidR="008319F8" w:rsidRPr="00745BAC" w:rsidTr="00F2546C">
        <w:tc>
          <w:tcPr>
            <w:tcW w:w="15906" w:type="dxa"/>
            <w:gridSpan w:val="6"/>
            <w:shd w:val="clear" w:color="auto" w:fill="0070C0"/>
          </w:tcPr>
          <w:p w:rsidR="008319F8" w:rsidRDefault="008319F8" w:rsidP="00745BAC">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15797E">
              <w:rPr>
                <w:rFonts w:cstheme="minorHAnsi"/>
                <w:color w:val="FFFFFF" w:themeColor="background1"/>
              </w:rPr>
              <w:t xml:space="preserve">Sarah Robson, Chair &amp; FHDC; </w:t>
            </w:r>
            <w:r w:rsidR="007D34C2">
              <w:rPr>
                <w:rFonts w:cstheme="minorHAnsi"/>
                <w:color w:val="FFFFFF" w:themeColor="background1"/>
              </w:rPr>
              <w:t xml:space="preserve">Jo Ellis, Vice Chair &amp; TCHG; </w:t>
            </w:r>
            <w:r w:rsidR="0015797E">
              <w:rPr>
                <w:rFonts w:cstheme="minorHAnsi"/>
                <w:color w:val="FFFFFF" w:themeColor="background1"/>
              </w:rPr>
              <w:t>Brian Horton, SELEP; Deborah White, WKHA;</w:t>
            </w:r>
            <w:r w:rsidR="007D34C2">
              <w:rPr>
                <w:rFonts w:cstheme="minorHAnsi"/>
                <w:color w:val="FFFFFF" w:themeColor="background1"/>
              </w:rPr>
              <w:t xml:space="preserve"> Debra Exall &amp; </w:t>
            </w:r>
            <w:r w:rsidR="00D5721B">
              <w:rPr>
                <w:rFonts w:cstheme="minorHAnsi"/>
                <w:color w:val="FFFFFF" w:themeColor="background1"/>
              </w:rPr>
              <w:t>Mel Anthony, KCC; Suzanne Smith, MHS Homes; Jane Lang, Kent Homechoice</w:t>
            </w:r>
            <w:r w:rsidR="000C09FD">
              <w:rPr>
                <w:rFonts w:cstheme="minorHAnsi"/>
                <w:color w:val="FFFFFF" w:themeColor="background1"/>
              </w:rPr>
              <w:t xml:space="preserve"> &amp; TWBC</w:t>
            </w:r>
            <w:r w:rsidR="00D5721B">
              <w:rPr>
                <w:rFonts w:cstheme="minorHAnsi"/>
                <w:color w:val="FFFFFF" w:themeColor="background1"/>
              </w:rPr>
              <w:t xml:space="preserve">; </w:t>
            </w:r>
            <w:r w:rsidR="00F53B52">
              <w:rPr>
                <w:rFonts w:cstheme="minorHAnsi"/>
                <w:color w:val="FFFFFF" w:themeColor="background1"/>
              </w:rPr>
              <w:t xml:space="preserve">Hayley Brooks, Sevenoaks DC; </w:t>
            </w:r>
            <w:r w:rsidR="00DC63D5">
              <w:rPr>
                <w:rFonts w:cstheme="minorHAnsi"/>
                <w:color w:val="FFFFFF" w:themeColor="background1"/>
              </w:rPr>
              <w:t xml:space="preserve">Sharon Williams, KHG Treasurer &amp; Ashford Borough Council; </w:t>
            </w:r>
          </w:p>
          <w:p w:rsidR="00745BAC" w:rsidRDefault="00745BAC" w:rsidP="00745BAC">
            <w:pPr>
              <w:jc w:val="center"/>
              <w:rPr>
                <w:color w:val="FFFFFF" w:themeColor="background1"/>
              </w:rPr>
            </w:pPr>
          </w:p>
          <w:p w:rsidR="007D34C2" w:rsidRDefault="00745BAC" w:rsidP="007D34C2">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w:t>
            </w:r>
            <w:r w:rsidR="00F84C0D">
              <w:rPr>
                <w:rFonts w:cstheme="minorHAnsi"/>
                <w:color w:val="FFFFFF" w:themeColor="background1"/>
              </w:rPr>
              <w:t xml:space="preserve"> </w:t>
            </w:r>
            <w:r w:rsidR="00382839">
              <w:rPr>
                <w:rFonts w:cstheme="minorHAnsi"/>
                <w:color w:val="FFFFFF" w:themeColor="background1"/>
              </w:rPr>
              <w:t xml:space="preserve"> </w:t>
            </w:r>
            <w:r w:rsidR="007D34C2" w:rsidRPr="007D34C2">
              <w:rPr>
                <w:rFonts w:cstheme="minorHAnsi"/>
                <w:color w:val="FFFFFF" w:themeColor="background1"/>
              </w:rPr>
              <w:t>Andrew Scott Clark, Kent PH; Eileen Martin, Events &amp; Optivo</w:t>
            </w:r>
            <w:r w:rsidR="007D34C2">
              <w:rPr>
                <w:rFonts w:cstheme="minorHAnsi"/>
                <w:color w:val="FFFFFF" w:themeColor="background1"/>
              </w:rPr>
              <w:t xml:space="preserve">; </w:t>
            </w:r>
            <w:r w:rsidR="007D34C2" w:rsidRPr="007D34C2">
              <w:rPr>
                <w:rFonts w:cstheme="minorHAnsi"/>
                <w:color w:val="FFFFFF" w:themeColor="background1"/>
              </w:rPr>
              <w:t>Emma Wiggins, Swale BC</w:t>
            </w:r>
            <w:r w:rsidR="007D34C2">
              <w:rPr>
                <w:rFonts w:cstheme="minorHAnsi"/>
                <w:color w:val="FFFFFF" w:themeColor="background1"/>
              </w:rPr>
              <w:t xml:space="preserve">; </w:t>
            </w:r>
            <w:r w:rsidR="007D34C2" w:rsidRPr="007D34C2">
              <w:rPr>
                <w:rFonts w:cstheme="minorHAnsi"/>
                <w:color w:val="FFFFFF" w:themeColor="background1"/>
              </w:rPr>
              <w:t>Nick Fenton, KDG</w:t>
            </w:r>
            <w:r w:rsidR="007D34C2">
              <w:rPr>
                <w:rFonts w:cstheme="minorHAnsi"/>
                <w:color w:val="FFFFFF" w:themeColor="background1"/>
              </w:rPr>
              <w:t>; Chris Moore, Homes England;</w:t>
            </w:r>
            <w:r w:rsidR="00F77023">
              <w:rPr>
                <w:rFonts w:cstheme="minorHAnsi"/>
                <w:color w:val="FFFFFF" w:themeColor="background1"/>
              </w:rPr>
              <w:t xml:space="preserve"> Sasha Harrison, Southern Housing Group; </w:t>
            </w:r>
            <w:r w:rsidR="005B04DE">
              <w:rPr>
                <w:rFonts w:cstheme="minorHAnsi"/>
                <w:color w:val="FFFFFF" w:themeColor="background1"/>
              </w:rPr>
              <w:t xml:space="preserve">Mark Breathwick, Medway Council; </w:t>
            </w:r>
            <w:r w:rsidR="00DC63D5">
              <w:rPr>
                <w:rFonts w:cstheme="minorHAnsi"/>
                <w:color w:val="FFFFFF" w:themeColor="background1"/>
              </w:rPr>
              <w:t>Jo Empson, KCC; Sasha Harrison, SHG</w:t>
            </w:r>
          </w:p>
          <w:p w:rsidR="0015797E" w:rsidRPr="00745BAC" w:rsidRDefault="0015797E" w:rsidP="007D34C2">
            <w:pPr>
              <w:rPr>
                <w:rFonts w:cstheme="minorHAnsi"/>
                <w:color w:val="FFFFFF" w:themeColor="background1"/>
              </w:rPr>
            </w:pPr>
          </w:p>
        </w:tc>
      </w:tr>
      <w:tr w:rsidR="00933209" w:rsidRPr="00745BAC" w:rsidTr="005B04DE">
        <w:tc>
          <w:tcPr>
            <w:tcW w:w="1164" w:type="dxa"/>
            <w:shd w:val="clear" w:color="auto" w:fill="DBE5F1" w:themeFill="accent1" w:themeFillTint="33"/>
          </w:tcPr>
          <w:p w:rsidR="00933209" w:rsidRPr="00745BAC" w:rsidRDefault="005B04DE" w:rsidP="002B184E">
            <w:pPr>
              <w:jc w:val="center"/>
              <w:rPr>
                <w:b/>
              </w:rPr>
            </w:pPr>
            <w:r>
              <w:rPr>
                <w:b/>
              </w:rPr>
              <w:t>14</w:t>
            </w:r>
            <w:r w:rsidR="00700FF2">
              <w:rPr>
                <w:b/>
              </w:rPr>
              <w:t>/11/11</w:t>
            </w:r>
          </w:p>
        </w:tc>
        <w:tc>
          <w:tcPr>
            <w:tcW w:w="567" w:type="dxa"/>
            <w:shd w:val="clear" w:color="auto" w:fill="DBE5F1" w:themeFill="accent1" w:themeFillTint="33"/>
          </w:tcPr>
          <w:p w:rsidR="00933209" w:rsidRPr="00745BAC" w:rsidRDefault="007453CE" w:rsidP="005B37E2">
            <w:pPr>
              <w:jc w:val="center"/>
              <w:rPr>
                <w:b/>
              </w:rPr>
            </w:pPr>
            <w:r>
              <w:rPr>
                <w:b/>
              </w:rPr>
              <w:t>Ref</w:t>
            </w:r>
          </w:p>
        </w:tc>
        <w:tc>
          <w:tcPr>
            <w:tcW w:w="9072" w:type="dxa"/>
            <w:shd w:val="clear" w:color="auto" w:fill="DBE5F1" w:themeFill="accent1" w:themeFillTint="33"/>
          </w:tcPr>
          <w:p w:rsidR="00933209" w:rsidRPr="00745BAC" w:rsidRDefault="00933209" w:rsidP="002B184E">
            <w:pPr>
              <w:jc w:val="center"/>
              <w:rPr>
                <w:b/>
              </w:rPr>
            </w:pPr>
            <w:r>
              <w:rPr>
                <w:b/>
              </w:rPr>
              <w:t>Notes</w:t>
            </w:r>
          </w:p>
        </w:tc>
        <w:tc>
          <w:tcPr>
            <w:tcW w:w="3543" w:type="dxa"/>
            <w:shd w:val="clear" w:color="auto" w:fill="DBE5F1" w:themeFill="accent1" w:themeFillTint="33"/>
          </w:tcPr>
          <w:p w:rsidR="00933209" w:rsidRPr="00745BAC" w:rsidRDefault="00933209" w:rsidP="005B37E2">
            <w:pPr>
              <w:jc w:val="center"/>
              <w:rPr>
                <w:b/>
              </w:rPr>
            </w:pPr>
            <w:r w:rsidRPr="00745BAC">
              <w:rPr>
                <w:b/>
              </w:rPr>
              <w:t>Action/Decision</w:t>
            </w:r>
          </w:p>
        </w:tc>
        <w:tc>
          <w:tcPr>
            <w:tcW w:w="709" w:type="dxa"/>
            <w:shd w:val="clear" w:color="auto" w:fill="DBE5F1" w:themeFill="accent1" w:themeFillTint="33"/>
          </w:tcPr>
          <w:p w:rsidR="00933209" w:rsidRPr="00745BAC" w:rsidRDefault="000D7DC9" w:rsidP="005B37E2">
            <w:pPr>
              <w:jc w:val="center"/>
              <w:rPr>
                <w:b/>
              </w:rPr>
            </w:pPr>
            <w:r>
              <w:rPr>
                <w:b/>
              </w:rPr>
              <w:t>Who</w:t>
            </w:r>
          </w:p>
        </w:tc>
        <w:tc>
          <w:tcPr>
            <w:tcW w:w="851" w:type="dxa"/>
            <w:shd w:val="clear" w:color="auto" w:fill="DBE5F1" w:themeFill="accent1" w:themeFillTint="33"/>
          </w:tcPr>
          <w:p w:rsidR="00933209" w:rsidRPr="00745BAC" w:rsidRDefault="000D7DC9" w:rsidP="000D7DC9">
            <w:pPr>
              <w:rPr>
                <w:b/>
              </w:rPr>
            </w:pPr>
            <w:r>
              <w:rPr>
                <w:b/>
              </w:rPr>
              <w:t>When</w:t>
            </w:r>
          </w:p>
        </w:tc>
      </w:tr>
      <w:tr w:rsidR="00F84C0D" w:rsidRPr="004048B3" w:rsidTr="007D34C2">
        <w:tc>
          <w:tcPr>
            <w:tcW w:w="1731" w:type="dxa"/>
            <w:gridSpan w:val="2"/>
          </w:tcPr>
          <w:p w:rsidR="00F84C0D" w:rsidRPr="00F84C0D" w:rsidRDefault="000C09FD" w:rsidP="00F84C0D">
            <w:pPr>
              <w:rPr>
                <w:b/>
              </w:rPr>
            </w:pPr>
            <w:r>
              <w:rPr>
                <w:b/>
              </w:rPr>
              <w:t>Minutes</w:t>
            </w:r>
            <w:r w:rsidR="00C15D03">
              <w:rPr>
                <w:b/>
              </w:rPr>
              <w:t xml:space="preserve"> &amp; Matters Arising</w:t>
            </w:r>
          </w:p>
        </w:tc>
        <w:tc>
          <w:tcPr>
            <w:tcW w:w="9072" w:type="dxa"/>
            <w:shd w:val="clear" w:color="auto" w:fill="auto"/>
          </w:tcPr>
          <w:p w:rsidR="000C09FD" w:rsidRDefault="00F53B52" w:rsidP="00862957">
            <w:pPr>
              <w:jc w:val="both"/>
            </w:pPr>
            <w:r>
              <w:t>Minutes agreed as accurate, matters arising include:</w:t>
            </w:r>
          </w:p>
          <w:p w:rsidR="00F53B52" w:rsidRDefault="00F53B52" w:rsidP="00862957">
            <w:pPr>
              <w:jc w:val="both"/>
            </w:pPr>
          </w:p>
          <w:p w:rsidR="00F53B52" w:rsidRDefault="00F53B52" w:rsidP="00862957">
            <w:pPr>
              <w:jc w:val="both"/>
            </w:pPr>
            <w:r>
              <w:t>Page 2 –</w:t>
            </w:r>
            <w:r w:rsidR="00A40741">
              <w:t xml:space="preserve"> TO</w:t>
            </w:r>
            <w:r>
              <w:t>R to be agreed, EK Integration Project, RS has chased TK and Madeline Homer, MA to provide update as part of meeting on Homelessness Commissioning; RS has set date for the OP workshop;</w:t>
            </w:r>
          </w:p>
          <w:p w:rsidR="00F53B52" w:rsidRDefault="00F53B52" w:rsidP="00862957">
            <w:pPr>
              <w:jc w:val="both"/>
            </w:pPr>
          </w:p>
          <w:p w:rsidR="00F53B52" w:rsidRDefault="00F53B52" w:rsidP="00862957">
            <w:pPr>
              <w:jc w:val="both"/>
            </w:pPr>
            <w:r>
              <w:t>Membership survey – RS has shared back the feedback from the survey, with actions to take forward regarding the responses.</w:t>
            </w:r>
            <w:r w:rsidR="0091650D">
              <w:t xml:space="preserve">  There will need to be feedback on the responses from the survey to the membership and confirmation of action.</w:t>
            </w:r>
          </w:p>
          <w:p w:rsidR="00F53B52" w:rsidRDefault="00F53B52" w:rsidP="00862957">
            <w:pPr>
              <w:jc w:val="both"/>
            </w:pPr>
          </w:p>
          <w:p w:rsidR="00A40741" w:rsidRDefault="00A40741" w:rsidP="00862957">
            <w:pPr>
              <w:jc w:val="both"/>
            </w:pPr>
            <w:r>
              <w:t>SS has shared an outline brief for communications support, SR, JE and RS to share feedback on the plan, looking at the website, how to promote the membership benefits and suite of template</w:t>
            </w:r>
            <w:r w:rsidR="0091650D">
              <w:t xml:space="preserve">s for use and training for RS.   </w:t>
            </w:r>
            <w:r w:rsidR="00924C5B">
              <w:t>There was a discussion about KHG news for members to share internally so organisations are aware of what KHG remit is and the achievements and benefits of the membership.</w:t>
            </w:r>
          </w:p>
          <w:p w:rsidR="00924C5B" w:rsidRPr="00745BAC" w:rsidRDefault="00924C5B" w:rsidP="00862957">
            <w:pPr>
              <w:jc w:val="both"/>
            </w:pPr>
          </w:p>
        </w:tc>
        <w:tc>
          <w:tcPr>
            <w:tcW w:w="3543" w:type="dxa"/>
            <w:shd w:val="clear" w:color="auto" w:fill="auto"/>
          </w:tcPr>
          <w:p w:rsidR="00F53B52" w:rsidRDefault="00F53B52" w:rsidP="00EC3E5A">
            <w:pPr>
              <w:rPr>
                <w:b/>
              </w:rPr>
            </w:pPr>
            <w:r>
              <w:rPr>
                <w:b/>
              </w:rPr>
              <w:t>RS to feedback once more known for EK Integration Project</w:t>
            </w:r>
          </w:p>
          <w:p w:rsidR="00F53B52" w:rsidRDefault="00F53B52" w:rsidP="00EC3E5A">
            <w:pPr>
              <w:rPr>
                <w:b/>
              </w:rPr>
            </w:pPr>
          </w:p>
          <w:p w:rsidR="00F53B52" w:rsidRDefault="00F53B52" w:rsidP="00EC3E5A">
            <w:pPr>
              <w:rPr>
                <w:b/>
              </w:rPr>
            </w:pPr>
            <w:r>
              <w:rPr>
                <w:b/>
              </w:rPr>
              <w:t>OP workshop date set for 30/1/19</w:t>
            </w:r>
          </w:p>
          <w:p w:rsidR="00A40741" w:rsidRDefault="00A40741" w:rsidP="00EC3E5A">
            <w:pPr>
              <w:rPr>
                <w:b/>
              </w:rPr>
            </w:pPr>
          </w:p>
          <w:p w:rsidR="00924C5B" w:rsidRDefault="00924C5B" w:rsidP="00EC3E5A">
            <w:pPr>
              <w:rPr>
                <w:b/>
              </w:rPr>
            </w:pPr>
          </w:p>
          <w:p w:rsidR="00A40741" w:rsidRDefault="0091650D" w:rsidP="00EC3E5A">
            <w:pPr>
              <w:rPr>
                <w:b/>
              </w:rPr>
            </w:pPr>
            <w:r>
              <w:rPr>
                <w:b/>
              </w:rPr>
              <w:t>RS to share message back out to membership</w:t>
            </w:r>
          </w:p>
          <w:p w:rsidR="00A40741" w:rsidRDefault="00A40741" w:rsidP="00EC3E5A">
            <w:pPr>
              <w:rPr>
                <w:b/>
              </w:rPr>
            </w:pPr>
          </w:p>
          <w:p w:rsidR="0091650D" w:rsidRDefault="0091650D" w:rsidP="00EC3E5A">
            <w:pPr>
              <w:rPr>
                <w:b/>
              </w:rPr>
            </w:pPr>
          </w:p>
          <w:p w:rsidR="00A40741" w:rsidRDefault="0091650D" w:rsidP="00EC3E5A">
            <w:pPr>
              <w:rPr>
                <w:b/>
              </w:rPr>
            </w:pPr>
            <w:r>
              <w:rPr>
                <w:b/>
              </w:rPr>
              <w:t>Agreed to look at Communications and Events together,  RS</w:t>
            </w:r>
            <w:r w:rsidR="00924C5B">
              <w:rPr>
                <w:b/>
              </w:rPr>
              <w:t>/SR/JE</w:t>
            </w:r>
            <w:r>
              <w:rPr>
                <w:b/>
              </w:rPr>
              <w:t xml:space="preserve"> to work with SS on the brief and the potential investment into a role supported by KHG</w:t>
            </w:r>
          </w:p>
          <w:p w:rsidR="00924C5B" w:rsidRPr="004048B3" w:rsidRDefault="00924C5B" w:rsidP="00EC3E5A">
            <w:pPr>
              <w:rPr>
                <w:b/>
              </w:rPr>
            </w:pPr>
          </w:p>
        </w:tc>
        <w:tc>
          <w:tcPr>
            <w:tcW w:w="709" w:type="dxa"/>
            <w:shd w:val="clear" w:color="auto" w:fill="auto"/>
          </w:tcPr>
          <w:p w:rsidR="00F53B52" w:rsidRDefault="00F53B52" w:rsidP="00D131A0">
            <w:pPr>
              <w:jc w:val="both"/>
              <w:rPr>
                <w:b/>
              </w:rPr>
            </w:pPr>
            <w:r>
              <w:rPr>
                <w:b/>
              </w:rPr>
              <w:t>RS</w:t>
            </w:r>
          </w:p>
          <w:p w:rsidR="00F53B52" w:rsidRDefault="00F53B52" w:rsidP="00D131A0">
            <w:pPr>
              <w:jc w:val="both"/>
              <w:rPr>
                <w:b/>
              </w:rPr>
            </w:pPr>
          </w:p>
          <w:p w:rsidR="00F53B52" w:rsidRDefault="00F53B52" w:rsidP="00D131A0">
            <w:pPr>
              <w:jc w:val="both"/>
              <w:rPr>
                <w:b/>
              </w:rPr>
            </w:pPr>
          </w:p>
          <w:p w:rsidR="00F53B52" w:rsidRDefault="00F53B52" w:rsidP="00D131A0">
            <w:pPr>
              <w:jc w:val="both"/>
              <w:rPr>
                <w:b/>
              </w:rPr>
            </w:pPr>
            <w:r>
              <w:rPr>
                <w:b/>
              </w:rPr>
              <w:t>RS</w:t>
            </w:r>
          </w:p>
          <w:p w:rsidR="00A40741" w:rsidRDefault="00A40741" w:rsidP="00D131A0">
            <w:pPr>
              <w:jc w:val="both"/>
              <w:rPr>
                <w:b/>
              </w:rPr>
            </w:pPr>
          </w:p>
          <w:p w:rsidR="00924C5B" w:rsidRDefault="00924C5B" w:rsidP="00D131A0">
            <w:pPr>
              <w:jc w:val="both"/>
              <w:rPr>
                <w:b/>
              </w:rPr>
            </w:pPr>
          </w:p>
          <w:p w:rsidR="00A40741" w:rsidRDefault="0091650D" w:rsidP="00D131A0">
            <w:pPr>
              <w:jc w:val="both"/>
              <w:rPr>
                <w:b/>
              </w:rPr>
            </w:pPr>
            <w:r>
              <w:rPr>
                <w:b/>
              </w:rPr>
              <w:t>RS</w:t>
            </w:r>
          </w:p>
          <w:p w:rsidR="00A40741" w:rsidRDefault="00A40741" w:rsidP="00D131A0">
            <w:pPr>
              <w:jc w:val="both"/>
              <w:rPr>
                <w:b/>
              </w:rPr>
            </w:pPr>
          </w:p>
          <w:p w:rsidR="00A40741" w:rsidRDefault="00A40741" w:rsidP="00D131A0">
            <w:pPr>
              <w:jc w:val="both"/>
              <w:rPr>
                <w:b/>
              </w:rPr>
            </w:pPr>
          </w:p>
          <w:p w:rsidR="0091650D" w:rsidRDefault="0091650D" w:rsidP="00D131A0">
            <w:pPr>
              <w:jc w:val="both"/>
              <w:rPr>
                <w:b/>
              </w:rPr>
            </w:pPr>
          </w:p>
          <w:p w:rsidR="00A40741" w:rsidRPr="004048B3" w:rsidRDefault="00A40741" w:rsidP="00D131A0">
            <w:pPr>
              <w:jc w:val="both"/>
              <w:rPr>
                <w:b/>
              </w:rPr>
            </w:pPr>
            <w:r>
              <w:rPr>
                <w:b/>
              </w:rPr>
              <w:t>RS</w:t>
            </w:r>
          </w:p>
        </w:tc>
        <w:tc>
          <w:tcPr>
            <w:tcW w:w="851" w:type="dxa"/>
            <w:shd w:val="clear" w:color="auto" w:fill="auto"/>
          </w:tcPr>
          <w:p w:rsidR="00F53B52" w:rsidRDefault="00F53B52" w:rsidP="00D131A0">
            <w:pPr>
              <w:jc w:val="both"/>
              <w:rPr>
                <w:b/>
                <w:color w:val="FF0000"/>
              </w:rPr>
            </w:pPr>
            <w:r>
              <w:rPr>
                <w:b/>
                <w:color w:val="FF0000"/>
              </w:rPr>
              <w:t>As avail</w:t>
            </w:r>
          </w:p>
          <w:p w:rsidR="0091650D" w:rsidRDefault="0091650D" w:rsidP="00D131A0">
            <w:pPr>
              <w:jc w:val="both"/>
              <w:rPr>
                <w:b/>
                <w:color w:val="FF0000"/>
              </w:rPr>
            </w:pPr>
          </w:p>
          <w:p w:rsidR="0091650D" w:rsidRDefault="0091650D" w:rsidP="00D131A0">
            <w:pPr>
              <w:jc w:val="both"/>
              <w:rPr>
                <w:b/>
                <w:color w:val="FF0000"/>
              </w:rPr>
            </w:pPr>
          </w:p>
          <w:p w:rsidR="0091650D" w:rsidRDefault="0091650D" w:rsidP="00D131A0">
            <w:pPr>
              <w:jc w:val="both"/>
              <w:rPr>
                <w:b/>
                <w:color w:val="FF0000"/>
              </w:rPr>
            </w:pPr>
          </w:p>
          <w:p w:rsidR="00924C5B" w:rsidRDefault="00924C5B" w:rsidP="00D131A0">
            <w:pPr>
              <w:jc w:val="both"/>
              <w:rPr>
                <w:b/>
                <w:color w:val="FF0000"/>
              </w:rPr>
            </w:pPr>
          </w:p>
          <w:p w:rsidR="0091650D" w:rsidRDefault="0091650D" w:rsidP="00D131A0">
            <w:pPr>
              <w:jc w:val="both"/>
              <w:rPr>
                <w:b/>
                <w:color w:val="FF0000"/>
              </w:rPr>
            </w:pPr>
            <w:r>
              <w:rPr>
                <w:b/>
                <w:color w:val="FF0000"/>
              </w:rPr>
              <w:t>By end of Nov</w:t>
            </w:r>
          </w:p>
          <w:p w:rsidR="0091650D" w:rsidRDefault="0091650D" w:rsidP="00D131A0">
            <w:pPr>
              <w:jc w:val="both"/>
              <w:rPr>
                <w:b/>
                <w:color w:val="FF0000"/>
              </w:rPr>
            </w:pPr>
          </w:p>
          <w:p w:rsidR="0091650D" w:rsidRDefault="0091650D" w:rsidP="00D131A0">
            <w:pPr>
              <w:jc w:val="both"/>
              <w:rPr>
                <w:b/>
                <w:color w:val="FF0000"/>
              </w:rPr>
            </w:pPr>
          </w:p>
          <w:p w:rsidR="00F53B52" w:rsidRDefault="00924C5B" w:rsidP="00D131A0">
            <w:pPr>
              <w:jc w:val="both"/>
              <w:rPr>
                <w:b/>
                <w:color w:val="FF0000"/>
              </w:rPr>
            </w:pPr>
            <w:r>
              <w:rPr>
                <w:b/>
                <w:color w:val="FF0000"/>
              </w:rPr>
              <w:t>ASAP</w:t>
            </w:r>
          </w:p>
          <w:p w:rsidR="00F53B52" w:rsidRPr="004048B3" w:rsidRDefault="00F53B52" w:rsidP="00D131A0">
            <w:pPr>
              <w:jc w:val="both"/>
              <w:rPr>
                <w:b/>
                <w:color w:val="FF0000"/>
              </w:rPr>
            </w:pPr>
          </w:p>
        </w:tc>
      </w:tr>
      <w:tr w:rsidR="00C15D03" w:rsidRPr="004048B3" w:rsidTr="007D34C2">
        <w:tc>
          <w:tcPr>
            <w:tcW w:w="1731" w:type="dxa"/>
            <w:gridSpan w:val="2"/>
          </w:tcPr>
          <w:p w:rsidR="00C15D03" w:rsidRDefault="007D34C2" w:rsidP="00F84C0D">
            <w:pPr>
              <w:rPr>
                <w:b/>
              </w:rPr>
            </w:pPr>
            <w:r>
              <w:rPr>
                <w:b/>
              </w:rPr>
              <w:t>Terms of Reference</w:t>
            </w:r>
          </w:p>
        </w:tc>
        <w:tc>
          <w:tcPr>
            <w:tcW w:w="9072" w:type="dxa"/>
            <w:shd w:val="clear" w:color="auto" w:fill="auto"/>
          </w:tcPr>
          <w:p w:rsidR="008D5210" w:rsidRDefault="00924C5B" w:rsidP="00056E50">
            <w:pPr>
              <w:jc w:val="both"/>
            </w:pPr>
            <w:r>
              <w:t xml:space="preserve">Terms of Reference – to remove Kent Public Health as listed membership as they are part of Kent County Council.  </w:t>
            </w:r>
          </w:p>
          <w:p w:rsidR="003B51AE" w:rsidRDefault="003B51AE" w:rsidP="00056E50">
            <w:pPr>
              <w:jc w:val="both"/>
            </w:pPr>
          </w:p>
          <w:p w:rsidR="001878F4" w:rsidRDefault="00924C5B" w:rsidP="00056E50">
            <w:pPr>
              <w:jc w:val="both"/>
            </w:pPr>
            <w:r>
              <w:t xml:space="preserve">JE raised the issue about the subsidiary position of Town and Country Housing, as now part of Peabody.  </w:t>
            </w:r>
          </w:p>
          <w:p w:rsidR="003B51AE" w:rsidRDefault="003B51AE" w:rsidP="00056E50">
            <w:pPr>
              <w:jc w:val="both"/>
            </w:pPr>
          </w:p>
          <w:p w:rsidR="00924C5B" w:rsidRDefault="00924C5B" w:rsidP="00056E50">
            <w:pPr>
              <w:jc w:val="both"/>
            </w:pPr>
            <w:r>
              <w:t>KHG Executive Board TOR – amends to remain the same as per the main group.</w:t>
            </w:r>
          </w:p>
          <w:p w:rsidR="00C42EE0" w:rsidRDefault="00C42EE0" w:rsidP="00056E50">
            <w:pPr>
              <w:jc w:val="both"/>
            </w:pPr>
          </w:p>
          <w:p w:rsidR="00C42EE0" w:rsidRDefault="00C42EE0" w:rsidP="00056E50">
            <w:pPr>
              <w:jc w:val="both"/>
            </w:pPr>
            <w:r>
              <w:t>Both TOR agreed as the revised and RS will share with the wider membership.</w:t>
            </w:r>
          </w:p>
          <w:p w:rsidR="00C42EE0" w:rsidRDefault="00C42EE0" w:rsidP="00056E50">
            <w:pPr>
              <w:jc w:val="both"/>
            </w:pPr>
            <w:r>
              <w:lastRenderedPageBreak/>
              <w:t>There was a discussion about the January meeting for Election of Vice Chair and Executive Board membership.</w:t>
            </w:r>
          </w:p>
          <w:p w:rsidR="00C42EE0" w:rsidRPr="00745BAC" w:rsidRDefault="00C42EE0" w:rsidP="00056E50">
            <w:pPr>
              <w:jc w:val="both"/>
            </w:pPr>
          </w:p>
        </w:tc>
        <w:tc>
          <w:tcPr>
            <w:tcW w:w="3543" w:type="dxa"/>
            <w:shd w:val="clear" w:color="auto" w:fill="auto"/>
          </w:tcPr>
          <w:p w:rsidR="00AD5B06" w:rsidRDefault="00924C5B" w:rsidP="008D5210">
            <w:pPr>
              <w:rPr>
                <w:b/>
              </w:rPr>
            </w:pPr>
            <w:r>
              <w:rPr>
                <w:b/>
              </w:rPr>
              <w:lastRenderedPageBreak/>
              <w:t>RS to remove KPH from list of membership</w:t>
            </w:r>
          </w:p>
          <w:p w:rsidR="00924C5B" w:rsidRDefault="00924C5B" w:rsidP="008D5210">
            <w:pPr>
              <w:rPr>
                <w:b/>
              </w:rPr>
            </w:pPr>
          </w:p>
          <w:p w:rsidR="00924C5B" w:rsidRDefault="00924C5B" w:rsidP="008D5210">
            <w:pPr>
              <w:rPr>
                <w:b/>
              </w:rPr>
            </w:pPr>
            <w:r>
              <w:rPr>
                <w:b/>
              </w:rPr>
              <w:t>To add the text all housing associations, including subsidiary organisations</w:t>
            </w:r>
          </w:p>
          <w:p w:rsidR="00C42EE0" w:rsidRDefault="00C42EE0" w:rsidP="008D5210">
            <w:pPr>
              <w:rPr>
                <w:b/>
              </w:rPr>
            </w:pPr>
          </w:p>
          <w:p w:rsidR="00C42EE0" w:rsidRDefault="00C42EE0" w:rsidP="008D5210">
            <w:pPr>
              <w:rPr>
                <w:b/>
              </w:rPr>
            </w:pPr>
            <w:r>
              <w:rPr>
                <w:b/>
              </w:rPr>
              <w:t>RS to share with wider membership for agreement/comment</w:t>
            </w:r>
          </w:p>
          <w:p w:rsidR="00924C5B" w:rsidRPr="004048B3" w:rsidRDefault="00924C5B" w:rsidP="008D5210">
            <w:pPr>
              <w:rPr>
                <w:b/>
              </w:rPr>
            </w:pPr>
          </w:p>
        </w:tc>
        <w:tc>
          <w:tcPr>
            <w:tcW w:w="709" w:type="dxa"/>
            <w:shd w:val="clear" w:color="auto" w:fill="auto"/>
          </w:tcPr>
          <w:p w:rsidR="00056E50" w:rsidRDefault="00924C5B" w:rsidP="00D131A0">
            <w:pPr>
              <w:jc w:val="both"/>
              <w:rPr>
                <w:b/>
              </w:rPr>
            </w:pPr>
            <w:r>
              <w:rPr>
                <w:b/>
              </w:rPr>
              <w:lastRenderedPageBreak/>
              <w:t>RS</w:t>
            </w:r>
          </w:p>
          <w:p w:rsidR="00C42EE0" w:rsidRDefault="00C42EE0" w:rsidP="00D131A0">
            <w:pPr>
              <w:jc w:val="both"/>
              <w:rPr>
                <w:b/>
              </w:rPr>
            </w:pPr>
          </w:p>
          <w:p w:rsidR="00C42EE0" w:rsidRDefault="00C42EE0" w:rsidP="00D131A0">
            <w:pPr>
              <w:jc w:val="both"/>
              <w:rPr>
                <w:b/>
              </w:rPr>
            </w:pPr>
          </w:p>
          <w:p w:rsidR="00C42EE0" w:rsidRDefault="00C42EE0" w:rsidP="00D131A0">
            <w:pPr>
              <w:jc w:val="both"/>
              <w:rPr>
                <w:b/>
              </w:rPr>
            </w:pPr>
            <w:r>
              <w:rPr>
                <w:b/>
              </w:rPr>
              <w:t>RS</w:t>
            </w:r>
          </w:p>
          <w:p w:rsidR="00C42EE0" w:rsidRDefault="00C42EE0" w:rsidP="00D131A0">
            <w:pPr>
              <w:jc w:val="both"/>
              <w:rPr>
                <w:b/>
              </w:rPr>
            </w:pPr>
          </w:p>
          <w:p w:rsidR="00C42EE0" w:rsidRDefault="00C42EE0" w:rsidP="00D131A0">
            <w:pPr>
              <w:jc w:val="both"/>
              <w:rPr>
                <w:b/>
              </w:rPr>
            </w:pPr>
          </w:p>
          <w:p w:rsidR="00C42EE0" w:rsidRDefault="00C42EE0" w:rsidP="00D131A0">
            <w:pPr>
              <w:jc w:val="both"/>
              <w:rPr>
                <w:b/>
              </w:rPr>
            </w:pPr>
          </w:p>
          <w:p w:rsidR="00C42EE0" w:rsidRPr="00D06BDB" w:rsidRDefault="00C42EE0" w:rsidP="00D131A0">
            <w:pPr>
              <w:jc w:val="both"/>
              <w:rPr>
                <w:b/>
              </w:rPr>
            </w:pPr>
            <w:r>
              <w:rPr>
                <w:b/>
              </w:rPr>
              <w:t>RS</w:t>
            </w:r>
          </w:p>
        </w:tc>
        <w:tc>
          <w:tcPr>
            <w:tcW w:w="851" w:type="dxa"/>
            <w:shd w:val="clear" w:color="auto" w:fill="auto"/>
          </w:tcPr>
          <w:p w:rsidR="00056E50" w:rsidRDefault="00924C5B" w:rsidP="00056E50">
            <w:pPr>
              <w:rPr>
                <w:b/>
                <w:color w:val="FF0000"/>
              </w:rPr>
            </w:pPr>
            <w:r>
              <w:rPr>
                <w:b/>
                <w:color w:val="FF0000"/>
              </w:rPr>
              <w:t>ASAP</w:t>
            </w:r>
          </w:p>
          <w:p w:rsidR="00C42EE0" w:rsidRDefault="00C42EE0" w:rsidP="00056E50">
            <w:pPr>
              <w:rPr>
                <w:b/>
                <w:color w:val="FF0000"/>
              </w:rPr>
            </w:pPr>
          </w:p>
          <w:p w:rsidR="00C42EE0" w:rsidRDefault="00C42EE0" w:rsidP="00056E50">
            <w:pPr>
              <w:rPr>
                <w:b/>
                <w:color w:val="FF0000"/>
              </w:rPr>
            </w:pPr>
          </w:p>
          <w:p w:rsidR="00C42EE0" w:rsidRDefault="00C42EE0" w:rsidP="00056E50">
            <w:pPr>
              <w:rPr>
                <w:b/>
                <w:color w:val="FF0000"/>
              </w:rPr>
            </w:pPr>
            <w:r>
              <w:rPr>
                <w:b/>
                <w:color w:val="FF0000"/>
              </w:rPr>
              <w:t>ASAP</w:t>
            </w:r>
          </w:p>
          <w:p w:rsidR="00C42EE0" w:rsidRDefault="00C42EE0" w:rsidP="00056E50">
            <w:pPr>
              <w:rPr>
                <w:b/>
                <w:color w:val="FF0000"/>
              </w:rPr>
            </w:pPr>
          </w:p>
          <w:p w:rsidR="00C42EE0" w:rsidRDefault="00C42EE0" w:rsidP="00056E50">
            <w:pPr>
              <w:rPr>
                <w:b/>
                <w:color w:val="FF0000"/>
              </w:rPr>
            </w:pPr>
          </w:p>
          <w:p w:rsidR="00C42EE0" w:rsidRDefault="00C42EE0" w:rsidP="00056E50">
            <w:pPr>
              <w:rPr>
                <w:b/>
                <w:color w:val="FF0000"/>
              </w:rPr>
            </w:pPr>
          </w:p>
          <w:p w:rsidR="00C42EE0" w:rsidRPr="004048B3" w:rsidRDefault="00C42EE0" w:rsidP="00056E50">
            <w:pPr>
              <w:rPr>
                <w:b/>
                <w:color w:val="FF0000"/>
              </w:rPr>
            </w:pPr>
            <w:r>
              <w:rPr>
                <w:b/>
                <w:color w:val="FF0000"/>
              </w:rPr>
              <w:t>ASAP</w:t>
            </w:r>
          </w:p>
        </w:tc>
      </w:tr>
      <w:tr w:rsidR="00634F85" w:rsidRPr="004048B3" w:rsidTr="007D34C2">
        <w:tc>
          <w:tcPr>
            <w:tcW w:w="1731" w:type="dxa"/>
            <w:gridSpan w:val="2"/>
          </w:tcPr>
          <w:p w:rsidR="00634F85" w:rsidRDefault="00634F85" w:rsidP="00F84C0D">
            <w:pPr>
              <w:rPr>
                <w:b/>
              </w:rPr>
            </w:pPr>
            <w:r>
              <w:rPr>
                <w:b/>
              </w:rPr>
              <w:t xml:space="preserve">KHG Budget </w:t>
            </w:r>
          </w:p>
        </w:tc>
        <w:tc>
          <w:tcPr>
            <w:tcW w:w="9072" w:type="dxa"/>
            <w:shd w:val="clear" w:color="auto" w:fill="auto"/>
          </w:tcPr>
          <w:p w:rsidR="00D5721B" w:rsidRDefault="00C42EE0" w:rsidP="00EB3174">
            <w:pPr>
              <w:jc w:val="both"/>
            </w:pPr>
            <w:r>
              <w:t xml:space="preserve">KHG Budget Paper and sheet shared ahead of the meeting.  </w:t>
            </w:r>
          </w:p>
          <w:p w:rsidR="00247FF0" w:rsidRDefault="00247FF0" w:rsidP="00EB3174">
            <w:pPr>
              <w:jc w:val="both"/>
            </w:pPr>
          </w:p>
          <w:p w:rsidR="00247FF0" w:rsidRDefault="00247FF0" w:rsidP="00EB3174">
            <w:pPr>
              <w:jc w:val="both"/>
            </w:pPr>
            <w:r>
              <w:t xml:space="preserve">It was agreed that KPH funding to be ring fenced and spent on the KPH work plan.  The additional </w:t>
            </w:r>
            <w:r w:rsidR="00972BA5">
              <w:t>funds transferred from the JPPB is</w:t>
            </w:r>
            <w:r>
              <w:t xml:space="preserve"> to be held in reserve for work going forward.  </w:t>
            </w:r>
          </w:p>
          <w:p w:rsidR="00247FF0" w:rsidRDefault="00247FF0" w:rsidP="00EB3174">
            <w:pPr>
              <w:jc w:val="both"/>
            </w:pPr>
          </w:p>
          <w:p w:rsidR="00247FF0" w:rsidRDefault="00247FF0" w:rsidP="00EB3174">
            <w:pPr>
              <w:jc w:val="both"/>
            </w:pPr>
            <w:r>
              <w:t>Website c</w:t>
            </w:r>
            <w:r w:rsidR="007B4AE7">
              <w:t>osting to be rev</w:t>
            </w:r>
            <w:r w:rsidR="00972BA5">
              <w:t>iewed as required, agreed that the budget allocated</w:t>
            </w:r>
            <w:bookmarkStart w:id="0" w:name="_GoBack"/>
            <w:bookmarkEnd w:id="0"/>
            <w:r w:rsidR="007B4AE7">
              <w:t xml:space="preserve"> is currently sufficient.</w:t>
            </w:r>
          </w:p>
          <w:p w:rsidR="00247FF0" w:rsidRDefault="00247FF0" w:rsidP="00EB3174">
            <w:pPr>
              <w:jc w:val="both"/>
            </w:pPr>
          </w:p>
          <w:p w:rsidR="00247FF0" w:rsidRDefault="00247FF0" w:rsidP="00EB3174">
            <w:pPr>
              <w:jc w:val="both"/>
            </w:pPr>
            <w:r>
              <w:t>It was agreed to retain The Housing Forum membership for 2019/20.</w:t>
            </w:r>
          </w:p>
          <w:p w:rsidR="00247FF0" w:rsidRPr="00745BAC" w:rsidRDefault="00247FF0" w:rsidP="00EB3174">
            <w:pPr>
              <w:jc w:val="both"/>
            </w:pPr>
          </w:p>
        </w:tc>
        <w:tc>
          <w:tcPr>
            <w:tcW w:w="3543" w:type="dxa"/>
            <w:shd w:val="clear" w:color="auto" w:fill="auto"/>
          </w:tcPr>
          <w:p w:rsidR="00247FF0" w:rsidRDefault="00247FF0" w:rsidP="003636E7">
            <w:pPr>
              <w:rPr>
                <w:b/>
              </w:rPr>
            </w:pPr>
          </w:p>
          <w:p w:rsidR="00247FF0" w:rsidRDefault="00247FF0" w:rsidP="003636E7">
            <w:pPr>
              <w:rPr>
                <w:b/>
              </w:rPr>
            </w:pPr>
            <w:r>
              <w:rPr>
                <w:b/>
              </w:rPr>
              <w:t>An additional reserve line to be added to the budget sheet to reflect the JPPB sum transferred.</w:t>
            </w:r>
          </w:p>
          <w:p w:rsidR="00247FF0" w:rsidRDefault="00247FF0" w:rsidP="003636E7">
            <w:pPr>
              <w:rPr>
                <w:b/>
              </w:rPr>
            </w:pPr>
          </w:p>
          <w:p w:rsidR="007B4AE7" w:rsidRDefault="007B4AE7" w:rsidP="003636E7">
            <w:pPr>
              <w:rPr>
                <w:b/>
              </w:rPr>
            </w:pPr>
          </w:p>
          <w:p w:rsidR="00247FF0" w:rsidRPr="004048B3" w:rsidRDefault="00247FF0" w:rsidP="003636E7">
            <w:pPr>
              <w:rPr>
                <w:b/>
              </w:rPr>
            </w:pPr>
            <w:r>
              <w:rPr>
                <w:b/>
              </w:rPr>
              <w:t>RS to contact Housing Forum about membership and payment</w:t>
            </w:r>
          </w:p>
        </w:tc>
        <w:tc>
          <w:tcPr>
            <w:tcW w:w="709" w:type="dxa"/>
            <w:shd w:val="clear" w:color="auto" w:fill="auto"/>
          </w:tcPr>
          <w:p w:rsidR="00634F85" w:rsidRDefault="00634F85" w:rsidP="00D131A0">
            <w:pPr>
              <w:jc w:val="both"/>
              <w:rPr>
                <w:b/>
              </w:rPr>
            </w:pPr>
          </w:p>
          <w:p w:rsidR="007B4AE7" w:rsidRDefault="007B4AE7" w:rsidP="00D131A0">
            <w:pPr>
              <w:jc w:val="both"/>
              <w:rPr>
                <w:b/>
              </w:rPr>
            </w:pPr>
            <w:r>
              <w:rPr>
                <w:b/>
              </w:rPr>
              <w:t xml:space="preserve">RS </w:t>
            </w:r>
          </w:p>
          <w:p w:rsidR="007B4AE7" w:rsidRDefault="007B4AE7" w:rsidP="00D131A0">
            <w:pPr>
              <w:jc w:val="both"/>
              <w:rPr>
                <w:b/>
              </w:rPr>
            </w:pPr>
          </w:p>
          <w:p w:rsidR="007B4AE7" w:rsidRDefault="007B4AE7" w:rsidP="00D131A0">
            <w:pPr>
              <w:jc w:val="both"/>
              <w:rPr>
                <w:b/>
              </w:rPr>
            </w:pPr>
          </w:p>
          <w:p w:rsidR="007B4AE7" w:rsidRDefault="007B4AE7" w:rsidP="00D131A0">
            <w:pPr>
              <w:jc w:val="both"/>
              <w:rPr>
                <w:b/>
              </w:rPr>
            </w:pPr>
          </w:p>
          <w:p w:rsidR="007B4AE7" w:rsidRDefault="007B4AE7" w:rsidP="00D131A0">
            <w:pPr>
              <w:jc w:val="both"/>
              <w:rPr>
                <w:b/>
              </w:rPr>
            </w:pPr>
          </w:p>
          <w:p w:rsidR="007B4AE7" w:rsidRPr="00D06BDB" w:rsidRDefault="007B4AE7" w:rsidP="00D131A0">
            <w:pPr>
              <w:jc w:val="both"/>
              <w:rPr>
                <w:b/>
              </w:rPr>
            </w:pPr>
            <w:r>
              <w:rPr>
                <w:b/>
              </w:rPr>
              <w:t>RS</w:t>
            </w:r>
          </w:p>
        </w:tc>
        <w:tc>
          <w:tcPr>
            <w:tcW w:w="851" w:type="dxa"/>
            <w:shd w:val="clear" w:color="auto" w:fill="auto"/>
          </w:tcPr>
          <w:p w:rsidR="00634F85" w:rsidRDefault="00634F85" w:rsidP="00D131A0">
            <w:pPr>
              <w:jc w:val="both"/>
              <w:rPr>
                <w:b/>
                <w:color w:val="FF0000"/>
              </w:rPr>
            </w:pPr>
          </w:p>
          <w:p w:rsidR="007B4AE7" w:rsidRDefault="007B4AE7" w:rsidP="00D131A0">
            <w:pPr>
              <w:jc w:val="both"/>
              <w:rPr>
                <w:b/>
                <w:color w:val="FF0000"/>
              </w:rPr>
            </w:pPr>
            <w:r>
              <w:rPr>
                <w:b/>
                <w:color w:val="FF0000"/>
              </w:rPr>
              <w:t>Jan 2019</w:t>
            </w:r>
          </w:p>
          <w:p w:rsidR="007B4AE7" w:rsidRDefault="007B4AE7" w:rsidP="00D131A0">
            <w:pPr>
              <w:jc w:val="both"/>
              <w:rPr>
                <w:b/>
                <w:color w:val="FF0000"/>
              </w:rPr>
            </w:pPr>
          </w:p>
          <w:p w:rsidR="007B4AE7" w:rsidRDefault="007B4AE7" w:rsidP="00D131A0">
            <w:pPr>
              <w:jc w:val="both"/>
              <w:rPr>
                <w:b/>
                <w:color w:val="FF0000"/>
              </w:rPr>
            </w:pPr>
          </w:p>
          <w:p w:rsidR="007B4AE7" w:rsidRDefault="007B4AE7" w:rsidP="00D131A0">
            <w:pPr>
              <w:jc w:val="both"/>
              <w:rPr>
                <w:b/>
                <w:color w:val="FF0000"/>
              </w:rPr>
            </w:pPr>
          </w:p>
          <w:p w:rsidR="007B4AE7" w:rsidRPr="004048B3" w:rsidRDefault="007B4AE7" w:rsidP="00D131A0">
            <w:pPr>
              <w:jc w:val="both"/>
              <w:rPr>
                <w:b/>
                <w:color w:val="FF0000"/>
              </w:rPr>
            </w:pPr>
            <w:r>
              <w:rPr>
                <w:b/>
                <w:color w:val="FF0000"/>
              </w:rPr>
              <w:t>ASAP</w:t>
            </w:r>
          </w:p>
        </w:tc>
      </w:tr>
      <w:tr w:rsidR="00F84C0D" w:rsidRPr="00745BAC" w:rsidTr="007D34C2">
        <w:tc>
          <w:tcPr>
            <w:tcW w:w="1731" w:type="dxa"/>
            <w:gridSpan w:val="2"/>
          </w:tcPr>
          <w:p w:rsidR="00F84C0D" w:rsidRPr="00F84C0D" w:rsidRDefault="004D48DD" w:rsidP="005B37E2">
            <w:pPr>
              <w:rPr>
                <w:b/>
              </w:rPr>
            </w:pPr>
            <w:r>
              <w:rPr>
                <w:b/>
              </w:rPr>
              <w:t>KHG EXB Forward Plan</w:t>
            </w:r>
            <w:r w:rsidR="007D34C2">
              <w:rPr>
                <w:b/>
              </w:rPr>
              <w:t xml:space="preserve"> &amp; KPH Work Plan</w:t>
            </w:r>
          </w:p>
        </w:tc>
        <w:tc>
          <w:tcPr>
            <w:tcW w:w="9072" w:type="dxa"/>
            <w:shd w:val="clear" w:color="auto" w:fill="auto"/>
          </w:tcPr>
          <w:p w:rsidR="00C04AB6" w:rsidRDefault="00013D69" w:rsidP="00935121">
            <w:pPr>
              <w:jc w:val="both"/>
            </w:pPr>
            <w:r w:rsidRPr="00F559FC">
              <w:rPr>
                <w:b/>
                <w:u w:val="single"/>
              </w:rPr>
              <w:t>KPH</w:t>
            </w:r>
            <w:r>
              <w:t xml:space="preserve"> – RS shared the email from ASC about the potential work streams for Kent Public Health.   The KMHS workshop on H&amp;WB that took place on 13/11 raised many potential outputs for the group to take forward.  There was a discussion about the development of a H&amp;WB Sub Group and the membership to ensure that work flow is taken forward.  </w:t>
            </w:r>
            <w:r w:rsidR="009B123E">
              <w:t xml:space="preserve">  DE and MA to meet with ASC to discuss the work plan going forward and expectations from KHG.</w:t>
            </w:r>
          </w:p>
          <w:p w:rsidR="00013D69" w:rsidRDefault="00013D69" w:rsidP="00935121">
            <w:pPr>
              <w:jc w:val="both"/>
            </w:pPr>
          </w:p>
          <w:p w:rsidR="00F559FC" w:rsidRDefault="009B123E" w:rsidP="00935121">
            <w:pPr>
              <w:jc w:val="both"/>
            </w:pPr>
            <w:r>
              <w:t>It was agreed also to use the feedback from the H&amp;WB Strategy Refresh workshop to help shape the potential work plan for KHG to deliver on behalf of KPH.  DW suggested that there are identified leads from organisations or KHG sub groups who can champion and be part of the work flows going forward, to be represented on a H&amp;WB Sub Group.</w:t>
            </w:r>
            <w:r w:rsidR="00F559FC">
              <w:t xml:space="preserve">  HB commented that KPH will be potentially interested in KPI’s around delivery/achievement.  There also has to be an agreed PH contact for the group.  It was agreed that HB would help assist DE/RS to help set up the group and work.</w:t>
            </w:r>
          </w:p>
          <w:p w:rsidR="00F559FC" w:rsidRDefault="00F559FC" w:rsidP="00935121">
            <w:pPr>
              <w:jc w:val="both"/>
            </w:pPr>
          </w:p>
          <w:p w:rsidR="00F559FC" w:rsidRDefault="00F559FC" w:rsidP="00935121">
            <w:pPr>
              <w:jc w:val="both"/>
            </w:pPr>
            <w:r w:rsidRPr="00F559FC">
              <w:rPr>
                <w:b/>
                <w:u w:val="single"/>
              </w:rPr>
              <w:t>Kent Forward Plan</w:t>
            </w:r>
            <w:r>
              <w:t xml:space="preserve"> – </w:t>
            </w:r>
          </w:p>
          <w:p w:rsidR="00F559FC" w:rsidRDefault="00F559FC" w:rsidP="00935121">
            <w:pPr>
              <w:jc w:val="both"/>
            </w:pPr>
          </w:p>
          <w:p w:rsidR="00F559FC" w:rsidRDefault="00F559FC" w:rsidP="00935121">
            <w:pPr>
              <w:jc w:val="both"/>
            </w:pPr>
            <w:r>
              <w:t xml:space="preserve">It was agreed that RS will share the feedback from the workshops with EXB as well as </w:t>
            </w:r>
            <w:r w:rsidR="00665EF2">
              <w:t>those who attended the workshop sessions, before going to the wider membership and partners for comment</w:t>
            </w:r>
          </w:p>
          <w:p w:rsidR="00F559FC" w:rsidRDefault="00F559FC" w:rsidP="00935121">
            <w:pPr>
              <w:jc w:val="both"/>
            </w:pPr>
          </w:p>
          <w:p w:rsidR="00665EF2" w:rsidRDefault="00665EF2" w:rsidP="00935121">
            <w:pPr>
              <w:jc w:val="both"/>
            </w:pPr>
            <w:r>
              <w:t>Pre – Eviction Protocol – There has to be a discussion about the GDPR and referral process, DW agreed to take the lead on this.</w:t>
            </w:r>
          </w:p>
          <w:p w:rsidR="007B4AE7" w:rsidRDefault="007B4AE7" w:rsidP="00935121">
            <w:pPr>
              <w:jc w:val="both"/>
            </w:pPr>
          </w:p>
          <w:p w:rsidR="009B123E" w:rsidRDefault="00665EF2" w:rsidP="00935121">
            <w:pPr>
              <w:jc w:val="both"/>
            </w:pPr>
            <w:r>
              <w:lastRenderedPageBreak/>
              <w:t>Mental Health – to be lead through the KMHS refresh work and action plan.  It was agreed to wait for the draft action plan feedback from the H&amp;BW Strategy Refresh Workshop and then decide what to take forward in relation to the MH Scoping Paper that was developed earlier in the year.</w:t>
            </w:r>
          </w:p>
          <w:p w:rsidR="00665EF2" w:rsidRPr="00745BAC" w:rsidRDefault="00665EF2" w:rsidP="00935121">
            <w:pPr>
              <w:jc w:val="both"/>
            </w:pPr>
          </w:p>
        </w:tc>
        <w:tc>
          <w:tcPr>
            <w:tcW w:w="3543" w:type="dxa"/>
            <w:shd w:val="clear" w:color="auto" w:fill="auto"/>
          </w:tcPr>
          <w:p w:rsidR="00C04AB6" w:rsidRDefault="009B123E" w:rsidP="004023DE">
            <w:pPr>
              <w:jc w:val="both"/>
              <w:rPr>
                <w:b/>
              </w:rPr>
            </w:pPr>
            <w:r>
              <w:rPr>
                <w:b/>
              </w:rPr>
              <w:lastRenderedPageBreak/>
              <w:t xml:space="preserve">It was agreed that to have an initial scoping meeting, to identify who will be the right membership and drive the work flow.  </w:t>
            </w:r>
          </w:p>
          <w:p w:rsidR="009B123E" w:rsidRDefault="009B123E" w:rsidP="004023DE">
            <w:pPr>
              <w:jc w:val="both"/>
              <w:rPr>
                <w:b/>
              </w:rPr>
            </w:pPr>
          </w:p>
          <w:p w:rsidR="009B123E" w:rsidRDefault="009B123E" w:rsidP="009B123E">
            <w:pPr>
              <w:rPr>
                <w:b/>
              </w:rPr>
            </w:pPr>
            <w:r>
              <w:rPr>
                <w:b/>
              </w:rPr>
              <w:t>RS to share when information available from Altair Limited</w:t>
            </w:r>
            <w:r w:rsidR="00F559FC">
              <w:rPr>
                <w:b/>
              </w:rPr>
              <w:t xml:space="preserve"> and take to scoping meeting, along with additional work being undertaken across County.</w:t>
            </w:r>
          </w:p>
          <w:p w:rsidR="00665EF2" w:rsidRDefault="00665EF2" w:rsidP="009B123E">
            <w:pPr>
              <w:rPr>
                <w:b/>
              </w:rPr>
            </w:pPr>
          </w:p>
          <w:p w:rsidR="00665EF2" w:rsidRDefault="00665EF2" w:rsidP="009B123E">
            <w:pPr>
              <w:rPr>
                <w:b/>
              </w:rPr>
            </w:pPr>
          </w:p>
          <w:p w:rsidR="00665EF2" w:rsidRDefault="00665EF2" w:rsidP="009B123E">
            <w:pPr>
              <w:rPr>
                <w:b/>
              </w:rPr>
            </w:pPr>
          </w:p>
          <w:p w:rsidR="00665EF2" w:rsidRDefault="00665EF2" w:rsidP="009B123E">
            <w:pPr>
              <w:rPr>
                <w:b/>
              </w:rPr>
            </w:pPr>
          </w:p>
          <w:p w:rsidR="00665EF2" w:rsidRDefault="00665EF2" w:rsidP="009B123E">
            <w:pPr>
              <w:rPr>
                <w:b/>
              </w:rPr>
            </w:pPr>
          </w:p>
          <w:p w:rsidR="00665EF2" w:rsidRDefault="00665EF2" w:rsidP="009B123E">
            <w:pPr>
              <w:rPr>
                <w:b/>
              </w:rPr>
            </w:pPr>
            <w:r>
              <w:rPr>
                <w:b/>
              </w:rPr>
              <w:t>RS to share as agreed</w:t>
            </w:r>
          </w:p>
          <w:p w:rsidR="00665EF2" w:rsidRDefault="00665EF2" w:rsidP="009B123E">
            <w:pPr>
              <w:rPr>
                <w:b/>
              </w:rPr>
            </w:pPr>
          </w:p>
          <w:p w:rsidR="00665EF2" w:rsidRDefault="00665EF2" w:rsidP="009B123E">
            <w:pPr>
              <w:rPr>
                <w:b/>
              </w:rPr>
            </w:pPr>
            <w:r>
              <w:rPr>
                <w:b/>
              </w:rPr>
              <w:t>RS to set date for a meeting and invite Chairs/Vice Chairs of NMSG &amp; KHOG</w:t>
            </w:r>
          </w:p>
          <w:p w:rsidR="007B4AE7" w:rsidRDefault="007B4AE7" w:rsidP="009B123E">
            <w:pPr>
              <w:rPr>
                <w:b/>
              </w:rPr>
            </w:pPr>
          </w:p>
          <w:p w:rsidR="007B4AE7" w:rsidRDefault="007B4AE7" w:rsidP="009B123E">
            <w:pPr>
              <w:rPr>
                <w:b/>
              </w:rPr>
            </w:pPr>
          </w:p>
          <w:p w:rsidR="007B4AE7" w:rsidRDefault="007B4AE7" w:rsidP="009B123E">
            <w:pPr>
              <w:rPr>
                <w:b/>
              </w:rPr>
            </w:pPr>
          </w:p>
          <w:p w:rsidR="007B4AE7" w:rsidRDefault="007B4AE7" w:rsidP="009B123E">
            <w:pPr>
              <w:rPr>
                <w:b/>
              </w:rPr>
            </w:pPr>
            <w:r>
              <w:rPr>
                <w:b/>
              </w:rPr>
              <w:lastRenderedPageBreak/>
              <w:t>To pick up following feedback from Altair Limited</w:t>
            </w:r>
          </w:p>
          <w:p w:rsidR="00665EF2" w:rsidRDefault="00665EF2" w:rsidP="009B123E">
            <w:pPr>
              <w:rPr>
                <w:b/>
              </w:rPr>
            </w:pPr>
          </w:p>
          <w:p w:rsidR="00665EF2" w:rsidRPr="00946969" w:rsidRDefault="00665EF2" w:rsidP="009B123E">
            <w:pPr>
              <w:rPr>
                <w:b/>
              </w:rPr>
            </w:pPr>
          </w:p>
        </w:tc>
        <w:tc>
          <w:tcPr>
            <w:tcW w:w="709" w:type="dxa"/>
            <w:shd w:val="clear" w:color="auto" w:fill="auto"/>
          </w:tcPr>
          <w:p w:rsidR="00935121" w:rsidRDefault="009B123E" w:rsidP="00935121">
            <w:pPr>
              <w:jc w:val="both"/>
              <w:rPr>
                <w:b/>
                <w:lang w:val="fr-FR"/>
              </w:rPr>
            </w:pPr>
            <w:r>
              <w:rPr>
                <w:b/>
                <w:lang w:val="fr-FR"/>
              </w:rPr>
              <w:lastRenderedPageBreak/>
              <w:t>RS/</w:t>
            </w:r>
          </w:p>
          <w:p w:rsidR="009B123E" w:rsidRDefault="009B123E" w:rsidP="00935121">
            <w:pPr>
              <w:jc w:val="both"/>
              <w:rPr>
                <w:b/>
                <w:lang w:val="fr-FR"/>
              </w:rPr>
            </w:pPr>
            <w:r>
              <w:rPr>
                <w:b/>
                <w:lang w:val="fr-FR"/>
              </w:rPr>
              <w:t>DE/</w:t>
            </w:r>
          </w:p>
          <w:p w:rsidR="009B123E" w:rsidRDefault="009B123E" w:rsidP="00935121">
            <w:pPr>
              <w:jc w:val="both"/>
              <w:rPr>
                <w:b/>
                <w:lang w:val="fr-FR"/>
              </w:rPr>
            </w:pPr>
            <w:r>
              <w:rPr>
                <w:b/>
                <w:lang w:val="fr-FR"/>
              </w:rPr>
              <w:t>MA</w:t>
            </w:r>
          </w:p>
          <w:p w:rsidR="009B123E" w:rsidRDefault="009B123E" w:rsidP="00935121">
            <w:pPr>
              <w:jc w:val="both"/>
              <w:rPr>
                <w:b/>
                <w:lang w:val="fr-FR"/>
              </w:rPr>
            </w:pPr>
          </w:p>
          <w:p w:rsidR="009B123E" w:rsidRDefault="009B123E" w:rsidP="00935121">
            <w:pPr>
              <w:jc w:val="both"/>
              <w:rPr>
                <w:b/>
                <w:lang w:val="fr-FR"/>
              </w:rPr>
            </w:pPr>
          </w:p>
          <w:p w:rsidR="009B123E" w:rsidRDefault="009B123E" w:rsidP="00935121">
            <w:pPr>
              <w:jc w:val="both"/>
              <w:rPr>
                <w:b/>
                <w:lang w:val="fr-FR"/>
              </w:rPr>
            </w:pPr>
          </w:p>
          <w:p w:rsidR="009B123E" w:rsidRDefault="009B123E" w:rsidP="00935121">
            <w:pPr>
              <w:jc w:val="both"/>
              <w:rPr>
                <w:b/>
                <w:lang w:val="fr-FR"/>
              </w:rPr>
            </w:pPr>
            <w:r>
              <w:rPr>
                <w:b/>
                <w:lang w:val="fr-FR"/>
              </w:rPr>
              <w:t>RS</w:t>
            </w:r>
          </w:p>
          <w:p w:rsidR="00665EF2" w:rsidRDefault="00665EF2" w:rsidP="00935121">
            <w:pPr>
              <w:jc w:val="both"/>
              <w:rPr>
                <w:b/>
                <w:lang w:val="fr-FR"/>
              </w:rPr>
            </w:pPr>
          </w:p>
          <w:p w:rsidR="00665EF2" w:rsidRDefault="00665EF2" w:rsidP="00935121">
            <w:pPr>
              <w:jc w:val="both"/>
              <w:rPr>
                <w:b/>
                <w:lang w:val="fr-FR"/>
              </w:rPr>
            </w:pPr>
          </w:p>
          <w:p w:rsidR="00665EF2" w:rsidRDefault="00665EF2" w:rsidP="00935121">
            <w:pPr>
              <w:jc w:val="both"/>
              <w:rPr>
                <w:b/>
                <w:lang w:val="fr-FR"/>
              </w:rPr>
            </w:pPr>
          </w:p>
          <w:p w:rsidR="00665EF2" w:rsidRDefault="00665EF2" w:rsidP="00935121">
            <w:pPr>
              <w:jc w:val="both"/>
              <w:rPr>
                <w:b/>
                <w:lang w:val="fr-FR"/>
              </w:rPr>
            </w:pPr>
          </w:p>
          <w:p w:rsidR="00665EF2" w:rsidRDefault="00665EF2" w:rsidP="00935121">
            <w:pPr>
              <w:jc w:val="both"/>
              <w:rPr>
                <w:b/>
                <w:lang w:val="fr-FR"/>
              </w:rPr>
            </w:pPr>
          </w:p>
          <w:p w:rsidR="00665EF2" w:rsidRDefault="00665EF2" w:rsidP="00935121">
            <w:pPr>
              <w:jc w:val="both"/>
              <w:rPr>
                <w:b/>
                <w:lang w:val="fr-FR"/>
              </w:rPr>
            </w:pPr>
          </w:p>
          <w:p w:rsidR="00665EF2" w:rsidRDefault="00665EF2" w:rsidP="00935121">
            <w:pPr>
              <w:jc w:val="both"/>
              <w:rPr>
                <w:b/>
                <w:lang w:val="fr-FR"/>
              </w:rPr>
            </w:pPr>
          </w:p>
          <w:p w:rsidR="00665EF2" w:rsidRDefault="00665EF2" w:rsidP="00935121">
            <w:pPr>
              <w:jc w:val="both"/>
              <w:rPr>
                <w:b/>
                <w:lang w:val="fr-FR"/>
              </w:rPr>
            </w:pPr>
          </w:p>
          <w:p w:rsidR="00665EF2" w:rsidRDefault="00665EF2" w:rsidP="00935121">
            <w:pPr>
              <w:jc w:val="both"/>
              <w:rPr>
                <w:b/>
                <w:lang w:val="fr-FR"/>
              </w:rPr>
            </w:pPr>
            <w:r>
              <w:rPr>
                <w:b/>
                <w:lang w:val="fr-FR"/>
              </w:rPr>
              <w:t>RS</w:t>
            </w:r>
          </w:p>
          <w:p w:rsidR="00665EF2" w:rsidRDefault="00665EF2" w:rsidP="00935121">
            <w:pPr>
              <w:jc w:val="both"/>
              <w:rPr>
                <w:b/>
                <w:lang w:val="fr-FR"/>
              </w:rPr>
            </w:pPr>
          </w:p>
          <w:p w:rsidR="00665EF2" w:rsidRDefault="00665EF2" w:rsidP="00935121">
            <w:pPr>
              <w:jc w:val="both"/>
              <w:rPr>
                <w:b/>
                <w:lang w:val="fr-FR"/>
              </w:rPr>
            </w:pPr>
            <w:r>
              <w:rPr>
                <w:b/>
                <w:lang w:val="fr-FR"/>
              </w:rPr>
              <w:t>RS/ DW</w:t>
            </w:r>
          </w:p>
          <w:p w:rsidR="007B4AE7" w:rsidRDefault="007B4AE7" w:rsidP="00935121">
            <w:pPr>
              <w:jc w:val="both"/>
              <w:rPr>
                <w:b/>
                <w:lang w:val="fr-FR"/>
              </w:rPr>
            </w:pPr>
          </w:p>
          <w:p w:rsidR="007B4AE7" w:rsidRDefault="007B4AE7" w:rsidP="00935121">
            <w:pPr>
              <w:jc w:val="both"/>
              <w:rPr>
                <w:b/>
                <w:lang w:val="fr-FR"/>
              </w:rPr>
            </w:pPr>
          </w:p>
          <w:p w:rsidR="007B4AE7" w:rsidRDefault="007B4AE7" w:rsidP="00935121">
            <w:pPr>
              <w:jc w:val="both"/>
              <w:rPr>
                <w:b/>
                <w:lang w:val="fr-FR"/>
              </w:rPr>
            </w:pPr>
          </w:p>
          <w:p w:rsidR="007B4AE7" w:rsidRDefault="007B4AE7" w:rsidP="00935121">
            <w:pPr>
              <w:jc w:val="both"/>
              <w:rPr>
                <w:b/>
                <w:lang w:val="fr-FR"/>
              </w:rPr>
            </w:pPr>
          </w:p>
          <w:p w:rsidR="007B4AE7" w:rsidRPr="00366F8F" w:rsidRDefault="007B4AE7" w:rsidP="00935121">
            <w:pPr>
              <w:jc w:val="both"/>
              <w:rPr>
                <w:b/>
                <w:lang w:val="fr-FR"/>
              </w:rPr>
            </w:pPr>
            <w:r>
              <w:rPr>
                <w:b/>
                <w:lang w:val="fr-FR"/>
              </w:rPr>
              <w:lastRenderedPageBreak/>
              <w:t>RS</w:t>
            </w:r>
          </w:p>
        </w:tc>
        <w:tc>
          <w:tcPr>
            <w:tcW w:w="851" w:type="dxa"/>
            <w:shd w:val="clear" w:color="auto" w:fill="auto"/>
          </w:tcPr>
          <w:p w:rsidR="001E64E8" w:rsidRDefault="009B123E" w:rsidP="00D131A0">
            <w:pPr>
              <w:jc w:val="both"/>
              <w:rPr>
                <w:b/>
                <w:color w:val="FF0000"/>
              </w:rPr>
            </w:pPr>
            <w:r>
              <w:rPr>
                <w:b/>
                <w:color w:val="FF0000"/>
              </w:rPr>
              <w:lastRenderedPageBreak/>
              <w:t>ASAP</w:t>
            </w:r>
          </w:p>
          <w:p w:rsidR="009B123E" w:rsidRDefault="009B123E" w:rsidP="00D131A0">
            <w:pPr>
              <w:jc w:val="both"/>
              <w:rPr>
                <w:b/>
                <w:color w:val="FF0000"/>
              </w:rPr>
            </w:pPr>
          </w:p>
          <w:p w:rsidR="009B123E" w:rsidRDefault="009B123E" w:rsidP="00D131A0">
            <w:pPr>
              <w:jc w:val="both"/>
              <w:rPr>
                <w:b/>
                <w:color w:val="FF0000"/>
              </w:rPr>
            </w:pPr>
          </w:p>
          <w:p w:rsidR="009B123E" w:rsidRDefault="009B123E" w:rsidP="00D131A0">
            <w:pPr>
              <w:jc w:val="both"/>
              <w:rPr>
                <w:b/>
                <w:color w:val="FF0000"/>
              </w:rPr>
            </w:pPr>
          </w:p>
          <w:p w:rsidR="009B123E" w:rsidRDefault="009B123E" w:rsidP="00D131A0">
            <w:pPr>
              <w:jc w:val="both"/>
              <w:rPr>
                <w:b/>
                <w:color w:val="FF0000"/>
              </w:rPr>
            </w:pPr>
          </w:p>
          <w:p w:rsidR="009B123E" w:rsidRDefault="009B123E" w:rsidP="00D131A0">
            <w:pPr>
              <w:jc w:val="both"/>
              <w:rPr>
                <w:b/>
                <w:color w:val="FF0000"/>
              </w:rPr>
            </w:pPr>
          </w:p>
          <w:p w:rsidR="009B123E" w:rsidRDefault="009B123E" w:rsidP="00D131A0">
            <w:pPr>
              <w:jc w:val="both"/>
              <w:rPr>
                <w:b/>
                <w:color w:val="FF0000"/>
              </w:rPr>
            </w:pPr>
            <w:r>
              <w:rPr>
                <w:b/>
                <w:color w:val="FF0000"/>
              </w:rPr>
              <w:t>When avail</w:t>
            </w:r>
          </w:p>
          <w:p w:rsidR="00665EF2" w:rsidRDefault="00665EF2" w:rsidP="00D131A0">
            <w:pPr>
              <w:jc w:val="both"/>
              <w:rPr>
                <w:b/>
                <w:color w:val="FF0000"/>
              </w:rPr>
            </w:pPr>
          </w:p>
          <w:p w:rsidR="00665EF2" w:rsidRDefault="00665EF2" w:rsidP="00D131A0">
            <w:pPr>
              <w:jc w:val="both"/>
              <w:rPr>
                <w:b/>
                <w:color w:val="FF0000"/>
              </w:rPr>
            </w:pPr>
          </w:p>
          <w:p w:rsidR="00665EF2" w:rsidRDefault="00665EF2" w:rsidP="00D131A0">
            <w:pPr>
              <w:jc w:val="both"/>
              <w:rPr>
                <w:b/>
                <w:color w:val="FF0000"/>
              </w:rPr>
            </w:pPr>
          </w:p>
          <w:p w:rsidR="00665EF2" w:rsidRDefault="00665EF2" w:rsidP="00D131A0">
            <w:pPr>
              <w:jc w:val="both"/>
              <w:rPr>
                <w:b/>
                <w:color w:val="FF0000"/>
              </w:rPr>
            </w:pPr>
          </w:p>
          <w:p w:rsidR="00665EF2" w:rsidRDefault="00665EF2" w:rsidP="00D131A0">
            <w:pPr>
              <w:jc w:val="both"/>
              <w:rPr>
                <w:b/>
                <w:color w:val="FF0000"/>
              </w:rPr>
            </w:pPr>
          </w:p>
          <w:p w:rsidR="00665EF2" w:rsidRDefault="00665EF2" w:rsidP="00D131A0">
            <w:pPr>
              <w:jc w:val="both"/>
              <w:rPr>
                <w:b/>
                <w:color w:val="FF0000"/>
              </w:rPr>
            </w:pPr>
          </w:p>
          <w:p w:rsidR="00665EF2" w:rsidRDefault="00665EF2" w:rsidP="00D131A0">
            <w:pPr>
              <w:jc w:val="both"/>
              <w:rPr>
                <w:b/>
                <w:color w:val="FF0000"/>
              </w:rPr>
            </w:pPr>
          </w:p>
          <w:p w:rsidR="00665EF2" w:rsidRDefault="00665EF2" w:rsidP="00D131A0">
            <w:pPr>
              <w:jc w:val="both"/>
              <w:rPr>
                <w:b/>
                <w:color w:val="FF0000"/>
              </w:rPr>
            </w:pPr>
            <w:r>
              <w:rPr>
                <w:b/>
                <w:color w:val="FF0000"/>
              </w:rPr>
              <w:t>When Avail</w:t>
            </w:r>
          </w:p>
          <w:p w:rsidR="00665EF2" w:rsidRDefault="00665EF2" w:rsidP="00D131A0">
            <w:pPr>
              <w:jc w:val="both"/>
              <w:rPr>
                <w:b/>
                <w:color w:val="FF0000"/>
              </w:rPr>
            </w:pPr>
          </w:p>
          <w:p w:rsidR="00665EF2" w:rsidRDefault="00665EF2" w:rsidP="00D131A0">
            <w:pPr>
              <w:jc w:val="both"/>
              <w:rPr>
                <w:b/>
                <w:color w:val="FF0000"/>
              </w:rPr>
            </w:pPr>
            <w:r>
              <w:rPr>
                <w:b/>
                <w:color w:val="FF0000"/>
              </w:rPr>
              <w:t>ASAP</w:t>
            </w:r>
          </w:p>
          <w:p w:rsidR="007B4AE7" w:rsidRDefault="007B4AE7" w:rsidP="00D131A0">
            <w:pPr>
              <w:jc w:val="both"/>
              <w:rPr>
                <w:b/>
                <w:color w:val="FF0000"/>
              </w:rPr>
            </w:pPr>
          </w:p>
          <w:p w:rsidR="007B4AE7" w:rsidRDefault="007B4AE7" w:rsidP="00D131A0">
            <w:pPr>
              <w:jc w:val="both"/>
              <w:rPr>
                <w:b/>
                <w:color w:val="FF0000"/>
              </w:rPr>
            </w:pPr>
          </w:p>
          <w:p w:rsidR="007B4AE7" w:rsidRDefault="007B4AE7" w:rsidP="00D131A0">
            <w:pPr>
              <w:jc w:val="both"/>
              <w:rPr>
                <w:b/>
                <w:color w:val="FF0000"/>
              </w:rPr>
            </w:pPr>
          </w:p>
          <w:p w:rsidR="007B4AE7" w:rsidRDefault="007B4AE7" w:rsidP="00D131A0">
            <w:pPr>
              <w:jc w:val="both"/>
              <w:rPr>
                <w:b/>
                <w:color w:val="FF0000"/>
              </w:rPr>
            </w:pPr>
          </w:p>
          <w:p w:rsidR="007B4AE7" w:rsidRPr="0044468F" w:rsidRDefault="007B4AE7" w:rsidP="00D131A0">
            <w:pPr>
              <w:jc w:val="both"/>
              <w:rPr>
                <w:b/>
                <w:color w:val="FF0000"/>
              </w:rPr>
            </w:pPr>
            <w:r>
              <w:rPr>
                <w:b/>
                <w:color w:val="FF0000"/>
              </w:rPr>
              <w:lastRenderedPageBreak/>
              <w:t>When avail</w:t>
            </w:r>
          </w:p>
        </w:tc>
      </w:tr>
      <w:tr w:rsidR="00F84C0D" w:rsidRPr="00745BAC" w:rsidTr="007D34C2">
        <w:tc>
          <w:tcPr>
            <w:tcW w:w="1731" w:type="dxa"/>
            <w:gridSpan w:val="2"/>
          </w:tcPr>
          <w:p w:rsidR="00F84C0D" w:rsidRPr="00F84C0D" w:rsidRDefault="007D34C2" w:rsidP="005B37E2">
            <w:pPr>
              <w:rPr>
                <w:b/>
              </w:rPr>
            </w:pPr>
            <w:r>
              <w:rPr>
                <w:b/>
              </w:rPr>
              <w:lastRenderedPageBreak/>
              <w:t>Accommodation Strategy &amp; Commissioning Update</w:t>
            </w:r>
          </w:p>
        </w:tc>
        <w:tc>
          <w:tcPr>
            <w:tcW w:w="9072" w:type="dxa"/>
            <w:shd w:val="clear" w:color="auto" w:fill="auto"/>
          </w:tcPr>
          <w:p w:rsidR="001E64E8" w:rsidRDefault="00BD2AA6" w:rsidP="00B439C4">
            <w:pPr>
              <w:jc w:val="both"/>
            </w:pPr>
            <w:r w:rsidRPr="00BD2AA6">
              <w:rPr>
                <w:b/>
                <w:u w:val="single"/>
              </w:rPr>
              <w:t>Homelessness Commissioning</w:t>
            </w:r>
            <w:r>
              <w:t xml:space="preserve"> – appointment have been made, in co-design phase currently, bringing together adult and children’s prime contractors this week and will then develop the model through design groups to include housing representatives.    At least one of the prime providers is looking to start their competition shortly for a provider to deliver across the network.  The aim is to have some areas working on the new model of delivery from 1</w:t>
            </w:r>
            <w:r w:rsidRPr="00BD2AA6">
              <w:rPr>
                <w:vertAlign w:val="superscript"/>
              </w:rPr>
              <w:t>st</w:t>
            </w:r>
            <w:r>
              <w:t xml:space="preserve"> April 2019.</w:t>
            </w:r>
          </w:p>
          <w:p w:rsidR="00BD2AA6" w:rsidRDefault="00BD2AA6" w:rsidP="00B439C4">
            <w:pPr>
              <w:jc w:val="both"/>
            </w:pPr>
          </w:p>
          <w:p w:rsidR="00BD2AA6" w:rsidRDefault="00BD2AA6" w:rsidP="00B439C4">
            <w:pPr>
              <w:jc w:val="both"/>
            </w:pPr>
            <w:r w:rsidRPr="00BD2AA6">
              <w:rPr>
                <w:b/>
                <w:u w:val="single"/>
              </w:rPr>
              <w:t>Accommodation Strategy</w:t>
            </w:r>
            <w:r>
              <w:t xml:space="preserve"> – looking at ECH and this model, particularly how you formulate a business case, for the next phase of OP accommodation and refresh of the strategy.  Keen for the strategy to have a view on a broader set of client groups.    SW commented that this was discussed and will be part of the feedback from the KMHS workshops yesterday.</w:t>
            </w:r>
          </w:p>
          <w:p w:rsidR="00BD2AA6" w:rsidRPr="00745BAC" w:rsidRDefault="00BD2AA6" w:rsidP="00B439C4">
            <w:pPr>
              <w:jc w:val="both"/>
            </w:pPr>
          </w:p>
        </w:tc>
        <w:tc>
          <w:tcPr>
            <w:tcW w:w="3543" w:type="dxa"/>
            <w:shd w:val="clear" w:color="auto" w:fill="auto"/>
          </w:tcPr>
          <w:p w:rsidR="00AD178F" w:rsidRPr="00F4268A" w:rsidRDefault="00BD2AA6" w:rsidP="001E64E8">
            <w:pPr>
              <w:rPr>
                <w:b/>
              </w:rPr>
            </w:pPr>
            <w:r>
              <w:rPr>
                <w:b/>
              </w:rPr>
              <w:t>MA to share list of providers to colleagues, to include contact names</w:t>
            </w:r>
          </w:p>
        </w:tc>
        <w:tc>
          <w:tcPr>
            <w:tcW w:w="709" w:type="dxa"/>
            <w:shd w:val="clear" w:color="auto" w:fill="auto"/>
          </w:tcPr>
          <w:p w:rsidR="00E06139" w:rsidRPr="00C15D03" w:rsidRDefault="00BD2AA6" w:rsidP="00D131A0">
            <w:pPr>
              <w:jc w:val="both"/>
              <w:rPr>
                <w:b/>
              </w:rPr>
            </w:pPr>
            <w:r>
              <w:rPr>
                <w:b/>
              </w:rPr>
              <w:t>MA</w:t>
            </w:r>
          </w:p>
        </w:tc>
        <w:tc>
          <w:tcPr>
            <w:tcW w:w="851" w:type="dxa"/>
            <w:shd w:val="clear" w:color="auto" w:fill="auto"/>
          </w:tcPr>
          <w:p w:rsidR="006C22BA" w:rsidRPr="0044468F" w:rsidRDefault="00BD2AA6" w:rsidP="009A1443">
            <w:pPr>
              <w:rPr>
                <w:b/>
                <w:color w:val="FF0000"/>
              </w:rPr>
            </w:pPr>
            <w:r>
              <w:rPr>
                <w:b/>
                <w:color w:val="FF0000"/>
              </w:rPr>
              <w:t>ASAP</w:t>
            </w:r>
          </w:p>
        </w:tc>
      </w:tr>
      <w:tr w:rsidR="00F84C0D" w:rsidRPr="00745BAC" w:rsidTr="007D34C2">
        <w:tc>
          <w:tcPr>
            <w:tcW w:w="1731" w:type="dxa"/>
            <w:gridSpan w:val="2"/>
          </w:tcPr>
          <w:p w:rsidR="00F84C0D" w:rsidRPr="00F84C0D" w:rsidRDefault="007D34C2" w:rsidP="005B37E2">
            <w:pPr>
              <w:rPr>
                <w:b/>
              </w:rPr>
            </w:pPr>
            <w:r>
              <w:rPr>
                <w:b/>
              </w:rPr>
              <w:t>SE LEP Update</w:t>
            </w:r>
          </w:p>
        </w:tc>
        <w:tc>
          <w:tcPr>
            <w:tcW w:w="9072" w:type="dxa"/>
            <w:shd w:val="clear" w:color="auto" w:fill="auto"/>
          </w:tcPr>
          <w:p w:rsidR="001E64E8" w:rsidRDefault="00BD2AA6" w:rsidP="001E64E8">
            <w:pPr>
              <w:jc w:val="both"/>
            </w:pPr>
            <w:r>
              <w:t>BH advised that the key piece of work is the refresh of Strategic Economic Plan (SEP), the SE LEP Board should get a plan to sign off in Dec 2018, the next meeting of the SELEP Housing Delivery Group will be looking at the draft of the plan and how to move to implementation phase, with synergies between this and the KMHS.</w:t>
            </w:r>
          </w:p>
          <w:p w:rsidR="00BD2AA6" w:rsidRDefault="00BD2AA6" w:rsidP="001E64E8">
            <w:pPr>
              <w:jc w:val="both"/>
            </w:pPr>
          </w:p>
          <w:p w:rsidR="00BD2AA6" w:rsidRPr="00745BAC" w:rsidRDefault="00BD2AA6" w:rsidP="001E64E8">
            <w:pPr>
              <w:jc w:val="both"/>
            </w:pPr>
            <w:r>
              <w:t xml:space="preserve">Once the SEP is agreed and there is mandate to deliver on projects/work flow that will be the opportunity to share more information back.  The SEP will be very high level, with the Housing Delivery Group taking </w:t>
            </w:r>
          </w:p>
        </w:tc>
        <w:tc>
          <w:tcPr>
            <w:tcW w:w="3543" w:type="dxa"/>
            <w:shd w:val="clear" w:color="auto" w:fill="auto"/>
          </w:tcPr>
          <w:p w:rsidR="004156AB" w:rsidRPr="00F4268A" w:rsidRDefault="004156AB" w:rsidP="007C081A">
            <w:pPr>
              <w:rPr>
                <w:b/>
              </w:rPr>
            </w:pPr>
          </w:p>
        </w:tc>
        <w:tc>
          <w:tcPr>
            <w:tcW w:w="709" w:type="dxa"/>
            <w:shd w:val="clear" w:color="auto" w:fill="auto"/>
          </w:tcPr>
          <w:p w:rsidR="00737910" w:rsidRPr="00C15D03" w:rsidRDefault="00737910" w:rsidP="004E26C4">
            <w:pPr>
              <w:jc w:val="both"/>
              <w:rPr>
                <w:b/>
              </w:rPr>
            </w:pPr>
          </w:p>
        </w:tc>
        <w:tc>
          <w:tcPr>
            <w:tcW w:w="851" w:type="dxa"/>
            <w:shd w:val="clear" w:color="auto" w:fill="auto"/>
          </w:tcPr>
          <w:p w:rsidR="00737910" w:rsidRPr="0044468F" w:rsidRDefault="00737910" w:rsidP="009A1443">
            <w:pPr>
              <w:rPr>
                <w:b/>
                <w:color w:val="FF0000"/>
              </w:rPr>
            </w:pPr>
          </w:p>
        </w:tc>
      </w:tr>
      <w:tr w:rsidR="00634F85" w:rsidRPr="00745BAC" w:rsidTr="007D34C2">
        <w:tc>
          <w:tcPr>
            <w:tcW w:w="1731" w:type="dxa"/>
            <w:gridSpan w:val="2"/>
          </w:tcPr>
          <w:p w:rsidR="00634F85" w:rsidRDefault="00634F85" w:rsidP="005B37E2">
            <w:pPr>
              <w:rPr>
                <w:b/>
              </w:rPr>
            </w:pPr>
            <w:r>
              <w:rPr>
                <w:b/>
              </w:rPr>
              <w:t>Medway Update</w:t>
            </w:r>
          </w:p>
        </w:tc>
        <w:tc>
          <w:tcPr>
            <w:tcW w:w="9072" w:type="dxa"/>
            <w:shd w:val="clear" w:color="auto" w:fill="auto"/>
          </w:tcPr>
          <w:p w:rsidR="00D5721B" w:rsidRDefault="00BD2AA6" w:rsidP="00B439C4">
            <w:pPr>
              <w:jc w:val="both"/>
            </w:pPr>
            <w:r>
              <w:t>MB unable to attend today, will provide an update at the next meeting.</w:t>
            </w:r>
          </w:p>
          <w:p w:rsidR="00BD2AA6" w:rsidRPr="00745BAC" w:rsidRDefault="00BD2AA6" w:rsidP="00B439C4">
            <w:pPr>
              <w:jc w:val="both"/>
            </w:pPr>
          </w:p>
        </w:tc>
        <w:tc>
          <w:tcPr>
            <w:tcW w:w="3543" w:type="dxa"/>
            <w:shd w:val="clear" w:color="auto" w:fill="auto"/>
          </w:tcPr>
          <w:p w:rsidR="00634F85" w:rsidRPr="00F4268A" w:rsidRDefault="007A35DB" w:rsidP="007C081A">
            <w:pPr>
              <w:rPr>
                <w:b/>
              </w:rPr>
            </w:pPr>
            <w:r>
              <w:rPr>
                <w:b/>
              </w:rPr>
              <w:t>RS to note for agenda</w:t>
            </w:r>
          </w:p>
        </w:tc>
        <w:tc>
          <w:tcPr>
            <w:tcW w:w="709" w:type="dxa"/>
            <w:shd w:val="clear" w:color="auto" w:fill="auto"/>
          </w:tcPr>
          <w:p w:rsidR="00634F85" w:rsidRPr="00C15D03" w:rsidRDefault="007A35DB" w:rsidP="004E26C4">
            <w:pPr>
              <w:jc w:val="both"/>
              <w:rPr>
                <w:b/>
              </w:rPr>
            </w:pPr>
            <w:r>
              <w:rPr>
                <w:b/>
              </w:rPr>
              <w:t>RS/MB</w:t>
            </w:r>
          </w:p>
        </w:tc>
        <w:tc>
          <w:tcPr>
            <w:tcW w:w="851" w:type="dxa"/>
            <w:shd w:val="clear" w:color="auto" w:fill="auto"/>
          </w:tcPr>
          <w:p w:rsidR="00634F85" w:rsidRPr="0044468F" w:rsidRDefault="00634F85" w:rsidP="009A1443">
            <w:pPr>
              <w:rPr>
                <w:b/>
                <w:color w:val="FF0000"/>
              </w:rPr>
            </w:pPr>
          </w:p>
        </w:tc>
      </w:tr>
      <w:tr w:rsidR="00F84C0D" w:rsidRPr="00745BAC" w:rsidTr="007D34C2">
        <w:tc>
          <w:tcPr>
            <w:tcW w:w="1731" w:type="dxa"/>
            <w:gridSpan w:val="2"/>
          </w:tcPr>
          <w:p w:rsidR="00F84C0D" w:rsidRPr="00F84C0D" w:rsidRDefault="004D48DD" w:rsidP="005B37E2">
            <w:pPr>
              <w:rPr>
                <w:b/>
              </w:rPr>
            </w:pPr>
            <w:r>
              <w:rPr>
                <w:b/>
              </w:rPr>
              <w:t>KHG Events</w:t>
            </w:r>
          </w:p>
        </w:tc>
        <w:tc>
          <w:tcPr>
            <w:tcW w:w="9072" w:type="dxa"/>
            <w:shd w:val="clear" w:color="auto" w:fill="auto"/>
          </w:tcPr>
          <w:p w:rsidR="007B4AE7" w:rsidRPr="007B4AE7" w:rsidRDefault="007B4AE7" w:rsidP="00AD178F">
            <w:pPr>
              <w:jc w:val="both"/>
            </w:pPr>
            <w:r w:rsidRPr="007B4AE7">
              <w:t xml:space="preserve">RS feedback the following – </w:t>
            </w:r>
          </w:p>
          <w:p w:rsidR="007B4AE7" w:rsidRPr="007B4AE7" w:rsidRDefault="007B4AE7" w:rsidP="00AD178F">
            <w:pPr>
              <w:jc w:val="both"/>
            </w:pPr>
          </w:p>
          <w:p w:rsidR="007B4AE7" w:rsidRPr="007B4AE7" w:rsidRDefault="007B4AE7" w:rsidP="00AD178F">
            <w:pPr>
              <w:jc w:val="both"/>
            </w:pPr>
            <w:r w:rsidRPr="007B4AE7">
              <w:t xml:space="preserve">Membership survey – to be picked up by the KHG Events Sub Group and to then feed into the workshop and training list and also feedback ‘you said, we did’ to the main membership and partners.  </w:t>
            </w:r>
            <w:r>
              <w:t xml:space="preserve"> Agreed to have the membership survey actions/feedback on the KHG EXB agenda for January 2019.</w:t>
            </w:r>
          </w:p>
          <w:p w:rsidR="007B4AE7" w:rsidRPr="007B4AE7" w:rsidRDefault="007B4AE7" w:rsidP="00AD178F">
            <w:pPr>
              <w:jc w:val="both"/>
            </w:pPr>
          </w:p>
          <w:p w:rsidR="007B4AE7" w:rsidRPr="00232DC5" w:rsidRDefault="007B4AE7" w:rsidP="00AD178F">
            <w:pPr>
              <w:jc w:val="both"/>
            </w:pPr>
            <w:r w:rsidRPr="00232DC5">
              <w:t xml:space="preserve">Additional workshop ideas suggested via KHG EXB - Rural Housing workshop, Digital inclusion &amp; use of technology, Social Media, </w:t>
            </w:r>
            <w:r w:rsidR="007A35DB" w:rsidRPr="00232DC5">
              <w:t>Housing First Model</w:t>
            </w:r>
            <w:r w:rsidRPr="00232DC5">
              <w:t xml:space="preserve"> (</w:t>
            </w:r>
            <w:r w:rsidR="007A35DB" w:rsidRPr="00232DC5">
              <w:t>sharing good p</w:t>
            </w:r>
            <w:r w:rsidRPr="00232DC5">
              <w:t>ractice, nationally and locally).</w:t>
            </w:r>
          </w:p>
          <w:p w:rsidR="000A077D" w:rsidRPr="00745BAC" w:rsidRDefault="000A077D" w:rsidP="007B4AE7">
            <w:pPr>
              <w:jc w:val="both"/>
            </w:pPr>
          </w:p>
        </w:tc>
        <w:tc>
          <w:tcPr>
            <w:tcW w:w="3543" w:type="dxa"/>
            <w:shd w:val="clear" w:color="auto" w:fill="auto"/>
          </w:tcPr>
          <w:p w:rsidR="007B4AE7" w:rsidRDefault="007B4AE7" w:rsidP="007B4AE7">
            <w:pPr>
              <w:rPr>
                <w:b/>
                <w:highlight w:val="yellow"/>
              </w:rPr>
            </w:pPr>
          </w:p>
          <w:p w:rsidR="007B4AE7" w:rsidRDefault="007A35DB" w:rsidP="007B4AE7">
            <w:pPr>
              <w:rPr>
                <w:b/>
              </w:rPr>
            </w:pPr>
            <w:r w:rsidRPr="00232DC5">
              <w:rPr>
                <w:b/>
              </w:rPr>
              <w:t>RS to liaise with EM about moving teleconference to meeting in person</w:t>
            </w:r>
          </w:p>
          <w:p w:rsidR="007B4AE7" w:rsidRDefault="007B4AE7" w:rsidP="007B4AE7">
            <w:pPr>
              <w:rPr>
                <w:b/>
              </w:rPr>
            </w:pPr>
          </w:p>
          <w:p w:rsidR="00FA72E0" w:rsidRDefault="007B4AE7" w:rsidP="007B4AE7">
            <w:pPr>
              <w:rPr>
                <w:b/>
              </w:rPr>
            </w:pPr>
            <w:r>
              <w:rPr>
                <w:b/>
              </w:rPr>
              <w:t xml:space="preserve">RS to note for January EXB agenda </w:t>
            </w:r>
            <w:r w:rsidR="007A35DB">
              <w:rPr>
                <w:b/>
              </w:rPr>
              <w:t xml:space="preserve"> </w:t>
            </w:r>
          </w:p>
          <w:p w:rsidR="007B4AE7" w:rsidRDefault="007B4AE7" w:rsidP="007B4AE7">
            <w:pPr>
              <w:rPr>
                <w:b/>
              </w:rPr>
            </w:pPr>
          </w:p>
          <w:p w:rsidR="007B4AE7" w:rsidRDefault="007B4AE7" w:rsidP="007B4AE7">
            <w:pPr>
              <w:rPr>
                <w:b/>
              </w:rPr>
            </w:pPr>
          </w:p>
          <w:p w:rsidR="007B4AE7" w:rsidRPr="00F4268A" w:rsidRDefault="007B4AE7" w:rsidP="007B4AE7">
            <w:pPr>
              <w:rPr>
                <w:b/>
              </w:rPr>
            </w:pPr>
            <w:r>
              <w:rPr>
                <w:b/>
              </w:rPr>
              <w:t>RS to note for Events meeting and to liaise with SS and TCH contact</w:t>
            </w:r>
          </w:p>
        </w:tc>
        <w:tc>
          <w:tcPr>
            <w:tcW w:w="709" w:type="dxa"/>
            <w:shd w:val="clear" w:color="auto" w:fill="auto"/>
          </w:tcPr>
          <w:p w:rsidR="00FA72E0" w:rsidRDefault="00FA72E0" w:rsidP="00D131A0">
            <w:pPr>
              <w:jc w:val="both"/>
              <w:rPr>
                <w:b/>
              </w:rPr>
            </w:pPr>
          </w:p>
          <w:p w:rsidR="007B4AE7" w:rsidRDefault="007B4AE7" w:rsidP="00D131A0">
            <w:pPr>
              <w:jc w:val="both"/>
              <w:rPr>
                <w:b/>
              </w:rPr>
            </w:pPr>
            <w:r>
              <w:rPr>
                <w:b/>
              </w:rPr>
              <w:t>RS</w:t>
            </w:r>
          </w:p>
          <w:p w:rsidR="007B4AE7" w:rsidRDefault="007B4AE7" w:rsidP="00D131A0">
            <w:pPr>
              <w:jc w:val="both"/>
              <w:rPr>
                <w:b/>
              </w:rPr>
            </w:pPr>
          </w:p>
          <w:p w:rsidR="007B4AE7" w:rsidRDefault="007B4AE7" w:rsidP="00D131A0">
            <w:pPr>
              <w:jc w:val="both"/>
              <w:rPr>
                <w:b/>
              </w:rPr>
            </w:pPr>
          </w:p>
          <w:p w:rsidR="007B4AE7" w:rsidRDefault="007B4AE7" w:rsidP="00D131A0">
            <w:pPr>
              <w:jc w:val="both"/>
              <w:rPr>
                <w:b/>
              </w:rPr>
            </w:pPr>
            <w:r>
              <w:rPr>
                <w:b/>
              </w:rPr>
              <w:t>RS</w:t>
            </w:r>
          </w:p>
          <w:p w:rsidR="007B4AE7" w:rsidRDefault="007B4AE7" w:rsidP="00D131A0">
            <w:pPr>
              <w:jc w:val="both"/>
              <w:rPr>
                <w:b/>
              </w:rPr>
            </w:pPr>
          </w:p>
          <w:p w:rsidR="007B4AE7" w:rsidRDefault="007B4AE7" w:rsidP="00D131A0">
            <w:pPr>
              <w:jc w:val="both"/>
              <w:rPr>
                <w:b/>
              </w:rPr>
            </w:pPr>
          </w:p>
          <w:p w:rsidR="007B4AE7" w:rsidRPr="0044468F" w:rsidRDefault="007B4AE7" w:rsidP="00D131A0">
            <w:pPr>
              <w:jc w:val="both"/>
              <w:rPr>
                <w:b/>
              </w:rPr>
            </w:pPr>
            <w:r>
              <w:rPr>
                <w:b/>
              </w:rPr>
              <w:t>RS</w:t>
            </w:r>
          </w:p>
        </w:tc>
        <w:tc>
          <w:tcPr>
            <w:tcW w:w="851" w:type="dxa"/>
            <w:shd w:val="clear" w:color="auto" w:fill="auto"/>
          </w:tcPr>
          <w:p w:rsidR="00AD178F" w:rsidRDefault="00AD178F" w:rsidP="009A1443">
            <w:pPr>
              <w:rPr>
                <w:b/>
                <w:color w:val="FF0000"/>
              </w:rPr>
            </w:pPr>
          </w:p>
          <w:p w:rsidR="007B4AE7" w:rsidRDefault="007B4AE7" w:rsidP="009A1443">
            <w:pPr>
              <w:rPr>
                <w:b/>
                <w:color w:val="FF0000"/>
              </w:rPr>
            </w:pPr>
            <w:r>
              <w:rPr>
                <w:b/>
                <w:color w:val="FF0000"/>
              </w:rPr>
              <w:t>ASAP</w:t>
            </w:r>
          </w:p>
          <w:p w:rsidR="007B4AE7" w:rsidRDefault="007B4AE7" w:rsidP="009A1443">
            <w:pPr>
              <w:rPr>
                <w:b/>
                <w:color w:val="FF0000"/>
              </w:rPr>
            </w:pPr>
          </w:p>
          <w:p w:rsidR="007B4AE7" w:rsidRDefault="007B4AE7" w:rsidP="009A1443">
            <w:pPr>
              <w:rPr>
                <w:b/>
                <w:color w:val="FF0000"/>
              </w:rPr>
            </w:pPr>
          </w:p>
          <w:p w:rsidR="007B4AE7" w:rsidRDefault="007B4AE7" w:rsidP="009A1443">
            <w:pPr>
              <w:rPr>
                <w:b/>
                <w:color w:val="FF0000"/>
              </w:rPr>
            </w:pPr>
          </w:p>
          <w:p w:rsidR="007B4AE7" w:rsidRDefault="007B4AE7" w:rsidP="009A1443">
            <w:pPr>
              <w:rPr>
                <w:b/>
                <w:color w:val="FF0000"/>
              </w:rPr>
            </w:pPr>
          </w:p>
          <w:p w:rsidR="007B4AE7" w:rsidRDefault="007B4AE7" w:rsidP="009A1443">
            <w:pPr>
              <w:rPr>
                <w:b/>
                <w:color w:val="FF0000"/>
              </w:rPr>
            </w:pPr>
          </w:p>
          <w:p w:rsidR="007B4AE7" w:rsidRPr="0044468F" w:rsidRDefault="007B4AE7" w:rsidP="009A1443">
            <w:pPr>
              <w:rPr>
                <w:b/>
                <w:color w:val="FF0000"/>
              </w:rPr>
            </w:pPr>
            <w:r>
              <w:rPr>
                <w:b/>
                <w:color w:val="FF0000"/>
              </w:rPr>
              <w:t>Nov ‘19</w:t>
            </w:r>
          </w:p>
        </w:tc>
      </w:tr>
      <w:tr w:rsidR="00F84C0D" w:rsidRPr="00745BAC" w:rsidTr="007D34C2">
        <w:tc>
          <w:tcPr>
            <w:tcW w:w="1731" w:type="dxa"/>
            <w:gridSpan w:val="2"/>
          </w:tcPr>
          <w:p w:rsidR="00F84C0D" w:rsidRPr="00F84C0D" w:rsidRDefault="00382839" w:rsidP="005B37E2">
            <w:pPr>
              <w:rPr>
                <w:b/>
              </w:rPr>
            </w:pPr>
            <w:r>
              <w:rPr>
                <w:b/>
              </w:rPr>
              <w:lastRenderedPageBreak/>
              <w:t>AOB</w:t>
            </w:r>
          </w:p>
        </w:tc>
        <w:tc>
          <w:tcPr>
            <w:tcW w:w="9072" w:type="dxa"/>
            <w:shd w:val="clear" w:color="auto" w:fill="auto"/>
          </w:tcPr>
          <w:p w:rsidR="00E13226" w:rsidRDefault="000A077D" w:rsidP="002C7235">
            <w:pPr>
              <w:jc w:val="both"/>
            </w:pPr>
            <w:r>
              <w:t>DE</w:t>
            </w:r>
            <w:r w:rsidR="00232DC5">
              <w:t xml:space="preserve"> raised Divorced military Households, a good response received to date from LA colleagues,</w:t>
            </w:r>
            <w:r>
              <w:t xml:space="preserve"> JL to work w</w:t>
            </w:r>
            <w:r w:rsidR="00232DC5">
              <w:t xml:space="preserve">ith DE on communication of the </w:t>
            </w:r>
            <w:r>
              <w:t>message</w:t>
            </w:r>
            <w:r w:rsidR="00232DC5">
              <w:t xml:space="preserve"> going forward</w:t>
            </w:r>
            <w:r>
              <w:t xml:space="preserve">.  </w:t>
            </w:r>
            <w:r w:rsidR="00232DC5">
              <w:t xml:space="preserve">DE also raised </w:t>
            </w:r>
            <w:r>
              <w:t xml:space="preserve">Domestic Abuse and Sexual Violence, </w:t>
            </w:r>
            <w:r w:rsidR="00232DC5">
              <w:t>f</w:t>
            </w:r>
            <w:r w:rsidR="002C7235">
              <w:t xml:space="preserve">rom a housing perspective is there data that can be shared and included with additional data sets for </w:t>
            </w:r>
            <w:r w:rsidR="00232DC5">
              <w:t xml:space="preserve">use by </w:t>
            </w:r>
            <w:r w:rsidR="002C7235">
              <w:t>this group?  Community Safety and One Stop Shop data is already shared.  JE raised ‘medium risk’ cases, these may not be picked up at a higher level, TCH commissions DAVS as an RP, and WKHA provide them with an annual grant.  (Domestic Abuse Violence Service).</w:t>
            </w:r>
          </w:p>
          <w:p w:rsidR="002C7235" w:rsidRDefault="002C7235" w:rsidP="002C7235">
            <w:pPr>
              <w:jc w:val="both"/>
            </w:pPr>
          </w:p>
          <w:p w:rsidR="002C7235" w:rsidRDefault="002C7235" w:rsidP="002C7235">
            <w:pPr>
              <w:jc w:val="both"/>
            </w:pPr>
            <w:r>
              <w:t xml:space="preserve">It was suggested that Management Transfers may be a data set not captured or those who are on a housing register and have declared DA but do not meet a threshold.   MHS are recruiting a DV champion, which is primarily aimed at staff, TCH have signed up to the CIH Making a Stand campaign. </w:t>
            </w:r>
          </w:p>
          <w:p w:rsidR="002C7235" w:rsidRDefault="002C7235" w:rsidP="002C7235">
            <w:pPr>
              <w:jc w:val="both"/>
            </w:pPr>
          </w:p>
          <w:p w:rsidR="002C7235" w:rsidRDefault="007B4AE7" w:rsidP="002C7235">
            <w:pPr>
              <w:jc w:val="both"/>
            </w:pPr>
            <w:r>
              <w:t xml:space="preserve">MA – </w:t>
            </w:r>
            <w:r w:rsidR="00923376">
              <w:t>Domestic Abuse 16 days of action 25</w:t>
            </w:r>
            <w:r w:rsidR="00923376" w:rsidRPr="00923376">
              <w:rPr>
                <w:vertAlign w:val="superscript"/>
              </w:rPr>
              <w:t>th</w:t>
            </w:r>
            <w:r w:rsidR="00232DC5">
              <w:t xml:space="preserve"> November, plea to promote the campaign th</w:t>
            </w:r>
            <w:r w:rsidR="00923376">
              <w:t xml:space="preserve">rough Twitter, promote what is available in Kent. National Campaign to raise awareness.  </w:t>
            </w:r>
          </w:p>
          <w:p w:rsidR="00923376" w:rsidRDefault="00923376" w:rsidP="002C7235">
            <w:pPr>
              <w:jc w:val="both"/>
            </w:pPr>
          </w:p>
          <w:p w:rsidR="00232DC5" w:rsidRDefault="00232DC5" w:rsidP="002C7235">
            <w:pPr>
              <w:jc w:val="both"/>
            </w:pPr>
          </w:p>
          <w:p w:rsidR="00923376" w:rsidRDefault="00232DC5" w:rsidP="002C7235">
            <w:pPr>
              <w:jc w:val="both"/>
            </w:pPr>
            <w:r>
              <w:t xml:space="preserve">RS to add Kent Homechoice update to KHG EXB </w:t>
            </w:r>
            <w:r w:rsidR="00923376">
              <w:t>agenda as standing item fo</w:t>
            </w:r>
            <w:r w:rsidR="00812FA9">
              <w:t>r future agendas.</w:t>
            </w:r>
            <w:r>
              <w:t xml:space="preserve">  JL updated following the meeting:</w:t>
            </w:r>
          </w:p>
          <w:p w:rsidR="00232DC5" w:rsidRPr="00232DC5" w:rsidRDefault="00232DC5" w:rsidP="002C7235">
            <w:pPr>
              <w:jc w:val="both"/>
              <w:rPr>
                <w:i/>
              </w:rPr>
            </w:pPr>
          </w:p>
          <w:p w:rsidR="00232DC5" w:rsidRPr="00232DC5" w:rsidRDefault="00232DC5" w:rsidP="00232DC5">
            <w:pPr>
              <w:pStyle w:val="ListParagraph"/>
              <w:numPr>
                <w:ilvl w:val="0"/>
                <w:numId w:val="8"/>
              </w:numPr>
              <w:ind w:left="172" w:hanging="172"/>
              <w:jc w:val="both"/>
              <w:rPr>
                <w:i/>
              </w:rPr>
            </w:pPr>
            <w:r w:rsidRPr="00232DC5">
              <w:rPr>
                <w:i/>
              </w:rPr>
              <w:t>Vicky Hodson continues to do a great job at managing all</w:t>
            </w:r>
            <w:r>
              <w:rPr>
                <w:i/>
              </w:rPr>
              <w:t xml:space="preserve"> the various areas of Kent Homec</w:t>
            </w:r>
            <w:r w:rsidRPr="00232DC5">
              <w:rPr>
                <w:i/>
              </w:rPr>
              <w:t>hoice  work. The key things to mention currently are:</w:t>
            </w:r>
          </w:p>
          <w:p w:rsidR="00232DC5" w:rsidRPr="00232DC5" w:rsidRDefault="00232DC5" w:rsidP="00232DC5">
            <w:pPr>
              <w:jc w:val="both"/>
              <w:rPr>
                <w:i/>
              </w:rPr>
            </w:pPr>
          </w:p>
          <w:p w:rsidR="00232DC5" w:rsidRPr="00232DC5" w:rsidRDefault="00232DC5" w:rsidP="00232DC5">
            <w:pPr>
              <w:jc w:val="both"/>
              <w:rPr>
                <w:i/>
              </w:rPr>
            </w:pPr>
            <w:r w:rsidRPr="00232DC5">
              <w:rPr>
                <w:i/>
              </w:rPr>
              <w:t>• Following Tina Judge leaving, Vicky is in the process of recruiting HPA 2 champions (HPA2 is the   new Locata software that was developed for the Homelessness Reduction Act) from the local authorities who can spend a few days a year training staff who use Locata – they will receive payment for their time. We think some members of staff who are very capable on Locata may be unsure if they should put themselves forward for this, perhaps thinking they are not good enough on the system when really they are very knowledgeable!  So it would be great if you could encourage people to apply for this.</w:t>
            </w:r>
          </w:p>
          <w:p w:rsidR="00232DC5" w:rsidRPr="00232DC5" w:rsidRDefault="00232DC5" w:rsidP="00232DC5">
            <w:pPr>
              <w:jc w:val="both"/>
              <w:rPr>
                <w:i/>
              </w:rPr>
            </w:pPr>
          </w:p>
          <w:p w:rsidR="00232DC5" w:rsidRPr="00232DC5" w:rsidRDefault="00232DC5" w:rsidP="00232DC5">
            <w:pPr>
              <w:jc w:val="both"/>
              <w:rPr>
                <w:i/>
              </w:rPr>
            </w:pPr>
            <w:r w:rsidRPr="00232DC5">
              <w:rPr>
                <w:i/>
              </w:rPr>
              <w:t>• Vicky has organised training for new users and also ‘super user’ training for staff who run reports on HPA2 – sessions are taking place this week and more will be happening</w:t>
            </w:r>
          </w:p>
          <w:p w:rsidR="00232DC5" w:rsidRPr="00232DC5" w:rsidRDefault="00232DC5" w:rsidP="00232DC5">
            <w:pPr>
              <w:jc w:val="both"/>
              <w:rPr>
                <w:i/>
              </w:rPr>
            </w:pPr>
          </w:p>
          <w:p w:rsidR="00232DC5" w:rsidRPr="00232DC5" w:rsidRDefault="00232DC5" w:rsidP="00232DC5">
            <w:pPr>
              <w:jc w:val="both"/>
              <w:rPr>
                <w:i/>
              </w:rPr>
            </w:pPr>
            <w:r w:rsidRPr="00232DC5">
              <w:rPr>
                <w:i/>
              </w:rPr>
              <w:t xml:space="preserve">• Exchange Locata, which is Locata’s version of a mutual exchange site is not very well used </w:t>
            </w:r>
            <w:r>
              <w:rPr>
                <w:i/>
              </w:rPr>
              <w:t>across Kent, whereas Homeswapper</w:t>
            </w:r>
            <w:r w:rsidRPr="00232DC5">
              <w:rPr>
                <w:i/>
              </w:rPr>
              <w:t xml:space="preserve"> is very popular with tenants. The partnership could potentially be saving on the cost of funding Exchange Locata, so V</w:t>
            </w:r>
            <w:r>
              <w:rPr>
                <w:i/>
              </w:rPr>
              <w:t xml:space="preserve">icky has arranged to meet with </w:t>
            </w:r>
            <w:r w:rsidRPr="00232DC5">
              <w:rPr>
                <w:i/>
              </w:rPr>
              <w:t xml:space="preserve">Kent Homechoice </w:t>
            </w:r>
            <w:r w:rsidRPr="00232DC5">
              <w:rPr>
                <w:i/>
              </w:rPr>
              <w:lastRenderedPageBreak/>
              <w:t>partners who don’t currently use Homeswapper to show them the system so we can establish if there is a need for Exchange Locata going forward.</w:t>
            </w:r>
          </w:p>
          <w:p w:rsidR="00232DC5" w:rsidRPr="00232DC5" w:rsidRDefault="00232DC5" w:rsidP="00232DC5">
            <w:pPr>
              <w:jc w:val="both"/>
              <w:rPr>
                <w:i/>
              </w:rPr>
            </w:pPr>
          </w:p>
          <w:p w:rsidR="00232DC5" w:rsidRPr="00232DC5" w:rsidRDefault="00232DC5" w:rsidP="00232DC5">
            <w:pPr>
              <w:jc w:val="both"/>
              <w:rPr>
                <w:i/>
              </w:rPr>
            </w:pPr>
            <w:r w:rsidRPr="00232DC5">
              <w:rPr>
                <w:i/>
              </w:rPr>
              <w:t>• H Clic data returns (the first two quarters of the new Homelessness Reduction Act data) have been challenging for most local authorities, with most returns being passed back by MHCLG as having errors. Locata have developed some useful error reports which members of staff can run themselves on their own list of cases, which is helping identify the errors at an earlier stage.</w:t>
            </w:r>
          </w:p>
          <w:p w:rsidR="00812FA9" w:rsidRDefault="00812FA9" w:rsidP="002C7235">
            <w:pPr>
              <w:jc w:val="both"/>
            </w:pPr>
          </w:p>
          <w:p w:rsidR="00812FA9" w:rsidRPr="00745BAC" w:rsidRDefault="00232DC5" w:rsidP="002C7235">
            <w:pPr>
              <w:jc w:val="both"/>
            </w:pPr>
            <w:r>
              <w:t>RS – shared request from HQN about their ‘HRA One Year On’ Workshop in March 2019 and if through KHG Kent want to share innovation around Homelessness.</w:t>
            </w:r>
          </w:p>
        </w:tc>
        <w:tc>
          <w:tcPr>
            <w:tcW w:w="3543" w:type="dxa"/>
            <w:shd w:val="clear" w:color="auto" w:fill="auto"/>
          </w:tcPr>
          <w:p w:rsidR="002C7235" w:rsidRDefault="002C7235" w:rsidP="00FA72E0">
            <w:pPr>
              <w:rPr>
                <w:b/>
              </w:rPr>
            </w:pPr>
            <w:r>
              <w:rPr>
                <w:b/>
              </w:rPr>
              <w:lastRenderedPageBreak/>
              <w:t>DE / JL to work on the communications</w:t>
            </w:r>
          </w:p>
          <w:p w:rsidR="002C7235" w:rsidRDefault="002C7235" w:rsidP="00FA72E0">
            <w:pPr>
              <w:rPr>
                <w:b/>
              </w:rPr>
            </w:pPr>
          </w:p>
          <w:p w:rsidR="002C7235" w:rsidRDefault="002C7235" w:rsidP="00FA72E0">
            <w:pPr>
              <w:rPr>
                <w:b/>
              </w:rPr>
            </w:pPr>
            <w:r>
              <w:rPr>
                <w:b/>
              </w:rPr>
              <w:t>DE to feedback to the Kent DA Group</w:t>
            </w:r>
          </w:p>
          <w:p w:rsidR="00923376" w:rsidRDefault="00923376" w:rsidP="00FA72E0">
            <w:pPr>
              <w:rPr>
                <w:b/>
              </w:rPr>
            </w:pPr>
          </w:p>
          <w:p w:rsidR="00923376" w:rsidRDefault="00923376" w:rsidP="00FA72E0">
            <w:pPr>
              <w:rPr>
                <w:b/>
              </w:rPr>
            </w:pPr>
          </w:p>
          <w:p w:rsidR="00923376" w:rsidRDefault="00923376" w:rsidP="00FA72E0">
            <w:pPr>
              <w:rPr>
                <w:b/>
              </w:rPr>
            </w:pPr>
          </w:p>
          <w:p w:rsidR="00923376" w:rsidRDefault="00923376" w:rsidP="00FA72E0">
            <w:pPr>
              <w:rPr>
                <w:b/>
              </w:rPr>
            </w:pPr>
          </w:p>
          <w:p w:rsidR="00923376" w:rsidRDefault="00923376" w:rsidP="00FA72E0">
            <w:pPr>
              <w:rPr>
                <w:b/>
              </w:rPr>
            </w:pPr>
          </w:p>
          <w:p w:rsidR="00923376" w:rsidRDefault="00923376" w:rsidP="00FA72E0">
            <w:pPr>
              <w:rPr>
                <w:b/>
              </w:rPr>
            </w:pPr>
          </w:p>
          <w:p w:rsidR="00923376" w:rsidRDefault="00923376" w:rsidP="00232DC5">
            <w:pPr>
              <w:rPr>
                <w:b/>
              </w:rPr>
            </w:pPr>
            <w:r>
              <w:rPr>
                <w:b/>
              </w:rPr>
              <w:t xml:space="preserve">SS to draft some </w:t>
            </w:r>
            <w:r w:rsidR="00232DC5">
              <w:rPr>
                <w:b/>
              </w:rPr>
              <w:t>communications</w:t>
            </w:r>
            <w:r>
              <w:rPr>
                <w:b/>
              </w:rPr>
              <w:t xml:space="preserve"> to share for via Twitter and </w:t>
            </w:r>
            <w:r w:rsidR="00232DC5">
              <w:rPr>
                <w:b/>
              </w:rPr>
              <w:t>Linked In, scheduled tweets and re tweeting</w:t>
            </w:r>
          </w:p>
          <w:p w:rsidR="00232DC5" w:rsidRDefault="00232DC5" w:rsidP="00232DC5">
            <w:pPr>
              <w:rPr>
                <w:b/>
              </w:rPr>
            </w:pPr>
          </w:p>
          <w:p w:rsidR="00232DC5" w:rsidRDefault="00232DC5" w:rsidP="00232DC5">
            <w:pPr>
              <w:rPr>
                <w:b/>
              </w:rPr>
            </w:pPr>
            <w:r>
              <w:rPr>
                <w:b/>
              </w:rPr>
              <w:t>RS to note for future KHG EXB agendas</w:t>
            </w:r>
          </w:p>
          <w:p w:rsidR="00232DC5" w:rsidRDefault="00232DC5" w:rsidP="00232DC5">
            <w:pPr>
              <w:rPr>
                <w:b/>
              </w:rPr>
            </w:pPr>
          </w:p>
          <w:p w:rsidR="00232DC5" w:rsidRPr="00F4268A" w:rsidRDefault="00232DC5" w:rsidP="00232DC5">
            <w:pPr>
              <w:rPr>
                <w:b/>
              </w:rPr>
            </w:pPr>
            <w:r>
              <w:rPr>
                <w:b/>
              </w:rPr>
              <w:t>RS to raise at KHOG in December and agree who should speak and what to share</w:t>
            </w:r>
          </w:p>
        </w:tc>
        <w:tc>
          <w:tcPr>
            <w:tcW w:w="709" w:type="dxa"/>
            <w:shd w:val="clear" w:color="auto" w:fill="auto"/>
          </w:tcPr>
          <w:p w:rsidR="008E0E8A" w:rsidRDefault="002C7235" w:rsidP="00D131A0">
            <w:pPr>
              <w:jc w:val="both"/>
              <w:rPr>
                <w:b/>
              </w:rPr>
            </w:pPr>
            <w:r>
              <w:rPr>
                <w:b/>
              </w:rPr>
              <w:t>DE/ JL</w:t>
            </w:r>
          </w:p>
          <w:p w:rsidR="002C7235" w:rsidRDefault="002C7235" w:rsidP="00D131A0">
            <w:pPr>
              <w:jc w:val="both"/>
              <w:rPr>
                <w:b/>
              </w:rPr>
            </w:pPr>
          </w:p>
          <w:p w:rsidR="002C7235" w:rsidRDefault="002C7235" w:rsidP="00D131A0">
            <w:pPr>
              <w:jc w:val="both"/>
              <w:rPr>
                <w:b/>
              </w:rPr>
            </w:pPr>
            <w:r>
              <w:rPr>
                <w:b/>
              </w:rPr>
              <w:t>DE</w:t>
            </w:r>
          </w:p>
          <w:p w:rsidR="00232DC5" w:rsidRDefault="00232DC5" w:rsidP="00D131A0">
            <w:pPr>
              <w:jc w:val="both"/>
              <w:rPr>
                <w:b/>
              </w:rPr>
            </w:pPr>
          </w:p>
          <w:p w:rsidR="00232DC5" w:rsidRDefault="00232DC5" w:rsidP="00D131A0">
            <w:pPr>
              <w:jc w:val="both"/>
              <w:rPr>
                <w:b/>
              </w:rPr>
            </w:pPr>
          </w:p>
          <w:p w:rsidR="00232DC5" w:rsidRDefault="00232DC5" w:rsidP="00D131A0">
            <w:pPr>
              <w:jc w:val="both"/>
              <w:rPr>
                <w:b/>
              </w:rPr>
            </w:pPr>
          </w:p>
          <w:p w:rsidR="00232DC5" w:rsidRDefault="00232DC5" w:rsidP="00D131A0">
            <w:pPr>
              <w:jc w:val="both"/>
              <w:rPr>
                <w:b/>
              </w:rPr>
            </w:pPr>
          </w:p>
          <w:p w:rsidR="00232DC5" w:rsidRDefault="00232DC5" w:rsidP="00D131A0">
            <w:pPr>
              <w:jc w:val="both"/>
              <w:rPr>
                <w:b/>
              </w:rPr>
            </w:pPr>
          </w:p>
          <w:p w:rsidR="00232DC5" w:rsidRDefault="00232DC5" w:rsidP="00D131A0">
            <w:pPr>
              <w:jc w:val="both"/>
              <w:rPr>
                <w:b/>
              </w:rPr>
            </w:pPr>
          </w:p>
          <w:p w:rsidR="00232DC5" w:rsidRDefault="00232DC5" w:rsidP="00D131A0">
            <w:pPr>
              <w:jc w:val="both"/>
              <w:rPr>
                <w:b/>
              </w:rPr>
            </w:pPr>
          </w:p>
          <w:p w:rsidR="00232DC5" w:rsidRDefault="00232DC5" w:rsidP="00D131A0">
            <w:pPr>
              <w:jc w:val="both"/>
              <w:rPr>
                <w:b/>
              </w:rPr>
            </w:pPr>
            <w:r>
              <w:rPr>
                <w:b/>
              </w:rPr>
              <w:t>SS/</w:t>
            </w:r>
          </w:p>
          <w:p w:rsidR="00232DC5" w:rsidRDefault="00232DC5" w:rsidP="00D131A0">
            <w:pPr>
              <w:jc w:val="both"/>
              <w:rPr>
                <w:b/>
              </w:rPr>
            </w:pPr>
            <w:r>
              <w:rPr>
                <w:b/>
              </w:rPr>
              <w:t>RS</w:t>
            </w:r>
          </w:p>
          <w:p w:rsidR="00232DC5" w:rsidRDefault="00232DC5" w:rsidP="00D131A0">
            <w:pPr>
              <w:jc w:val="both"/>
              <w:rPr>
                <w:b/>
              </w:rPr>
            </w:pPr>
          </w:p>
          <w:p w:rsidR="00232DC5" w:rsidRDefault="00232DC5" w:rsidP="00D131A0">
            <w:pPr>
              <w:jc w:val="both"/>
              <w:rPr>
                <w:b/>
              </w:rPr>
            </w:pPr>
          </w:p>
          <w:p w:rsidR="00232DC5" w:rsidRDefault="00232DC5" w:rsidP="00D131A0">
            <w:pPr>
              <w:jc w:val="both"/>
              <w:rPr>
                <w:b/>
              </w:rPr>
            </w:pPr>
            <w:r>
              <w:rPr>
                <w:b/>
              </w:rPr>
              <w:t>RS</w:t>
            </w:r>
          </w:p>
          <w:p w:rsidR="00232DC5" w:rsidRDefault="00232DC5" w:rsidP="00D131A0">
            <w:pPr>
              <w:jc w:val="both"/>
              <w:rPr>
                <w:b/>
              </w:rPr>
            </w:pPr>
          </w:p>
          <w:p w:rsidR="00232DC5" w:rsidRDefault="00232DC5" w:rsidP="00D131A0">
            <w:pPr>
              <w:jc w:val="both"/>
              <w:rPr>
                <w:b/>
              </w:rPr>
            </w:pPr>
          </w:p>
          <w:p w:rsidR="00232DC5" w:rsidRPr="0044468F" w:rsidRDefault="00232DC5" w:rsidP="00D131A0">
            <w:pPr>
              <w:jc w:val="both"/>
              <w:rPr>
                <w:b/>
              </w:rPr>
            </w:pPr>
            <w:r>
              <w:rPr>
                <w:b/>
              </w:rPr>
              <w:t>RS</w:t>
            </w:r>
          </w:p>
        </w:tc>
        <w:tc>
          <w:tcPr>
            <w:tcW w:w="851" w:type="dxa"/>
            <w:shd w:val="clear" w:color="auto" w:fill="auto"/>
          </w:tcPr>
          <w:p w:rsidR="008E0E8A" w:rsidRDefault="00232DC5" w:rsidP="009A1443">
            <w:pPr>
              <w:rPr>
                <w:b/>
                <w:color w:val="FF0000"/>
              </w:rPr>
            </w:pPr>
            <w:r>
              <w:rPr>
                <w:b/>
                <w:color w:val="FF0000"/>
              </w:rPr>
              <w:t>Date TBA</w:t>
            </w:r>
          </w:p>
          <w:p w:rsidR="00232DC5" w:rsidRDefault="00232DC5" w:rsidP="009A1443">
            <w:pPr>
              <w:rPr>
                <w:b/>
                <w:color w:val="FF0000"/>
              </w:rPr>
            </w:pPr>
          </w:p>
          <w:p w:rsidR="00232DC5" w:rsidRDefault="00232DC5" w:rsidP="009A1443">
            <w:pPr>
              <w:rPr>
                <w:b/>
                <w:color w:val="FF0000"/>
              </w:rPr>
            </w:pPr>
            <w:r>
              <w:rPr>
                <w:b/>
                <w:color w:val="FF0000"/>
              </w:rPr>
              <w:t xml:space="preserve">As </w:t>
            </w:r>
            <w:proofErr w:type="spellStart"/>
            <w:r>
              <w:rPr>
                <w:b/>
                <w:color w:val="FF0000"/>
              </w:rPr>
              <w:t>req’d</w:t>
            </w:r>
            <w:proofErr w:type="spellEnd"/>
          </w:p>
          <w:p w:rsidR="00232DC5" w:rsidRDefault="00232DC5" w:rsidP="009A1443">
            <w:pPr>
              <w:rPr>
                <w:b/>
                <w:color w:val="FF0000"/>
              </w:rPr>
            </w:pPr>
          </w:p>
          <w:p w:rsidR="00232DC5" w:rsidRDefault="00232DC5" w:rsidP="009A1443">
            <w:pPr>
              <w:rPr>
                <w:b/>
                <w:color w:val="FF0000"/>
              </w:rPr>
            </w:pPr>
          </w:p>
          <w:p w:rsidR="00232DC5" w:rsidRDefault="00232DC5" w:rsidP="009A1443">
            <w:pPr>
              <w:rPr>
                <w:b/>
                <w:color w:val="FF0000"/>
              </w:rPr>
            </w:pPr>
          </w:p>
          <w:p w:rsidR="00232DC5" w:rsidRDefault="00232DC5" w:rsidP="009A1443">
            <w:pPr>
              <w:rPr>
                <w:b/>
                <w:color w:val="FF0000"/>
              </w:rPr>
            </w:pPr>
          </w:p>
          <w:p w:rsidR="00232DC5" w:rsidRDefault="00232DC5" w:rsidP="009A1443">
            <w:pPr>
              <w:rPr>
                <w:b/>
                <w:color w:val="FF0000"/>
              </w:rPr>
            </w:pPr>
          </w:p>
          <w:p w:rsidR="00232DC5" w:rsidRDefault="00232DC5" w:rsidP="009A1443">
            <w:pPr>
              <w:rPr>
                <w:b/>
                <w:color w:val="FF0000"/>
              </w:rPr>
            </w:pPr>
          </w:p>
          <w:p w:rsidR="00232DC5" w:rsidRDefault="00232DC5" w:rsidP="009A1443">
            <w:pPr>
              <w:rPr>
                <w:b/>
                <w:color w:val="FF0000"/>
              </w:rPr>
            </w:pPr>
            <w:r>
              <w:rPr>
                <w:b/>
                <w:color w:val="FF0000"/>
              </w:rPr>
              <w:t>By 25/11</w:t>
            </w:r>
          </w:p>
          <w:p w:rsidR="00232DC5" w:rsidRDefault="00232DC5" w:rsidP="009A1443">
            <w:pPr>
              <w:rPr>
                <w:b/>
                <w:color w:val="FF0000"/>
              </w:rPr>
            </w:pPr>
          </w:p>
          <w:p w:rsidR="00232DC5" w:rsidRDefault="00232DC5" w:rsidP="009A1443">
            <w:pPr>
              <w:rPr>
                <w:b/>
                <w:color w:val="FF0000"/>
              </w:rPr>
            </w:pPr>
          </w:p>
          <w:p w:rsidR="00232DC5" w:rsidRDefault="00232DC5" w:rsidP="009A1443">
            <w:pPr>
              <w:rPr>
                <w:b/>
                <w:color w:val="FF0000"/>
              </w:rPr>
            </w:pPr>
          </w:p>
          <w:p w:rsidR="00232DC5" w:rsidRDefault="00232DC5" w:rsidP="009A1443">
            <w:pPr>
              <w:rPr>
                <w:b/>
                <w:color w:val="FF0000"/>
              </w:rPr>
            </w:pPr>
          </w:p>
          <w:p w:rsidR="00232DC5" w:rsidRDefault="00232DC5" w:rsidP="009A1443">
            <w:pPr>
              <w:rPr>
                <w:b/>
                <w:color w:val="FF0000"/>
              </w:rPr>
            </w:pPr>
          </w:p>
          <w:p w:rsidR="00232DC5" w:rsidRPr="0044468F" w:rsidRDefault="00232DC5" w:rsidP="009A1443">
            <w:pPr>
              <w:rPr>
                <w:b/>
                <w:color w:val="FF0000"/>
              </w:rPr>
            </w:pPr>
            <w:r>
              <w:rPr>
                <w:b/>
                <w:color w:val="FF0000"/>
              </w:rPr>
              <w:t>Dec ‘19</w:t>
            </w:r>
          </w:p>
        </w:tc>
      </w:tr>
    </w:tbl>
    <w:p w:rsidR="00946969" w:rsidRDefault="00E42640">
      <w:r>
        <w:t xml:space="preserve"> </w:t>
      </w:r>
    </w:p>
    <w:p w:rsidR="00443F82" w:rsidRPr="00700FF2" w:rsidRDefault="00E42640">
      <w:pPr>
        <w:rPr>
          <w:b/>
          <w:i/>
          <w:sz w:val="24"/>
        </w:rPr>
      </w:pPr>
      <w:r w:rsidRPr="00700FF2">
        <w:rPr>
          <w:b/>
          <w:i/>
          <w:sz w:val="24"/>
        </w:rPr>
        <w:t>Thanks not</w:t>
      </w:r>
      <w:r w:rsidR="00DB38AF" w:rsidRPr="00700FF2">
        <w:rPr>
          <w:b/>
          <w:i/>
          <w:sz w:val="24"/>
        </w:rPr>
        <w:t>ed to</w:t>
      </w:r>
      <w:r w:rsidR="007D34C2">
        <w:rPr>
          <w:b/>
          <w:i/>
          <w:sz w:val="24"/>
        </w:rPr>
        <w:t xml:space="preserve"> Ashford Borough Council </w:t>
      </w:r>
      <w:r w:rsidR="006F3586" w:rsidRPr="00700FF2">
        <w:rPr>
          <w:b/>
          <w:i/>
          <w:sz w:val="24"/>
        </w:rPr>
        <w:t>for hosting</w:t>
      </w:r>
    </w:p>
    <w:sectPr w:rsidR="00443F82" w:rsidRPr="00700FF2" w:rsidSect="00FA72E0">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E3" w:rsidRDefault="008213E3" w:rsidP="001D0582">
      <w:pPr>
        <w:spacing w:after="0" w:line="240" w:lineRule="auto"/>
      </w:pPr>
      <w:r>
        <w:separator/>
      </w:r>
    </w:p>
  </w:endnote>
  <w:endnote w:type="continuationSeparator" w:id="0">
    <w:p w:rsidR="008213E3" w:rsidRDefault="008213E3"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E2" w:rsidRDefault="005B3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5B37E2" w:rsidRDefault="005B37E2">
        <w:pPr>
          <w:pStyle w:val="Footer"/>
          <w:jc w:val="right"/>
        </w:pPr>
        <w:r>
          <w:fldChar w:fldCharType="begin"/>
        </w:r>
        <w:r>
          <w:instrText xml:space="preserve"> PAGE   \* MERGEFORMAT </w:instrText>
        </w:r>
        <w:r>
          <w:fldChar w:fldCharType="separate"/>
        </w:r>
        <w:r w:rsidR="00972BA5">
          <w:rPr>
            <w:noProof/>
          </w:rPr>
          <w:t>2</w:t>
        </w:r>
        <w:r>
          <w:rPr>
            <w:noProof/>
          </w:rPr>
          <w:fldChar w:fldCharType="end"/>
        </w:r>
      </w:p>
    </w:sdtContent>
  </w:sdt>
  <w:p w:rsidR="005B37E2" w:rsidRDefault="005B3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E2" w:rsidRDefault="005B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E3" w:rsidRDefault="008213E3" w:rsidP="001D0582">
      <w:pPr>
        <w:spacing w:after="0" w:line="240" w:lineRule="auto"/>
      </w:pPr>
      <w:r>
        <w:separator/>
      </w:r>
    </w:p>
  </w:footnote>
  <w:footnote w:type="continuationSeparator" w:id="0">
    <w:p w:rsidR="008213E3" w:rsidRDefault="008213E3"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E2" w:rsidRDefault="005B3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5B37E2" w:rsidRDefault="00972BA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E2" w:rsidRDefault="005B3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B2516"/>
    <w:multiLevelType w:val="hybridMultilevel"/>
    <w:tmpl w:val="EAD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E7ACC"/>
    <w:multiLevelType w:val="hybridMultilevel"/>
    <w:tmpl w:val="49E2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F6E7B"/>
    <w:multiLevelType w:val="hybridMultilevel"/>
    <w:tmpl w:val="5FA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13D69"/>
    <w:rsid w:val="00026015"/>
    <w:rsid w:val="00056E50"/>
    <w:rsid w:val="00061235"/>
    <w:rsid w:val="000718CE"/>
    <w:rsid w:val="0008504B"/>
    <w:rsid w:val="000871E7"/>
    <w:rsid w:val="0009360A"/>
    <w:rsid w:val="00094B7F"/>
    <w:rsid w:val="00094D7E"/>
    <w:rsid w:val="00095958"/>
    <w:rsid w:val="000A077D"/>
    <w:rsid w:val="000A0F9B"/>
    <w:rsid w:val="000A51E4"/>
    <w:rsid w:val="000B37BC"/>
    <w:rsid w:val="000B4C89"/>
    <w:rsid w:val="000C09FD"/>
    <w:rsid w:val="000D2680"/>
    <w:rsid w:val="000D6797"/>
    <w:rsid w:val="000D7DC9"/>
    <w:rsid w:val="000E07A2"/>
    <w:rsid w:val="000E09FF"/>
    <w:rsid w:val="000E1AF4"/>
    <w:rsid w:val="000E5093"/>
    <w:rsid w:val="000E6197"/>
    <w:rsid w:val="00111B2B"/>
    <w:rsid w:val="00115336"/>
    <w:rsid w:val="001262F3"/>
    <w:rsid w:val="00127ED4"/>
    <w:rsid w:val="00130B92"/>
    <w:rsid w:val="001439DD"/>
    <w:rsid w:val="001475A9"/>
    <w:rsid w:val="00150D2E"/>
    <w:rsid w:val="00156EA5"/>
    <w:rsid w:val="0015797E"/>
    <w:rsid w:val="001619B8"/>
    <w:rsid w:val="00167755"/>
    <w:rsid w:val="00182CF3"/>
    <w:rsid w:val="001871AC"/>
    <w:rsid w:val="001878F4"/>
    <w:rsid w:val="001965ED"/>
    <w:rsid w:val="001A1975"/>
    <w:rsid w:val="001A7B79"/>
    <w:rsid w:val="001D0582"/>
    <w:rsid w:val="001D0BC3"/>
    <w:rsid w:val="001D29B6"/>
    <w:rsid w:val="001D54FF"/>
    <w:rsid w:val="001E2BC1"/>
    <w:rsid w:val="001E64E8"/>
    <w:rsid w:val="001F0061"/>
    <w:rsid w:val="00200B68"/>
    <w:rsid w:val="002147E0"/>
    <w:rsid w:val="00222A5F"/>
    <w:rsid w:val="00232DC5"/>
    <w:rsid w:val="00243F4C"/>
    <w:rsid w:val="002479D5"/>
    <w:rsid w:val="00247FF0"/>
    <w:rsid w:val="0026044E"/>
    <w:rsid w:val="00262705"/>
    <w:rsid w:val="00263920"/>
    <w:rsid w:val="0026606F"/>
    <w:rsid w:val="002718DD"/>
    <w:rsid w:val="00271F22"/>
    <w:rsid w:val="00274D25"/>
    <w:rsid w:val="00286D9A"/>
    <w:rsid w:val="00293C7B"/>
    <w:rsid w:val="002A3DDB"/>
    <w:rsid w:val="002B184E"/>
    <w:rsid w:val="002C4971"/>
    <w:rsid w:val="002C521E"/>
    <w:rsid w:val="002C7235"/>
    <w:rsid w:val="002D5999"/>
    <w:rsid w:val="002E1DBC"/>
    <w:rsid w:val="00301FE5"/>
    <w:rsid w:val="00326228"/>
    <w:rsid w:val="00327C0C"/>
    <w:rsid w:val="0033294D"/>
    <w:rsid w:val="003352B8"/>
    <w:rsid w:val="00336A03"/>
    <w:rsid w:val="00341EA6"/>
    <w:rsid w:val="003636E7"/>
    <w:rsid w:val="00365150"/>
    <w:rsid w:val="00366F8F"/>
    <w:rsid w:val="0037203C"/>
    <w:rsid w:val="003805C2"/>
    <w:rsid w:val="00382839"/>
    <w:rsid w:val="00383D92"/>
    <w:rsid w:val="003900EE"/>
    <w:rsid w:val="00391561"/>
    <w:rsid w:val="003A12E5"/>
    <w:rsid w:val="003B51AE"/>
    <w:rsid w:val="003C1A94"/>
    <w:rsid w:val="003C7C89"/>
    <w:rsid w:val="003D00ED"/>
    <w:rsid w:val="003E0C3A"/>
    <w:rsid w:val="003E14CE"/>
    <w:rsid w:val="003E3946"/>
    <w:rsid w:val="003F19AE"/>
    <w:rsid w:val="003F5CB0"/>
    <w:rsid w:val="004023DE"/>
    <w:rsid w:val="004048B3"/>
    <w:rsid w:val="004156AB"/>
    <w:rsid w:val="00420F8A"/>
    <w:rsid w:val="004241B5"/>
    <w:rsid w:val="00426472"/>
    <w:rsid w:val="00426A1E"/>
    <w:rsid w:val="00432746"/>
    <w:rsid w:val="004409D4"/>
    <w:rsid w:val="0044178D"/>
    <w:rsid w:val="00443F82"/>
    <w:rsid w:val="0044468F"/>
    <w:rsid w:val="00446E93"/>
    <w:rsid w:val="00447A55"/>
    <w:rsid w:val="00454E00"/>
    <w:rsid w:val="00457DCE"/>
    <w:rsid w:val="00473839"/>
    <w:rsid w:val="00473A8A"/>
    <w:rsid w:val="00475C19"/>
    <w:rsid w:val="00486834"/>
    <w:rsid w:val="004951B9"/>
    <w:rsid w:val="00495785"/>
    <w:rsid w:val="004A500E"/>
    <w:rsid w:val="004C57A0"/>
    <w:rsid w:val="004D1D2D"/>
    <w:rsid w:val="004D48DD"/>
    <w:rsid w:val="004E1D48"/>
    <w:rsid w:val="004E26C4"/>
    <w:rsid w:val="004F3A69"/>
    <w:rsid w:val="004F5847"/>
    <w:rsid w:val="004F7479"/>
    <w:rsid w:val="00510955"/>
    <w:rsid w:val="0051138A"/>
    <w:rsid w:val="0053009D"/>
    <w:rsid w:val="00531C87"/>
    <w:rsid w:val="00540DE2"/>
    <w:rsid w:val="00553E4A"/>
    <w:rsid w:val="00557253"/>
    <w:rsid w:val="0057197C"/>
    <w:rsid w:val="00571F35"/>
    <w:rsid w:val="005755F2"/>
    <w:rsid w:val="00596291"/>
    <w:rsid w:val="005A1A04"/>
    <w:rsid w:val="005A7FF7"/>
    <w:rsid w:val="005B04DE"/>
    <w:rsid w:val="005B37E2"/>
    <w:rsid w:val="005B73CD"/>
    <w:rsid w:val="005C39F5"/>
    <w:rsid w:val="005C6B6B"/>
    <w:rsid w:val="005D1AB8"/>
    <w:rsid w:val="005D31FF"/>
    <w:rsid w:val="005D68EF"/>
    <w:rsid w:val="00627C17"/>
    <w:rsid w:val="00634F85"/>
    <w:rsid w:val="00640FCB"/>
    <w:rsid w:val="00647CA0"/>
    <w:rsid w:val="00647E0B"/>
    <w:rsid w:val="0066063C"/>
    <w:rsid w:val="00665EF2"/>
    <w:rsid w:val="00672006"/>
    <w:rsid w:val="00673545"/>
    <w:rsid w:val="006835C0"/>
    <w:rsid w:val="006A001F"/>
    <w:rsid w:val="006A0F46"/>
    <w:rsid w:val="006B3562"/>
    <w:rsid w:val="006B7F23"/>
    <w:rsid w:val="006C0B0E"/>
    <w:rsid w:val="006C22BA"/>
    <w:rsid w:val="006C2977"/>
    <w:rsid w:val="006C353E"/>
    <w:rsid w:val="006C598D"/>
    <w:rsid w:val="006D52CE"/>
    <w:rsid w:val="006E0065"/>
    <w:rsid w:val="006F3586"/>
    <w:rsid w:val="006F3BD7"/>
    <w:rsid w:val="006F73A7"/>
    <w:rsid w:val="00700FF2"/>
    <w:rsid w:val="00702D6B"/>
    <w:rsid w:val="00707E57"/>
    <w:rsid w:val="00730D8F"/>
    <w:rsid w:val="00735129"/>
    <w:rsid w:val="00737910"/>
    <w:rsid w:val="00741436"/>
    <w:rsid w:val="007453CE"/>
    <w:rsid w:val="00745BAC"/>
    <w:rsid w:val="00745EEE"/>
    <w:rsid w:val="007539E7"/>
    <w:rsid w:val="00755AD6"/>
    <w:rsid w:val="007649CC"/>
    <w:rsid w:val="007652BA"/>
    <w:rsid w:val="00766463"/>
    <w:rsid w:val="00790C1F"/>
    <w:rsid w:val="00791545"/>
    <w:rsid w:val="007920E9"/>
    <w:rsid w:val="0079363C"/>
    <w:rsid w:val="007A35DB"/>
    <w:rsid w:val="007A3F60"/>
    <w:rsid w:val="007A4261"/>
    <w:rsid w:val="007A5862"/>
    <w:rsid w:val="007B4AE7"/>
    <w:rsid w:val="007C081A"/>
    <w:rsid w:val="007D34C2"/>
    <w:rsid w:val="007D358C"/>
    <w:rsid w:val="007D3984"/>
    <w:rsid w:val="007F0729"/>
    <w:rsid w:val="00804E5C"/>
    <w:rsid w:val="00812FA9"/>
    <w:rsid w:val="0082091E"/>
    <w:rsid w:val="008213E3"/>
    <w:rsid w:val="00823D16"/>
    <w:rsid w:val="008319F8"/>
    <w:rsid w:val="0083657E"/>
    <w:rsid w:val="00843F80"/>
    <w:rsid w:val="00862957"/>
    <w:rsid w:val="00863010"/>
    <w:rsid w:val="008634D4"/>
    <w:rsid w:val="0087426F"/>
    <w:rsid w:val="00874C16"/>
    <w:rsid w:val="00882841"/>
    <w:rsid w:val="0088348D"/>
    <w:rsid w:val="00883656"/>
    <w:rsid w:val="008B1CA5"/>
    <w:rsid w:val="008B438C"/>
    <w:rsid w:val="008B52B2"/>
    <w:rsid w:val="008D5210"/>
    <w:rsid w:val="008D6278"/>
    <w:rsid w:val="008E0E8A"/>
    <w:rsid w:val="008E2978"/>
    <w:rsid w:val="008E7E63"/>
    <w:rsid w:val="008F2C58"/>
    <w:rsid w:val="008F7807"/>
    <w:rsid w:val="00903EEA"/>
    <w:rsid w:val="00905451"/>
    <w:rsid w:val="009060F9"/>
    <w:rsid w:val="00911690"/>
    <w:rsid w:val="0091650D"/>
    <w:rsid w:val="00923376"/>
    <w:rsid w:val="00924C5B"/>
    <w:rsid w:val="0092551E"/>
    <w:rsid w:val="00933209"/>
    <w:rsid w:val="00935121"/>
    <w:rsid w:val="00942A41"/>
    <w:rsid w:val="00946969"/>
    <w:rsid w:val="00951585"/>
    <w:rsid w:val="00956E16"/>
    <w:rsid w:val="00957B5B"/>
    <w:rsid w:val="00961AEB"/>
    <w:rsid w:val="00966800"/>
    <w:rsid w:val="009724CF"/>
    <w:rsid w:val="00972BA5"/>
    <w:rsid w:val="00985443"/>
    <w:rsid w:val="00996D1A"/>
    <w:rsid w:val="009A10A2"/>
    <w:rsid w:val="009A1443"/>
    <w:rsid w:val="009A59AF"/>
    <w:rsid w:val="009A6D5F"/>
    <w:rsid w:val="009A7BEE"/>
    <w:rsid w:val="009B123E"/>
    <w:rsid w:val="009D06FB"/>
    <w:rsid w:val="009D5CF9"/>
    <w:rsid w:val="009D6110"/>
    <w:rsid w:val="009E732B"/>
    <w:rsid w:val="009F6A91"/>
    <w:rsid w:val="00A04CDE"/>
    <w:rsid w:val="00A0569E"/>
    <w:rsid w:val="00A20A77"/>
    <w:rsid w:val="00A242DE"/>
    <w:rsid w:val="00A2502B"/>
    <w:rsid w:val="00A274D3"/>
    <w:rsid w:val="00A40741"/>
    <w:rsid w:val="00A41B69"/>
    <w:rsid w:val="00A74FDB"/>
    <w:rsid w:val="00A7735F"/>
    <w:rsid w:val="00A91826"/>
    <w:rsid w:val="00AA336E"/>
    <w:rsid w:val="00AB264A"/>
    <w:rsid w:val="00AC1941"/>
    <w:rsid w:val="00AC5535"/>
    <w:rsid w:val="00AD178F"/>
    <w:rsid w:val="00AD242F"/>
    <w:rsid w:val="00AD4213"/>
    <w:rsid w:val="00AD4D11"/>
    <w:rsid w:val="00AD5B06"/>
    <w:rsid w:val="00AF7A24"/>
    <w:rsid w:val="00B35E38"/>
    <w:rsid w:val="00B439C4"/>
    <w:rsid w:val="00B469BF"/>
    <w:rsid w:val="00B60719"/>
    <w:rsid w:val="00B645A0"/>
    <w:rsid w:val="00B666CB"/>
    <w:rsid w:val="00B77576"/>
    <w:rsid w:val="00B8529C"/>
    <w:rsid w:val="00B85D47"/>
    <w:rsid w:val="00BA4C5F"/>
    <w:rsid w:val="00BB2AAD"/>
    <w:rsid w:val="00BC4715"/>
    <w:rsid w:val="00BC7803"/>
    <w:rsid w:val="00BD2AA6"/>
    <w:rsid w:val="00BD3568"/>
    <w:rsid w:val="00BE1B39"/>
    <w:rsid w:val="00BE5D7D"/>
    <w:rsid w:val="00BF07DA"/>
    <w:rsid w:val="00BF1298"/>
    <w:rsid w:val="00BF31E9"/>
    <w:rsid w:val="00BF76C5"/>
    <w:rsid w:val="00C04AB6"/>
    <w:rsid w:val="00C06557"/>
    <w:rsid w:val="00C127AE"/>
    <w:rsid w:val="00C12F1B"/>
    <w:rsid w:val="00C14626"/>
    <w:rsid w:val="00C15B6E"/>
    <w:rsid w:val="00C15D03"/>
    <w:rsid w:val="00C24E4A"/>
    <w:rsid w:val="00C25D6D"/>
    <w:rsid w:val="00C3309B"/>
    <w:rsid w:val="00C3693C"/>
    <w:rsid w:val="00C42EE0"/>
    <w:rsid w:val="00C662A8"/>
    <w:rsid w:val="00C70D27"/>
    <w:rsid w:val="00C9361D"/>
    <w:rsid w:val="00C968FD"/>
    <w:rsid w:val="00CA27E0"/>
    <w:rsid w:val="00CC5D2C"/>
    <w:rsid w:val="00CD3142"/>
    <w:rsid w:val="00CE0030"/>
    <w:rsid w:val="00CF109C"/>
    <w:rsid w:val="00D039DC"/>
    <w:rsid w:val="00D06BDB"/>
    <w:rsid w:val="00D131A0"/>
    <w:rsid w:val="00D22817"/>
    <w:rsid w:val="00D3313F"/>
    <w:rsid w:val="00D4564F"/>
    <w:rsid w:val="00D458A0"/>
    <w:rsid w:val="00D55D11"/>
    <w:rsid w:val="00D55EE3"/>
    <w:rsid w:val="00D5721B"/>
    <w:rsid w:val="00D75B11"/>
    <w:rsid w:val="00D766BE"/>
    <w:rsid w:val="00D8088B"/>
    <w:rsid w:val="00D86C0A"/>
    <w:rsid w:val="00D942B4"/>
    <w:rsid w:val="00DA6DBA"/>
    <w:rsid w:val="00DB192B"/>
    <w:rsid w:val="00DB2E80"/>
    <w:rsid w:val="00DB38AF"/>
    <w:rsid w:val="00DB7928"/>
    <w:rsid w:val="00DC3FBE"/>
    <w:rsid w:val="00DC5AC6"/>
    <w:rsid w:val="00DC63D5"/>
    <w:rsid w:val="00DE6832"/>
    <w:rsid w:val="00DF2FAC"/>
    <w:rsid w:val="00DF3888"/>
    <w:rsid w:val="00DF74F2"/>
    <w:rsid w:val="00E06139"/>
    <w:rsid w:val="00E12356"/>
    <w:rsid w:val="00E128D7"/>
    <w:rsid w:val="00E13226"/>
    <w:rsid w:val="00E42640"/>
    <w:rsid w:val="00E45720"/>
    <w:rsid w:val="00E71FF5"/>
    <w:rsid w:val="00E763C8"/>
    <w:rsid w:val="00E80552"/>
    <w:rsid w:val="00E805A7"/>
    <w:rsid w:val="00E87B2C"/>
    <w:rsid w:val="00E87E27"/>
    <w:rsid w:val="00E97198"/>
    <w:rsid w:val="00E97F02"/>
    <w:rsid w:val="00EB1CF0"/>
    <w:rsid w:val="00EB3174"/>
    <w:rsid w:val="00EB462A"/>
    <w:rsid w:val="00EC0889"/>
    <w:rsid w:val="00EC3E5A"/>
    <w:rsid w:val="00EC630B"/>
    <w:rsid w:val="00ED7102"/>
    <w:rsid w:val="00EE0E30"/>
    <w:rsid w:val="00F059F1"/>
    <w:rsid w:val="00F2546C"/>
    <w:rsid w:val="00F25D3B"/>
    <w:rsid w:val="00F4268A"/>
    <w:rsid w:val="00F42D58"/>
    <w:rsid w:val="00F4695A"/>
    <w:rsid w:val="00F47DC4"/>
    <w:rsid w:val="00F513B0"/>
    <w:rsid w:val="00F53B52"/>
    <w:rsid w:val="00F559FC"/>
    <w:rsid w:val="00F5727A"/>
    <w:rsid w:val="00F5735D"/>
    <w:rsid w:val="00F77023"/>
    <w:rsid w:val="00F84C0D"/>
    <w:rsid w:val="00FA72E0"/>
    <w:rsid w:val="00FB113B"/>
    <w:rsid w:val="00FB16A2"/>
    <w:rsid w:val="00FB47D9"/>
    <w:rsid w:val="00FC1D08"/>
    <w:rsid w:val="00FC297D"/>
    <w:rsid w:val="00FC77C1"/>
    <w:rsid w:val="00FD0151"/>
    <w:rsid w:val="00FD5B84"/>
    <w:rsid w:val="00FD7444"/>
    <w:rsid w:val="00FE4392"/>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774A48"/>
  <w15:docId w15:val="{EBA61F5E-76F6-4F7F-9815-E5CE9261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7D674F78.dotm</Template>
  <TotalTime>242</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14</cp:revision>
  <dcterms:created xsi:type="dcterms:W3CDTF">2018-11-08T10:30:00Z</dcterms:created>
  <dcterms:modified xsi:type="dcterms:W3CDTF">2018-11-14T18:57:00Z</dcterms:modified>
</cp:coreProperties>
</file>