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2C" w:rsidRPr="008F7807" w:rsidRDefault="00382839" w:rsidP="00933209">
      <w:pPr>
        <w:tabs>
          <w:tab w:val="left" w:pos="3533"/>
          <w:tab w:val="center" w:pos="6979"/>
        </w:tabs>
        <w:rPr>
          <w:b/>
          <w:sz w:val="28"/>
          <w:szCs w:val="28"/>
          <w:u w:val="double" w:color="0070C0"/>
        </w:rPr>
      </w:pPr>
      <w:r>
        <w:rPr>
          <w:b/>
          <w:sz w:val="28"/>
          <w:szCs w:val="28"/>
          <w:highlight w:val="yellow"/>
          <w:u w:val="double" w:color="0070C0"/>
        </w:rPr>
        <w:t xml:space="preserve">KHG </w:t>
      </w:r>
      <w:r w:rsidR="00C15D03">
        <w:rPr>
          <w:b/>
          <w:sz w:val="28"/>
          <w:szCs w:val="28"/>
          <w:highlight w:val="yellow"/>
          <w:u w:val="double" w:color="0070C0"/>
        </w:rPr>
        <w:t xml:space="preserve">Executive Board </w:t>
      </w:r>
      <w:r w:rsidR="00957B5B" w:rsidRPr="00957B5B">
        <w:rPr>
          <w:b/>
          <w:sz w:val="28"/>
          <w:szCs w:val="28"/>
          <w:highlight w:val="yellow"/>
          <w:u w:val="double" w:color="0070C0"/>
        </w:rPr>
        <w:t>Meeting</w:t>
      </w:r>
      <w:r>
        <w:rPr>
          <w:b/>
          <w:sz w:val="28"/>
          <w:szCs w:val="28"/>
          <w:u w:val="double" w:color="0070C0"/>
        </w:rPr>
        <w:t xml:space="preserve"> –</w:t>
      </w:r>
      <w:r w:rsidR="004D48DD">
        <w:rPr>
          <w:b/>
          <w:sz w:val="28"/>
          <w:szCs w:val="28"/>
          <w:u w:val="double" w:color="0070C0"/>
        </w:rPr>
        <w:t xml:space="preserve"> 16</w:t>
      </w:r>
      <w:r w:rsidR="004D48DD" w:rsidRPr="004D48DD">
        <w:rPr>
          <w:b/>
          <w:sz w:val="28"/>
          <w:szCs w:val="28"/>
          <w:u w:val="double" w:color="0070C0"/>
          <w:vertAlign w:val="superscript"/>
        </w:rPr>
        <w:t>th</w:t>
      </w:r>
      <w:r w:rsidR="004D48DD">
        <w:rPr>
          <w:b/>
          <w:sz w:val="28"/>
          <w:szCs w:val="28"/>
          <w:u w:val="double" w:color="0070C0"/>
        </w:rPr>
        <w:t xml:space="preserve"> May</w:t>
      </w:r>
      <w:r>
        <w:rPr>
          <w:b/>
          <w:sz w:val="28"/>
          <w:szCs w:val="28"/>
          <w:u w:val="double" w:color="0070C0"/>
        </w:rPr>
        <w:t xml:space="preserve"> 2018</w:t>
      </w:r>
      <w:r w:rsidR="004D48DD">
        <w:rPr>
          <w:b/>
          <w:sz w:val="28"/>
          <w:szCs w:val="28"/>
          <w:u w:val="double" w:color="0070C0"/>
        </w:rPr>
        <w:t>, KCC Sessions House, Maidstone, Kent</w:t>
      </w:r>
      <w:bookmarkStart w:id="0" w:name="_GoBack"/>
      <w:bookmarkEnd w:id="0"/>
    </w:p>
    <w:tbl>
      <w:tblPr>
        <w:tblStyle w:val="TableGrid"/>
        <w:tblW w:w="15971" w:type="dxa"/>
        <w:tblInd w:w="-743" w:type="dxa"/>
        <w:tblLayout w:type="fixed"/>
        <w:tblLook w:val="04A0" w:firstRow="1" w:lastRow="0" w:firstColumn="1" w:lastColumn="0" w:noHBand="0" w:noVBand="1"/>
      </w:tblPr>
      <w:tblGrid>
        <w:gridCol w:w="1135"/>
        <w:gridCol w:w="1276"/>
        <w:gridCol w:w="6945"/>
        <w:gridCol w:w="4253"/>
        <w:gridCol w:w="992"/>
        <w:gridCol w:w="1370"/>
      </w:tblGrid>
      <w:tr w:rsidR="008319F8" w:rsidRPr="00745BAC" w:rsidTr="00DF3888">
        <w:tc>
          <w:tcPr>
            <w:tcW w:w="15971" w:type="dxa"/>
            <w:gridSpan w:val="6"/>
            <w:shd w:val="clear" w:color="auto" w:fill="0070C0"/>
          </w:tcPr>
          <w:p w:rsidR="008319F8" w:rsidRDefault="008319F8" w:rsidP="00745BAC">
            <w:pPr>
              <w:rPr>
                <w:rFonts w:cstheme="minorHAnsi"/>
                <w:color w:val="FFFFFF" w:themeColor="background1"/>
              </w:rPr>
            </w:pPr>
            <w:r w:rsidRPr="00C127AE">
              <w:rPr>
                <w:rFonts w:cstheme="minorHAnsi"/>
                <w:b/>
                <w:color w:val="FFFFFF" w:themeColor="background1"/>
              </w:rPr>
              <w:t>Present</w:t>
            </w:r>
            <w:r w:rsidRPr="00745BAC">
              <w:rPr>
                <w:rFonts w:cstheme="minorHAnsi"/>
                <w:color w:val="FFFFFF" w:themeColor="background1"/>
              </w:rPr>
              <w:t xml:space="preserve">: </w:t>
            </w:r>
            <w:r w:rsidR="00FB16A2">
              <w:rPr>
                <w:rFonts w:cstheme="minorHAnsi"/>
                <w:color w:val="FFFFFF" w:themeColor="background1"/>
              </w:rPr>
              <w:t xml:space="preserve">Jo Ellis, Vice Chair &amp; TCHG; Rebecca Smith, KHG; </w:t>
            </w:r>
            <w:r w:rsidR="0008504B">
              <w:rPr>
                <w:rFonts w:cstheme="minorHAnsi"/>
                <w:color w:val="FFFFFF" w:themeColor="background1"/>
              </w:rPr>
              <w:t xml:space="preserve">Sharon Williams, Treasurer &amp; Ashford BC; Sasha Harrison, Southern Housing Group; Eileen Martin, Events Chair &amp; Optivo; Mark Breathwick, Medway Council; John Littlemore, JPPB &amp; Maidstone BC; Debra Exall, KCC; Christy Holden, KCC; </w:t>
            </w:r>
            <w:r w:rsidR="00EC3E5A">
              <w:rPr>
                <w:rFonts w:cstheme="minorHAnsi"/>
                <w:color w:val="FFFFFF" w:themeColor="background1"/>
              </w:rPr>
              <w:t>Emma Wiggins, Swale BC</w:t>
            </w:r>
          </w:p>
          <w:p w:rsidR="00745BAC" w:rsidRDefault="00745BAC" w:rsidP="00745BAC">
            <w:pPr>
              <w:jc w:val="center"/>
              <w:rPr>
                <w:color w:val="FFFFFF" w:themeColor="background1"/>
              </w:rPr>
            </w:pPr>
          </w:p>
          <w:p w:rsidR="00957B5B" w:rsidRPr="00745BAC" w:rsidRDefault="00745BAC" w:rsidP="004D48DD">
            <w:pPr>
              <w:rPr>
                <w:rFonts w:cstheme="minorHAnsi"/>
                <w:color w:val="FFFFFF" w:themeColor="background1"/>
              </w:rPr>
            </w:pPr>
            <w:r w:rsidRPr="00C127AE">
              <w:rPr>
                <w:rFonts w:cstheme="minorHAnsi"/>
                <w:b/>
                <w:color w:val="FFFFFF" w:themeColor="background1"/>
              </w:rPr>
              <w:t>Apologies</w:t>
            </w:r>
            <w:r>
              <w:rPr>
                <w:rFonts w:cstheme="minorHAnsi"/>
                <w:color w:val="FFFFFF" w:themeColor="background1"/>
              </w:rPr>
              <w:t>:</w:t>
            </w:r>
            <w:r w:rsidR="00F84C0D">
              <w:rPr>
                <w:rFonts w:cstheme="minorHAnsi"/>
                <w:color w:val="FFFFFF" w:themeColor="background1"/>
              </w:rPr>
              <w:t xml:space="preserve"> </w:t>
            </w:r>
            <w:r w:rsidR="00382839">
              <w:rPr>
                <w:rFonts w:cstheme="minorHAnsi"/>
                <w:color w:val="FFFFFF" w:themeColor="background1"/>
              </w:rPr>
              <w:t xml:space="preserve"> </w:t>
            </w:r>
            <w:r w:rsidR="004F7479">
              <w:rPr>
                <w:rFonts w:cstheme="minorHAnsi"/>
                <w:color w:val="FFFFFF" w:themeColor="background1"/>
              </w:rPr>
              <w:t>Sarah Robson, Chair &amp; F&amp;H DC; Hayley Brooks</w:t>
            </w:r>
            <w:r w:rsidR="00862957">
              <w:rPr>
                <w:rFonts w:cstheme="minorHAnsi"/>
                <w:color w:val="FFFFFF" w:themeColor="background1"/>
              </w:rPr>
              <w:t>, Sevenoaks DC; Tim Woolmer, KCC</w:t>
            </w:r>
            <w:r w:rsidR="004F7479">
              <w:rPr>
                <w:rFonts w:cstheme="minorHAnsi"/>
                <w:color w:val="FFFFFF" w:themeColor="background1"/>
              </w:rPr>
              <w:t xml:space="preserve">; </w:t>
            </w:r>
            <w:r w:rsidR="000A51E4">
              <w:rPr>
                <w:rFonts w:cstheme="minorHAnsi"/>
                <w:color w:val="FFFFFF" w:themeColor="background1"/>
              </w:rPr>
              <w:t xml:space="preserve">Nick Fenton, KDG; </w:t>
            </w:r>
            <w:r w:rsidR="00862957">
              <w:rPr>
                <w:rFonts w:cstheme="minorHAnsi"/>
                <w:color w:val="FFFFFF" w:themeColor="background1"/>
              </w:rPr>
              <w:t>Melanie Anthony, KCC</w:t>
            </w:r>
          </w:p>
        </w:tc>
      </w:tr>
      <w:tr w:rsidR="00933209" w:rsidRPr="00745BAC" w:rsidTr="00804E5C">
        <w:tc>
          <w:tcPr>
            <w:tcW w:w="1135" w:type="dxa"/>
            <w:shd w:val="clear" w:color="auto" w:fill="DBE5F1" w:themeFill="accent1" w:themeFillTint="33"/>
          </w:tcPr>
          <w:p w:rsidR="00933209" w:rsidRPr="00745BAC" w:rsidRDefault="00700FF2" w:rsidP="002B184E">
            <w:pPr>
              <w:jc w:val="center"/>
              <w:rPr>
                <w:b/>
              </w:rPr>
            </w:pPr>
            <w:r>
              <w:rPr>
                <w:b/>
              </w:rPr>
              <w:t>15/11/11</w:t>
            </w:r>
          </w:p>
        </w:tc>
        <w:tc>
          <w:tcPr>
            <w:tcW w:w="1276" w:type="dxa"/>
            <w:shd w:val="clear" w:color="auto" w:fill="DBE5F1" w:themeFill="accent1" w:themeFillTint="33"/>
          </w:tcPr>
          <w:p w:rsidR="00933209" w:rsidRPr="00745BAC" w:rsidRDefault="00933209" w:rsidP="0036495A">
            <w:pPr>
              <w:jc w:val="center"/>
              <w:rPr>
                <w:b/>
              </w:rPr>
            </w:pPr>
            <w:r w:rsidRPr="00745BAC">
              <w:rPr>
                <w:b/>
              </w:rPr>
              <w:t>Reference</w:t>
            </w:r>
          </w:p>
        </w:tc>
        <w:tc>
          <w:tcPr>
            <w:tcW w:w="6945" w:type="dxa"/>
            <w:shd w:val="clear" w:color="auto" w:fill="DBE5F1" w:themeFill="accent1" w:themeFillTint="33"/>
          </w:tcPr>
          <w:p w:rsidR="00933209" w:rsidRPr="00745BAC" w:rsidRDefault="00933209" w:rsidP="002B184E">
            <w:pPr>
              <w:jc w:val="center"/>
              <w:rPr>
                <w:b/>
              </w:rPr>
            </w:pPr>
            <w:r>
              <w:rPr>
                <w:b/>
              </w:rPr>
              <w:t>Notes</w:t>
            </w:r>
          </w:p>
        </w:tc>
        <w:tc>
          <w:tcPr>
            <w:tcW w:w="4253" w:type="dxa"/>
            <w:shd w:val="clear" w:color="auto" w:fill="DBE5F1" w:themeFill="accent1" w:themeFillTint="33"/>
          </w:tcPr>
          <w:p w:rsidR="00933209" w:rsidRPr="00745BAC" w:rsidRDefault="00933209" w:rsidP="0036495A">
            <w:pPr>
              <w:jc w:val="center"/>
              <w:rPr>
                <w:b/>
              </w:rPr>
            </w:pPr>
            <w:r w:rsidRPr="00745BAC">
              <w:rPr>
                <w:b/>
              </w:rPr>
              <w:t>Action/Decision</w:t>
            </w:r>
          </w:p>
        </w:tc>
        <w:tc>
          <w:tcPr>
            <w:tcW w:w="992" w:type="dxa"/>
            <w:shd w:val="clear" w:color="auto" w:fill="DBE5F1" w:themeFill="accent1" w:themeFillTint="33"/>
          </w:tcPr>
          <w:p w:rsidR="00933209" w:rsidRPr="00745BAC" w:rsidRDefault="00933209" w:rsidP="0036495A">
            <w:pPr>
              <w:jc w:val="center"/>
              <w:rPr>
                <w:b/>
              </w:rPr>
            </w:pPr>
            <w:r>
              <w:rPr>
                <w:b/>
              </w:rPr>
              <w:t>Lead Person</w:t>
            </w:r>
          </w:p>
        </w:tc>
        <w:tc>
          <w:tcPr>
            <w:tcW w:w="1370" w:type="dxa"/>
            <w:shd w:val="clear" w:color="auto" w:fill="DBE5F1" w:themeFill="accent1" w:themeFillTint="33"/>
          </w:tcPr>
          <w:p w:rsidR="00933209" w:rsidRPr="00745BAC" w:rsidRDefault="00933209" w:rsidP="0036495A">
            <w:pPr>
              <w:jc w:val="center"/>
              <w:rPr>
                <w:b/>
              </w:rPr>
            </w:pPr>
            <w:r w:rsidRPr="00745BAC">
              <w:rPr>
                <w:b/>
              </w:rPr>
              <w:t>Timescale</w:t>
            </w:r>
          </w:p>
        </w:tc>
      </w:tr>
      <w:tr w:rsidR="00F84C0D" w:rsidRPr="004048B3" w:rsidTr="00804E5C">
        <w:tc>
          <w:tcPr>
            <w:tcW w:w="2411" w:type="dxa"/>
            <w:gridSpan w:val="2"/>
          </w:tcPr>
          <w:p w:rsidR="00F84C0D" w:rsidRPr="00F84C0D" w:rsidRDefault="00C15D03" w:rsidP="00F84C0D">
            <w:pPr>
              <w:rPr>
                <w:b/>
              </w:rPr>
            </w:pPr>
            <w:r>
              <w:rPr>
                <w:b/>
              </w:rPr>
              <w:t>Mins &amp; Matters Arising</w:t>
            </w:r>
          </w:p>
        </w:tc>
        <w:tc>
          <w:tcPr>
            <w:tcW w:w="6945" w:type="dxa"/>
            <w:shd w:val="clear" w:color="auto" w:fill="auto"/>
          </w:tcPr>
          <w:p w:rsidR="00862957" w:rsidRDefault="00862957" w:rsidP="00862957">
            <w:pPr>
              <w:jc w:val="both"/>
            </w:pPr>
            <w:r>
              <w:t xml:space="preserve">Mental Health Paper not discussed at HSEG as the meeting of the group </w:t>
            </w:r>
            <w:r w:rsidR="00366F8F">
              <w:t xml:space="preserve">was not held.  </w:t>
            </w:r>
            <w:r>
              <w:t>Discussion about where this scoping paper should sit in respect of taking forward</w:t>
            </w:r>
            <w:r w:rsidR="00366F8F">
              <w:t xml:space="preserve"> via a subgroup, </w:t>
            </w:r>
            <w:r>
              <w:t xml:space="preserve"> the objectives and what models to explore</w:t>
            </w:r>
            <w:r w:rsidR="00366F8F">
              <w:t xml:space="preserve"> with all the appropriate stakeholders</w:t>
            </w:r>
            <w:r>
              <w:t xml:space="preserve">.  </w:t>
            </w:r>
          </w:p>
          <w:p w:rsidR="00862957" w:rsidRDefault="00862957" w:rsidP="00862957">
            <w:pPr>
              <w:jc w:val="both"/>
            </w:pPr>
          </w:p>
          <w:p w:rsidR="00862957" w:rsidRDefault="00862957" w:rsidP="00862957">
            <w:pPr>
              <w:jc w:val="both"/>
            </w:pPr>
            <w:r>
              <w:t xml:space="preserve">There are links to the refresh of the Kent and Medway Housing Strategy, and links to the NMSG and KHOG.  </w:t>
            </w:r>
          </w:p>
          <w:p w:rsidR="00EC3E5A" w:rsidRDefault="00EC3E5A" w:rsidP="00862957">
            <w:pPr>
              <w:jc w:val="both"/>
            </w:pPr>
          </w:p>
          <w:p w:rsidR="00EC3E5A" w:rsidRDefault="00EC3E5A" w:rsidP="00862957">
            <w:pPr>
              <w:jc w:val="both"/>
            </w:pPr>
            <w:r>
              <w:t>KPOG still outstanding on the refresh of the Accommodation Strategy.</w:t>
            </w:r>
          </w:p>
          <w:p w:rsidR="00EC3E5A" w:rsidRDefault="00EC3E5A" w:rsidP="00862957">
            <w:pPr>
              <w:jc w:val="both"/>
            </w:pPr>
          </w:p>
          <w:p w:rsidR="00EC3E5A" w:rsidRDefault="00EC3E5A" w:rsidP="00862957">
            <w:pPr>
              <w:jc w:val="both"/>
            </w:pPr>
            <w:r>
              <w:t>To add Domestic Abuse Commissioning item on the next agenda for KHG EXB</w:t>
            </w:r>
            <w:r w:rsidR="00366F8F">
              <w:t>.</w:t>
            </w:r>
          </w:p>
          <w:p w:rsidR="00EC3E5A" w:rsidRDefault="00EC3E5A" w:rsidP="00862957">
            <w:pPr>
              <w:jc w:val="both"/>
            </w:pPr>
          </w:p>
          <w:p w:rsidR="00EC3E5A" w:rsidRDefault="00EC3E5A" w:rsidP="00862957">
            <w:pPr>
              <w:jc w:val="both"/>
            </w:pPr>
            <w:r>
              <w:t>Minutes agreed as accurate.</w:t>
            </w:r>
          </w:p>
          <w:p w:rsidR="00EC3E5A" w:rsidRPr="00745BAC" w:rsidRDefault="00EC3E5A" w:rsidP="00862957">
            <w:pPr>
              <w:jc w:val="both"/>
            </w:pPr>
          </w:p>
        </w:tc>
        <w:tc>
          <w:tcPr>
            <w:tcW w:w="4253" w:type="dxa"/>
            <w:shd w:val="clear" w:color="auto" w:fill="auto"/>
          </w:tcPr>
          <w:p w:rsidR="00961AEB" w:rsidRDefault="00366F8F" w:rsidP="00EC3E5A">
            <w:pPr>
              <w:rPr>
                <w:b/>
              </w:rPr>
            </w:pPr>
            <w:r>
              <w:rPr>
                <w:b/>
              </w:rPr>
              <w:t>A</w:t>
            </w:r>
            <w:r w:rsidR="00862957">
              <w:rPr>
                <w:b/>
              </w:rPr>
              <w:t>greed th</w:t>
            </w:r>
            <w:r>
              <w:rPr>
                <w:b/>
              </w:rPr>
              <w:t xml:space="preserve">e paper should be revisited via the refresh of the </w:t>
            </w:r>
            <w:r w:rsidR="00862957">
              <w:rPr>
                <w:b/>
              </w:rPr>
              <w:t>K&amp;MHS</w:t>
            </w:r>
            <w:r>
              <w:rPr>
                <w:b/>
              </w:rPr>
              <w:t>.  Mental Health could be one of the potential KMHS Workshops to be delivered</w:t>
            </w:r>
            <w:r w:rsidR="00EC3E5A">
              <w:rPr>
                <w:b/>
              </w:rPr>
              <w:t>.  It could also form part of a work stream through the work associated to the potential new Health sub group.</w:t>
            </w:r>
            <w:r w:rsidR="00862957">
              <w:rPr>
                <w:b/>
              </w:rPr>
              <w:t xml:space="preserve"> </w:t>
            </w:r>
          </w:p>
          <w:p w:rsidR="00EC3E5A" w:rsidRDefault="00EC3E5A" w:rsidP="00EC3E5A">
            <w:pPr>
              <w:rPr>
                <w:b/>
              </w:rPr>
            </w:pPr>
          </w:p>
          <w:p w:rsidR="00EC3E5A" w:rsidRDefault="00EC3E5A" w:rsidP="00EC3E5A">
            <w:pPr>
              <w:rPr>
                <w:b/>
              </w:rPr>
            </w:pPr>
            <w:r>
              <w:rPr>
                <w:b/>
              </w:rPr>
              <w:t>RS to chase KPOG and with BH if necessary</w:t>
            </w:r>
          </w:p>
          <w:p w:rsidR="00EC3E5A" w:rsidRDefault="00EC3E5A" w:rsidP="00EC3E5A">
            <w:pPr>
              <w:rPr>
                <w:b/>
              </w:rPr>
            </w:pPr>
          </w:p>
          <w:p w:rsidR="00EC3E5A" w:rsidRPr="004048B3" w:rsidRDefault="00EC3E5A" w:rsidP="00EC3E5A">
            <w:pPr>
              <w:rPr>
                <w:b/>
              </w:rPr>
            </w:pPr>
            <w:r>
              <w:rPr>
                <w:b/>
              </w:rPr>
              <w:t>RS to liaise with MA and ask her to circulate an update via email</w:t>
            </w:r>
          </w:p>
        </w:tc>
        <w:tc>
          <w:tcPr>
            <w:tcW w:w="992" w:type="dxa"/>
            <w:shd w:val="clear" w:color="auto" w:fill="auto"/>
          </w:tcPr>
          <w:p w:rsidR="00961AEB" w:rsidRDefault="00EC3E5A" w:rsidP="00D131A0">
            <w:pPr>
              <w:jc w:val="both"/>
              <w:rPr>
                <w:b/>
              </w:rPr>
            </w:pPr>
            <w:r>
              <w:rPr>
                <w:b/>
              </w:rPr>
              <w:t>SW/DW</w:t>
            </w:r>
            <w:r w:rsidR="00366F8F">
              <w:rPr>
                <w:b/>
              </w:rPr>
              <w:t>/RS</w:t>
            </w:r>
          </w:p>
          <w:p w:rsidR="00EC3E5A" w:rsidRDefault="00EC3E5A" w:rsidP="00D131A0">
            <w:pPr>
              <w:jc w:val="both"/>
              <w:rPr>
                <w:b/>
              </w:rPr>
            </w:pPr>
          </w:p>
          <w:p w:rsidR="00EC3E5A" w:rsidRDefault="00EC3E5A" w:rsidP="00D131A0">
            <w:pPr>
              <w:jc w:val="both"/>
              <w:rPr>
                <w:b/>
              </w:rPr>
            </w:pPr>
          </w:p>
          <w:p w:rsidR="00EC3E5A" w:rsidRDefault="00EC3E5A" w:rsidP="00D131A0">
            <w:pPr>
              <w:jc w:val="both"/>
              <w:rPr>
                <w:b/>
              </w:rPr>
            </w:pPr>
          </w:p>
          <w:p w:rsidR="00EC3E5A" w:rsidRDefault="00EC3E5A" w:rsidP="00D131A0">
            <w:pPr>
              <w:jc w:val="both"/>
              <w:rPr>
                <w:b/>
              </w:rPr>
            </w:pPr>
          </w:p>
          <w:p w:rsidR="00EC3E5A" w:rsidRDefault="00EC3E5A" w:rsidP="00D131A0">
            <w:pPr>
              <w:jc w:val="both"/>
              <w:rPr>
                <w:b/>
              </w:rPr>
            </w:pPr>
          </w:p>
          <w:p w:rsidR="00EC3E5A" w:rsidRDefault="00EC3E5A" w:rsidP="00D131A0">
            <w:pPr>
              <w:jc w:val="both"/>
              <w:rPr>
                <w:b/>
              </w:rPr>
            </w:pPr>
          </w:p>
          <w:p w:rsidR="00EC3E5A" w:rsidRDefault="00EC3E5A" w:rsidP="00D131A0">
            <w:pPr>
              <w:jc w:val="both"/>
              <w:rPr>
                <w:b/>
              </w:rPr>
            </w:pPr>
            <w:r>
              <w:rPr>
                <w:b/>
              </w:rPr>
              <w:t>RS</w:t>
            </w:r>
          </w:p>
          <w:p w:rsidR="00EC3E5A" w:rsidRDefault="00EC3E5A" w:rsidP="00D131A0">
            <w:pPr>
              <w:jc w:val="both"/>
              <w:rPr>
                <w:b/>
              </w:rPr>
            </w:pPr>
          </w:p>
          <w:p w:rsidR="00EC3E5A" w:rsidRPr="004048B3" w:rsidRDefault="00EC3E5A" w:rsidP="00D131A0">
            <w:pPr>
              <w:jc w:val="both"/>
              <w:rPr>
                <w:b/>
              </w:rPr>
            </w:pPr>
            <w:r>
              <w:rPr>
                <w:b/>
              </w:rPr>
              <w:t>RS</w:t>
            </w:r>
          </w:p>
        </w:tc>
        <w:tc>
          <w:tcPr>
            <w:tcW w:w="1370" w:type="dxa"/>
            <w:shd w:val="clear" w:color="auto" w:fill="auto"/>
          </w:tcPr>
          <w:p w:rsidR="00961AEB" w:rsidRDefault="00EC3E5A" w:rsidP="00D131A0">
            <w:pPr>
              <w:jc w:val="both"/>
              <w:rPr>
                <w:b/>
                <w:color w:val="FF0000"/>
              </w:rPr>
            </w:pPr>
            <w:r>
              <w:rPr>
                <w:b/>
                <w:color w:val="FF0000"/>
              </w:rPr>
              <w:t>Sept 2018</w:t>
            </w:r>
          </w:p>
          <w:p w:rsidR="00EC3E5A" w:rsidRDefault="00EC3E5A" w:rsidP="00D131A0">
            <w:pPr>
              <w:jc w:val="both"/>
              <w:rPr>
                <w:b/>
                <w:color w:val="FF0000"/>
              </w:rPr>
            </w:pPr>
          </w:p>
          <w:p w:rsidR="00EC3E5A" w:rsidRDefault="00EC3E5A" w:rsidP="00D131A0">
            <w:pPr>
              <w:jc w:val="both"/>
              <w:rPr>
                <w:b/>
                <w:color w:val="FF0000"/>
              </w:rPr>
            </w:pPr>
          </w:p>
          <w:p w:rsidR="00EC3E5A" w:rsidRDefault="00EC3E5A" w:rsidP="00D131A0">
            <w:pPr>
              <w:jc w:val="both"/>
              <w:rPr>
                <w:b/>
                <w:color w:val="FF0000"/>
              </w:rPr>
            </w:pPr>
          </w:p>
          <w:p w:rsidR="00EC3E5A" w:rsidRDefault="00EC3E5A" w:rsidP="00D131A0">
            <w:pPr>
              <w:jc w:val="both"/>
              <w:rPr>
                <w:b/>
                <w:color w:val="FF0000"/>
              </w:rPr>
            </w:pPr>
          </w:p>
          <w:p w:rsidR="00EC3E5A" w:rsidRDefault="00EC3E5A" w:rsidP="00D131A0">
            <w:pPr>
              <w:jc w:val="both"/>
              <w:rPr>
                <w:b/>
                <w:color w:val="FF0000"/>
              </w:rPr>
            </w:pPr>
          </w:p>
          <w:p w:rsidR="00EC3E5A" w:rsidRDefault="00EC3E5A" w:rsidP="00D131A0">
            <w:pPr>
              <w:jc w:val="both"/>
              <w:rPr>
                <w:b/>
                <w:color w:val="FF0000"/>
              </w:rPr>
            </w:pPr>
          </w:p>
          <w:p w:rsidR="00366F8F" w:rsidRDefault="00366F8F" w:rsidP="00D131A0">
            <w:pPr>
              <w:jc w:val="both"/>
              <w:rPr>
                <w:b/>
                <w:color w:val="FF0000"/>
              </w:rPr>
            </w:pPr>
          </w:p>
          <w:p w:rsidR="00EC3E5A" w:rsidRDefault="00EC3E5A" w:rsidP="00D131A0">
            <w:pPr>
              <w:jc w:val="both"/>
              <w:rPr>
                <w:b/>
                <w:color w:val="FF0000"/>
              </w:rPr>
            </w:pPr>
            <w:r>
              <w:rPr>
                <w:b/>
                <w:color w:val="FF0000"/>
              </w:rPr>
              <w:t>By 24</w:t>
            </w:r>
            <w:r w:rsidRPr="00EC3E5A">
              <w:rPr>
                <w:b/>
                <w:color w:val="FF0000"/>
                <w:vertAlign w:val="superscript"/>
              </w:rPr>
              <w:t>th</w:t>
            </w:r>
            <w:r>
              <w:rPr>
                <w:b/>
                <w:color w:val="FF0000"/>
              </w:rPr>
              <w:t xml:space="preserve"> May</w:t>
            </w:r>
          </w:p>
          <w:p w:rsidR="00EC3E5A" w:rsidRDefault="00EC3E5A" w:rsidP="00D131A0">
            <w:pPr>
              <w:jc w:val="both"/>
              <w:rPr>
                <w:b/>
                <w:color w:val="FF0000"/>
              </w:rPr>
            </w:pPr>
          </w:p>
          <w:p w:rsidR="00EC3E5A" w:rsidRPr="004048B3" w:rsidRDefault="00EC3E5A" w:rsidP="00D131A0">
            <w:pPr>
              <w:jc w:val="both"/>
              <w:rPr>
                <w:b/>
                <w:color w:val="FF0000"/>
              </w:rPr>
            </w:pPr>
            <w:r>
              <w:rPr>
                <w:b/>
                <w:color w:val="FF0000"/>
              </w:rPr>
              <w:t>By 24</w:t>
            </w:r>
            <w:r w:rsidRPr="00EC3E5A">
              <w:rPr>
                <w:b/>
                <w:color w:val="FF0000"/>
                <w:vertAlign w:val="superscript"/>
              </w:rPr>
              <w:t>th</w:t>
            </w:r>
            <w:r>
              <w:rPr>
                <w:b/>
                <w:color w:val="FF0000"/>
              </w:rPr>
              <w:t xml:space="preserve"> May</w:t>
            </w:r>
          </w:p>
        </w:tc>
      </w:tr>
      <w:tr w:rsidR="00C15D03" w:rsidRPr="004048B3" w:rsidTr="00804E5C">
        <w:tc>
          <w:tcPr>
            <w:tcW w:w="2411" w:type="dxa"/>
            <w:gridSpan w:val="2"/>
          </w:tcPr>
          <w:p w:rsidR="00C15D03" w:rsidRDefault="004D48DD" w:rsidP="00F84C0D">
            <w:pPr>
              <w:rPr>
                <w:b/>
              </w:rPr>
            </w:pPr>
            <w:r>
              <w:rPr>
                <w:b/>
              </w:rPr>
              <w:t>KHG Budget May 2018</w:t>
            </w:r>
          </w:p>
        </w:tc>
        <w:tc>
          <w:tcPr>
            <w:tcW w:w="6945" w:type="dxa"/>
            <w:shd w:val="clear" w:color="auto" w:fill="auto"/>
          </w:tcPr>
          <w:p w:rsidR="00A242DE" w:rsidRDefault="00EC3E5A" w:rsidP="00D131A0">
            <w:pPr>
              <w:jc w:val="both"/>
            </w:pPr>
            <w:r>
              <w:t>The risk reserve has been increased from £18,000 to £20,000</w:t>
            </w:r>
            <w:r w:rsidR="00A242DE">
              <w:t xml:space="preserve"> as advised by Ashford Finance Department.  There is one member payment outstanding.</w:t>
            </w:r>
          </w:p>
          <w:p w:rsidR="00A242DE" w:rsidRDefault="00A242DE" w:rsidP="00D131A0">
            <w:pPr>
              <w:jc w:val="both"/>
            </w:pPr>
          </w:p>
          <w:p w:rsidR="00A242DE" w:rsidRDefault="00A242DE" w:rsidP="00D131A0">
            <w:pPr>
              <w:jc w:val="both"/>
            </w:pPr>
            <w:r>
              <w:t>Potential income from JPPB, additional income from new membership.</w:t>
            </w:r>
          </w:p>
          <w:p w:rsidR="00A242DE" w:rsidRDefault="00A242DE" w:rsidP="00D131A0">
            <w:pPr>
              <w:jc w:val="both"/>
            </w:pPr>
          </w:p>
          <w:p w:rsidR="00A242DE" w:rsidRDefault="007A4261" w:rsidP="00EB3174">
            <w:pPr>
              <w:jc w:val="both"/>
            </w:pPr>
            <w:r>
              <w:t xml:space="preserve">Invoicing for </w:t>
            </w:r>
            <w:r w:rsidR="00A242DE">
              <w:t xml:space="preserve">two salaries </w:t>
            </w:r>
            <w:r>
              <w:t xml:space="preserve">(RS and Jill Pells) </w:t>
            </w:r>
            <w:r w:rsidR="00A242DE">
              <w:t xml:space="preserve">has </w:t>
            </w:r>
            <w:r>
              <w:t>occurred in the current financial year</w:t>
            </w:r>
            <w:r w:rsidR="00A242DE">
              <w:t>.   There is additional spend going forward for the website, around GDPR and the use of the site for members (i.e. a membership login area).</w:t>
            </w:r>
            <w:r w:rsidR="00EB3174">
              <w:t xml:space="preserve"> </w:t>
            </w:r>
            <w:r w:rsidR="004F5847">
              <w:t>It was agreed to add a line about the potential spend for the Kent and Medway Housing Strategy.</w:t>
            </w:r>
          </w:p>
          <w:p w:rsidR="00EB3174" w:rsidRPr="00745BAC" w:rsidRDefault="00EB3174" w:rsidP="00EB3174">
            <w:pPr>
              <w:jc w:val="both"/>
            </w:pPr>
          </w:p>
        </w:tc>
        <w:tc>
          <w:tcPr>
            <w:tcW w:w="4253" w:type="dxa"/>
            <w:shd w:val="clear" w:color="auto" w:fill="auto"/>
          </w:tcPr>
          <w:p w:rsidR="00D06BDB" w:rsidRDefault="00366F8F" w:rsidP="003636E7">
            <w:pPr>
              <w:rPr>
                <w:b/>
              </w:rPr>
            </w:pPr>
            <w:r>
              <w:rPr>
                <w:b/>
              </w:rPr>
              <w:t>SW to contact member about the outstanding membership payment</w:t>
            </w:r>
          </w:p>
          <w:p w:rsidR="00A242DE" w:rsidRDefault="00A242DE" w:rsidP="003636E7">
            <w:pPr>
              <w:rPr>
                <w:b/>
              </w:rPr>
            </w:pPr>
          </w:p>
          <w:p w:rsidR="004F5847" w:rsidRDefault="004F5847" w:rsidP="003636E7">
            <w:pPr>
              <w:rPr>
                <w:b/>
              </w:rPr>
            </w:pPr>
          </w:p>
          <w:p w:rsidR="004F5847" w:rsidRDefault="004F5847" w:rsidP="003636E7">
            <w:pPr>
              <w:rPr>
                <w:b/>
              </w:rPr>
            </w:pPr>
          </w:p>
          <w:p w:rsidR="00EB3174" w:rsidRDefault="00EB3174" w:rsidP="003636E7">
            <w:pPr>
              <w:rPr>
                <w:b/>
              </w:rPr>
            </w:pPr>
          </w:p>
          <w:p w:rsidR="004F5847" w:rsidRDefault="004F5847" w:rsidP="003636E7">
            <w:pPr>
              <w:rPr>
                <w:b/>
              </w:rPr>
            </w:pPr>
          </w:p>
          <w:p w:rsidR="004F5847" w:rsidRDefault="004F5847" w:rsidP="003636E7">
            <w:pPr>
              <w:rPr>
                <w:b/>
              </w:rPr>
            </w:pPr>
          </w:p>
          <w:p w:rsidR="004F5847" w:rsidRDefault="004F5847" w:rsidP="003636E7">
            <w:pPr>
              <w:rPr>
                <w:b/>
              </w:rPr>
            </w:pPr>
            <w:r>
              <w:rPr>
                <w:b/>
              </w:rPr>
              <w:t xml:space="preserve">SW to add a line and agreed amount of </w:t>
            </w:r>
          </w:p>
          <w:p w:rsidR="00A242DE" w:rsidRPr="004048B3" w:rsidRDefault="00A242DE" w:rsidP="003636E7">
            <w:pPr>
              <w:rPr>
                <w:b/>
              </w:rPr>
            </w:pPr>
          </w:p>
        </w:tc>
        <w:tc>
          <w:tcPr>
            <w:tcW w:w="992" w:type="dxa"/>
            <w:shd w:val="clear" w:color="auto" w:fill="auto"/>
          </w:tcPr>
          <w:p w:rsidR="00D06BDB" w:rsidRDefault="00A242DE" w:rsidP="00D131A0">
            <w:pPr>
              <w:jc w:val="both"/>
              <w:rPr>
                <w:b/>
              </w:rPr>
            </w:pPr>
            <w:r>
              <w:rPr>
                <w:b/>
              </w:rPr>
              <w:t>SW</w:t>
            </w:r>
          </w:p>
          <w:p w:rsidR="00EB3174" w:rsidRDefault="00EB3174" w:rsidP="00D131A0">
            <w:pPr>
              <w:jc w:val="both"/>
              <w:rPr>
                <w:b/>
              </w:rPr>
            </w:pPr>
          </w:p>
          <w:p w:rsidR="00EB3174" w:rsidRDefault="00EB3174" w:rsidP="00D131A0">
            <w:pPr>
              <w:jc w:val="both"/>
              <w:rPr>
                <w:b/>
              </w:rPr>
            </w:pPr>
          </w:p>
          <w:p w:rsidR="00EB3174" w:rsidRDefault="00EB3174" w:rsidP="00D131A0">
            <w:pPr>
              <w:jc w:val="both"/>
              <w:rPr>
                <w:b/>
              </w:rPr>
            </w:pPr>
          </w:p>
          <w:p w:rsidR="00EB3174" w:rsidRDefault="00EB3174" w:rsidP="00D131A0">
            <w:pPr>
              <w:jc w:val="both"/>
              <w:rPr>
                <w:b/>
              </w:rPr>
            </w:pPr>
          </w:p>
          <w:p w:rsidR="00EB3174" w:rsidRDefault="00EB3174" w:rsidP="00D131A0">
            <w:pPr>
              <w:jc w:val="both"/>
              <w:rPr>
                <w:b/>
              </w:rPr>
            </w:pPr>
          </w:p>
          <w:p w:rsidR="00EB3174" w:rsidRDefault="00EB3174" w:rsidP="00D131A0">
            <w:pPr>
              <w:jc w:val="both"/>
              <w:rPr>
                <w:b/>
              </w:rPr>
            </w:pPr>
          </w:p>
          <w:p w:rsidR="00EB3174" w:rsidRDefault="00EB3174" w:rsidP="00D131A0">
            <w:pPr>
              <w:jc w:val="both"/>
              <w:rPr>
                <w:b/>
              </w:rPr>
            </w:pPr>
          </w:p>
          <w:p w:rsidR="00EB3174" w:rsidRPr="00D06BDB" w:rsidRDefault="00EB3174" w:rsidP="00D131A0">
            <w:pPr>
              <w:jc w:val="both"/>
              <w:rPr>
                <w:b/>
              </w:rPr>
            </w:pPr>
            <w:r>
              <w:rPr>
                <w:b/>
              </w:rPr>
              <w:t>SW</w:t>
            </w:r>
          </w:p>
        </w:tc>
        <w:tc>
          <w:tcPr>
            <w:tcW w:w="1370" w:type="dxa"/>
            <w:shd w:val="clear" w:color="auto" w:fill="auto"/>
          </w:tcPr>
          <w:p w:rsidR="004023DE" w:rsidRDefault="00A242DE" w:rsidP="00D131A0">
            <w:pPr>
              <w:jc w:val="both"/>
              <w:rPr>
                <w:b/>
                <w:color w:val="FF0000"/>
              </w:rPr>
            </w:pPr>
            <w:r>
              <w:rPr>
                <w:b/>
                <w:color w:val="FF0000"/>
              </w:rPr>
              <w:t>By 25</w:t>
            </w:r>
            <w:r w:rsidRPr="00A242DE">
              <w:rPr>
                <w:b/>
                <w:color w:val="FF0000"/>
                <w:vertAlign w:val="superscript"/>
              </w:rPr>
              <w:t>th</w:t>
            </w:r>
            <w:r>
              <w:rPr>
                <w:b/>
                <w:color w:val="FF0000"/>
              </w:rPr>
              <w:t xml:space="preserve"> May</w:t>
            </w:r>
          </w:p>
          <w:p w:rsidR="00EB3174" w:rsidRDefault="00EB3174" w:rsidP="00D131A0">
            <w:pPr>
              <w:jc w:val="both"/>
              <w:rPr>
                <w:b/>
                <w:color w:val="FF0000"/>
              </w:rPr>
            </w:pPr>
          </w:p>
          <w:p w:rsidR="00EB3174" w:rsidRDefault="00EB3174" w:rsidP="00D131A0">
            <w:pPr>
              <w:jc w:val="both"/>
              <w:rPr>
                <w:b/>
                <w:color w:val="FF0000"/>
              </w:rPr>
            </w:pPr>
          </w:p>
          <w:p w:rsidR="00EB3174" w:rsidRDefault="00EB3174" w:rsidP="00D131A0">
            <w:pPr>
              <w:jc w:val="both"/>
              <w:rPr>
                <w:b/>
                <w:color w:val="FF0000"/>
              </w:rPr>
            </w:pPr>
          </w:p>
          <w:p w:rsidR="00EB3174" w:rsidRDefault="00EB3174" w:rsidP="00D131A0">
            <w:pPr>
              <w:jc w:val="both"/>
              <w:rPr>
                <w:b/>
                <w:color w:val="FF0000"/>
              </w:rPr>
            </w:pPr>
          </w:p>
          <w:p w:rsidR="00EB3174" w:rsidRDefault="00EB3174" w:rsidP="00D131A0">
            <w:pPr>
              <w:jc w:val="both"/>
              <w:rPr>
                <w:b/>
                <w:color w:val="FF0000"/>
              </w:rPr>
            </w:pPr>
          </w:p>
          <w:p w:rsidR="00EB3174" w:rsidRDefault="00EB3174" w:rsidP="00D131A0">
            <w:pPr>
              <w:jc w:val="both"/>
              <w:rPr>
                <w:b/>
                <w:color w:val="FF0000"/>
              </w:rPr>
            </w:pPr>
          </w:p>
          <w:p w:rsidR="00EB3174" w:rsidRDefault="00EB3174" w:rsidP="00D131A0">
            <w:pPr>
              <w:jc w:val="both"/>
              <w:rPr>
                <w:b/>
                <w:color w:val="FF0000"/>
              </w:rPr>
            </w:pPr>
          </w:p>
          <w:p w:rsidR="00EB3174" w:rsidRPr="004048B3" w:rsidRDefault="00EB3174" w:rsidP="00D131A0">
            <w:pPr>
              <w:jc w:val="both"/>
              <w:rPr>
                <w:b/>
                <w:color w:val="FF0000"/>
              </w:rPr>
            </w:pPr>
            <w:r>
              <w:rPr>
                <w:b/>
                <w:color w:val="FF0000"/>
              </w:rPr>
              <w:t>By July 2018</w:t>
            </w:r>
          </w:p>
        </w:tc>
      </w:tr>
      <w:tr w:rsidR="00F84C0D" w:rsidRPr="00745BAC" w:rsidTr="00804E5C">
        <w:tc>
          <w:tcPr>
            <w:tcW w:w="2411" w:type="dxa"/>
            <w:gridSpan w:val="2"/>
          </w:tcPr>
          <w:p w:rsidR="00F84C0D" w:rsidRPr="00F84C0D" w:rsidRDefault="004D48DD" w:rsidP="0036495A">
            <w:pPr>
              <w:rPr>
                <w:b/>
              </w:rPr>
            </w:pPr>
            <w:r>
              <w:rPr>
                <w:b/>
              </w:rPr>
              <w:lastRenderedPageBreak/>
              <w:t>KHG EXB Forward Plan</w:t>
            </w:r>
          </w:p>
        </w:tc>
        <w:tc>
          <w:tcPr>
            <w:tcW w:w="6945" w:type="dxa"/>
            <w:shd w:val="clear" w:color="auto" w:fill="auto"/>
          </w:tcPr>
          <w:p w:rsidR="00935121" w:rsidRDefault="004F5847" w:rsidP="00935121">
            <w:pPr>
              <w:jc w:val="both"/>
            </w:pPr>
            <w:r>
              <w:t>Discussion re K&amp;M Housing Summit work, this event is taking place in early June to consider the potential for growth across the County, a K&amp;M approach to the numbers.</w:t>
            </w:r>
            <w:r w:rsidR="00EB3174">
              <w:t xml:space="preserve">  </w:t>
            </w:r>
            <w:r>
              <w:t>Leaders will meet on the 5</w:t>
            </w:r>
            <w:r w:rsidRPr="004F5847">
              <w:rPr>
                <w:vertAlign w:val="superscript"/>
              </w:rPr>
              <w:t>th</w:t>
            </w:r>
            <w:r>
              <w:t xml:space="preserve"> June with facilitation</w:t>
            </w:r>
            <w:r w:rsidR="00EB3174">
              <w:t xml:space="preserve"> at the event by </w:t>
            </w:r>
            <w:r>
              <w:t xml:space="preserve">Natalie.  </w:t>
            </w:r>
            <w:r w:rsidR="00935121">
              <w:t>This work will be commissioned by or through KHG but the funding has been sourced by KCC.  The Chief Executives met yesterday and it was commented that Planning colleagues need to be engaged in this work/event.</w:t>
            </w:r>
          </w:p>
          <w:p w:rsidR="00935121" w:rsidRDefault="00935121" w:rsidP="00935121">
            <w:pPr>
              <w:jc w:val="both"/>
            </w:pPr>
          </w:p>
          <w:p w:rsidR="00935121" w:rsidRDefault="00935121" w:rsidP="00935121">
            <w:pPr>
              <w:jc w:val="both"/>
            </w:pPr>
            <w:r>
              <w:t xml:space="preserve">Feedback from SH about attendance at the DA Tactical Group and is unsure of the role of KHG at the meeting and a lack of clarity about KHG attending these other county wide meetings.  </w:t>
            </w:r>
          </w:p>
          <w:p w:rsidR="00935121" w:rsidRDefault="00935121" w:rsidP="00935121">
            <w:pPr>
              <w:jc w:val="both"/>
            </w:pPr>
          </w:p>
          <w:p w:rsidR="00935121" w:rsidRDefault="00935121" w:rsidP="00935121">
            <w:pPr>
              <w:jc w:val="both"/>
            </w:pPr>
            <w:r>
              <w:t>BH – it would be useful to have a Service Personnel Champion for KHG and volunteered for the interim period of time.  This would be linked back to work around Civilian Military Covenants were being set up.</w:t>
            </w:r>
            <w:r w:rsidR="00EB3174">
              <w:t xml:space="preserve">  BH to be this Champion for the current time.</w:t>
            </w:r>
          </w:p>
          <w:p w:rsidR="00EB3174" w:rsidRPr="00745BAC" w:rsidRDefault="00EB3174" w:rsidP="00935121">
            <w:pPr>
              <w:jc w:val="both"/>
            </w:pPr>
          </w:p>
        </w:tc>
        <w:tc>
          <w:tcPr>
            <w:tcW w:w="4253" w:type="dxa"/>
            <w:shd w:val="clear" w:color="auto" w:fill="auto"/>
          </w:tcPr>
          <w:p w:rsidR="0092551E" w:rsidRDefault="0092551E" w:rsidP="004023DE">
            <w:pPr>
              <w:jc w:val="both"/>
              <w:rPr>
                <w:b/>
              </w:rPr>
            </w:pPr>
          </w:p>
          <w:p w:rsidR="00935121" w:rsidRDefault="00935121" w:rsidP="004023DE">
            <w:pPr>
              <w:jc w:val="both"/>
              <w:rPr>
                <w:b/>
              </w:rPr>
            </w:pPr>
          </w:p>
          <w:p w:rsidR="00935121" w:rsidRDefault="00935121" w:rsidP="004023DE">
            <w:pPr>
              <w:jc w:val="both"/>
              <w:rPr>
                <w:b/>
              </w:rPr>
            </w:pPr>
          </w:p>
          <w:p w:rsidR="00935121" w:rsidRDefault="00935121" w:rsidP="004023DE">
            <w:pPr>
              <w:jc w:val="both"/>
              <w:rPr>
                <w:b/>
              </w:rPr>
            </w:pPr>
          </w:p>
          <w:p w:rsidR="00935121" w:rsidRDefault="00935121" w:rsidP="004023DE">
            <w:pPr>
              <w:jc w:val="both"/>
              <w:rPr>
                <w:b/>
              </w:rPr>
            </w:pPr>
          </w:p>
          <w:p w:rsidR="00935121" w:rsidRDefault="00935121" w:rsidP="004023DE">
            <w:pPr>
              <w:jc w:val="both"/>
              <w:rPr>
                <w:b/>
              </w:rPr>
            </w:pPr>
          </w:p>
          <w:p w:rsidR="00935121" w:rsidRDefault="00935121" w:rsidP="004023DE">
            <w:pPr>
              <w:jc w:val="both"/>
              <w:rPr>
                <w:b/>
              </w:rPr>
            </w:pPr>
          </w:p>
          <w:p w:rsidR="00935121" w:rsidRDefault="00935121" w:rsidP="004023DE">
            <w:pPr>
              <w:jc w:val="both"/>
              <w:rPr>
                <w:b/>
              </w:rPr>
            </w:pPr>
          </w:p>
          <w:p w:rsidR="00935121" w:rsidRDefault="00935121" w:rsidP="004023DE">
            <w:pPr>
              <w:jc w:val="both"/>
              <w:rPr>
                <w:b/>
              </w:rPr>
            </w:pPr>
            <w:r>
              <w:rPr>
                <w:b/>
              </w:rPr>
              <w:t xml:space="preserve">It was agreed that KHG need to set out the purpose of representation at future meetings of other county wide groups.  </w:t>
            </w:r>
          </w:p>
          <w:p w:rsidR="00935121" w:rsidRDefault="00935121" w:rsidP="004023DE">
            <w:pPr>
              <w:jc w:val="both"/>
              <w:rPr>
                <w:b/>
              </w:rPr>
            </w:pPr>
          </w:p>
          <w:p w:rsidR="00935121" w:rsidRDefault="00935121" w:rsidP="004023DE">
            <w:pPr>
              <w:jc w:val="both"/>
              <w:rPr>
                <w:b/>
              </w:rPr>
            </w:pPr>
            <w:r>
              <w:rPr>
                <w:b/>
              </w:rPr>
              <w:t>RS to circulate the list of Kent Groups attended by KHG and JL to update with JPPB linked groups</w:t>
            </w:r>
          </w:p>
          <w:p w:rsidR="003D00ED" w:rsidRPr="00946969" w:rsidRDefault="003D00ED" w:rsidP="004023DE">
            <w:pPr>
              <w:jc w:val="both"/>
              <w:rPr>
                <w:b/>
              </w:rPr>
            </w:pPr>
          </w:p>
        </w:tc>
        <w:tc>
          <w:tcPr>
            <w:tcW w:w="992" w:type="dxa"/>
            <w:shd w:val="clear" w:color="auto" w:fill="auto"/>
          </w:tcPr>
          <w:p w:rsidR="007649CC" w:rsidRDefault="007649CC" w:rsidP="00D131A0">
            <w:pPr>
              <w:jc w:val="both"/>
              <w:rPr>
                <w:b/>
              </w:rPr>
            </w:pPr>
          </w:p>
          <w:p w:rsidR="00935121" w:rsidRDefault="00935121" w:rsidP="00D131A0">
            <w:pPr>
              <w:jc w:val="both"/>
              <w:rPr>
                <w:b/>
              </w:rPr>
            </w:pPr>
          </w:p>
          <w:p w:rsidR="00935121" w:rsidRDefault="00935121" w:rsidP="00D131A0">
            <w:pPr>
              <w:jc w:val="both"/>
              <w:rPr>
                <w:b/>
              </w:rPr>
            </w:pPr>
          </w:p>
          <w:p w:rsidR="00935121" w:rsidRDefault="00935121" w:rsidP="00D131A0">
            <w:pPr>
              <w:jc w:val="both"/>
              <w:rPr>
                <w:b/>
              </w:rPr>
            </w:pPr>
          </w:p>
          <w:p w:rsidR="00935121" w:rsidRDefault="00935121" w:rsidP="00D131A0">
            <w:pPr>
              <w:jc w:val="both"/>
              <w:rPr>
                <w:b/>
              </w:rPr>
            </w:pPr>
          </w:p>
          <w:p w:rsidR="00935121" w:rsidRDefault="00935121" w:rsidP="00D131A0">
            <w:pPr>
              <w:jc w:val="both"/>
              <w:rPr>
                <w:b/>
              </w:rPr>
            </w:pPr>
          </w:p>
          <w:p w:rsidR="00935121" w:rsidRDefault="00935121" w:rsidP="00D131A0">
            <w:pPr>
              <w:jc w:val="both"/>
              <w:rPr>
                <w:b/>
              </w:rPr>
            </w:pPr>
          </w:p>
          <w:p w:rsidR="00935121" w:rsidRDefault="00935121" w:rsidP="00D131A0">
            <w:pPr>
              <w:jc w:val="both"/>
              <w:rPr>
                <w:b/>
              </w:rPr>
            </w:pPr>
          </w:p>
          <w:p w:rsidR="00935121" w:rsidRPr="00366F8F" w:rsidRDefault="00935121" w:rsidP="00935121">
            <w:pPr>
              <w:jc w:val="both"/>
              <w:rPr>
                <w:b/>
                <w:lang w:val="fr-FR"/>
              </w:rPr>
            </w:pPr>
            <w:r w:rsidRPr="00366F8F">
              <w:rPr>
                <w:b/>
                <w:lang w:val="fr-FR"/>
              </w:rPr>
              <w:t>SR/JE/</w:t>
            </w:r>
          </w:p>
          <w:p w:rsidR="00935121" w:rsidRPr="00366F8F" w:rsidRDefault="00935121" w:rsidP="00935121">
            <w:pPr>
              <w:jc w:val="both"/>
              <w:rPr>
                <w:b/>
                <w:lang w:val="fr-FR"/>
              </w:rPr>
            </w:pPr>
            <w:r w:rsidRPr="00366F8F">
              <w:rPr>
                <w:b/>
                <w:lang w:val="fr-FR"/>
              </w:rPr>
              <w:t>SW</w:t>
            </w:r>
          </w:p>
          <w:p w:rsidR="00935121" w:rsidRPr="00366F8F" w:rsidRDefault="00935121" w:rsidP="00935121">
            <w:pPr>
              <w:jc w:val="both"/>
              <w:rPr>
                <w:b/>
                <w:lang w:val="fr-FR"/>
              </w:rPr>
            </w:pPr>
          </w:p>
          <w:p w:rsidR="00935121" w:rsidRPr="00366F8F" w:rsidRDefault="00935121" w:rsidP="00935121">
            <w:pPr>
              <w:jc w:val="both"/>
              <w:rPr>
                <w:b/>
                <w:lang w:val="fr-FR"/>
              </w:rPr>
            </w:pPr>
          </w:p>
          <w:p w:rsidR="00935121" w:rsidRPr="00366F8F" w:rsidRDefault="00935121" w:rsidP="00935121">
            <w:pPr>
              <w:jc w:val="both"/>
              <w:rPr>
                <w:b/>
                <w:lang w:val="fr-FR"/>
              </w:rPr>
            </w:pPr>
            <w:r w:rsidRPr="00366F8F">
              <w:rPr>
                <w:b/>
                <w:lang w:val="fr-FR"/>
              </w:rPr>
              <w:t>RS/JL</w:t>
            </w:r>
          </w:p>
        </w:tc>
        <w:tc>
          <w:tcPr>
            <w:tcW w:w="1370" w:type="dxa"/>
            <w:shd w:val="clear" w:color="auto" w:fill="auto"/>
          </w:tcPr>
          <w:p w:rsidR="00F059F1" w:rsidRPr="00366F8F" w:rsidRDefault="00F059F1" w:rsidP="00D131A0">
            <w:pPr>
              <w:jc w:val="both"/>
              <w:rPr>
                <w:b/>
                <w:color w:val="FF0000"/>
                <w:lang w:val="fr-FR"/>
              </w:rPr>
            </w:pPr>
          </w:p>
          <w:p w:rsidR="00935121" w:rsidRPr="00366F8F" w:rsidRDefault="00935121" w:rsidP="00D131A0">
            <w:pPr>
              <w:jc w:val="both"/>
              <w:rPr>
                <w:b/>
                <w:color w:val="FF0000"/>
                <w:lang w:val="fr-FR"/>
              </w:rPr>
            </w:pPr>
          </w:p>
          <w:p w:rsidR="00935121" w:rsidRPr="00366F8F" w:rsidRDefault="00935121" w:rsidP="00D131A0">
            <w:pPr>
              <w:jc w:val="both"/>
              <w:rPr>
                <w:b/>
                <w:color w:val="FF0000"/>
                <w:lang w:val="fr-FR"/>
              </w:rPr>
            </w:pPr>
          </w:p>
          <w:p w:rsidR="00935121" w:rsidRDefault="00935121" w:rsidP="00D131A0">
            <w:pPr>
              <w:jc w:val="both"/>
              <w:rPr>
                <w:b/>
                <w:color w:val="FF0000"/>
                <w:lang w:val="fr-FR"/>
              </w:rPr>
            </w:pPr>
          </w:p>
          <w:p w:rsidR="00EB3174" w:rsidRPr="00366F8F" w:rsidRDefault="00EB3174" w:rsidP="00D131A0">
            <w:pPr>
              <w:jc w:val="both"/>
              <w:rPr>
                <w:b/>
                <w:color w:val="FF0000"/>
                <w:lang w:val="fr-FR"/>
              </w:rPr>
            </w:pPr>
          </w:p>
          <w:p w:rsidR="00935121" w:rsidRPr="00366F8F" w:rsidRDefault="00935121" w:rsidP="00D131A0">
            <w:pPr>
              <w:jc w:val="both"/>
              <w:rPr>
                <w:b/>
                <w:color w:val="FF0000"/>
                <w:lang w:val="fr-FR"/>
              </w:rPr>
            </w:pPr>
          </w:p>
          <w:p w:rsidR="00935121" w:rsidRPr="00366F8F" w:rsidRDefault="00935121" w:rsidP="00D131A0">
            <w:pPr>
              <w:jc w:val="both"/>
              <w:rPr>
                <w:b/>
                <w:color w:val="FF0000"/>
                <w:lang w:val="fr-FR"/>
              </w:rPr>
            </w:pPr>
          </w:p>
          <w:p w:rsidR="00935121" w:rsidRPr="00366F8F" w:rsidRDefault="00935121" w:rsidP="00D131A0">
            <w:pPr>
              <w:jc w:val="both"/>
              <w:rPr>
                <w:b/>
                <w:color w:val="FF0000"/>
                <w:lang w:val="fr-FR"/>
              </w:rPr>
            </w:pPr>
          </w:p>
          <w:p w:rsidR="00935121" w:rsidRDefault="00935121" w:rsidP="00D131A0">
            <w:pPr>
              <w:jc w:val="both"/>
              <w:rPr>
                <w:b/>
                <w:color w:val="FF0000"/>
              </w:rPr>
            </w:pPr>
            <w:r>
              <w:rPr>
                <w:b/>
                <w:color w:val="FF0000"/>
              </w:rPr>
              <w:t>End of June 2018</w:t>
            </w:r>
          </w:p>
          <w:p w:rsidR="00EB3174" w:rsidRDefault="00EB3174" w:rsidP="00D131A0">
            <w:pPr>
              <w:jc w:val="both"/>
              <w:rPr>
                <w:b/>
                <w:color w:val="FF0000"/>
              </w:rPr>
            </w:pPr>
          </w:p>
          <w:p w:rsidR="00EB3174" w:rsidRDefault="00EB3174" w:rsidP="00D131A0">
            <w:pPr>
              <w:jc w:val="both"/>
              <w:rPr>
                <w:b/>
                <w:color w:val="FF0000"/>
              </w:rPr>
            </w:pPr>
          </w:p>
          <w:p w:rsidR="00EB3174" w:rsidRDefault="00EB3174" w:rsidP="00D131A0">
            <w:pPr>
              <w:jc w:val="both"/>
              <w:rPr>
                <w:b/>
                <w:color w:val="FF0000"/>
              </w:rPr>
            </w:pPr>
            <w:r>
              <w:rPr>
                <w:b/>
                <w:color w:val="FF0000"/>
              </w:rPr>
              <w:t>With EXB Minutes</w:t>
            </w:r>
          </w:p>
          <w:p w:rsidR="00EB3174" w:rsidRDefault="00EB3174" w:rsidP="00D131A0">
            <w:pPr>
              <w:jc w:val="both"/>
              <w:rPr>
                <w:b/>
                <w:color w:val="FF0000"/>
              </w:rPr>
            </w:pPr>
          </w:p>
          <w:p w:rsidR="00EB3174" w:rsidRPr="0044468F" w:rsidRDefault="00EB3174" w:rsidP="00D131A0">
            <w:pPr>
              <w:jc w:val="both"/>
              <w:rPr>
                <w:b/>
                <w:color w:val="FF0000"/>
              </w:rPr>
            </w:pPr>
          </w:p>
        </w:tc>
      </w:tr>
      <w:tr w:rsidR="00F84C0D" w:rsidRPr="00745BAC" w:rsidTr="00804E5C">
        <w:tc>
          <w:tcPr>
            <w:tcW w:w="2411" w:type="dxa"/>
            <w:gridSpan w:val="2"/>
          </w:tcPr>
          <w:p w:rsidR="00F84C0D" w:rsidRPr="00F84C0D" w:rsidRDefault="004D48DD" w:rsidP="0036495A">
            <w:pPr>
              <w:rPr>
                <w:b/>
              </w:rPr>
            </w:pPr>
            <w:r>
              <w:rPr>
                <w:b/>
              </w:rPr>
              <w:t>JPPB Update</w:t>
            </w:r>
          </w:p>
        </w:tc>
        <w:tc>
          <w:tcPr>
            <w:tcW w:w="6945" w:type="dxa"/>
            <w:shd w:val="clear" w:color="auto" w:fill="auto"/>
          </w:tcPr>
          <w:p w:rsidR="003D00ED" w:rsidRDefault="00EB3174" w:rsidP="006F3BD7">
            <w:pPr>
              <w:jc w:val="both"/>
            </w:pPr>
            <w:r>
              <w:t>Initial d</w:t>
            </w:r>
            <w:r w:rsidR="003D00ED">
              <w:t xml:space="preserve">iscussions with </w:t>
            </w:r>
            <w:r w:rsidR="00B439C4">
              <w:t>PH colleagues have taken place. An extraordinary meeting of the JPPB is taking place on the 7</w:t>
            </w:r>
            <w:r w:rsidR="00B439C4" w:rsidRPr="00B439C4">
              <w:rPr>
                <w:vertAlign w:val="superscript"/>
              </w:rPr>
              <w:t>th</w:t>
            </w:r>
            <w:r w:rsidR="00B439C4">
              <w:t xml:space="preserve"> June to meet with paying members of the group to agree the future of the JPPB and future funding arrangements.  Following this will be the appropriate and potential tr</w:t>
            </w:r>
            <w:r w:rsidR="003D00ED">
              <w:t xml:space="preserve">ansition into KHG.  </w:t>
            </w:r>
          </w:p>
          <w:p w:rsidR="00B439C4" w:rsidRDefault="00B439C4" w:rsidP="006F3BD7">
            <w:pPr>
              <w:jc w:val="both"/>
            </w:pPr>
          </w:p>
          <w:p w:rsidR="0066063C" w:rsidRDefault="003D00ED" w:rsidP="003D00ED">
            <w:pPr>
              <w:jc w:val="both"/>
            </w:pPr>
            <w:r>
              <w:t xml:space="preserve">There is a formal process to be undertaken around the Partnership Manager of JPPB.   Following all formalities it will be how to manage the work streams that may come from the transition.  The current work undertaken from JPPB to transition is around Reoffending Board, CRC and Probation.  There has been a commitment to co-design how KHG </w:t>
            </w:r>
            <w:r w:rsidR="009A10A2">
              <w:t xml:space="preserve">potentially </w:t>
            </w:r>
            <w:r>
              <w:t>absorbs areas of priority for Public Health and consider the role/remit of existing groups.</w:t>
            </w:r>
            <w:r w:rsidR="009A10A2">
              <w:t xml:space="preserve">  </w:t>
            </w:r>
          </w:p>
          <w:p w:rsidR="00DB2E80" w:rsidRDefault="00DB2E80" w:rsidP="003D00ED">
            <w:pPr>
              <w:jc w:val="both"/>
            </w:pPr>
          </w:p>
          <w:p w:rsidR="00DB2E80" w:rsidRDefault="00DB2E80" w:rsidP="003D00ED">
            <w:pPr>
              <w:jc w:val="both"/>
            </w:pPr>
            <w:r>
              <w:t xml:space="preserve">CH raised the point about the funding/support from KCC and Public Health going forward needs to be addressed should the transition from JPPB to KHG.   </w:t>
            </w:r>
          </w:p>
          <w:p w:rsidR="009A10A2" w:rsidRPr="00745BAC" w:rsidRDefault="009A10A2" w:rsidP="003D00ED">
            <w:pPr>
              <w:jc w:val="both"/>
            </w:pPr>
          </w:p>
        </w:tc>
        <w:tc>
          <w:tcPr>
            <w:tcW w:w="4253" w:type="dxa"/>
            <w:shd w:val="clear" w:color="auto" w:fill="auto"/>
          </w:tcPr>
          <w:p w:rsidR="006C598D" w:rsidRDefault="006C598D" w:rsidP="00D131A0">
            <w:pPr>
              <w:jc w:val="both"/>
              <w:rPr>
                <w:b/>
              </w:rPr>
            </w:pPr>
          </w:p>
          <w:p w:rsidR="003D00ED" w:rsidRDefault="003D00ED" w:rsidP="00D131A0">
            <w:pPr>
              <w:jc w:val="both"/>
              <w:rPr>
                <w:b/>
              </w:rPr>
            </w:pPr>
          </w:p>
          <w:p w:rsidR="003D00ED" w:rsidRDefault="003D00ED" w:rsidP="00D131A0">
            <w:pPr>
              <w:jc w:val="both"/>
              <w:rPr>
                <w:b/>
              </w:rPr>
            </w:pPr>
          </w:p>
          <w:p w:rsidR="003D00ED" w:rsidRDefault="003D00ED" w:rsidP="00D131A0">
            <w:pPr>
              <w:jc w:val="both"/>
              <w:rPr>
                <w:b/>
              </w:rPr>
            </w:pPr>
          </w:p>
          <w:p w:rsidR="003D00ED" w:rsidRDefault="003D00ED" w:rsidP="00D131A0">
            <w:pPr>
              <w:jc w:val="both"/>
              <w:rPr>
                <w:b/>
              </w:rPr>
            </w:pPr>
          </w:p>
          <w:p w:rsidR="003D00ED" w:rsidRDefault="003D00ED" w:rsidP="00D131A0">
            <w:pPr>
              <w:jc w:val="both"/>
              <w:rPr>
                <w:b/>
              </w:rPr>
            </w:pPr>
          </w:p>
          <w:p w:rsidR="003D00ED" w:rsidRDefault="003D00ED" w:rsidP="00D131A0">
            <w:pPr>
              <w:jc w:val="both"/>
              <w:rPr>
                <w:b/>
              </w:rPr>
            </w:pPr>
            <w:r>
              <w:rPr>
                <w:b/>
              </w:rPr>
              <w:t>Once transition process agreed, all current work streams and potential projects should be included in the Forward Plan</w:t>
            </w:r>
          </w:p>
          <w:p w:rsidR="009A10A2" w:rsidRDefault="009A10A2" w:rsidP="00D131A0">
            <w:pPr>
              <w:jc w:val="both"/>
              <w:rPr>
                <w:b/>
              </w:rPr>
            </w:pPr>
          </w:p>
          <w:p w:rsidR="009A10A2" w:rsidRDefault="00B439C4" w:rsidP="009A10A2">
            <w:pPr>
              <w:rPr>
                <w:b/>
              </w:rPr>
            </w:pPr>
            <w:r>
              <w:rPr>
                <w:b/>
              </w:rPr>
              <w:t>A</w:t>
            </w:r>
            <w:r w:rsidR="009A10A2">
              <w:rPr>
                <w:b/>
              </w:rPr>
              <w:t>greed that following the transition arrangements a review of the Terms of Reference/Governa</w:t>
            </w:r>
            <w:r>
              <w:rPr>
                <w:b/>
              </w:rPr>
              <w:t>nce arrangements for KHG/EXB will be necessary.</w:t>
            </w:r>
          </w:p>
          <w:p w:rsidR="009A10A2" w:rsidRDefault="009A10A2" w:rsidP="009A10A2">
            <w:pPr>
              <w:rPr>
                <w:b/>
              </w:rPr>
            </w:pPr>
          </w:p>
          <w:p w:rsidR="00DB2E80" w:rsidRDefault="00DB2E80" w:rsidP="009A10A2">
            <w:pPr>
              <w:rPr>
                <w:b/>
              </w:rPr>
            </w:pPr>
            <w:r>
              <w:rPr>
                <w:b/>
              </w:rPr>
              <w:t>Following the JPPB meeting on the 7</w:t>
            </w:r>
            <w:r w:rsidRPr="00DB2E80">
              <w:rPr>
                <w:b/>
                <w:vertAlign w:val="superscript"/>
              </w:rPr>
              <w:t>th</w:t>
            </w:r>
            <w:r>
              <w:rPr>
                <w:b/>
              </w:rPr>
              <w:t xml:space="preserve"> June there will be a representative meeting of colleagues to co-design what agreed future </w:t>
            </w:r>
            <w:r>
              <w:rPr>
                <w:b/>
              </w:rPr>
              <w:lastRenderedPageBreak/>
              <w:t xml:space="preserve">funding could be utilised.    </w:t>
            </w:r>
          </w:p>
          <w:p w:rsidR="00DB2E80" w:rsidRPr="00473839" w:rsidRDefault="00DB2E80" w:rsidP="009A10A2">
            <w:pPr>
              <w:rPr>
                <w:b/>
              </w:rPr>
            </w:pPr>
          </w:p>
        </w:tc>
        <w:tc>
          <w:tcPr>
            <w:tcW w:w="992" w:type="dxa"/>
            <w:shd w:val="clear" w:color="auto" w:fill="auto"/>
          </w:tcPr>
          <w:p w:rsidR="00571F35" w:rsidRDefault="00571F35" w:rsidP="00D131A0">
            <w:pPr>
              <w:jc w:val="both"/>
              <w:rPr>
                <w:b/>
              </w:rPr>
            </w:pPr>
          </w:p>
          <w:p w:rsidR="003D00ED" w:rsidRDefault="003D00ED" w:rsidP="00D131A0">
            <w:pPr>
              <w:jc w:val="both"/>
              <w:rPr>
                <w:b/>
              </w:rPr>
            </w:pPr>
          </w:p>
          <w:p w:rsidR="003D00ED" w:rsidRDefault="003D00ED" w:rsidP="00D131A0">
            <w:pPr>
              <w:jc w:val="both"/>
              <w:rPr>
                <w:b/>
              </w:rPr>
            </w:pPr>
          </w:p>
          <w:p w:rsidR="003D00ED" w:rsidRDefault="003D00ED" w:rsidP="00D131A0">
            <w:pPr>
              <w:jc w:val="both"/>
              <w:rPr>
                <w:b/>
              </w:rPr>
            </w:pPr>
          </w:p>
          <w:p w:rsidR="003D00ED" w:rsidRDefault="003D00ED" w:rsidP="00D131A0">
            <w:pPr>
              <w:jc w:val="both"/>
              <w:rPr>
                <w:b/>
              </w:rPr>
            </w:pPr>
          </w:p>
          <w:p w:rsidR="003D00ED" w:rsidRDefault="003D00ED" w:rsidP="00D131A0">
            <w:pPr>
              <w:jc w:val="both"/>
              <w:rPr>
                <w:b/>
              </w:rPr>
            </w:pPr>
          </w:p>
          <w:p w:rsidR="003D00ED" w:rsidRPr="00366F8F" w:rsidRDefault="003D00ED" w:rsidP="00D131A0">
            <w:pPr>
              <w:jc w:val="both"/>
              <w:rPr>
                <w:b/>
                <w:lang w:val="fr-FR"/>
              </w:rPr>
            </w:pPr>
            <w:r w:rsidRPr="00366F8F">
              <w:rPr>
                <w:b/>
                <w:lang w:val="fr-FR"/>
              </w:rPr>
              <w:t>SR/JE/</w:t>
            </w:r>
          </w:p>
          <w:p w:rsidR="003D00ED" w:rsidRPr="00366F8F" w:rsidRDefault="003D00ED" w:rsidP="00D131A0">
            <w:pPr>
              <w:jc w:val="both"/>
              <w:rPr>
                <w:b/>
                <w:lang w:val="fr-FR"/>
              </w:rPr>
            </w:pPr>
            <w:r w:rsidRPr="00366F8F">
              <w:rPr>
                <w:b/>
                <w:lang w:val="fr-FR"/>
              </w:rPr>
              <w:t>RS</w:t>
            </w:r>
          </w:p>
          <w:p w:rsidR="009A10A2" w:rsidRPr="00366F8F" w:rsidRDefault="009A10A2" w:rsidP="00D131A0">
            <w:pPr>
              <w:jc w:val="both"/>
              <w:rPr>
                <w:b/>
                <w:lang w:val="fr-FR"/>
              </w:rPr>
            </w:pPr>
          </w:p>
          <w:p w:rsidR="009A10A2" w:rsidRPr="00366F8F" w:rsidRDefault="009A10A2" w:rsidP="00D131A0">
            <w:pPr>
              <w:jc w:val="both"/>
              <w:rPr>
                <w:b/>
                <w:lang w:val="fr-FR"/>
              </w:rPr>
            </w:pPr>
          </w:p>
          <w:p w:rsidR="009A10A2" w:rsidRPr="00366F8F" w:rsidRDefault="009A10A2" w:rsidP="00D131A0">
            <w:pPr>
              <w:jc w:val="both"/>
              <w:rPr>
                <w:b/>
                <w:lang w:val="fr-FR"/>
              </w:rPr>
            </w:pPr>
            <w:r w:rsidRPr="00366F8F">
              <w:rPr>
                <w:b/>
                <w:lang w:val="fr-FR"/>
              </w:rPr>
              <w:t>SR/JE/ RS</w:t>
            </w:r>
          </w:p>
          <w:p w:rsidR="00DB2E80" w:rsidRPr="00366F8F" w:rsidRDefault="00DB2E80" w:rsidP="00D131A0">
            <w:pPr>
              <w:jc w:val="both"/>
              <w:rPr>
                <w:b/>
                <w:lang w:val="fr-FR"/>
              </w:rPr>
            </w:pPr>
          </w:p>
          <w:p w:rsidR="00DB2E80" w:rsidRPr="00366F8F" w:rsidRDefault="00DB2E80" w:rsidP="00D131A0">
            <w:pPr>
              <w:jc w:val="both"/>
              <w:rPr>
                <w:b/>
                <w:lang w:val="fr-FR"/>
              </w:rPr>
            </w:pPr>
          </w:p>
          <w:p w:rsidR="00DB2E80" w:rsidRPr="00366F8F" w:rsidRDefault="00DB2E80" w:rsidP="00D131A0">
            <w:pPr>
              <w:jc w:val="both"/>
              <w:rPr>
                <w:b/>
                <w:lang w:val="fr-FR"/>
              </w:rPr>
            </w:pPr>
          </w:p>
          <w:p w:rsidR="00DB2E80" w:rsidRPr="00366F8F" w:rsidRDefault="00DB2E80" w:rsidP="00D131A0">
            <w:pPr>
              <w:jc w:val="both"/>
              <w:rPr>
                <w:b/>
                <w:lang w:val="fr-FR"/>
              </w:rPr>
            </w:pPr>
          </w:p>
          <w:p w:rsidR="00DB2E80" w:rsidRPr="00366F8F" w:rsidRDefault="00DB2E80" w:rsidP="00D131A0">
            <w:pPr>
              <w:jc w:val="both"/>
              <w:rPr>
                <w:b/>
                <w:lang w:val="fr-FR"/>
              </w:rPr>
            </w:pPr>
          </w:p>
        </w:tc>
        <w:tc>
          <w:tcPr>
            <w:tcW w:w="1370" w:type="dxa"/>
            <w:shd w:val="clear" w:color="auto" w:fill="auto"/>
          </w:tcPr>
          <w:p w:rsidR="00571F35" w:rsidRPr="00366F8F" w:rsidRDefault="00571F35" w:rsidP="00D131A0">
            <w:pPr>
              <w:jc w:val="both"/>
              <w:rPr>
                <w:b/>
                <w:color w:val="FF0000"/>
                <w:lang w:val="fr-FR"/>
              </w:rPr>
            </w:pPr>
          </w:p>
          <w:p w:rsidR="003D00ED" w:rsidRPr="00366F8F" w:rsidRDefault="003D00ED" w:rsidP="00D131A0">
            <w:pPr>
              <w:jc w:val="both"/>
              <w:rPr>
                <w:b/>
                <w:color w:val="FF0000"/>
                <w:lang w:val="fr-FR"/>
              </w:rPr>
            </w:pPr>
          </w:p>
          <w:p w:rsidR="003D00ED" w:rsidRPr="00366F8F" w:rsidRDefault="003D00ED" w:rsidP="00D131A0">
            <w:pPr>
              <w:jc w:val="both"/>
              <w:rPr>
                <w:b/>
                <w:color w:val="FF0000"/>
                <w:lang w:val="fr-FR"/>
              </w:rPr>
            </w:pPr>
          </w:p>
          <w:p w:rsidR="003D00ED" w:rsidRPr="00366F8F" w:rsidRDefault="003D00ED" w:rsidP="00D131A0">
            <w:pPr>
              <w:jc w:val="both"/>
              <w:rPr>
                <w:b/>
                <w:color w:val="FF0000"/>
                <w:lang w:val="fr-FR"/>
              </w:rPr>
            </w:pPr>
          </w:p>
          <w:p w:rsidR="003D00ED" w:rsidRPr="00366F8F" w:rsidRDefault="003D00ED" w:rsidP="00D131A0">
            <w:pPr>
              <w:jc w:val="both"/>
              <w:rPr>
                <w:b/>
                <w:color w:val="FF0000"/>
                <w:lang w:val="fr-FR"/>
              </w:rPr>
            </w:pPr>
          </w:p>
          <w:p w:rsidR="003D00ED" w:rsidRPr="00366F8F" w:rsidRDefault="003D00ED" w:rsidP="00D131A0">
            <w:pPr>
              <w:jc w:val="both"/>
              <w:rPr>
                <w:b/>
                <w:color w:val="FF0000"/>
                <w:lang w:val="fr-FR"/>
              </w:rPr>
            </w:pPr>
          </w:p>
          <w:p w:rsidR="003D00ED" w:rsidRDefault="003D00ED" w:rsidP="00D131A0">
            <w:pPr>
              <w:jc w:val="both"/>
              <w:rPr>
                <w:b/>
                <w:color w:val="FF0000"/>
              </w:rPr>
            </w:pPr>
            <w:r>
              <w:rPr>
                <w:b/>
                <w:color w:val="FF0000"/>
              </w:rPr>
              <w:t>As appropriate</w:t>
            </w:r>
          </w:p>
          <w:p w:rsidR="009A10A2" w:rsidRDefault="009A10A2" w:rsidP="00D131A0">
            <w:pPr>
              <w:jc w:val="both"/>
              <w:rPr>
                <w:b/>
                <w:color w:val="FF0000"/>
              </w:rPr>
            </w:pPr>
          </w:p>
          <w:p w:rsidR="009A10A2" w:rsidRDefault="009A10A2" w:rsidP="00D131A0">
            <w:pPr>
              <w:jc w:val="both"/>
              <w:rPr>
                <w:b/>
                <w:color w:val="FF0000"/>
              </w:rPr>
            </w:pPr>
          </w:p>
          <w:p w:rsidR="009A10A2" w:rsidRPr="0044468F" w:rsidRDefault="009A10A2" w:rsidP="00D131A0">
            <w:pPr>
              <w:jc w:val="both"/>
              <w:rPr>
                <w:b/>
                <w:color w:val="FF0000"/>
              </w:rPr>
            </w:pPr>
            <w:r>
              <w:rPr>
                <w:b/>
                <w:color w:val="FF0000"/>
              </w:rPr>
              <w:t>When required</w:t>
            </w:r>
          </w:p>
        </w:tc>
      </w:tr>
      <w:tr w:rsidR="00F84C0D" w:rsidRPr="00745BAC" w:rsidTr="00804E5C">
        <w:tc>
          <w:tcPr>
            <w:tcW w:w="2411" w:type="dxa"/>
            <w:gridSpan w:val="2"/>
          </w:tcPr>
          <w:p w:rsidR="00F84C0D" w:rsidRPr="00F84C0D" w:rsidRDefault="004D48DD" w:rsidP="0036495A">
            <w:pPr>
              <w:rPr>
                <w:b/>
              </w:rPr>
            </w:pPr>
            <w:r>
              <w:rPr>
                <w:b/>
              </w:rPr>
              <w:lastRenderedPageBreak/>
              <w:t>K&amp;M HS Development</w:t>
            </w:r>
          </w:p>
        </w:tc>
        <w:tc>
          <w:tcPr>
            <w:tcW w:w="6945" w:type="dxa"/>
            <w:shd w:val="clear" w:color="auto" w:fill="auto"/>
          </w:tcPr>
          <w:p w:rsidR="00C968FD" w:rsidRDefault="00AD178F" w:rsidP="00F84C0D">
            <w:pPr>
              <w:jc w:val="both"/>
            </w:pPr>
            <w:r>
              <w:t xml:space="preserve">There was a discussion about the development of the strategy and how to manage this going forward with reduced capacity.  </w:t>
            </w:r>
          </w:p>
          <w:p w:rsidR="00B439C4" w:rsidRDefault="00B439C4" w:rsidP="00F84C0D">
            <w:pPr>
              <w:jc w:val="both"/>
            </w:pPr>
          </w:p>
          <w:p w:rsidR="00B439C4" w:rsidRDefault="00B439C4" w:rsidP="00B439C4">
            <w:pPr>
              <w:jc w:val="both"/>
            </w:pPr>
            <w:r>
              <w:t xml:space="preserve">Colleagues suggested that RS could commit to working on the KMHS over agreed an agreed number of days per week and look to provide support for other elements of the role.  Gill </w:t>
            </w:r>
            <w:proofErr w:type="spellStart"/>
            <w:r>
              <w:t>Leng</w:t>
            </w:r>
            <w:proofErr w:type="spellEnd"/>
            <w:r>
              <w:t xml:space="preserve"> was going to be approached to work on the KMHS but is unavailable to assist at this current time.  This work is linked to the Growth Deal work being undertaken with the Kent Leaders/CEX.</w:t>
            </w:r>
          </w:p>
          <w:p w:rsidR="00B439C4" w:rsidRPr="00745BAC" w:rsidRDefault="00B439C4" w:rsidP="00B439C4">
            <w:pPr>
              <w:jc w:val="both"/>
            </w:pPr>
          </w:p>
        </w:tc>
        <w:tc>
          <w:tcPr>
            <w:tcW w:w="4253" w:type="dxa"/>
            <w:shd w:val="clear" w:color="auto" w:fill="auto"/>
          </w:tcPr>
          <w:p w:rsidR="007649CC" w:rsidRDefault="00AD178F" w:rsidP="00F059F1">
            <w:pPr>
              <w:rPr>
                <w:b/>
              </w:rPr>
            </w:pPr>
            <w:r>
              <w:rPr>
                <w:b/>
              </w:rPr>
              <w:t xml:space="preserve">JL to liaise with Lesley Clay around capacity </w:t>
            </w:r>
            <w:r w:rsidR="00B439C4">
              <w:rPr>
                <w:b/>
              </w:rPr>
              <w:t xml:space="preserve">to support RS </w:t>
            </w:r>
            <w:r>
              <w:rPr>
                <w:b/>
              </w:rPr>
              <w:t>following the meeting of JPPB on the 7</w:t>
            </w:r>
            <w:r w:rsidRPr="00AD178F">
              <w:rPr>
                <w:b/>
                <w:vertAlign w:val="superscript"/>
              </w:rPr>
              <w:t>th</w:t>
            </w:r>
            <w:r>
              <w:rPr>
                <w:b/>
              </w:rPr>
              <w:t xml:space="preserve"> June.</w:t>
            </w:r>
          </w:p>
          <w:p w:rsidR="00B439C4" w:rsidRDefault="00B439C4" w:rsidP="00F059F1">
            <w:pPr>
              <w:rPr>
                <w:b/>
              </w:rPr>
            </w:pPr>
          </w:p>
          <w:p w:rsidR="00B439C4" w:rsidRDefault="00B439C4" w:rsidP="00F059F1">
            <w:pPr>
              <w:rPr>
                <w:b/>
              </w:rPr>
            </w:pPr>
            <w:r>
              <w:rPr>
                <w:b/>
              </w:rPr>
              <w:t>RS to liaise with SR and JE about this proposal and the work outstanding or requiring support during this time</w:t>
            </w:r>
          </w:p>
          <w:p w:rsidR="00AD178F" w:rsidRPr="00F4268A" w:rsidRDefault="00AD178F" w:rsidP="00F059F1">
            <w:pPr>
              <w:rPr>
                <w:b/>
              </w:rPr>
            </w:pPr>
          </w:p>
        </w:tc>
        <w:tc>
          <w:tcPr>
            <w:tcW w:w="992" w:type="dxa"/>
            <w:shd w:val="clear" w:color="auto" w:fill="auto"/>
          </w:tcPr>
          <w:p w:rsidR="004E1D48" w:rsidRDefault="00B439C4" w:rsidP="00D131A0">
            <w:pPr>
              <w:jc w:val="both"/>
              <w:rPr>
                <w:b/>
              </w:rPr>
            </w:pPr>
            <w:r>
              <w:rPr>
                <w:b/>
              </w:rPr>
              <w:t>JL</w:t>
            </w:r>
          </w:p>
          <w:p w:rsidR="00B439C4" w:rsidRDefault="00B439C4" w:rsidP="00D131A0">
            <w:pPr>
              <w:jc w:val="both"/>
              <w:rPr>
                <w:b/>
              </w:rPr>
            </w:pPr>
          </w:p>
          <w:p w:rsidR="00B439C4" w:rsidRDefault="00B439C4" w:rsidP="00D131A0">
            <w:pPr>
              <w:jc w:val="both"/>
              <w:rPr>
                <w:b/>
              </w:rPr>
            </w:pPr>
          </w:p>
          <w:p w:rsidR="00B439C4" w:rsidRDefault="00B439C4" w:rsidP="00D131A0">
            <w:pPr>
              <w:jc w:val="both"/>
              <w:rPr>
                <w:b/>
              </w:rPr>
            </w:pPr>
          </w:p>
          <w:p w:rsidR="00B439C4" w:rsidRPr="00C15D03" w:rsidRDefault="00B439C4" w:rsidP="00D131A0">
            <w:pPr>
              <w:jc w:val="both"/>
              <w:rPr>
                <w:b/>
              </w:rPr>
            </w:pPr>
            <w:r>
              <w:rPr>
                <w:b/>
              </w:rPr>
              <w:t>SR/JE/ RS</w:t>
            </w:r>
          </w:p>
        </w:tc>
        <w:tc>
          <w:tcPr>
            <w:tcW w:w="1370" w:type="dxa"/>
            <w:shd w:val="clear" w:color="auto" w:fill="auto"/>
          </w:tcPr>
          <w:p w:rsidR="006C22BA" w:rsidRPr="0044468F" w:rsidRDefault="00B439C4" w:rsidP="009A1443">
            <w:pPr>
              <w:rPr>
                <w:b/>
                <w:color w:val="FF0000"/>
              </w:rPr>
            </w:pPr>
            <w:r>
              <w:rPr>
                <w:b/>
                <w:color w:val="FF0000"/>
              </w:rPr>
              <w:t>ASAP</w:t>
            </w:r>
          </w:p>
        </w:tc>
      </w:tr>
      <w:tr w:rsidR="00F84C0D" w:rsidRPr="00745BAC" w:rsidTr="00804E5C">
        <w:tc>
          <w:tcPr>
            <w:tcW w:w="2411" w:type="dxa"/>
            <w:gridSpan w:val="2"/>
          </w:tcPr>
          <w:p w:rsidR="00F84C0D" w:rsidRPr="00F84C0D" w:rsidRDefault="004D48DD" w:rsidP="0036495A">
            <w:pPr>
              <w:rPr>
                <w:b/>
              </w:rPr>
            </w:pPr>
            <w:r>
              <w:rPr>
                <w:b/>
              </w:rPr>
              <w:t>Accommodation Strategy &amp; Commissioning Update</w:t>
            </w:r>
          </w:p>
        </w:tc>
        <w:tc>
          <w:tcPr>
            <w:tcW w:w="6945" w:type="dxa"/>
            <w:shd w:val="clear" w:color="auto" w:fill="auto"/>
          </w:tcPr>
          <w:p w:rsidR="006C22BA" w:rsidRPr="00745BAC" w:rsidRDefault="00B439C4" w:rsidP="00B439C4">
            <w:pPr>
              <w:jc w:val="both"/>
            </w:pPr>
            <w:r>
              <w:t>Nothing further to add regarding the</w:t>
            </w:r>
            <w:r w:rsidR="00AD178F">
              <w:t xml:space="preserve"> Accommodation Strategy, will liaise with MA about the Homelessness and Domestic Abuse commissioning work.</w:t>
            </w:r>
          </w:p>
        </w:tc>
        <w:tc>
          <w:tcPr>
            <w:tcW w:w="4253" w:type="dxa"/>
            <w:shd w:val="clear" w:color="auto" w:fill="auto"/>
          </w:tcPr>
          <w:p w:rsidR="006C22BA" w:rsidRDefault="00AD178F" w:rsidP="007C081A">
            <w:pPr>
              <w:rPr>
                <w:b/>
              </w:rPr>
            </w:pPr>
            <w:r>
              <w:rPr>
                <w:b/>
              </w:rPr>
              <w:t>CH to pick up earlier points from the Homelessness Commissioning discussion at the full member meeting.</w:t>
            </w:r>
          </w:p>
          <w:p w:rsidR="00AD178F" w:rsidRDefault="00AD178F" w:rsidP="007C081A">
            <w:pPr>
              <w:rPr>
                <w:b/>
              </w:rPr>
            </w:pPr>
          </w:p>
          <w:p w:rsidR="00AD178F" w:rsidRPr="00F4268A" w:rsidRDefault="00AD178F" w:rsidP="007C081A">
            <w:pPr>
              <w:rPr>
                <w:b/>
              </w:rPr>
            </w:pPr>
          </w:p>
        </w:tc>
        <w:tc>
          <w:tcPr>
            <w:tcW w:w="992" w:type="dxa"/>
            <w:shd w:val="clear" w:color="auto" w:fill="auto"/>
          </w:tcPr>
          <w:p w:rsidR="00571F35" w:rsidRPr="00C15D03" w:rsidRDefault="00AD178F" w:rsidP="004E26C4">
            <w:pPr>
              <w:jc w:val="both"/>
              <w:rPr>
                <w:b/>
              </w:rPr>
            </w:pPr>
            <w:r>
              <w:rPr>
                <w:b/>
              </w:rPr>
              <w:t>CH</w:t>
            </w:r>
          </w:p>
        </w:tc>
        <w:tc>
          <w:tcPr>
            <w:tcW w:w="1370" w:type="dxa"/>
            <w:shd w:val="clear" w:color="auto" w:fill="auto"/>
          </w:tcPr>
          <w:p w:rsidR="00571F35" w:rsidRPr="0044468F" w:rsidRDefault="00AD178F" w:rsidP="009A1443">
            <w:pPr>
              <w:rPr>
                <w:b/>
                <w:color w:val="FF0000"/>
              </w:rPr>
            </w:pPr>
            <w:r>
              <w:rPr>
                <w:b/>
                <w:color w:val="FF0000"/>
              </w:rPr>
              <w:t>ASAP</w:t>
            </w:r>
          </w:p>
        </w:tc>
      </w:tr>
      <w:tr w:rsidR="00F84C0D" w:rsidRPr="00745BAC" w:rsidTr="00804E5C">
        <w:tc>
          <w:tcPr>
            <w:tcW w:w="2411" w:type="dxa"/>
            <w:gridSpan w:val="2"/>
          </w:tcPr>
          <w:p w:rsidR="00F84C0D" w:rsidRPr="00F84C0D" w:rsidRDefault="004D48DD" w:rsidP="0036495A">
            <w:pPr>
              <w:rPr>
                <w:b/>
              </w:rPr>
            </w:pPr>
            <w:r>
              <w:rPr>
                <w:b/>
              </w:rPr>
              <w:t>KHG Events</w:t>
            </w:r>
          </w:p>
        </w:tc>
        <w:tc>
          <w:tcPr>
            <w:tcW w:w="6945" w:type="dxa"/>
            <w:shd w:val="clear" w:color="auto" w:fill="auto"/>
          </w:tcPr>
          <w:p w:rsidR="00AD178F" w:rsidRDefault="00AD178F" w:rsidP="00F84C0D">
            <w:pPr>
              <w:jc w:val="both"/>
            </w:pPr>
            <w:r>
              <w:t>Further to the discussions earlier in the meeting it is likely that KMHS workshops will take place in the Autumn as June is unrealistic.</w:t>
            </w:r>
            <w:r w:rsidR="00B439C4">
              <w:t xml:space="preserve">  </w:t>
            </w:r>
            <w:r>
              <w:t>The Events Group will take this forward at the next meeting.</w:t>
            </w:r>
          </w:p>
          <w:p w:rsidR="00AD178F" w:rsidRDefault="00AD178F" w:rsidP="00F84C0D">
            <w:pPr>
              <w:jc w:val="both"/>
            </w:pPr>
          </w:p>
          <w:p w:rsidR="00AD178F" w:rsidRDefault="00AD178F" w:rsidP="00AD178F">
            <w:pPr>
              <w:jc w:val="both"/>
            </w:pPr>
            <w:r>
              <w:t>JE is keen to undertake a piece of work around the membership, what they want from it and what the future agendas are covering.</w:t>
            </w:r>
          </w:p>
          <w:p w:rsidR="006B7F23" w:rsidRDefault="006B7F23" w:rsidP="00AD178F">
            <w:pPr>
              <w:jc w:val="both"/>
            </w:pPr>
          </w:p>
          <w:p w:rsidR="006B7F23" w:rsidRDefault="006B7F23" w:rsidP="00AD178F">
            <w:pPr>
              <w:jc w:val="both"/>
            </w:pPr>
            <w:r>
              <w:t>EW raised the point about the potential conflict of interest should commercial entities become members, need to be aware of their capacity and representation.</w:t>
            </w:r>
          </w:p>
          <w:p w:rsidR="006B7F23" w:rsidRPr="00745BAC" w:rsidRDefault="006B7F23" w:rsidP="00AD178F">
            <w:pPr>
              <w:jc w:val="both"/>
            </w:pPr>
          </w:p>
        </w:tc>
        <w:tc>
          <w:tcPr>
            <w:tcW w:w="4253" w:type="dxa"/>
            <w:shd w:val="clear" w:color="auto" w:fill="auto"/>
          </w:tcPr>
          <w:p w:rsidR="00AD178F" w:rsidRDefault="00AD178F" w:rsidP="00F4268A">
            <w:pPr>
              <w:rPr>
                <w:b/>
              </w:rPr>
            </w:pPr>
            <w:r>
              <w:rPr>
                <w:b/>
              </w:rPr>
              <w:t>EM and RS to work on the planning for these events, booking venues and getting dates secured.</w:t>
            </w:r>
          </w:p>
          <w:p w:rsidR="00AD178F" w:rsidRDefault="00AD178F" w:rsidP="00F4268A">
            <w:pPr>
              <w:rPr>
                <w:b/>
              </w:rPr>
            </w:pPr>
          </w:p>
          <w:p w:rsidR="00AD178F" w:rsidRDefault="00B439C4" w:rsidP="00F4268A">
            <w:pPr>
              <w:rPr>
                <w:b/>
              </w:rPr>
            </w:pPr>
            <w:r>
              <w:rPr>
                <w:b/>
              </w:rPr>
              <w:t>A</w:t>
            </w:r>
            <w:r w:rsidR="00AD178F">
              <w:rPr>
                <w:b/>
              </w:rPr>
              <w:t>greed for JE to commence work with HA colleagues about membership and future agenda/work streams for the whole group.</w:t>
            </w:r>
          </w:p>
          <w:p w:rsidR="00AD178F" w:rsidRDefault="00AD178F" w:rsidP="00F4268A">
            <w:pPr>
              <w:rPr>
                <w:b/>
              </w:rPr>
            </w:pPr>
          </w:p>
          <w:p w:rsidR="00FA72E0" w:rsidRPr="00F4268A" w:rsidRDefault="00FA72E0" w:rsidP="00F4268A">
            <w:pPr>
              <w:rPr>
                <w:b/>
              </w:rPr>
            </w:pPr>
            <w:r>
              <w:rPr>
                <w:b/>
              </w:rPr>
              <w:t>To be noted by all when considering membership opportunities</w:t>
            </w:r>
          </w:p>
        </w:tc>
        <w:tc>
          <w:tcPr>
            <w:tcW w:w="992" w:type="dxa"/>
            <w:shd w:val="clear" w:color="auto" w:fill="auto"/>
          </w:tcPr>
          <w:p w:rsidR="00F84C0D" w:rsidRDefault="00AD178F" w:rsidP="00D131A0">
            <w:pPr>
              <w:jc w:val="both"/>
              <w:rPr>
                <w:b/>
              </w:rPr>
            </w:pPr>
            <w:r>
              <w:rPr>
                <w:b/>
              </w:rPr>
              <w:t>EM/RS</w:t>
            </w:r>
          </w:p>
          <w:p w:rsidR="00AD178F" w:rsidRDefault="00AD178F" w:rsidP="00D131A0">
            <w:pPr>
              <w:jc w:val="both"/>
              <w:rPr>
                <w:b/>
              </w:rPr>
            </w:pPr>
          </w:p>
          <w:p w:rsidR="00AD178F" w:rsidRDefault="00AD178F" w:rsidP="00D131A0">
            <w:pPr>
              <w:jc w:val="both"/>
              <w:rPr>
                <w:b/>
              </w:rPr>
            </w:pPr>
          </w:p>
          <w:p w:rsidR="00AD178F" w:rsidRDefault="00AD178F" w:rsidP="00D131A0">
            <w:pPr>
              <w:jc w:val="both"/>
              <w:rPr>
                <w:b/>
              </w:rPr>
            </w:pPr>
          </w:p>
          <w:p w:rsidR="00AD178F" w:rsidRDefault="00AD178F" w:rsidP="00D131A0">
            <w:pPr>
              <w:jc w:val="both"/>
              <w:rPr>
                <w:b/>
              </w:rPr>
            </w:pPr>
          </w:p>
          <w:p w:rsidR="00AD178F" w:rsidRDefault="00AD178F" w:rsidP="00D131A0">
            <w:pPr>
              <w:jc w:val="both"/>
              <w:rPr>
                <w:b/>
              </w:rPr>
            </w:pPr>
            <w:r>
              <w:rPr>
                <w:b/>
              </w:rPr>
              <w:t>JE</w:t>
            </w:r>
          </w:p>
          <w:p w:rsidR="00FA72E0" w:rsidRDefault="00FA72E0" w:rsidP="00D131A0">
            <w:pPr>
              <w:jc w:val="both"/>
              <w:rPr>
                <w:b/>
              </w:rPr>
            </w:pPr>
          </w:p>
          <w:p w:rsidR="00FA72E0" w:rsidRDefault="00FA72E0" w:rsidP="00D131A0">
            <w:pPr>
              <w:jc w:val="both"/>
              <w:rPr>
                <w:b/>
              </w:rPr>
            </w:pPr>
          </w:p>
          <w:p w:rsidR="00FA72E0" w:rsidRPr="0044468F" w:rsidRDefault="00FA72E0" w:rsidP="00D131A0">
            <w:pPr>
              <w:jc w:val="both"/>
              <w:rPr>
                <w:b/>
              </w:rPr>
            </w:pPr>
            <w:r>
              <w:rPr>
                <w:b/>
              </w:rPr>
              <w:t>ALL</w:t>
            </w:r>
          </w:p>
        </w:tc>
        <w:tc>
          <w:tcPr>
            <w:tcW w:w="1370" w:type="dxa"/>
            <w:shd w:val="clear" w:color="auto" w:fill="auto"/>
          </w:tcPr>
          <w:p w:rsidR="00F84C0D" w:rsidRDefault="00AD178F" w:rsidP="009A1443">
            <w:pPr>
              <w:rPr>
                <w:b/>
                <w:color w:val="FF0000"/>
              </w:rPr>
            </w:pPr>
            <w:r>
              <w:rPr>
                <w:b/>
                <w:color w:val="FF0000"/>
              </w:rPr>
              <w:t>On 24</w:t>
            </w:r>
            <w:r w:rsidRPr="00AD178F">
              <w:rPr>
                <w:b/>
                <w:color w:val="FF0000"/>
                <w:vertAlign w:val="superscript"/>
              </w:rPr>
              <w:t>th</w:t>
            </w:r>
            <w:r>
              <w:rPr>
                <w:b/>
                <w:color w:val="FF0000"/>
              </w:rPr>
              <w:t xml:space="preserve"> May</w:t>
            </w:r>
          </w:p>
          <w:p w:rsidR="00AD178F" w:rsidRDefault="00AD178F" w:rsidP="009A1443">
            <w:pPr>
              <w:rPr>
                <w:b/>
                <w:color w:val="FF0000"/>
              </w:rPr>
            </w:pPr>
          </w:p>
          <w:p w:rsidR="00AD178F" w:rsidRDefault="00AD178F" w:rsidP="009A1443">
            <w:pPr>
              <w:rPr>
                <w:b/>
                <w:color w:val="FF0000"/>
              </w:rPr>
            </w:pPr>
          </w:p>
          <w:p w:rsidR="006B7F23" w:rsidRDefault="006B7F23" w:rsidP="009A1443">
            <w:pPr>
              <w:rPr>
                <w:b/>
                <w:color w:val="FF0000"/>
              </w:rPr>
            </w:pPr>
          </w:p>
          <w:p w:rsidR="006B7F23" w:rsidRDefault="006B7F23" w:rsidP="009A1443">
            <w:pPr>
              <w:rPr>
                <w:b/>
                <w:color w:val="FF0000"/>
              </w:rPr>
            </w:pPr>
          </w:p>
          <w:p w:rsidR="00AD178F" w:rsidRDefault="006B7F23" w:rsidP="009A1443">
            <w:pPr>
              <w:rPr>
                <w:b/>
                <w:color w:val="FF0000"/>
              </w:rPr>
            </w:pPr>
            <w:r>
              <w:rPr>
                <w:b/>
                <w:color w:val="FF0000"/>
              </w:rPr>
              <w:t>Sept 2018</w:t>
            </w:r>
          </w:p>
          <w:p w:rsidR="00AD178F" w:rsidRDefault="00AD178F" w:rsidP="009A1443">
            <w:pPr>
              <w:rPr>
                <w:b/>
                <w:color w:val="FF0000"/>
              </w:rPr>
            </w:pPr>
          </w:p>
          <w:p w:rsidR="00AD178F" w:rsidRDefault="00AD178F" w:rsidP="009A1443">
            <w:pPr>
              <w:rPr>
                <w:b/>
                <w:color w:val="FF0000"/>
              </w:rPr>
            </w:pPr>
          </w:p>
          <w:p w:rsidR="00AD178F" w:rsidRPr="0044468F" w:rsidRDefault="00AD178F" w:rsidP="009A1443">
            <w:pPr>
              <w:rPr>
                <w:b/>
                <w:color w:val="FF0000"/>
              </w:rPr>
            </w:pPr>
          </w:p>
        </w:tc>
      </w:tr>
      <w:tr w:rsidR="00957B5B" w:rsidRPr="00745BAC" w:rsidTr="00804E5C">
        <w:tc>
          <w:tcPr>
            <w:tcW w:w="2411" w:type="dxa"/>
            <w:gridSpan w:val="2"/>
          </w:tcPr>
          <w:p w:rsidR="00957B5B" w:rsidRPr="00F84C0D" w:rsidRDefault="004D48DD" w:rsidP="0036495A">
            <w:pPr>
              <w:rPr>
                <w:b/>
              </w:rPr>
            </w:pPr>
            <w:r>
              <w:rPr>
                <w:b/>
              </w:rPr>
              <w:t>KHG Communications Group</w:t>
            </w:r>
          </w:p>
        </w:tc>
        <w:tc>
          <w:tcPr>
            <w:tcW w:w="6945" w:type="dxa"/>
            <w:shd w:val="clear" w:color="auto" w:fill="auto"/>
          </w:tcPr>
          <w:p w:rsidR="00326228" w:rsidRDefault="006B7F23" w:rsidP="00F84C0D">
            <w:pPr>
              <w:jc w:val="both"/>
            </w:pPr>
            <w:r>
              <w:t xml:space="preserve">The communications plan was shared in advance and it was agreed that </w:t>
            </w:r>
            <w:r w:rsidR="00FA72E0">
              <w:t>the plan is useful and effective to manage the marketing and communication of KHG to its members.</w:t>
            </w:r>
          </w:p>
          <w:p w:rsidR="00FA72E0" w:rsidRPr="00745BAC" w:rsidRDefault="00FA72E0" w:rsidP="00F84C0D">
            <w:pPr>
              <w:jc w:val="both"/>
            </w:pPr>
          </w:p>
        </w:tc>
        <w:tc>
          <w:tcPr>
            <w:tcW w:w="4253" w:type="dxa"/>
            <w:shd w:val="clear" w:color="auto" w:fill="auto"/>
          </w:tcPr>
          <w:p w:rsidR="00957B5B" w:rsidRPr="00F4268A" w:rsidRDefault="00FA72E0" w:rsidP="00F4268A">
            <w:pPr>
              <w:rPr>
                <w:b/>
              </w:rPr>
            </w:pPr>
            <w:r>
              <w:rPr>
                <w:b/>
              </w:rPr>
              <w:t>RS to share the draft plan with the wider KHG membership</w:t>
            </w:r>
          </w:p>
        </w:tc>
        <w:tc>
          <w:tcPr>
            <w:tcW w:w="992" w:type="dxa"/>
            <w:shd w:val="clear" w:color="auto" w:fill="auto"/>
          </w:tcPr>
          <w:p w:rsidR="00957B5B" w:rsidRPr="0044468F" w:rsidRDefault="00FA72E0" w:rsidP="00D131A0">
            <w:pPr>
              <w:jc w:val="both"/>
              <w:rPr>
                <w:b/>
              </w:rPr>
            </w:pPr>
            <w:r>
              <w:rPr>
                <w:b/>
              </w:rPr>
              <w:t>RS</w:t>
            </w:r>
          </w:p>
        </w:tc>
        <w:tc>
          <w:tcPr>
            <w:tcW w:w="1370" w:type="dxa"/>
            <w:shd w:val="clear" w:color="auto" w:fill="auto"/>
          </w:tcPr>
          <w:p w:rsidR="00957B5B" w:rsidRPr="0044468F" w:rsidRDefault="00FA72E0" w:rsidP="009A1443">
            <w:pPr>
              <w:rPr>
                <w:b/>
                <w:color w:val="FF0000"/>
              </w:rPr>
            </w:pPr>
            <w:r>
              <w:rPr>
                <w:b/>
                <w:color w:val="FF0000"/>
              </w:rPr>
              <w:t>By 24</w:t>
            </w:r>
            <w:r w:rsidRPr="00FA72E0">
              <w:rPr>
                <w:b/>
                <w:color w:val="FF0000"/>
                <w:vertAlign w:val="superscript"/>
              </w:rPr>
              <w:t>th</w:t>
            </w:r>
            <w:r>
              <w:rPr>
                <w:b/>
                <w:color w:val="FF0000"/>
              </w:rPr>
              <w:t xml:space="preserve"> May</w:t>
            </w:r>
          </w:p>
        </w:tc>
      </w:tr>
      <w:tr w:rsidR="00F84C0D" w:rsidRPr="00745BAC" w:rsidTr="00804E5C">
        <w:tc>
          <w:tcPr>
            <w:tcW w:w="2411" w:type="dxa"/>
            <w:gridSpan w:val="2"/>
          </w:tcPr>
          <w:p w:rsidR="00F84C0D" w:rsidRPr="00F84C0D" w:rsidRDefault="00382839" w:rsidP="0036495A">
            <w:pPr>
              <w:rPr>
                <w:b/>
              </w:rPr>
            </w:pPr>
            <w:r>
              <w:rPr>
                <w:b/>
              </w:rPr>
              <w:t>AOB</w:t>
            </w:r>
          </w:p>
        </w:tc>
        <w:tc>
          <w:tcPr>
            <w:tcW w:w="6945" w:type="dxa"/>
            <w:shd w:val="clear" w:color="auto" w:fill="auto"/>
          </w:tcPr>
          <w:p w:rsidR="006B7F23" w:rsidRPr="00745BAC" w:rsidRDefault="006B7F23" w:rsidP="00FA72E0">
            <w:pPr>
              <w:jc w:val="both"/>
            </w:pPr>
            <w:r>
              <w:t>KH thanked colleagues for their support; Jane Lang will be attending in future for Kent Homechoice.</w:t>
            </w:r>
            <w:r w:rsidR="00FA72E0">
              <w:t xml:space="preserve">  </w:t>
            </w:r>
            <w:r>
              <w:t xml:space="preserve">JL thanked colleagues as </w:t>
            </w:r>
            <w:r w:rsidR="00FA72E0">
              <w:t>this may be his last meeting, dependent upon the outcome of the meeting on the 7</w:t>
            </w:r>
            <w:r w:rsidR="00FA72E0" w:rsidRPr="00FA72E0">
              <w:rPr>
                <w:vertAlign w:val="superscript"/>
              </w:rPr>
              <w:t>th</w:t>
            </w:r>
            <w:r w:rsidR="00FA72E0">
              <w:t xml:space="preserve"> June.</w:t>
            </w:r>
          </w:p>
        </w:tc>
        <w:tc>
          <w:tcPr>
            <w:tcW w:w="4253" w:type="dxa"/>
            <w:shd w:val="clear" w:color="auto" w:fill="auto"/>
          </w:tcPr>
          <w:p w:rsidR="006B7F23" w:rsidRPr="00F4268A" w:rsidRDefault="00FA72E0" w:rsidP="00FA72E0">
            <w:pPr>
              <w:rPr>
                <w:b/>
              </w:rPr>
            </w:pPr>
            <w:r>
              <w:rPr>
                <w:b/>
              </w:rPr>
              <w:t>Colleagues thanked KH and JL for their</w:t>
            </w:r>
            <w:r w:rsidR="006B7F23">
              <w:rPr>
                <w:b/>
              </w:rPr>
              <w:t xml:space="preserve"> contributions.</w:t>
            </w:r>
            <w:r>
              <w:rPr>
                <w:b/>
              </w:rPr>
              <w:t xml:space="preserve">  RS to note colleague change for distribution list.</w:t>
            </w:r>
          </w:p>
        </w:tc>
        <w:tc>
          <w:tcPr>
            <w:tcW w:w="992" w:type="dxa"/>
            <w:shd w:val="clear" w:color="auto" w:fill="auto"/>
          </w:tcPr>
          <w:p w:rsidR="007A3F60" w:rsidRPr="0044468F" w:rsidRDefault="00FA72E0" w:rsidP="00D131A0">
            <w:pPr>
              <w:jc w:val="both"/>
              <w:rPr>
                <w:b/>
              </w:rPr>
            </w:pPr>
            <w:r>
              <w:rPr>
                <w:b/>
              </w:rPr>
              <w:t>RS</w:t>
            </w:r>
          </w:p>
        </w:tc>
        <w:tc>
          <w:tcPr>
            <w:tcW w:w="1370" w:type="dxa"/>
            <w:shd w:val="clear" w:color="auto" w:fill="auto"/>
          </w:tcPr>
          <w:p w:rsidR="00446E93" w:rsidRPr="0044468F" w:rsidRDefault="00FA72E0" w:rsidP="009A1443">
            <w:pPr>
              <w:rPr>
                <w:b/>
                <w:color w:val="FF0000"/>
              </w:rPr>
            </w:pPr>
            <w:r>
              <w:rPr>
                <w:b/>
                <w:color w:val="FF0000"/>
              </w:rPr>
              <w:t>By 24th May</w:t>
            </w:r>
          </w:p>
        </w:tc>
      </w:tr>
    </w:tbl>
    <w:p w:rsidR="00946969" w:rsidRDefault="00E42640">
      <w:r>
        <w:lastRenderedPageBreak/>
        <w:t xml:space="preserve"> </w:t>
      </w:r>
    </w:p>
    <w:p w:rsidR="00443F82" w:rsidRPr="00700FF2" w:rsidRDefault="00E42640">
      <w:pPr>
        <w:rPr>
          <w:b/>
          <w:i/>
          <w:sz w:val="24"/>
        </w:rPr>
      </w:pPr>
      <w:r w:rsidRPr="00700FF2">
        <w:rPr>
          <w:b/>
          <w:i/>
          <w:sz w:val="24"/>
        </w:rPr>
        <w:t>Thanks not</w:t>
      </w:r>
      <w:r w:rsidR="00DB38AF" w:rsidRPr="00700FF2">
        <w:rPr>
          <w:b/>
          <w:i/>
          <w:sz w:val="24"/>
        </w:rPr>
        <w:t>ed to</w:t>
      </w:r>
      <w:r w:rsidR="004D48DD">
        <w:rPr>
          <w:b/>
          <w:i/>
          <w:sz w:val="24"/>
        </w:rPr>
        <w:t xml:space="preserve"> Kent County Council </w:t>
      </w:r>
      <w:r w:rsidR="006F3586" w:rsidRPr="00700FF2">
        <w:rPr>
          <w:b/>
          <w:i/>
          <w:sz w:val="24"/>
        </w:rPr>
        <w:t>for hosting</w:t>
      </w:r>
    </w:p>
    <w:sectPr w:rsidR="00443F82" w:rsidRPr="00700FF2" w:rsidSect="00FA72E0">
      <w:headerReference w:type="even" r:id="rId8"/>
      <w:headerReference w:type="default" r:id="rId9"/>
      <w:footerReference w:type="even" r:id="rId10"/>
      <w:footerReference w:type="default" r:id="rId11"/>
      <w:headerReference w:type="first" r:id="rId12"/>
      <w:footerReference w:type="first" r:id="rId13"/>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35D" w:rsidRDefault="00F5735D" w:rsidP="001D0582">
      <w:pPr>
        <w:spacing w:after="0" w:line="240" w:lineRule="auto"/>
      </w:pPr>
      <w:r>
        <w:separator/>
      </w:r>
    </w:p>
  </w:endnote>
  <w:endnote w:type="continuationSeparator" w:id="0">
    <w:p w:rsidR="00F5735D" w:rsidRDefault="00F5735D"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941" w:rsidRDefault="00AC19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796345"/>
      <w:docPartObj>
        <w:docPartGallery w:val="Page Numbers (Bottom of Page)"/>
        <w:docPartUnique/>
      </w:docPartObj>
    </w:sdtPr>
    <w:sdtEndPr>
      <w:rPr>
        <w:noProof/>
      </w:rPr>
    </w:sdtEndPr>
    <w:sdtContent>
      <w:p w:rsidR="00745BAC" w:rsidRDefault="00745BAC">
        <w:pPr>
          <w:pStyle w:val="Footer"/>
          <w:jc w:val="right"/>
        </w:pPr>
        <w:r>
          <w:fldChar w:fldCharType="begin"/>
        </w:r>
        <w:r>
          <w:instrText xml:space="preserve"> PAGE   \* MERGEFORMAT </w:instrText>
        </w:r>
        <w:r>
          <w:fldChar w:fldCharType="separate"/>
        </w:r>
        <w:r w:rsidR="00FA72E0">
          <w:rPr>
            <w:noProof/>
          </w:rPr>
          <w:t>4</w:t>
        </w:r>
        <w:r>
          <w:rPr>
            <w:noProof/>
          </w:rPr>
          <w:fldChar w:fldCharType="end"/>
        </w:r>
      </w:p>
    </w:sdtContent>
  </w:sdt>
  <w:p w:rsidR="00745BAC" w:rsidRDefault="00745B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941" w:rsidRDefault="00AC19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35D" w:rsidRDefault="00F5735D" w:rsidP="001D0582">
      <w:pPr>
        <w:spacing w:after="0" w:line="240" w:lineRule="auto"/>
      </w:pPr>
      <w:r>
        <w:separator/>
      </w:r>
    </w:p>
  </w:footnote>
  <w:footnote w:type="continuationSeparator" w:id="0">
    <w:p w:rsidR="00F5735D" w:rsidRDefault="00F5735D" w:rsidP="001D05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941" w:rsidRDefault="00AC19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331941"/>
      <w:docPartObj>
        <w:docPartGallery w:val="Watermarks"/>
        <w:docPartUnique/>
      </w:docPartObj>
    </w:sdtPr>
    <w:sdtEndPr/>
    <w:sdtContent>
      <w:p w:rsidR="00AC1941" w:rsidRDefault="00F5735D">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941" w:rsidRDefault="00AC19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8CF6E7B"/>
    <w:multiLevelType w:val="hybridMultilevel"/>
    <w:tmpl w:val="5FA25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D2C"/>
    <w:rsid w:val="00061235"/>
    <w:rsid w:val="000718CE"/>
    <w:rsid w:val="0008504B"/>
    <w:rsid w:val="000871E7"/>
    <w:rsid w:val="0009360A"/>
    <w:rsid w:val="00094B7F"/>
    <w:rsid w:val="00094D7E"/>
    <w:rsid w:val="00095958"/>
    <w:rsid w:val="000A51E4"/>
    <w:rsid w:val="000B4C89"/>
    <w:rsid w:val="000D2680"/>
    <w:rsid w:val="000D6797"/>
    <w:rsid w:val="000E07A2"/>
    <w:rsid w:val="000E09FF"/>
    <w:rsid w:val="000E1AF4"/>
    <w:rsid w:val="000E5093"/>
    <w:rsid w:val="000E6197"/>
    <w:rsid w:val="00111B2B"/>
    <w:rsid w:val="00115336"/>
    <w:rsid w:val="001262F3"/>
    <w:rsid w:val="00127ED4"/>
    <w:rsid w:val="00130B92"/>
    <w:rsid w:val="001439DD"/>
    <w:rsid w:val="001475A9"/>
    <w:rsid w:val="00150D2E"/>
    <w:rsid w:val="00156EA5"/>
    <w:rsid w:val="001619B8"/>
    <w:rsid w:val="00167755"/>
    <w:rsid w:val="00182CF3"/>
    <w:rsid w:val="001871AC"/>
    <w:rsid w:val="001965ED"/>
    <w:rsid w:val="001A1975"/>
    <w:rsid w:val="001A7B79"/>
    <w:rsid w:val="001D0582"/>
    <w:rsid w:val="001D0BC3"/>
    <w:rsid w:val="001D29B6"/>
    <w:rsid w:val="001D54FF"/>
    <w:rsid w:val="001E2BC1"/>
    <w:rsid w:val="001F0061"/>
    <w:rsid w:val="00200B68"/>
    <w:rsid w:val="002147E0"/>
    <w:rsid w:val="00222A5F"/>
    <w:rsid w:val="00243F4C"/>
    <w:rsid w:val="002479D5"/>
    <w:rsid w:val="00262705"/>
    <w:rsid w:val="00263920"/>
    <w:rsid w:val="002718DD"/>
    <w:rsid w:val="00271F22"/>
    <w:rsid w:val="00274D25"/>
    <w:rsid w:val="00286D9A"/>
    <w:rsid w:val="00293C7B"/>
    <w:rsid w:val="002A3DDB"/>
    <w:rsid w:val="002B184E"/>
    <w:rsid w:val="002C4971"/>
    <w:rsid w:val="002C521E"/>
    <w:rsid w:val="002D5999"/>
    <w:rsid w:val="002E1DBC"/>
    <w:rsid w:val="00301FE5"/>
    <w:rsid w:val="00326228"/>
    <w:rsid w:val="00327C0C"/>
    <w:rsid w:val="0033294D"/>
    <w:rsid w:val="003352B8"/>
    <w:rsid w:val="00336A03"/>
    <w:rsid w:val="00341EA6"/>
    <w:rsid w:val="003636E7"/>
    <w:rsid w:val="00365150"/>
    <w:rsid w:val="00366F8F"/>
    <w:rsid w:val="0037203C"/>
    <w:rsid w:val="003805C2"/>
    <w:rsid w:val="00382839"/>
    <w:rsid w:val="00383D92"/>
    <w:rsid w:val="003900EE"/>
    <w:rsid w:val="00391561"/>
    <w:rsid w:val="003A12E5"/>
    <w:rsid w:val="003C1A94"/>
    <w:rsid w:val="003C7C89"/>
    <w:rsid w:val="003D00ED"/>
    <w:rsid w:val="003E14CE"/>
    <w:rsid w:val="003E3946"/>
    <w:rsid w:val="003F19AE"/>
    <w:rsid w:val="003F5CB0"/>
    <w:rsid w:val="004023DE"/>
    <w:rsid w:val="004048B3"/>
    <w:rsid w:val="00420F8A"/>
    <w:rsid w:val="004241B5"/>
    <w:rsid w:val="00426472"/>
    <w:rsid w:val="00426A1E"/>
    <w:rsid w:val="00432746"/>
    <w:rsid w:val="004409D4"/>
    <w:rsid w:val="0044178D"/>
    <w:rsid w:val="00443F82"/>
    <w:rsid w:val="0044468F"/>
    <w:rsid w:val="00446E93"/>
    <w:rsid w:val="00447A55"/>
    <w:rsid w:val="00454E00"/>
    <w:rsid w:val="00473839"/>
    <w:rsid w:val="00473A8A"/>
    <w:rsid w:val="00475C19"/>
    <w:rsid w:val="00486834"/>
    <w:rsid w:val="004951B9"/>
    <w:rsid w:val="00495785"/>
    <w:rsid w:val="004A500E"/>
    <w:rsid w:val="004C57A0"/>
    <w:rsid w:val="004D1D2D"/>
    <w:rsid w:val="004D48DD"/>
    <w:rsid w:val="004E1D48"/>
    <w:rsid w:val="004E26C4"/>
    <w:rsid w:val="004F3A69"/>
    <w:rsid w:val="004F5847"/>
    <w:rsid w:val="004F7479"/>
    <w:rsid w:val="0051138A"/>
    <w:rsid w:val="00531C87"/>
    <w:rsid w:val="00540DE2"/>
    <w:rsid w:val="00553E4A"/>
    <w:rsid w:val="00557253"/>
    <w:rsid w:val="0057197C"/>
    <w:rsid w:val="00571F35"/>
    <w:rsid w:val="005755F2"/>
    <w:rsid w:val="00596291"/>
    <w:rsid w:val="005A1A04"/>
    <w:rsid w:val="005A7FF7"/>
    <w:rsid w:val="005B73CD"/>
    <w:rsid w:val="005C39F5"/>
    <w:rsid w:val="005C6B6B"/>
    <w:rsid w:val="005D1AB8"/>
    <w:rsid w:val="005D31FF"/>
    <w:rsid w:val="005D68EF"/>
    <w:rsid w:val="00640FCB"/>
    <w:rsid w:val="00647CA0"/>
    <w:rsid w:val="00647E0B"/>
    <w:rsid w:val="0066063C"/>
    <w:rsid w:val="00672006"/>
    <w:rsid w:val="00673545"/>
    <w:rsid w:val="006835C0"/>
    <w:rsid w:val="006A001F"/>
    <w:rsid w:val="006A0F46"/>
    <w:rsid w:val="006B3562"/>
    <w:rsid w:val="006B7F23"/>
    <w:rsid w:val="006C22BA"/>
    <w:rsid w:val="006C2977"/>
    <w:rsid w:val="006C353E"/>
    <w:rsid w:val="006C598D"/>
    <w:rsid w:val="006D52CE"/>
    <w:rsid w:val="006E0065"/>
    <w:rsid w:val="006F3586"/>
    <w:rsid w:val="006F3BD7"/>
    <w:rsid w:val="006F73A7"/>
    <w:rsid w:val="00700FF2"/>
    <w:rsid w:val="00702D6B"/>
    <w:rsid w:val="00707E57"/>
    <w:rsid w:val="00730D8F"/>
    <w:rsid w:val="00735129"/>
    <w:rsid w:val="00745BAC"/>
    <w:rsid w:val="00745EEE"/>
    <w:rsid w:val="007539E7"/>
    <w:rsid w:val="007649CC"/>
    <w:rsid w:val="007652BA"/>
    <w:rsid w:val="00766463"/>
    <w:rsid w:val="00790C1F"/>
    <w:rsid w:val="00791545"/>
    <w:rsid w:val="0079363C"/>
    <w:rsid w:val="007A3F60"/>
    <w:rsid w:val="007A4261"/>
    <w:rsid w:val="007A5862"/>
    <w:rsid w:val="007C081A"/>
    <w:rsid w:val="007D358C"/>
    <w:rsid w:val="007D3984"/>
    <w:rsid w:val="007F0729"/>
    <w:rsid w:val="00804E5C"/>
    <w:rsid w:val="0082091E"/>
    <w:rsid w:val="008319F8"/>
    <w:rsid w:val="0083657E"/>
    <w:rsid w:val="00843F80"/>
    <w:rsid w:val="00862957"/>
    <w:rsid w:val="00863010"/>
    <w:rsid w:val="008634D4"/>
    <w:rsid w:val="0087426F"/>
    <w:rsid w:val="00874C16"/>
    <w:rsid w:val="00882841"/>
    <w:rsid w:val="0088348D"/>
    <w:rsid w:val="00883656"/>
    <w:rsid w:val="008B1CA5"/>
    <w:rsid w:val="008B438C"/>
    <w:rsid w:val="008B52B2"/>
    <w:rsid w:val="008D6278"/>
    <w:rsid w:val="008E2978"/>
    <w:rsid w:val="008E7E63"/>
    <w:rsid w:val="008F2C58"/>
    <w:rsid w:val="008F7807"/>
    <w:rsid w:val="00905451"/>
    <w:rsid w:val="009060F9"/>
    <w:rsid w:val="00911690"/>
    <w:rsid w:val="0092551E"/>
    <w:rsid w:val="00933209"/>
    <w:rsid w:val="00935121"/>
    <w:rsid w:val="00942A41"/>
    <w:rsid w:val="00946969"/>
    <w:rsid w:val="00951585"/>
    <w:rsid w:val="00957B5B"/>
    <w:rsid w:val="00961AEB"/>
    <w:rsid w:val="009724CF"/>
    <w:rsid w:val="00985443"/>
    <w:rsid w:val="00996D1A"/>
    <w:rsid w:val="009A10A2"/>
    <w:rsid w:val="009A1443"/>
    <w:rsid w:val="009A59AF"/>
    <w:rsid w:val="009A7BEE"/>
    <w:rsid w:val="009D06FB"/>
    <w:rsid w:val="009D5CF9"/>
    <w:rsid w:val="009D6110"/>
    <w:rsid w:val="009E732B"/>
    <w:rsid w:val="009F6A91"/>
    <w:rsid w:val="00A04CDE"/>
    <w:rsid w:val="00A0569E"/>
    <w:rsid w:val="00A20A77"/>
    <w:rsid w:val="00A242DE"/>
    <w:rsid w:val="00A2502B"/>
    <w:rsid w:val="00A41B69"/>
    <w:rsid w:val="00A74FDB"/>
    <w:rsid w:val="00A7735F"/>
    <w:rsid w:val="00A91826"/>
    <w:rsid w:val="00AA336E"/>
    <w:rsid w:val="00AB264A"/>
    <w:rsid w:val="00AC1941"/>
    <w:rsid w:val="00AC5535"/>
    <w:rsid w:val="00AD178F"/>
    <w:rsid w:val="00AD242F"/>
    <w:rsid w:val="00AD4213"/>
    <w:rsid w:val="00AD4D11"/>
    <w:rsid w:val="00AF7A24"/>
    <w:rsid w:val="00B35E38"/>
    <w:rsid w:val="00B439C4"/>
    <w:rsid w:val="00B469BF"/>
    <w:rsid w:val="00B60719"/>
    <w:rsid w:val="00B666CB"/>
    <w:rsid w:val="00B77576"/>
    <w:rsid w:val="00B8529C"/>
    <w:rsid w:val="00BA4C5F"/>
    <w:rsid w:val="00BB2AAD"/>
    <w:rsid w:val="00BC4715"/>
    <w:rsid w:val="00BC7803"/>
    <w:rsid w:val="00BD3568"/>
    <w:rsid w:val="00BE1B39"/>
    <w:rsid w:val="00BE5D7D"/>
    <w:rsid w:val="00BF07DA"/>
    <w:rsid w:val="00BF1298"/>
    <w:rsid w:val="00BF31E9"/>
    <w:rsid w:val="00BF76C5"/>
    <w:rsid w:val="00C06557"/>
    <w:rsid w:val="00C127AE"/>
    <w:rsid w:val="00C14626"/>
    <w:rsid w:val="00C15B6E"/>
    <w:rsid w:val="00C15D03"/>
    <w:rsid w:val="00C25D6D"/>
    <w:rsid w:val="00C3309B"/>
    <w:rsid w:val="00C3693C"/>
    <w:rsid w:val="00C662A8"/>
    <w:rsid w:val="00C70D27"/>
    <w:rsid w:val="00C9361D"/>
    <w:rsid w:val="00C968FD"/>
    <w:rsid w:val="00CA27E0"/>
    <w:rsid w:val="00CC5D2C"/>
    <w:rsid w:val="00CD3142"/>
    <w:rsid w:val="00CE0030"/>
    <w:rsid w:val="00CF109C"/>
    <w:rsid w:val="00D039DC"/>
    <w:rsid w:val="00D06BDB"/>
    <w:rsid w:val="00D131A0"/>
    <w:rsid w:val="00D22817"/>
    <w:rsid w:val="00D3313F"/>
    <w:rsid w:val="00D4564F"/>
    <w:rsid w:val="00D458A0"/>
    <w:rsid w:val="00D55D11"/>
    <w:rsid w:val="00D55EE3"/>
    <w:rsid w:val="00D75B11"/>
    <w:rsid w:val="00D766BE"/>
    <w:rsid w:val="00D8088B"/>
    <w:rsid w:val="00D86C0A"/>
    <w:rsid w:val="00D942B4"/>
    <w:rsid w:val="00DA6DBA"/>
    <w:rsid w:val="00DB192B"/>
    <w:rsid w:val="00DB2E80"/>
    <w:rsid w:val="00DB38AF"/>
    <w:rsid w:val="00DB7928"/>
    <w:rsid w:val="00DC3FBE"/>
    <w:rsid w:val="00DC5AC6"/>
    <w:rsid w:val="00DE6832"/>
    <w:rsid w:val="00DF2FAC"/>
    <w:rsid w:val="00DF3888"/>
    <w:rsid w:val="00DF74F2"/>
    <w:rsid w:val="00E12356"/>
    <w:rsid w:val="00E128D7"/>
    <w:rsid w:val="00E42640"/>
    <w:rsid w:val="00E45720"/>
    <w:rsid w:val="00E71FF5"/>
    <w:rsid w:val="00E763C8"/>
    <w:rsid w:val="00E80552"/>
    <w:rsid w:val="00E805A7"/>
    <w:rsid w:val="00E87B2C"/>
    <w:rsid w:val="00E87E27"/>
    <w:rsid w:val="00E97198"/>
    <w:rsid w:val="00E97F02"/>
    <w:rsid w:val="00EB1CF0"/>
    <w:rsid w:val="00EB3174"/>
    <w:rsid w:val="00EB462A"/>
    <w:rsid w:val="00EC0889"/>
    <w:rsid w:val="00EC3E5A"/>
    <w:rsid w:val="00EC630B"/>
    <w:rsid w:val="00ED7102"/>
    <w:rsid w:val="00EE0E30"/>
    <w:rsid w:val="00F059F1"/>
    <w:rsid w:val="00F25D3B"/>
    <w:rsid w:val="00F4268A"/>
    <w:rsid w:val="00F4695A"/>
    <w:rsid w:val="00F47DC4"/>
    <w:rsid w:val="00F513B0"/>
    <w:rsid w:val="00F5727A"/>
    <w:rsid w:val="00F5735D"/>
    <w:rsid w:val="00F84C0D"/>
    <w:rsid w:val="00FA72E0"/>
    <w:rsid w:val="00FB113B"/>
    <w:rsid w:val="00FB16A2"/>
    <w:rsid w:val="00FB47D9"/>
    <w:rsid w:val="00FC1D08"/>
    <w:rsid w:val="00FC297D"/>
    <w:rsid w:val="00FC77C1"/>
    <w:rsid w:val="00FD0151"/>
    <w:rsid w:val="00FD5B84"/>
    <w:rsid w:val="00FD7444"/>
    <w:rsid w:val="00FE4392"/>
    <w:rsid w:val="00FF7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4</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Dellaway, Sian - FSC OPPD</dc:creator>
  <cp:lastModifiedBy>RSmith</cp:lastModifiedBy>
  <cp:revision>8</cp:revision>
  <dcterms:created xsi:type="dcterms:W3CDTF">2018-05-01T10:26:00Z</dcterms:created>
  <dcterms:modified xsi:type="dcterms:W3CDTF">2018-05-17T12:39:00Z</dcterms:modified>
</cp:coreProperties>
</file>