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2C" w:rsidRDefault="00DC2DDD" w:rsidP="00DC2DDD">
      <w:pPr>
        <w:jc w:val="center"/>
        <w:rPr>
          <w:b/>
          <w:sz w:val="28"/>
          <w:szCs w:val="28"/>
          <w:u w:val="single"/>
        </w:rPr>
      </w:pPr>
      <w:r w:rsidRPr="00DC2DDD">
        <w:rPr>
          <w:b/>
          <w:sz w:val="28"/>
          <w:szCs w:val="28"/>
          <w:u w:val="single"/>
        </w:rPr>
        <w:t>Events Planning Meeting</w:t>
      </w:r>
    </w:p>
    <w:p w:rsidR="002D7CC0" w:rsidRPr="00DC2DDD" w:rsidRDefault="002D7CC0" w:rsidP="00DC2DDD">
      <w:pPr>
        <w:jc w:val="center"/>
        <w:rPr>
          <w:b/>
          <w:sz w:val="28"/>
          <w:szCs w:val="28"/>
          <w:u w:val="single"/>
        </w:rPr>
      </w:pPr>
      <w:proofErr w:type="spellStart"/>
      <w:r>
        <w:rPr>
          <w:b/>
          <w:sz w:val="28"/>
          <w:szCs w:val="28"/>
          <w:u w:val="single"/>
        </w:rPr>
        <w:t>Optivo</w:t>
      </w:r>
      <w:proofErr w:type="spellEnd"/>
      <w:r>
        <w:rPr>
          <w:b/>
          <w:sz w:val="28"/>
          <w:szCs w:val="28"/>
          <w:u w:val="single"/>
        </w:rPr>
        <w:t xml:space="preserve"> Offices, Roman Square, Sittingbourne</w:t>
      </w:r>
    </w:p>
    <w:p w:rsidR="002D5B36" w:rsidRDefault="002D7CC0" w:rsidP="00DC2DDD">
      <w:pPr>
        <w:jc w:val="center"/>
        <w:rPr>
          <w:b/>
          <w:sz w:val="28"/>
          <w:szCs w:val="28"/>
          <w:u w:val="single"/>
        </w:rPr>
      </w:pPr>
      <w:r>
        <w:rPr>
          <w:b/>
          <w:sz w:val="28"/>
          <w:szCs w:val="28"/>
          <w:u w:val="single"/>
        </w:rPr>
        <w:t>15 June</w:t>
      </w:r>
      <w:r w:rsidR="009C5ED2">
        <w:rPr>
          <w:b/>
          <w:sz w:val="28"/>
          <w:szCs w:val="28"/>
          <w:u w:val="single"/>
        </w:rPr>
        <w:t xml:space="preserve"> </w:t>
      </w:r>
      <w:r w:rsidR="002D5B36">
        <w:rPr>
          <w:b/>
          <w:sz w:val="28"/>
          <w:szCs w:val="28"/>
          <w:u w:val="single"/>
        </w:rPr>
        <w:t>2017</w:t>
      </w:r>
    </w:p>
    <w:p w:rsidR="00C47B61" w:rsidRPr="00C47B61" w:rsidRDefault="00C47B61" w:rsidP="00DA69EA">
      <w:pPr>
        <w:spacing w:line="240" w:lineRule="auto"/>
      </w:pPr>
      <w:r w:rsidRPr="00C47B61">
        <w:rPr>
          <w:b/>
        </w:rPr>
        <w:t xml:space="preserve">Present: </w:t>
      </w:r>
      <w:r w:rsidRPr="00C47B61">
        <w:t>Eileen Martin</w:t>
      </w:r>
      <w:r>
        <w:t xml:space="preserve">, (EP Sub Group Chair) </w:t>
      </w:r>
      <w:proofErr w:type="spellStart"/>
      <w:r w:rsidR="002D7CC0">
        <w:t>Optivo</w:t>
      </w:r>
      <w:proofErr w:type="spellEnd"/>
      <w:r>
        <w:t xml:space="preserve">; </w:t>
      </w:r>
      <w:r w:rsidR="0084335A">
        <w:t xml:space="preserve">Deborah White, WKHA; Lesley Clay, Kent JPPB; </w:t>
      </w:r>
      <w:r>
        <w:t>Jill Pells, KHG</w:t>
      </w:r>
    </w:p>
    <w:p w:rsidR="00C47B61" w:rsidRPr="007E6936" w:rsidRDefault="00C47B61" w:rsidP="00C47B61">
      <w:r w:rsidRPr="00C47B61">
        <w:rPr>
          <w:b/>
        </w:rPr>
        <w:t>Apologies:</w:t>
      </w:r>
      <w:r>
        <w:rPr>
          <w:b/>
        </w:rPr>
        <w:t xml:space="preserve"> </w:t>
      </w:r>
      <w:r w:rsidR="00C137DE">
        <w:t xml:space="preserve">Satnam Kaur, T&amp;M BC; </w:t>
      </w:r>
      <w:r w:rsidR="007E6936" w:rsidRPr="007E6936">
        <w:t xml:space="preserve">Brian Horton, Horton Strategic; </w:t>
      </w:r>
      <w:r w:rsidR="0084335A">
        <w:t xml:space="preserve">Sarah Robson, Shepway DC; </w:t>
      </w:r>
      <w:r w:rsidR="00D41C49">
        <w:t xml:space="preserve">Diane Beeching, Golding Homes; </w:t>
      </w:r>
      <w:r w:rsidR="000B70B5">
        <w:t xml:space="preserve">Amber Christou, Swale BC; </w:t>
      </w:r>
      <w:r w:rsidR="00D43001">
        <w:t>Rebecca Smith, KHG</w:t>
      </w:r>
    </w:p>
    <w:tbl>
      <w:tblPr>
        <w:tblStyle w:val="TableGrid"/>
        <w:tblW w:w="14095" w:type="dxa"/>
        <w:tblInd w:w="-743" w:type="dxa"/>
        <w:tblLook w:val="04A0"/>
      </w:tblPr>
      <w:tblGrid>
        <w:gridCol w:w="2127"/>
        <w:gridCol w:w="4111"/>
        <w:gridCol w:w="1417"/>
        <w:gridCol w:w="1907"/>
        <w:gridCol w:w="4533"/>
      </w:tblGrid>
      <w:tr w:rsidR="00432F07" w:rsidRPr="00745BAC" w:rsidTr="00F50898">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4111" w:type="dxa"/>
            <w:shd w:val="clear" w:color="auto" w:fill="DBE5F1" w:themeFill="accent1" w:themeFillTint="33"/>
          </w:tcPr>
          <w:p w:rsidR="00432F07" w:rsidRPr="00745BAC" w:rsidRDefault="000A676C" w:rsidP="002B184E">
            <w:pPr>
              <w:jc w:val="center"/>
              <w:rPr>
                <w:b/>
              </w:rPr>
            </w:pPr>
            <w:r>
              <w:rPr>
                <w:b/>
              </w:rPr>
              <w:t>Notes</w:t>
            </w:r>
          </w:p>
        </w:tc>
        <w:tc>
          <w:tcPr>
            <w:tcW w:w="1417" w:type="dxa"/>
            <w:shd w:val="clear" w:color="auto" w:fill="DBE5F1" w:themeFill="accent1" w:themeFillTint="33"/>
          </w:tcPr>
          <w:p w:rsidR="00432F07" w:rsidRPr="00745BAC" w:rsidRDefault="00432F07" w:rsidP="002B184E">
            <w:pPr>
              <w:jc w:val="center"/>
              <w:rPr>
                <w:b/>
              </w:rPr>
            </w:pPr>
            <w:r w:rsidRPr="00745BAC">
              <w:rPr>
                <w:b/>
              </w:rPr>
              <w:t>Timescale</w:t>
            </w:r>
          </w:p>
        </w:tc>
        <w:tc>
          <w:tcPr>
            <w:tcW w:w="1907" w:type="dxa"/>
            <w:shd w:val="clear" w:color="auto" w:fill="DBE5F1" w:themeFill="accent1" w:themeFillTint="33"/>
          </w:tcPr>
          <w:p w:rsidR="00432F07" w:rsidRPr="00745BAC" w:rsidRDefault="00432F07" w:rsidP="002B184E">
            <w:pPr>
              <w:jc w:val="center"/>
              <w:rPr>
                <w:b/>
              </w:rPr>
            </w:pPr>
            <w:r w:rsidRPr="00745BAC">
              <w:rPr>
                <w:b/>
              </w:rPr>
              <w:t>Lead person</w:t>
            </w:r>
          </w:p>
        </w:tc>
        <w:tc>
          <w:tcPr>
            <w:tcW w:w="4533" w:type="dxa"/>
            <w:shd w:val="clear" w:color="auto" w:fill="DBE5F1" w:themeFill="accent1" w:themeFillTint="33"/>
          </w:tcPr>
          <w:p w:rsidR="00432F07" w:rsidRPr="00745BAC" w:rsidRDefault="000A676C" w:rsidP="002B184E">
            <w:pPr>
              <w:jc w:val="center"/>
              <w:rPr>
                <w:b/>
              </w:rPr>
            </w:pPr>
            <w:r>
              <w:rPr>
                <w:b/>
              </w:rPr>
              <w:t>Action/Decision</w:t>
            </w:r>
          </w:p>
        </w:tc>
      </w:tr>
      <w:tr w:rsidR="00432F07" w:rsidRPr="00745BAC" w:rsidTr="00F50898">
        <w:tc>
          <w:tcPr>
            <w:tcW w:w="2127" w:type="dxa"/>
          </w:tcPr>
          <w:p w:rsidR="00432F07" w:rsidRPr="00745BAC" w:rsidRDefault="00DA08EA" w:rsidP="002D7CC0">
            <w:r>
              <w:rPr>
                <w:b/>
              </w:rPr>
              <w:t>Action Log for the</w:t>
            </w:r>
            <w:r w:rsidR="00432F07">
              <w:rPr>
                <w:b/>
              </w:rPr>
              <w:t xml:space="preserve"> Meeting held </w:t>
            </w:r>
            <w:r w:rsidR="00D06C08">
              <w:rPr>
                <w:b/>
              </w:rPr>
              <w:t xml:space="preserve">on </w:t>
            </w:r>
            <w:r w:rsidR="002D7CC0">
              <w:rPr>
                <w:b/>
              </w:rPr>
              <w:t xml:space="preserve">16 May </w:t>
            </w:r>
            <w:r w:rsidR="00E53113">
              <w:rPr>
                <w:b/>
              </w:rPr>
              <w:t>2017</w:t>
            </w:r>
          </w:p>
        </w:tc>
        <w:tc>
          <w:tcPr>
            <w:tcW w:w="4111" w:type="dxa"/>
            <w:shd w:val="clear" w:color="auto" w:fill="auto"/>
          </w:tcPr>
          <w:p w:rsidR="00432F07" w:rsidRDefault="00DA08EA" w:rsidP="00DC2DDD">
            <w:r>
              <w:t>Action Log for</w:t>
            </w:r>
            <w:r w:rsidR="00432F07">
              <w:t xml:space="preserve"> the meeting held on </w:t>
            </w:r>
            <w:r w:rsidR="002D7CC0">
              <w:t>16 may</w:t>
            </w:r>
            <w:r w:rsidR="000A676C">
              <w:t xml:space="preserve"> </w:t>
            </w:r>
            <w:r w:rsidR="00E53113">
              <w:t>2017</w:t>
            </w:r>
            <w:r w:rsidR="00432F07">
              <w:t xml:space="preserve"> w</w:t>
            </w:r>
            <w:r w:rsidR="003B7D72">
              <w:t>as</w:t>
            </w:r>
            <w:r w:rsidR="00432F07">
              <w:t xml:space="preserve"> agreed with matters arising being addressed during the course of the meeting. </w:t>
            </w:r>
          </w:p>
          <w:p w:rsidR="00910FF2" w:rsidRDefault="00910FF2" w:rsidP="00DC2DDD"/>
          <w:p w:rsidR="00432F07" w:rsidRPr="00745BAC" w:rsidRDefault="00432F07" w:rsidP="009C5ED2"/>
        </w:tc>
        <w:tc>
          <w:tcPr>
            <w:tcW w:w="1417" w:type="dxa"/>
            <w:shd w:val="clear" w:color="auto" w:fill="auto"/>
          </w:tcPr>
          <w:p w:rsidR="00432F07" w:rsidRDefault="00432F07" w:rsidP="00454E00">
            <w:r>
              <w:t>N/A</w:t>
            </w:r>
          </w:p>
          <w:p w:rsidR="00910FF2" w:rsidRDefault="00910FF2" w:rsidP="00454E00"/>
          <w:p w:rsidR="00910FF2" w:rsidRDefault="00910FF2" w:rsidP="00454E00"/>
          <w:p w:rsidR="00910FF2" w:rsidRDefault="00910FF2" w:rsidP="00454E00"/>
          <w:p w:rsidR="00910FF2" w:rsidRPr="00745BAC" w:rsidRDefault="00910FF2" w:rsidP="00454E00"/>
        </w:tc>
        <w:tc>
          <w:tcPr>
            <w:tcW w:w="1907" w:type="dxa"/>
            <w:shd w:val="clear" w:color="auto" w:fill="auto"/>
          </w:tcPr>
          <w:p w:rsidR="00432F07" w:rsidRPr="00340151" w:rsidRDefault="00432F07" w:rsidP="00454E00">
            <w:pPr>
              <w:rPr>
                <w:b/>
              </w:rPr>
            </w:pPr>
            <w:r w:rsidRPr="00340151">
              <w:rPr>
                <w:b/>
              </w:rPr>
              <w:t>N/A</w:t>
            </w:r>
          </w:p>
        </w:tc>
        <w:tc>
          <w:tcPr>
            <w:tcW w:w="4533" w:type="dxa"/>
            <w:shd w:val="clear" w:color="auto" w:fill="auto"/>
          </w:tcPr>
          <w:p w:rsidR="00432F07" w:rsidRPr="00745BAC" w:rsidRDefault="00DA08EA" w:rsidP="00911690">
            <w:r>
              <w:t xml:space="preserve">Actions </w:t>
            </w:r>
            <w:r w:rsidR="00432F07">
              <w:t>agreed.</w:t>
            </w:r>
          </w:p>
        </w:tc>
      </w:tr>
      <w:tr w:rsidR="00C72C6F" w:rsidRPr="00745BAC" w:rsidTr="00F50898">
        <w:tc>
          <w:tcPr>
            <w:tcW w:w="2127" w:type="dxa"/>
          </w:tcPr>
          <w:p w:rsidR="00C72C6F" w:rsidRDefault="002D7CC0" w:rsidP="009E49FB">
            <w:pPr>
              <w:rPr>
                <w:b/>
              </w:rPr>
            </w:pPr>
            <w:r>
              <w:rPr>
                <w:b/>
              </w:rPr>
              <w:t>Proposed KCC Event 19 July 2017</w:t>
            </w:r>
          </w:p>
        </w:tc>
        <w:tc>
          <w:tcPr>
            <w:tcW w:w="4111" w:type="dxa"/>
            <w:shd w:val="clear" w:color="auto" w:fill="auto"/>
          </w:tcPr>
          <w:p w:rsidR="00340151" w:rsidRPr="00745BAC" w:rsidRDefault="002E5ABA" w:rsidP="009647C3">
            <w:r>
              <w:t xml:space="preserve">DW is free to speak to this group in the morning. Need </w:t>
            </w:r>
            <w:proofErr w:type="spellStart"/>
            <w:r>
              <w:t>ExB</w:t>
            </w:r>
            <w:proofErr w:type="spellEnd"/>
            <w:r>
              <w:t xml:space="preserve"> to confirm this and provide someone for the afternoon or both.</w:t>
            </w:r>
          </w:p>
        </w:tc>
        <w:tc>
          <w:tcPr>
            <w:tcW w:w="1417" w:type="dxa"/>
            <w:shd w:val="clear" w:color="auto" w:fill="auto"/>
          </w:tcPr>
          <w:p w:rsidR="00C72C6F" w:rsidRPr="00745BAC" w:rsidRDefault="00076DB4" w:rsidP="005E26C3">
            <w:r>
              <w:t>ASAP</w:t>
            </w:r>
          </w:p>
        </w:tc>
        <w:tc>
          <w:tcPr>
            <w:tcW w:w="1907" w:type="dxa"/>
            <w:shd w:val="clear" w:color="auto" w:fill="auto"/>
          </w:tcPr>
          <w:p w:rsidR="00340151" w:rsidRPr="00076DB4" w:rsidRDefault="00076DB4" w:rsidP="008669A9">
            <w:pPr>
              <w:jc w:val="both"/>
              <w:rPr>
                <w:b/>
              </w:rPr>
            </w:pPr>
            <w:r w:rsidRPr="00076DB4">
              <w:rPr>
                <w:b/>
              </w:rPr>
              <w:t>JP</w:t>
            </w:r>
          </w:p>
        </w:tc>
        <w:tc>
          <w:tcPr>
            <w:tcW w:w="4533" w:type="dxa"/>
            <w:shd w:val="clear" w:color="auto" w:fill="auto"/>
          </w:tcPr>
          <w:p w:rsidR="00340151" w:rsidRPr="00745BAC" w:rsidRDefault="00076DB4" w:rsidP="00454E00">
            <w:r>
              <w:t xml:space="preserve">Email KHG </w:t>
            </w:r>
            <w:proofErr w:type="spellStart"/>
            <w:r>
              <w:t>ExB</w:t>
            </w:r>
            <w:proofErr w:type="spellEnd"/>
            <w:r>
              <w:t xml:space="preserve"> members</w:t>
            </w:r>
          </w:p>
        </w:tc>
      </w:tr>
      <w:tr w:rsidR="00432F07" w:rsidRPr="00745BAC" w:rsidTr="00F50898">
        <w:tc>
          <w:tcPr>
            <w:tcW w:w="2127" w:type="dxa"/>
          </w:tcPr>
          <w:p w:rsidR="00432F07" w:rsidRDefault="002D7CC0" w:rsidP="009E49FB">
            <w:pPr>
              <w:rPr>
                <w:b/>
              </w:rPr>
            </w:pPr>
            <w:r>
              <w:rPr>
                <w:b/>
              </w:rPr>
              <w:t xml:space="preserve">KHG Excellence Awards </w:t>
            </w:r>
            <w:r w:rsidR="00561540">
              <w:rPr>
                <w:b/>
              </w:rPr>
              <w:t>–</w:t>
            </w:r>
            <w:r>
              <w:rPr>
                <w:b/>
              </w:rPr>
              <w:t xml:space="preserve"> </w:t>
            </w:r>
            <w:r w:rsidR="00561540">
              <w:rPr>
                <w:b/>
              </w:rPr>
              <w:t xml:space="preserve">Arrangements and </w:t>
            </w:r>
            <w:r>
              <w:rPr>
                <w:b/>
              </w:rPr>
              <w:t>Sponsorship</w:t>
            </w:r>
          </w:p>
        </w:tc>
        <w:tc>
          <w:tcPr>
            <w:tcW w:w="4111" w:type="dxa"/>
            <w:shd w:val="clear" w:color="auto" w:fill="auto"/>
          </w:tcPr>
          <w:p w:rsidR="00340151" w:rsidRDefault="001220DA" w:rsidP="006466BB">
            <w:r>
              <w:t xml:space="preserve">Donations for sponsorship are not </w:t>
            </w:r>
            <w:proofErr w:type="spellStart"/>
            <w:r>
              <w:t>VATable</w:t>
            </w:r>
            <w:proofErr w:type="spellEnd"/>
            <w:r>
              <w:t xml:space="preserve"> so no need for ERA to pay this. DW </w:t>
            </w:r>
            <w:r w:rsidR="00076DB4">
              <w:t xml:space="preserve">confirmed WKHA are funding the </w:t>
            </w:r>
            <w:r>
              <w:t>brochure</w:t>
            </w:r>
            <w:r w:rsidR="00076DB4">
              <w:t xml:space="preserve"> and </w:t>
            </w:r>
            <w:r>
              <w:t xml:space="preserve">EM balloons and medals. </w:t>
            </w:r>
            <w:r w:rsidR="00076DB4">
              <w:t xml:space="preserve"> LC reminded the Group that JPPB are jointly funding the event.</w:t>
            </w:r>
          </w:p>
          <w:p w:rsidR="00415A8A" w:rsidRDefault="00415A8A" w:rsidP="006466BB">
            <w:r>
              <w:t xml:space="preserve">New Chair to lead on </w:t>
            </w:r>
            <w:proofErr w:type="spellStart"/>
            <w:r>
              <w:t>this</w:t>
            </w:r>
            <w:r w:rsidR="00076DB4">
              <w:t>and</w:t>
            </w:r>
            <w:proofErr w:type="spellEnd"/>
            <w:r w:rsidR="00076DB4">
              <w:t xml:space="preserve"> make presentations but</w:t>
            </w:r>
            <w:r>
              <w:t xml:space="preserve"> if not available then VC or another </w:t>
            </w:r>
            <w:proofErr w:type="spellStart"/>
            <w:r>
              <w:t>ExB</w:t>
            </w:r>
            <w:proofErr w:type="spellEnd"/>
            <w:r>
              <w:t xml:space="preserve"> member.</w:t>
            </w:r>
          </w:p>
          <w:p w:rsidR="001220DA" w:rsidRPr="00745BAC" w:rsidRDefault="001220DA" w:rsidP="006466BB"/>
        </w:tc>
        <w:tc>
          <w:tcPr>
            <w:tcW w:w="1417" w:type="dxa"/>
            <w:shd w:val="clear" w:color="auto" w:fill="auto"/>
          </w:tcPr>
          <w:p w:rsidR="00DF493A" w:rsidRPr="00745BAC" w:rsidRDefault="00DF493A" w:rsidP="005E26C3"/>
        </w:tc>
        <w:tc>
          <w:tcPr>
            <w:tcW w:w="1907" w:type="dxa"/>
            <w:shd w:val="clear" w:color="auto" w:fill="auto"/>
          </w:tcPr>
          <w:p w:rsidR="00901381" w:rsidRPr="00076DB4" w:rsidRDefault="00DB2B9E" w:rsidP="008669A9">
            <w:pPr>
              <w:jc w:val="both"/>
              <w:rPr>
                <w:b/>
              </w:rPr>
            </w:pPr>
            <w:r w:rsidRPr="00076DB4">
              <w:rPr>
                <w:b/>
              </w:rPr>
              <w:t>LC/JP</w:t>
            </w:r>
          </w:p>
          <w:p w:rsidR="00DB2B9E" w:rsidRPr="00076DB4" w:rsidRDefault="00DB2B9E" w:rsidP="008669A9">
            <w:pPr>
              <w:jc w:val="both"/>
              <w:rPr>
                <w:b/>
              </w:rPr>
            </w:pPr>
          </w:p>
          <w:p w:rsidR="00DB2B9E" w:rsidRDefault="00DB2B9E" w:rsidP="008669A9">
            <w:pPr>
              <w:jc w:val="both"/>
              <w:rPr>
                <w:b/>
              </w:rPr>
            </w:pPr>
            <w:r w:rsidRPr="00076DB4">
              <w:rPr>
                <w:b/>
              </w:rPr>
              <w:t>RS</w:t>
            </w:r>
          </w:p>
          <w:p w:rsidR="00087BAC" w:rsidRDefault="00087BAC" w:rsidP="008669A9">
            <w:pPr>
              <w:jc w:val="both"/>
              <w:rPr>
                <w:b/>
              </w:rPr>
            </w:pPr>
          </w:p>
          <w:p w:rsidR="00087BAC" w:rsidRDefault="00087BAC" w:rsidP="008669A9">
            <w:pPr>
              <w:jc w:val="both"/>
              <w:rPr>
                <w:b/>
              </w:rPr>
            </w:pPr>
          </w:p>
          <w:p w:rsidR="00087BAC" w:rsidRDefault="00087BAC" w:rsidP="008669A9">
            <w:pPr>
              <w:jc w:val="both"/>
              <w:rPr>
                <w:b/>
              </w:rPr>
            </w:pPr>
          </w:p>
          <w:p w:rsidR="00087BAC" w:rsidRDefault="00087BAC" w:rsidP="008669A9">
            <w:pPr>
              <w:jc w:val="both"/>
              <w:rPr>
                <w:b/>
              </w:rPr>
            </w:pPr>
          </w:p>
          <w:p w:rsidR="00087BAC" w:rsidRDefault="00087BAC" w:rsidP="008669A9">
            <w:pPr>
              <w:jc w:val="both"/>
              <w:rPr>
                <w:b/>
              </w:rPr>
            </w:pPr>
          </w:p>
          <w:p w:rsidR="00087BAC" w:rsidRDefault="00087BAC" w:rsidP="008669A9">
            <w:pPr>
              <w:jc w:val="both"/>
              <w:rPr>
                <w:b/>
              </w:rPr>
            </w:pPr>
          </w:p>
          <w:p w:rsidR="00087BAC" w:rsidRDefault="00087BAC" w:rsidP="008669A9">
            <w:pPr>
              <w:jc w:val="both"/>
              <w:rPr>
                <w:b/>
              </w:rPr>
            </w:pPr>
          </w:p>
          <w:p w:rsidR="00087BAC" w:rsidRPr="00076DB4" w:rsidRDefault="00087BAC" w:rsidP="008669A9">
            <w:pPr>
              <w:jc w:val="both"/>
              <w:rPr>
                <w:b/>
              </w:rPr>
            </w:pPr>
          </w:p>
        </w:tc>
        <w:tc>
          <w:tcPr>
            <w:tcW w:w="4533" w:type="dxa"/>
            <w:shd w:val="clear" w:color="auto" w:fill="auto"/>
          </w:tcPr>
          <w:p w:rsidR="00432F07" w:rsidRDefault="001220DA" w:rsidP="00415A8A">
            <w:r>
              <w:t xml:space="preserve">LC and JP to </w:t>
            </w:r>
            <w:r w:rsidR="00415A8A">
              <w:t>v</w:t>
            </w:r>
            <w:r>
              <w:t>isit venue.</w:t>
            </w:r>
          </w:p>
          <w:p w:rsidR="00DB2B9E" w:rsidRDefault="00DB2B9E" w:rsidP="00415A8A"/>
          <w:p w:rsidR="00DB2B9E" w:rsidRPr="00745BAC" w:rsidRDefault="00DB2B9E" w:rsidP="00076DB4">
            <w:r>
              <w:t xml:space="preserve">Ensure that </w:t>
            </w:r>
            <w:proofErr w:type="spellStart"/>
            <w:r>
              <w:t>ExB</w:t>
            </w:r>
            <w:proofErr w:type="spellEnd"/>
            <w:r>
              <w:t xml:space="preserve"> discuss Excellence awards arrangements.</w:t>
            </w:r>
          </w:p>
        </w:tc>
      </w:tr>
      <w:tr w:rsidR="000A676C" w:rsidRPr="00745BAC" w:rsidTr="00F50898">
        <w:tc>
          <w:tcPr>
            <w:tcW w:w="2127" w:type="dxa"/>
          </w:tcPr>
          <w:p w:rsidR="000A676C" w:rsidRDefault="002D7CC0" w:rsidP="009E49FB">
            <w:pPr>
              <w:rPr>
                <w:b/>
              </w:rPr>
            </w:pPr>
            <w:r>
              <w:rPr>
                <w:b/>
              </w:rPr>
              <w:lastRenderedPageBreak/>
              <w:t>Proposed Half Day Workshop Sessions</w:t>
            </w:r>
          </w:p>
        </w:tc>
        <w:tc>
          <w:tcPr>
            <w:tcW w:w="4111" w:type="dxa"/>
            <w:shd w:val="clear" w:color="auto" w:fill="auto"/>
          </w:tcPr>
          <w:p w:rsidR="00121954" w:rsidRDefault="001C5CC1" w:rsidP="006466BB">
            <w:r>
              <w:t xml:space="preserve">EM to attend </w:t>
            </w:r>
            <w:proofErr w:type="spellStart"/>
            <w:r>
              <w:t>ExB</w:t>
            </w:r>
            <w:proofErr w:type="spellEnd"/>
            <w:r>
              <w:t xml:space="preserve"> in July to speak about what we will do in place of the Seminar.</w:t>
            </w:r>
          </w:p>
          <w:p w:rsidR="00087BAC" w:rsidRDefault="00087BAC" w:rsidP="006466BB">
            <w:r>
              <w:t>Thoughts on the previously proposed Workshops:</w:t>
            </w:r>
          </w:p>
          <w:p w:rsidR="00087BAC" w:rsidRDefault="00087BAC" w:rsidP="006466BB"/>
          <w:p w:rsidR="001C5CC1" w:rsidRDefault="001C5CC1" w:rsidP="006466BB">
            <w:r>
              <w:t xml:space="preserve">Under 35s – Sheffield Hallam to give a balanced perspective. Need to establish venue, cost and whether we need to charge for this. Possibly do this in </w:t>
            </w:r>
            <w:r w:rsidRPr="00087BAC">
              <w:rPr>
                <w:b/>
              </w:rPr>
              <w:t>late September</w:t>
            </w:r>
            <w:r>
              <w:t xml:space="preserve"> but need to get a date and then send around a save the date.</w:t>
            </w:r>
          </w:p>
          <w:p w:rsidR="001C5CC1" w:rsidRDefault="001C5CC1" w:rsidP="006466BB"/>
          <w:p w:rsidR="001C5CC1" w:rsidRDefault="001C5CC1" w:rsidP="001C5CC1">
            <w:r>
              <w:t>Districts and Health Working together – possibly JPPB arrange something around this to include health colleagues.</w:t>
            </w:r>
            <w:r w:rsidR="00C70F13">
              <w:t xml:space="preserve"> Possibly </w:t>
            </w:r>
            <w:r w:rsidR="00C70F13" w:rsidRPr="00087BAC">
              <w:rPr>
                <w:b/>
              </w:rPr>
              <w:t>November 2017</w:t>
            </w:r>
            <w:r w:rsidR="00C70F13">
              <w:t>.</w:t>
            </w:r>
          </w:p>
          <w:p w:rsidR="00C70F13" w:rsidRDefault="00C70F13" w:rsidP="001C5CC1"/>
          <w:p w:rsidR="00C70F13" w:rsidRDefault="00C70F13" w:rsidP="001C5CC1">
            <w:r>
              <w:t xml:space="preserve">Broken Housing Market – could possibly do this early next year once it is established what Government is proposing. </w:t>
            </w:r>
            <w:r w:rsidRPr="00087BAC">
              <w:rPr>
                <w:b/>
              </w:rPr>
              <w:t>February 2018</w:t>
            </w:r>
            <w:r>
              <w:t>?</w:t>
            </w:r>
          </w:p>
          <w:p w:rsidR="00C70F13" w:rsidRDefault="00C70F13" w:rsidP="001C5CC1"/>
          <w:p w:rsidR="00C70F13" w:rsidRDefault="00C70F13" w:rsidP="001C5CC1">
            <w:r>
              <w:t>Hom</w:t>
            </w:r>
            <w:r w:rsidR="00087BAC">
              <w:t xml:space="preserve">eless </w:t>
            </w:r>
            <w:r>
              <w:t>R</w:t>
            </w:r>
            <w:r w:rsidR="00087BAC">
              <w:t xml:space="preserve">eduction </w:t>
            </w:r>
            <w:proofErr w:type="gramStart"/>
            <w:r>
              <w:t>A</w:t>
            </w:r>
            <w:r w:rsidR="00087BAC">
              <w:t xml:space="preserve">ct </w:t>
            </w:r>
            <w:r>
              <w:t xml:space="preserve"> –</w:t>
            </w:r>
            <w:proofErr w:type="gramEnd"/>
            <w:r>
              <w:t xml:space="preserve"> for June </w:t>
            </w:r>
            <w:r w:rsidRPr="00087BAC">
              <w:rPr>
                <w:b/>
              </w:rPr>
              <w:t>2018</w:t>
            </w:r>
            <w:r>
              <w:t xml:space="preserve">? </w:t>
            </w:r>
          </w:p>
          <w:p w:rsidR="00E045EC" w:rsidRDefault="00E045EC" w:rsidP="001C5CC1"/>
          <w:p w:rsidR="00E045EC" w:rsidRDefault="00E045EC" w:rsidP="00D41583">
            <w:r>
              <w:t>Health and Accommodation Needs – Esther model – AC and Anne Tidmarsh – for JPPB to pick up.</w:t>
            </w:r>
            <w:r w:rsidR="00D41583">
              <w:t xml:space="preserve"> </w:t>
            </w:r>
            <w:r w:rsidR="00D41583" w:rsidRPr="00087BAC">
              <w:rPr>
                <w:b/>
              </w:rPr>
              <w:t>January 2018</w:t>
            </w:r>
            <w:r w:rsidR="00D41583">
              <w:t xml:space="preserve"> or earlier if possible.</w:t>
            </w:r>
          </w:p>
          <w:p w:rsidR="00D41583" w:rsidRDefault="00D41583" w:rsidP="00D41583"/>
          <w:p w:rsidR="00D41583" w:rsidRDefault="00D41583" w:rsidP="00D41583">
            <w:r>
              <w:t xml:space="preserve">Assisted Living – how do we make this work? Possibly </w:t>
            </w:r>
            <w:r w:rsidRPr="00087BAC">
              <w:rPr>
                <w:b/>
              </w:rPr>
              <w:t>April 2018</w:t>
            </w:r>
            <w:r>
              <w:t>.</w:t>
            </w:r>
          </w:p>
          <w:p w:rsidR="00D41583" w:rsidRDefault="00D41583" w:rsidP="00D41583"/>
          <w:p w:rsidR="00D41583" w:rsidRDefault="00D41583" w:rsidP="00D41583">
            <w:r>
              <w:t xml:space="preserve">LC suggested a workshop on Mental </w:t>
            </w:r>
            <w:r>
              <w:lastRenderedPageBreak/>
              <w:t>Health/Housing Pathways.</w:t>
            </w:r>
          </w:p>
          <w:p w:rsidR="00614C05" w:rsidRDefault="00614C05" w:rsidP="00D41583"/>
          <w:p w:rsidR="00614C05" w:rsidRDefault="00614C05" w:rsidP="00D41583">
            <w:r>
              <w:t xml:space="preserve">Training and Employment – Porchlight JET Pathway- </w:t>
            </w:r>
            <w:r w:rsidR="002311E7">
              <w:t>Is there a target audience for this?</w:t>
            </w:r>
          </w:p>
        </w:tc>
        <w:tc>
          <w:tcPr>
            <w:tcW w:w="1417" w:type="dxa"/>
            <w:shd w:val="clear" w:color="auto" w:fill="auto"/>
          </w:tcPr>
          <w:p w:rsidR="000A676C" w:rsidRDefault="000A676C" w:rsidP="00454E00"/>
        </w:tc>
        <w:tc>
          <w:tcPr>
            <w:tcW w:w="1907" w:type="dxa"/>
            <w:shd w:val="clear" w:color="auto" w:fill="auto"/>
          </w:tcPr>
          <w:p w:rsidR="000A676C" w:rsidRDefault="00087BAC" w:rsidP="00454E00">
            <w:pPr>
              <w:rPr>
                <w:b/>
              </w:rPr>
            </w:pPr>
            <w:r w:rsidRPr="00087BAC">
              <w:rPr>
                <w:b/>
              </w:rPr>
              <w:t>EM</w:t>
            </w:r>
          </w:p>
          <w:p w:rsidR="00087BAC" w:rsidRDefault="00087BAC" w:rsidP="00454E00">
            <w:pPr>
              <w:rPr>
                <w:b/>
              </w:rPr>
            </w:pPr>
          </w:p>
          <w:p w:rsidR="00087BAC" w:rsidRDefault="00087BAC" w:rsidP="00454E00">
            <w:pPr>
              <w:rPr>
                <w:b/>
              </w:rPr>
            </w:pPr>
          </w:p>
          <w:p w:rsidR="00087BAC" w:rsidRDefault="00087BAC" w:rsidP="00454E00">
            <w:pPr>
              <w:rPr>
                <w:b/>
              </w:rPr>
            </w:pPr>
          </w:p>
          <w:p w:rsidR="00087BAC" w:rsidRDefault="00087BAC" w:rsidP="00454E00">
            <w:pPr>
              <w:rPr>
                <w:b/>
              </w:rPr>
            </w:pPr>
          </w:p>
          <w:p w:rsidR="00087BAC" w:rsidRDefault="00087BAC" w:rsidP="00454E00">
            <w:pPr>
              <w:rPr>
                <w:b/>
              </w:rPr>
            </w:pPr>
            <w:r w:rsidRPr="00087BAC">
              <w:rPr>
                <w:b/>
              </w:rPr>
              <w:t>EM</w:t>
            </w:r>
          </w:p>
          <w:p w:rsidR="00087BAC" w:rsidRDefault="00087BAC" w:rsidP="00454E00">
            <w:pPr>
              <w:rPr>
                <w:b/>
              </w:rPr>
            </w:pPr>
          </w:p>
          <w:p w:rsidR="00087BAC" w:rsidRDefault="00087BAC" w:rsidP="00454E00">
            <w:pPr>
              <w:rPr>
                <w:b/>
              </w:rPr>
            </w:pPr>
          </w:p>
          <w:p w:rsidR="00087BAC" w:rsidRDefault="00087BAC" w:rsidP="00454E00">
            <w:pPr>
              <w:rPr>
                <w:b/>
              </w:rPr>
            </w:pPr>
          </w:p>
          <w:p w:rsidR="00087BAC" w:rsidRDefault="00087BAC" w:rsidP="00454E00">
            <w:pPr>
              <w:rPr>
                <w:b/>
              </w:rPr>
            </w:pPr>
          </w:p>
          <w:p w:rsidR="00087BAC" w:rsidRDefault="00087BAC" w:rsidP="00454E00">
            <w:pPr>
              <w:rPr>
                <w:b/>
              </w:rPr>
            </w:pPr>
          </w:p>
          <w:p w:rsidR="00087BAC" w:rsidRDefault="00087BAC" w:rsidP="00454E00">
            <w:pPr>
              <w:rPr>
                <w:b/>
              </w:rPr>
            </w:pPr>
          </w:p>
          <w:p w:rsidR="00087BAC" w:rsidRPr="00087BAC" w:rsidRDefault="00087BAC" w:rsidP="00454E00">
            <w:pPr>
              <w:rPr>
                <w:b/>
              </w:rPr>
            </w:pPr>
            <w:r>
              <w:rPr>
                <w:b/>
              </w:rPr>
              <w:t>LC</w:t>
            </w:r>
          </w:p>
        </w:tc>
        <w:tc>
          <w:tcPr>
            <w:tcW w:w="4533" w:type="dxa"/>
            <w:shd w:val="clear" w:color="auto" w:fill="auto"/>
          </w:tcPr>
          <w:p w:rsidR="000A676C" w:rsidRDefault="000A676C" w:rsidP="00A41B69"/>
          <w:p w:rsidR="00C70F13" w:rsidRDefault="00C70F13" w:rsidP="00A41B69"/>
          <w:p w:rsidR="00C70F13" w:rsidRDefault="00C70F13" w:rsidP="00A41B69"/>
          <w:p w:rsidR="00C70F13" w:rsidRDefault="00C70F13" w:rsidP="00A41B69"/>
          <w:p w:rsidR="00C70F13" w:rsidRDefault="00C70F13" w:rsidP="00A41B69"/>
          <w:p w:rsidR="00C70F13" w:rsidRDefault="00C70F13" w:rsidP="00A41B69"/>
          <w:p w:rsidR="00C70F13" w:rsidRDefault="00C70F13" w:rsidP="00A41B69"/>
          <w:p w:rsidR="00C70F13" w:rsidRDefault="00C70F13" w:rsidP="00A41B69"/>
          <w:p w:rsidR="00C70F13" w:rsidRDefault="00C70F13" w:rsidP="00A41B69"/>
          <w:p w:rsidR="00087BAC" w:rsidRDefault="00087BAC" w:rsidP="00A41B69"/>
          <w:p w:rsidR="00087BAC" w:rsidRDefault="00087BAC" w:rsidP="00A41B69"/>
          <w:p w:rsidR="00087BAC" w:rsidRDefault="00087BAC" w:rsidP="00A41B69"/>
          <w:p w:rsidR="00C70F13" w:rsidRDefault="00C70F13" w:rsidP="00A41B69">
            <w:r>
              <w:t>LC to speak to AC regarding ASC and work with STPs.</w:t>
            </w:r>
          </w:p>
        </w:tc>
      </w:tr>
      <w:tr w:rsidR="00432F07" w:rsidRPr="00745BAC" w:rsidTr="00F50898">
        <w:trPr>
          <w:trHeight w:val="239"/>
        </w:trPr>
        <w:tc>
          <w:tcPr>
            <w:tcW w:w="2127" w:type="dxa"/>
          </w:tcPr>
          <w:p w:rsidR="00432F07" w:rsidRDefault="002D7CC0" w:rsidP="009E49FB">
            <w:pPr>
              <w:rPr>
                <w:b/>
              </w:rPr>
            </w:pPr>
            <w:r>
              <w:rPr>
                <w:b/>
              </w:rPr>
              <w:lastRenderedPageBreak/>
              <w:t>Housing Forum Event – February 2018</w:t>
            </w:r>
          </w:p>
        </w:tc>
        <w:tc>
          <w:tcPr>
            <w:tcW w:w="4111" w:type="dxa"/>
            <w:shd w:val="clear" w:color="auto" w:fill="auto"/>
          </w:tcPr>
          <w:p w:rsidR="00340151" w:rsidRPr="00745BAC" w:rsidRDefault="00DB2B9E" w:rsidP="0028414F">
            <w:r>
              <w:t xml:space="preserve">Housing Forum would like to stage an event in Kent in February. </w:t>
            </w:r>
          </w:p>
        </w:tc>
        <w:tc>
          <w:tcPr>
            <w:tcW w:w="1417" w:type="dxa"/>
            <w:shd w:val="clear" w:color="auto" w:fill="auto"/>
          </w:tcPr>
          <w:p w:rsidR="00A52DBB" w:rsidRPr="00745BAC" w:rsidRDefault="00A52DBB" w:rsidP="005E26C3"/>
        </w:tc>
        <w:tc>
          <w:tcPr>
            <w:tcW w:w="1907" w:type="dxa"/>
            <w:shd w:val="clear" w:color="auto" w:fill="auto"/>
          </w:tcPr>
          <w:p w:rsidR="00F50898" w:rsidRPr="00087BAC" w:rsidRDefault="00087BAC" w:rsidP="00454E00">
            <w:pPr>
              <w:rPr>
                <w:b/>
              </w:rPr>
            </w:pPr>
            <w:r w:rsidRPr="00087BAC">
              <w:rPr>
                <w:b/>
              </w:rPr>
              <w:t>JP</w:t>
            </w:r>
          </w:p>
        </w:tc>
        <w:tc>
          <w:tcPr>
            <w:tcW w:w="4533" w:type="dxa"/>
            <w:shd w:val="clear" w:color="auto" w:fill="auto"/>
          </w:tcPr>
          <w:p w:rsidR="007B3757" w:rsidRPr="00AA541E" w:rsidRDefault="00DB2B9E" w:rsidP="00DB2B9E">
            <w:r>
              <w:t xml:space="preserve">July </w:t>
            </w:r>
            <w:proofErr w:type="spellStart"/>
            <w:r>
              <w:t>ExB</w:t>
            </w:r>
            <w:proofErr w:type="spellEnd"/>
            <w:r>
              <w:t xml:space="preserve"> Agenda for Events Sub Group to progress? Check with RS regarding venue, etc.</w:t>
            </w:r>
          </w:p>
        </w:tc>
      </w:tr>
      <w:tr w:rsidR="000A676C" w:rsidRPr="00745BAC" w:rsidTr="00F50898">
        <w:tc>
          <w:tcPr>
            <w:tcW w:w="2127" w:type="dxa"/>
          </w:tcPr>
          <w:p w:rsidR="000A676C" w:rsidRDefault="002D7CC0" w:rsidP="009E49FB">
            <w:pPr>
              <w:rPr>
                <w:b/>
              </w:rPr>
            </w:pPr>
            <w:r>
              <w:rPr>
                <w:b/>
              </w:rPr>
              <w:t>Affordability Workshop</w:t>
            </w:r>
          </w:p>
        </w:tc>
        <w:tc>
          <w:tcPr>
            <w:tcW w:w="4111" w:type="dxa"/>
            <w:shd w:val="clear" w:color="auto" w:fill="auto"/>
          </w:tcPr>
          <w:p w:rsidR="000A676C" w:rsidRDefault="00AF228D" w:rsidP="009E60C8">
            <w:r>
              <w:t>KHOG to provide information on numbers of refusals.</w:t>
            </w:r>
          </w:p>
          <w:p w:rsidR="00AF228D" w:rsidRPr="00745BAC" w:rsidRDefault="00AF228D" w:rsidP="009E60C8"/>
        </w:tc>
        <w:tc>
          <w:tcPr>
            <w:tcW w:w="1417" w:type="dxa"/>
            <w:shd w:val="clear" w:color="auto" w:fill="auto"/>
          </w:tcPr>
          <w:p w:rsidR="000A676C" w:rsidRPr="00745BAC" w:rsidRDefault="000A676C" w:rsidP="00454E00"/>
        </w:tc>
        <w:tc>
          <w:tcPr>
            <w:tcW w:w="1907" w:type="dxa"/>
            <w:shd w:val="clear" w:color="auto" w:fill="auto"/>
          </w:tcPr>
          <w:p w:rsidR="000A676C" w:rsidRPr="00087BAC" w:rsidRDefault="00087BAC" w:rsidP="00454E00">
            <w:pPr>
              <w:rPr>
                <w:b/>
              </w:rPr>
            </w:pPr>
            <w:r w:rsidRPr="00087BAC">
              <w:rPr>
                <w:b/>
              </w:rPr>
              <w:t>JP</w:t>
            </w:r>
          </w:p>
        </w:tc>
        <w:tc>
          <w:tcPr>
            <w:tcW w:w="4533" w:type="dxa"/>
            <w:shd w:val="clear" w:color="auto" w:fill="auto"/>
          </w:tcPr>
          <w:p w:rsidR="000A676C" w:rsidRDefault="00AF228D" w:rsidP="00AF228D">
            <w:r>
              <w:t>Write to KHOG LA members to advise that considering an Affordability Workshop but need to establish how many cases have been refused on affordability grounds and then whether these are all affordable rent or social rent.</w:t>
            </w:r>
          </w:p>
          <w:p w:rsidR="00AF228D" w:rsidRPr="00011993" w:rsidRDefault="00AF228D" w:rsidP="00AF228D">
            <w:r>
              <w:t>Vicky H? May have information.</w:t>
            </w:r>
          </w:p>
        </w:tc>
      </w:tr>
      <w:tr w:rsidR="009C5ED2" w:rsidRPr="00745BAC" w:rsidTr="00F50898">
        <w:tc>
          <w:tcPr>
            <w:tcW w:w="2127" w:type="dxa"/>
          </w:tcPr>
          <w:p w:rsidR="009C5ED2" w:rsidRPr="001D0582" w:rsidRDefault="009C5ED2" w:rsidP="009C5ED2">
            <w:r>
              <w:rPr>
                <w:b/>
              </w:rPr>
              <w:t>Update on arrangements for Housing Strategy Refresh Launch, 2017, venue, etc</w:t>
            </w:r>
          </w:p>
          <w:p w:rsidR="009C5ED2" w:rsidRDefault="009C5ED2" w:rsidP="009E49FB">
            <w:pPr>
              <w:rPr>
                <w:b/>
              </w:rPr>
            </w:pPr>
          </w:p>
        </w:tc>
        <w:tc>
          <w:tcPr>
            <w:tcW w:w="4111" w:type="dxa"/>
            <w:shd w:val="clear" w:color="auto" w:fill="auto"/>
          </w:tcPr>
          <w:p w:rsidR="00F50898" w:rsidRDefault="00834C3A" w:rsidP="00C83115">
            <w:r>
              <w:t>Keep on Agenda.</w:t>
            </w:r>
          </w:p>
          <w:p w:rsidR="006D7225" w:rsidRDefault="006D7225" w:rsidP="00C83115">
            <w:r>
              <w:t>What is the position regarding the refresh?</w:t>
            </w:r>
          </w:p>
          <w:p w:rsidR="00087BAC" w:rsidRPr="00D012A6" w:rsidRDefault="00087BAC" w:rsidP="00C83115">
            <w:r>
              <w:t>Need to actually start work on doing this.</w:t>
            </w:r>
          </w:p>
        </w:tc>
        <w:tc>
          <w:tcPr>
            <w:tcW w:w="1417" w:type="dxa"/>
            <w:shd w:val="clear" w:color="auto" w:fill="auto"/>
          </w:tcPr>
          <w:p w:rsidR="009C5ED2" w:rsidRPr="00745BAC" w:rsidRDefault="009C5ED2" w:rsidP="00454E00"/>
        </w:tc>
        <w:tc>
          <w:tcPr>
            <w:tcW w:w="1907" w:type="dxa"/>
            <w:shd w:val="clear" w:color="auto" w:fill="auto"/>
          </w:tcPr>
          <w:p w:rsidR="009C5ED2" w:rsidRPr="00340151" w:rsidRDefault="00340151" w:rsidP="00454E00">
            <w:pPr>
              <w:rPr>
                <w:b/>
              </w:rPr>
            </w:pPr>
            <w:r w:rsidRPr="00340151">
              <w:rPr>
                <w:b/>
              </w:rPr>
              <w:t>JP</w:t>
            </w:r>
          </w:p>
        </w:tc>
        <w:tc>
          <w:tcPr>
            <w:tcW w:w="4533" w:type="dxa"/>
            <w:shd w:val="clear" w:color="auto" w:fill="auto"/>
          </w:tcPr>
          <w:p w:rsidR="009C5ED2" w:rsidRPr="00745BAC" w:rsidRDefault="009C5ED2" w:rsidP="00454E00"/>
        </w:tc>
      </w:tr>
      <w:tr w:rsidR="009C5ED2" w:rsidRPr="00745BAC" w:rsidTr="00F50898">
        <w:tc>
          <w:tcPr>
            <w:tcW w:w="2127" w:type="dxa"/>
          </w:tcPr>
          <w:p w:rsidR="009C5ED2" w:rsidRDefault="009C5ED2" w:rsidP="00734B60">
            <w:pPr>
              <w:rPr>
                <w:b/>
              </w:rPr>
            </w:pPr>
            <w:r>
              <w:rPr>
                <w:b/>
              </w:rPr>
              <w:t>Other KHG Events 201</w:t>
            </w:r>
            <w:r w:rsidR="00734B60">
              <w:rPr>
                <w:b/>
              </w:rPr>
              <w:t>7</w:t>
            </w:r>
            <w:r>
              <w:rPr>
                <w:b/>
              </w:rPr>
              <w:t>/201</w:t>
            </w:r>
            <w:r w:rsidR="00734B60">
              <w:rPr>
                <w:b/>
              </w:rPr>
              <w:t>8</w:t>
            </w:r>
            <w:r>
              <w:rPr>
                <w:b/>
              </w:rPr>
              <w:t xml:space="preserve"> Dates and Themes</w:t>
            </w:r>
          </w:p>
        </w:tc>
        <w:tc>
          <w:tcPr>
            <w:tcW w:w="4111" w:type="dxa"/>
            <w:shd w:val="clear" w:color="auto" w:fill="auto"/>
          </w:tcPr>
          <w:p w:rsidR="00340151" w:rsidRDefault="006C5FEB" w:rsidP="00340151">
            <w:r>
              <w:t>Discussed re-launch of Rural protocol and decided not to do this.</w:t>
            </w:r>
          </w:p>
          <w:p w:rsidR="006D7225" w:rsidRPr="00745BAC" w:rsidRDefault="006D7225" w:rsidP="00087BAC">
            <w:r>
              <w:t>Tenants</w:t>
            </w:r>
            <w:r w:rsidR="00390550">
              <w:t>’</w:t>
            </w:r>
            <w:r>
              <w:t xml:space="preserve"> conference</w:t>
            </w:r>
            <w:r w:rsidR="00087BAC">
              <w:t xml:space="preserve"> – is one planned for 2017?</w:t>
            </w:r>
            <w:r>
              <w:t xml:space="preserve"> </w:t>
            </w:r>
          </w:p>
        </w:tc>
        <w:tc>
          <w:tcPr>
            <w:tcW w:w="1417" w:type="dxa"/>
            <w:shd w:val="clear" w:color="auto" w:fill="auto"/>
          </w:tcPr>
          <w:p w:rsidR="009C5ED2" w:rsidRPr="00745BAC" w:rsidRDefault="009C5ED2" w:rsidP="00454E00"/>
        </w:tc>
        <w:tc>
          <w:tcPr>
            <w:tcW w:w="1907" w:type="dxa"/>
            <w:shd w:val="clear" w:color="auto" w:fill="auto"/>
          </w:tcPr>
          <w:p w:rsidR="00340151" w:rsidRPr="00340151" w:rsidRDefault="00340151" w:rsidP="00454E00">
            <w:pPr>
              <w:rPr>
                <w:b/>
              </w:rPr>
            </w:pPr>
          </w:p>
        </w:tc>
        <w:tc>
          <w:tcPr>
            <w:tcW w:w="4533" w:type="dxa"/>
            <w:shd w:val="clear" w:color="auto" w:fill="auto"/>
          </w:tcPr>
          <w:p w:rsidR="009C5ED2" w:rsidRPr="00745BAC" w:rsidRDefault="009C5ED2" w:rsidP="00454E00"/>
        </w:tc>
      </w:tr>
      <w:tr w:rsidR="009C5ED2" w:rsidRPr="00745BAC" w:rsidTr="00F50898">
        <w:tc>
          <w:tcPr>
            <w:tcW w:w="2127" w:type="dxa"/>
          </w:tcPr>
          <w:p w:rsidR="009C5ED2" w:rsidRDefault="009C5ED2" w:rsidP="009E60C8">
            <w:pPr>
              <w:rPr>
                <w:b/>
              </w:rPr>
            </w:pPr>
            <w:r>
              <w:rPr>
                <w:b/>
              </w:rPr>
              <w:t>AOB</w:t>
            </w:r>
          </w:p>
        </w:tc>
        <w:tc>
          <w:tcPr>
            <w:tcW w:w="4111" w:type="dxa"/>
            <w:shd w:val="clear" w:color="auto" w:fill="auto"/>
          </w:tcPr>
          <w:p w:rsidR="00894186" w:rsidRDefault="00087BAC" w:rsidP="00156109">
            <w:r>
              <w:t>None</w:t>
            </w:r>
          </w:p>
        </w:tc>
        <w:tc>
          <w:tcPr>
            <w:tcW w:w="1417" w:type="dxa"/>
            <w:shd w:val="clear" w:color="auto" w:fill="auto"/>
          </w:tcPr>
          <w:p w:rsidR="00156109" w:rsidRPr="00745BAC" w:rsidRDefault="00156109" w:rsidP="009E60C8"/>
        </w:tc>
        <w:tc>
          <w:tcPr>
            <w:tcW w:w="1907" w:type="dxa"/>
            <w:shd w:val="clear" w:color="auto" w:fill="auto"/>
          </w:tcPr>
          <w:p w:rsidR="00156109" w:rsidRDefault="00156109" w:rsidP="00454E00"/>
        </w:tc>
        <w:tc>
          <w:tcPr>
            <w:tcW w:w="4533" w:type="dxa"/>
            <w:shd w:val="clear" w:color="auto" w:fill="auto"/>
          </w:tcPr>
          <w:p w:rsidR="009C5ED2" w:rsidRDefault="009C5ED2" w:rsidP="00454E00"/>
        </w:tc>
      </w:tr>
      <w:tr w:rsidR="009C5ED2" w:rsidRPr="00B21F50" w:rsidTr="00F50898">
        <w:tc>
          <w:tcPr>
            <w:tcW w:w="2127" w:type="dxa"/>
          </w:tcPr>
          <w:p w:rsidR="009C5ED2" w:rsidRPr="00B21F50" w:rsidRDefault="009C5ED2" w:rsidP="009E60C8">
            <w:pPr>
              <w:rPr>
                <w:b/>
              </w:rPr>
            </w:pPr>
            <w:r w:rsidRPr="00B21F50">
              <w:rPr>
                <w:b/>
              </w:rPr>
              <w:t>Next Meeting</w:t>
            </w:r>
          </w:p>
        </w:tc>
        <w:tc>
          <w:tcPr>
            <w:tcW w:w="4111" w:type="dxa"/>
            <w:shd w:val="clear" w:color="auto" w:fill="auto"/>
          </w:tcPr>
          <w:p w:rsidR="009C5ED2" w:rsidRDefault="00390550" w:rsidP="0018179D">
            <w:pPr>
              <w:rPr>
                <w:b/>
              </w:rPr>
            </w:pPr>
            <w:r>
              <w:rPr>
                <w:b/>
              </w:rPr>
              <w:t>4 August after Assessment Meeting.</w:t>
            </w:r>
            <w:r w:rsidR="00FD1857">
              <w:rPr>
                <w:b/>
              </w:rPr>
              <w:t xml:space="preserve"> Possibl</w:t>
            </w:r>
            <w:r w:rsidR="00087BAC">
              <w:rPr>
                <w:b/>
              </w:rPr>
              <w:t>y</w:t>
            </w:r>
            <w:r w:rsidR="00FD1857">
              <w:rPr>
                <w:b/>
              </w:rPr>
              <w:t xml:space="preserve"> moving to Faversham Office.</w:t>
            </w:r>
          </w:p>
          <w:p w:rsidR="00FD1857" w:rsidRPr="00B21F50" w:rsidRDefault="00087BAC" w:rsidP="0018179D">
            <w:pPr>
              <w:rPr>
                <w:b/>
              </w:rPr>
            </w:pPr>
            <w:r>
              <w:rPr>
                <w:b/>
              </w:rPr>
              <w:t xml:space="preserve">Then further meeting </w:t>
            </w:r>
            <w:r w:rsidR="00FD1857">
              <w:rPr>
                <w:b/>
              </w:rPr>
              <w:t>26 September 2 pm</w:t>
            </w:r>
            <w:r>
              <w:rPr>
                <w:b/>
              </w:rPr>
              <w:t xml:space="preserve">, </w:t>
            </w:r>
            <w:proofErr w:type="spellStart"/>
            <w:r>
              <w:rPr>
                <w:b/>
              </w:rPr>
              <w:t>Optivo</w:t>
            </w:r>
            <w:proofErr w:type="spellEnd"/>
            <w:r>
              <w:rPr>
                <w:b/>
              </w:rPr>
              <w:t xml:space="preserve"> Offices, Sittingbourne</w:t>
            </w:r>
            <w:r w:rsidR="00FD1857">
              <w:rPr>
                <w:b/>
              </w:rPr>
              <w:t>.</w:t>
            </w:r>
          </w:p>
        </w:tc>
        <w:tc>
          <w:tcPr>
            <w:tcW w:w="1417" w:type="dxa"/>
            <w:shd w:val="clear" w:color="auto" w:fill="auto"/>
          </w:tcPr>
          <w:p w:rsidR="009C5ED2" w:rsidRPr="00B21F50" w:rsidRDefault="009C5ED2" w:rsidP="009E60C8">
            <w:pPr>
              <w:rPr>
                <w:b/>
              </w:rPr>
            </w:pPr>
          </w:p>
        </w:tc>
        <w:tc>
          <w:tcPr>
            <w:tcW w:w="1907" w:type="dxa"/>
            <w:shd w:val="clear" w:color="auto" w:fill="auto"/>
          </w:tcPr>
          <w:p w:rsidR="009C5ED2" w:rsidRPr="00B21F50" w:rsidRDefault="002D7CC0" w:rsidP="00454E00">
            <w:pPr>
              <w:rPr>
                <w:b/>
              </w:rPr>
            </w:pPr>
            <w:r>
              <w:rPr>
                <w:b/>
              </w:rPr>
              <w:t>EM/JP</w:t>
            </w:r>
          </w:p>
        </w:tc>
        <w:tc>
          <w:tcPr>
            <w:tcW w:w="4533" w:type="dxa"/>
            <w:shd w:val="clear" w:color="auto" w:fill="auto"/>
          </w:tcPr>
          <w:p w:rsidR="009C5ED2" w:rsidRPr="00B21F50" w:rsidRDefault="009C5ED2" w:rsidP="00454E00">
            <w:pPr>
              <w:rPr>
                <w:b/>
              </w:rPr>
            </w:pPr>
          </w:p>
        </w:tc>
      </w:tr>
    </w:tbl>
    <w:p w:rsidR="00443F82" w:rsidRPr="00B21F50" w:rsidRDefault="00443F82" w:rsidP="002F6179">
      <w:pPr>
        <w:rPr>
          <w:b/>
        </w:rPr>
      </w:pPr>
    </w:p>
    <w:sectPr w:rsidR="00443F82" w:rsidRPr="00B21F50" w:rsidSect="00CC5D2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3D" w:rsidRDefault="00C8653D" w:rsidP="001D0582">
      <w:pPr>
        <w:spacing w:after="0" w:line="240" w:lineRule="auto"/>
      </w:pPr>
      <w:r>
        <w:separator/>
      </w:r>
    </w:p>
  </w:endnote>
  <w:endnote w:type="continuationSeparator" w:id="0">
    <w:p w:rsidR="00C8653D" w:rsidRDefault="00C8653D" w:rsidP="001D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42"/>
      <w:docPartObj>
        <w:docPartGallery w:val="Page Numbers (Bottom of Page)"/>
        <w:docPartUnique/>
      </w:docPartObj>
    </w:sdtPr>
    <w:sdtContent>
      <w:p w:rsidR="00614C05" w:rsidRDefault="00B9064B">
        <w:pPr>
          <w:pStyle w:val="Footer"/>
          <w:jc w:val="center"/>
        </w:pPr>
        <w:fldSimple w:instr=" PAGE   \* MERGEFORMAT ">
          <w:r w:rsidR="008B2A60">
            <w:rPr>
              <w:noProof/>
            </w:rPr>
            <w:t>2</w:t>
          </w:r>
        </w:fldSimple>
      </w:p>
    </w:sdtContent>
  </w:sdt>
  <w:p w:rsidR="00614C05" w:rsidRDefault="00614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3D" w:rsidRDefault="00C8653D" w:rsidP="001D0582">
      <w:pPr>
        <w:spacing w:after="0" w:line="240" w:lineRule="auto"/>
      </w:pPr>
      <w:r>
        <w:separator/>
      </w:r>
    </w:p>
  </w:footnote>
  <w:footnote w:type="continuationSeparator" w:id="0">
    <w:p w:rsidR="00C8653D" w:rsidRDefault="00C8653D" w:rsidP="001D0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13732"/>
    <w:multiLevelType w:val="hybridMultilevel"/>
    <w:tmpl w:val="2A08C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5D2C"/>
    <w:rsid w:val="000026E2"/>
    <w:rsid w:val="00006D6B"/>
    <w:rsid w:val="00011993"/>
    <w:rsid w:val="00017F0A"/>
    <w:rsid w:val="00031DE3"/>
    <w:rsid w:val="00061235"/>
    <w:rsid w:val="000624FA"/>
    <w:rsid w:val="00062BED"/>
    <w:rsid w:val="00076DB4"/>
    <w:rsid w:val="000871E7"/>
    <w:rsid w:val="00087ABA"/>
    <w:rsid w:val="00087BAC"/>
    <w:rsid w:val="00093224"/>
    <w:rsid w:val="00094D7E"/>
    <w:rsid w:val="000A676C"/>
    <w:rsid w:val="000B4C89"/>
    <w:rsid w:val="000B70B5"/>
    <w:rsid w:val="000C602D"/>
    <w:rsid w:val="000E52EB"/>
    <w:rsid w:val="000E6197"/>
    <w:rsid w:val="000F7763"/>
    <w:rsid w:val="0011025C"/>
    <w:rsid w:val="00111B2B"/>
    <w:rsid w:val="00115F2B"/>
    <w:rsid w:val="0011716F"/>
    <w:rsid w:val="00121954"/>
    <w:rsid w:val="001220DA"/>
    <w:rsid w:val="001262F3"/>
    <w:rsid w:val="001269AF"/>
    <w:rsid w:val="00130227"/>
    <w:rsid w:val="00130B92"/>
    <w:rsid w:val="00131E53"/>
    <w:rsid w:val="00144D0E"/>
    <w:rsid w:val="00150D2E"/>
    <w:rsid w:val="00156109"/>
    <w:rsid w:val="00156EA5"/>
    <w:rsid w:val="0018179D"/>
    <w:rsid w:val="00182CF3"/>
    <w:rsid w:val="00185E8F"/>
    <w:rsid w:val="001A1975"/>
    <w:rsid w:val="001B0E27"/>
    <w:rsid w:val="001C5CC1"/>
    <w:rsid w:val="001C6B55"/>
    <w:rsid w:val="001D0582"/>
    <w:rsid w:val="001D5D3F"/>
    <w:rsid w:val="001D76E5"/>
    <w:rsid w:val="001E4FC5"/>
    <w:rsid w:val="001F00E7"/>
    <w:rsid w:val="00200B68"/>
    <w:rsid w:val="002147E0"/>
    <w:rsid w:val="002311E7"/>
    <w:rsid w:val="002367E5"/>
    <w:rsid w:val="002615C8"/>
    <w:rsid w:val="002831B1"/>
    <w:rsid w:val="0028414F"/>
    <w:rsid w:val="00293C7B"/>
    <w:rsid w:val="002B184E"/>
    <w:rsid w:val="002C4971"/>
    <w:rsid w:val="002C6CE5"/>
    <w:rsid w:val="002D5B36"/>
    <w:rsid w:val="002D7CC0"/>
    <w:rsid w:val="002E48D7"/>
    <w:rsid w:val="002E5ABA"/>
    <w:rsid w:val="002F0AF3"/>
    <w:rsid w:val="002F6179"/>
    <w:rsid w:val="0030031B"/>
    <w:rsid w:val="00310A33"/>
    <w:rsid w:val="00322849"/>
    <w:rsid w:val="0033294D"/>
    <w:rsid w:val="00340151"/>
    <w:rsid w:val="003651B3"/>
    <w:rsid w:val="003805C2"/>
    <w:rsid w:val="003900EE"/>
    <w:rsid w:val="00390550"/>
    <w:rsid w:val="00391561"/>
    <w:rsid w:val="003A12E5"/>
    <w:rsid w:val="003B7D72"/>
    <w:rsid w:val="003F5CB0"/>
    <w:rsid w:val="00415A8A"/>
    <w:rsid w:val="004241B5"/>
    <w:rsid w:val="0042628B"/>
    <w:rsid w:val="00430672"/>
    <w:rsid w:val="00432C0D"/>
    <w:rsid w:val="00432F07"/>
    <w:rsid w:val="00443F82"/>
    <w:rsid w:val="00454E00"/>
    <w:rsid w:val="00455234"/>
    <w:rsid w:val="00486834"/>
    <w:rsid w:val="00487A05"/>
    <w:rsid w:val="004C57A0"/>
    <w:rsid w:val="004C64C3"/>
    <w:rsid w:val="004D1D2D"/>
    <w:rsid w:val="004D577A"/>
    <w:rsid w:val="004F0849"/>
    <w:rsid w:val="00501028"/>
    <w:rsid w:val="00561540"/>
    <w:rsid w:val="005649A5"/>
    <w:rsid w:val="00573228"/>
    <w:rsid w:val="005755F2"/>
    <w:rsid w:val="005912B6"/>
    <w:rsid w:val="0059419D"/>
    <w:rsid w:val="00594CF1"/>
    <w:rsid w:val="00596291"/>
    <w:rsid w:val="005A4AB9"/>
    <w:rsid w:val="005A7FF7"/>
    <w:rsid w:val="005B0792"/>
    <w:rsid w:val="005B65E2"/>
    <w:rsid w:val="005C77BF"/>
    <w:rsid w:val="005D1AB8"/>
    <w:rsid w:val="005D68EF"/>
    <w:rsid w:val="005D78F5"/>
    <w:rsid w:val="005E26C3"/>
    <w:rsid w:val="00612CF9"/>
    <w:rsid w:val="00614C05"/>
    <w:rsid w:val="00626621"/>
    <w:rsid w:val="00627C7A"/>
    <w:rsid w:val="00633F20"/>
    <w:rsid w:val="006466BB"/>
    <w:rsid w:val="00647CA0"/>
    <w:rsid w:val="006549FC"/>
    <w:rsid w:val="00695733"/>
    <w:rsid w:val="00696E2D"/>
    <w:rsid w:val="006A0F46"/>
    <w:rsid w:val="006B08C9"/>
    <w:rsid w:val="006B558B"/>
    <w:rsid w:val="006B7D7F"/>
    <w:rsid w:val="006C5FEB"/>
    <w:rsid w:val="006D52CE"/>
    <w:rsid w:val="006D7225"/>
    <w:rsid w:val="006F33CE"/>
    <w:rsid w:val="006F4A7C"/>
    <w:rsid w:val="007029C8"/>
    <w:rsid w:val="00707E57"/>
    <w:rsid w:val="0071764F"/>
    <w:rsid w:val="00734603"/>
    <w:rsid w:val="00734B60"/>
    <w:rsid w:val="00735129"/>
    <w:rsid w:val="00737FBB"/>
    <w:rsid w:val="00745BAC"/>
    <w:rsid w:val="007652BA"/>
    <w:rsid w:val="007704B7"/>
    <w:rsid w:val="00781317"/>
    <w:rsid w:val="007879CB"/>
    <w:rsid w:val="00791545"/>
    <w:rsid w:val="007B3757"/>
    <w:rsid w:val="007C47C8"/>
    <w:rsid w:val="007D2E66"/>
    <w:rsid w:val="007D3984"/>
    <w:rsid w:val="007E6936"/>
    <w:rsid w:val="008319F8"/>
    <w:rsid w:val="00831B42"/>
    <w:rsid w:val="00834C3A"/>
    <w:rsid w:val="0083542E"/>
    <w:rsid w:val="0084335A"/>
    <w:rsid w:val="00843F80"/>
    <w:rsid w:val="00863010"/>
    <w:rsid w:val="008669A9"/>
    <w:rsid w:val="00876ED3"/>
    <w:rsid w:val="008810B5"/>
    <w:rsid w:val="00894186"/>
    <w:rsid w:val="008A0415"/>
    <w:rsid w:val="008A476E"/>
    <w:rsid w:val="008B2A60"/>
    <w:rsid w:val="008B438C"/>
    <w:rsid w:val="008D33AE"/>
    <w:rsid w:val="008D569A"/>
    <w:rsid w:val="008D5AC6"/>
    <w:rsid w:val="008E5884"/>
    <w:rsid w:val="008E7E63"/>
    <w:rsid w:val="008F7807"/>
    <w:rsid w:val="00901381"/>
    <w:rsid w:val="00901A66"/>
    <w:rsid w:val="00903365"/>
    <w:rsid w:val="00910FF2"/>
    <w:rsid w:val="00911690"/>
    <w:rsid w:val="00935745"/>
    <w:rsid w:val="009430CF"/>
    <w:rsid w:val="009647C3"/>
    <w:rsid w:val="00972174"/>
    <w:rsid w:val="00976E41"/>
    <w:rsid w:val="0099191B"/>
    <w:rsid w:val="009C5ED2"/>
    <w:rsid w:val="009D4A4C"/>
    <w:rsid w:val="009E49FB"/>
    <w:rsid w:val="009E60C8"/>
    <w:rsid w:val="009E732B"/>
    <w:rsid w:val="00A01CBE"/>
    <w:rsid w:val="00A2260E"/>
    <w:rsid w:val="00A2502B"/>
    <w:rsid w:val="00A27044"/>
    <w:rsid w:val="00A41B69"/>
    <w:rsid w:val="00A52DBB"/>
    <w:rsid w:val="00A63CB5"/>
    <w:rsid w:val="00A74FDB"/>
    <w:rsid w:val="00A91826"/>
    <w:rsid w:val="00A9440C"/>
    <w:rsid w:val="00AA541E"/>
    <w:rsid w:val="00AB413A"/>
    <w:rsid w:val="00AD5344"/>
    <w:rsid w:val="00AF228D"/>
    <w:rsid w:val="00B2186A"/>
    <w:rsid w:val="00B21F50"/>
    <w:rsid w:val="00B23AC7"/>
    <w:rsid w:val="00B74325"/>
    <w:rsid w:val="00B77576"/>
    <w:rsid w:val="00B8529C"/>
    <w:rsid w:val="00B9064B"/>
    <w:rsid w:val="00BC7803"/>
    <w:rsid w:val="00BE5D7D"/>
    <w:rsid w:val="00BF07DA"/>
    <w:rsid w:val="00BF31E9"/>
    <w:rsid w:val="00C137DE"/>
    <w:rsid w:val="00C17596"/>
    <w:rsid w:val="00C20B88"/>
    <w:rsid w:val="00C344B7"/>
    <w:rsid w:val="00C47B61"/>
    <w:rsid w:val="00C651FB"/>
    <w:rsid w:val="00C66DAE"/>
    <w:rsid w:val="00C70D27"/>
    <w:rsid w:val="00C70F13"/>
    <w:rsid w:val="00C72C6F"/>
    <w:rsid w:val="00C8095B"/>
    <w:rsid w:val="00C83115"/>
    <w:rsid w:val="00C8653D"/>
    <w:rsid w:val="00CA191E"/>
    <w:rsid w:val="00CA27E0"/>
    <w:rsid w:val="00CB00BF"/>
    <w:rsid w:val="00CC5D2C"/>
    <w:rsid w:val="00CC799B"/>
    <w:rsid w:val="00CD3142"/>
    <w:rsid w:val="00CF109C"/>
    <w:rsid w:val="00CF2211"/>
    <w:rsid w:val="00D012A6"/>
    <w:rsid w:val="00D06C08"/>
    <w:rsid w:val="00D1114D"/>
    <w:rsid w:val="00D145D7"/>
    <w:rsid w:val="00D24908"/>
    <w:rsid w:val="00D27170"/>
    <w:rsid w:val="00D3313F"/>
    <w:rsid w:val="00D34035"/>
    <w:rsid w:val="00D41583"/>
    <w:rsid w:val="00D41C49"/>
    <w:rsid w:val="00D43001"/>
    <w:rsid w:val="00D44C91"/>
    <w:rsid w:val="00D55EE3"/>
    <w:rsid w:val="00D630CF"/>
    <w:rsid w:val="00D91A32"/>
    <w:rsid w:val="00D95E2F"/>
    <w:rsid w:val="00DA08EA"/>
    <w:rsid w:val="00DA1229"/>
    <w:rsid w:val="00DA69EA"/>
    <w:rsid w:val="00DB2B9E"/>
    <w:rsid w:val="00DC2DDD"/>
    <w:rsid w:val="00DF2FAC"/>
    <w:rsid w:val="00DF493A"/>
    <w:rsid w:val="00E045EC"/>
    <w:rsid w:val="00E128D7"/>
    <w:rsid w:val="00E30AD8"/>
    <w:rsid w:val="00E45720"/>
    <w:rsid w:val="00E53113"/>
    <w:rsid w:val="00E63F19"/>
    <w:rsid w:val="00E64FE8"/>
    <w:rsid w:val="00E76ACF"/>
    <w:rsid w:val="00E805A7"/>
    <w:rsid w:val="00E82D34"/>
    <w:rsid w:val="00E97F02"/>
    <w:rsid w:val="00EA1956"/>
    <w:rsid w:val="00EA4D77"/>
    <w:rsid w:val="00EB1CF0"/>
    <w:rsid w:val="00ED2FEC"/>
    <w:rsid w:val="00EF0F20"/>
    <w:rsid w:val="00F434C9"/>
    <w:rsid w:val="00F45C55"/>
    <w:rsid w:val="00F4695A"/>
    <w:rsid w:val="00F46A95"/>
    <w:rsid w:val="00F50898"/>
    <w:rsid w:val="00F5116A"/>
    <w:rsid w:val="00F513B0"/>
    <w:rsid w:val="00F54F97"/>
    <w:rsid w:val="00F5689C"/>
    <w:rsid w:val="00F57FC1"/>
    <w:rsid w:val="00F6571F"/>
    <w:rsid w:val="00F8408C"/>
    <w:rsid w:val="00F84A8E"/>
    <w:rsid w:val="00F87F8B"/>
    <w:rsid w:val="00F97DCF"/>
    <w:rsid w:val="00FA5FAC"/>
    <w:rsid w:val="00FB113B"/>
    <w:rsid w:val="00FB2AE7"/>
    <w:rsid w:val="00FC77C1"/>
    <w:rsid w:val="00FD1857"/>
    <w:rsid w:val="00FE4392"/>
    <w:rsid w:val="00FE4FB6"/>
    <w:rsid w:val="00FF4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344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44B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3718421">
      <w:bodyDiv w:val="1"/>
      <w:marLeft w:val="0"/>
      <w:marRight w:val="0"/>
      <w:marTop w:val="0"/>
      <w:marBottom w:val="0"/>
      <w:divBdr>
        <w:top w:val="none" w:sz="0" w:space="0" w:color="auto"/>
        <w:left w:val="none" w:sz="0" w:space="0" w:color="auto"/>
        <w:bottom w:val="none" w:sz="0" w:space="0" w:color="auto"/>
        <w:right w:val="none" w:sz="0" w:space="0" w:color="auto"/>
      </w:divBdr>
    </w:div>
    <w:div w:id="1130049179">
      <w:bodyDiv w:val="1"/>
      <w:marLeft w:val="0"/>
      <w:marRight w:val="0"/>
      <w:marTop w:val="0"/>
      <w:marBottom w:val="0"/>
      <w:divBdr>
        <w:top w:val="none" w:sz="0" w:space="0" w:color="auto"/>
        <w:left w:val="none" w:sz="0" w:space="0" w:color="auto"/>
        <w:bottom w:val="none" w:sz="0" w:space="0" w:color="auto"/>
        <w:right w:val="none" w:sz="0" w:space="0" w:color="auto"/>
      </w:divBdr>
    </w:div>
    <w:div w:id="13553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jpells</cp:lastModifiedBy>
  <cp:revision>2</cp:revision>
  <dcterms:created xsi:type="dcterms:W3CDTF">2017-06-15T17:36:00Z</dcterms:created>
  <dcterms:modified xsi:type="dcterms:W3CDTF">2017-06-15T17:36:00Z</dcterms:modified>
</cp:coreProperties>
</file>