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2C" w:rsidRPr="008F7807" w:rsidRDefault="00A94921" w:rsidP="00933209">
      <w:pPr>
        <w:tabs>
          <w:tab w:val="left" w:pos="3533"/>
          <w:tab w:val="center" w:pos="6979"/>
        </w:tabs>
        <w:rPr>
          <w:b/>
          <w:sz w:val="28"/>
          <w:szCs w:val="28"/>
          <w:u w:val="double" w:color="0070C0"/>
        </w:rPr>
      </w:pPr>
      <w:r>
        <w:rPr>
          <w:b/>
          <w:sz w:val="28"/>
          <w:szCs w:val="28"/>
          <w:u w:val="double" w:color="0070C0"/>
        </w:rPr>
        <w:t xml:space="preserve">Kent Employment Support Protocol Group </w:t>
      </w:r>
      <w:r w:rsidR="003805C2">
        <w:rPr>
          <w:b/>
          <w:sz w:val="28"/>
          <w:szCs w:val="28"/>
          <w:u w:val="double" w:color="0070C0"/>
        </w:rPr>
        <w:t>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Pr>
          <w:b/>
          <w:sz w:val="28"/>
          <w:szCs w:val="28"/>
          <w:u w:val="double" w:color="0070C0"/>
        </w:rPr>
        <w:t xml:space="preserve"> – 20</w:t>
      </w:r>
      <w:r w:rsidRPr="00A94921">
        <w:rPr>
          <w:b/>
          <w:sz w:val="28"/>
          <w:szCs w:val="28"/>
          <w:u w:val="double" w:color="0070C0"/>
          <w:vertAlign w:val="superscript"/>
        </w:rPr>
        <w:t>th</w:t>
      </w:r>
      <w:r>
        <w:rPr>
          <w:b/>
          <w:sz w:val="28"/>
          <w:szCs w:val="28"/>
          <w:u w:val="double" w:color="0070C0"/>
        </w:rPr>
        <w:t xml:space="preserve"> </w:t>
      </w:r>
      <w:r w:rsidR="00AD4D11">
        <w:rPr>
          <w:b/>
          <w:sz w:val="28"/>
          <w:szCs w:val="28"/>
          <w:u w:val="double" w:color="0070C0"/>
        </w:rPr>
        <w:t>April</w:t>
      </w:r>
      <w:r w:rsidR="004A500E">
        <w:rPr>
          <w:b/>
          <w:sz w:val="28"/>
          <w:szCs w:val="28"/>
          <w:u w:val="double" w:color="0070C0"/>
        </w:rPr>
        <w:t xml:space="preserve"> 2017, </w:t>
      </w:r>
      <w:r>
        <w:rPr>
          <w:b/>
          <w:sz w:val="28"/>
          <w:szCs w:val="28"/>
          <w:u w:val="double" w:color="0070C0"/>
        </w:rPr>
        <w:t>AHL Offices, Sittingbourne</w:t>
      </w:r>
    </w:p>
    <w:tbl>
      <w:tblPr>
        <w:tblStyle w:val="TableGrid"/>
        <w:tblW w:w="15971" w:type="dxa"/>
        <w:tblInd w:w="-743" w:type="dxa"/>
        <w:tblLayout w:type="fixed"/>
        <w:tblLook w:val="04A0" w:firstRow="1" w:lastRow="0" w:firstColumn="1" w:lastColumn="0" w:noHBand="0" w:noVBand="1"/>
      </w:tblPr>
      <w:tblGrid>
        <w:gridCol w:w="1135"/>
        <w:gridCol w:w="1701"/>
        <w:gridCol w:w="6379"/>
        <w:gridCol w:w="4677"/>
        <w:gridCol w:w="993"/>
        <w:gridCol w:w="1086"/>
      </w:tblGrid>
      <w:tr w:rsidR="008319F8" w:rsidRPr="00745BAC" w:rsidTr="00DF3888">
        <w:tc>
          <w:tcPr>
            <w:tcW w:w="15971" w:type="dxa"/>
            <w:gridSpan w:val="6"/>
            <w:shd w:val="clear" w:color="auto" w:fill="0070C0"/>
          </w:tcPr>
          <w:p w:rsidR="008319F8" w:rsidRDefault="008319F8" w:rsidP="00745BAC">
            <w:pPr>
              <w:rPr>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D27E41">
              <w:rPr>
                <w:rFonts w:cstheme="minorHAnsi"/>
                <w:color w:val="FFFFFF" w:themeColor="background1"/>
              </w:rPr>
              <w:t>William Miller, Amicus Horizon Limited &amp; Chair; Rebecca Smith, KHG; Sara Hutchinson, TCHG;</w:t>
            </w:r>
            <w:r w:rsidR="00BB399B">
              <w:rPr>
                <w:rFonts w:cstheme="minorHAnsi"/>
                <w:color w:val="FFFFFF" w:themeColor="background1"/>
              </w:rPr>
              <w:t xml:space="preserve"> </w:t>
            </w:r>
            <w:r w:rsidR="00402F3A">
              <w:rPr>
                <w:rFonts w:cstheme="minorHAnsi"/>
                <w:color w:val="FFFFFF" w:themeColor="background1"/>
              </w:rPr>
              <w:t xml:space="preserve">Alec </w:t>
            </w:r>
            <w:proofErr w:type="spellStart"/>
            <w:r w:rsidR="00402F3A">
              <w:rPr>
                <w:rFonts w:cstheme="minorHAnsi"/>
                <w:color w:val="FFFFFF" w:themeColor="background1"/>
              </w:rPr>
              <w:t>Mohun</w:t>
            </w:r>
            <w:proofErr w:type="spellEnd"/>
            <w:r w:rsidR="00402F3A">
              <w:rPr>
                <w:rFonts w:cstheme="minorHAnsi"/>
                <w:color w:val="FFFFFF" w:themeColor="background1"/>
              </w:rPr>
              <w:t xml:space="preserve">-Smith &amp; </w:t>
            </w:r>
            <w:r w:rsidR="00D27E41">
              <w:rPr>
                <w:rFonts w:cstheme="minorHAnsi"/>
                <w:color w:val="FFFFFF" w:themeColor="background1"/>
              </w:rPr>
              <w:t xml:space="preserve">Jade </w:t>
            </w:r>
            <w:proofErr w:type="spellStart"/>
            <w:r w:rsidR="00D27E41">
              <w:rPr>
                <w:rFonts w:cstheme="minorHAnsi"/>
                <w:color w:val="FFFFFF" w:themeColor="background1"/>
              </w:rPr>
              <w:t>Howlett</w:t>
            </w:r>
            <w:proofErr w:type="spellEnd"/>
            <w:r w:rsidR="00D27E41">
              <w:rPr>
                <w:rFonts w:cstheme="minorHAnsi"/>
                <w:color w:val="FFFFFF" w:themeColor="background1"/>
              </w:rPr>
              <w:t xml:space="preserve">, Orbit; </w:t>
            </w:r>
            <w:proofErr w:type="spellStart"/>
            <w:r w:rsidR="00D27E41">
              <w:rPr>
                <w:rFonts w:cstheme="minorHAnsi"/>
                <w:color w:val="FFFFFF" w:themeColor="background1"/>
              </w:rPr>
              <w:t>Sahil</w:t>
            </w:r>
            <w:proofErr w:type="spellEnd"/>
            <w:r w:rsidR="00D27E41">
              <w:rPr>
                <w:rFonts w:cstheme="minorHAnsi"/>
                <w:color w:val="FFFFFF" w:themeColor="background1"/>
              </w:rPr>
              <w:t xml:space="preserve"> Khan, Southern Housing Gr</w:t>
            </w:r>
            <w:r w:rsidR="00BB399B">
              <w:rPr>
                <w:rFonts w:cstheme="minorHAnsi"/>
                <w:color w:val="FFFFFF" w:themeColor="background1"/>
              </w:rPr>
              <w:t xml:space="preserve">oup; </w:t>
            </w:r>
            <w:r w:rsidR="00D27E41">
              <w:rPr>
                <w:rFonts w:cstheme="minorHAnsi"/>
                <w:color w:val="FFFFFF" w:themeColor="background1"/>
              </w:rPr>
              <w:t xml:space="preserve">Garnet Johnson, Groundwork; </w:t>
            </w:r>
            <w:r w:rsidR="00402F3A">
              <w:rPr>
                <w:rFonts w:cstheme="minorHAnsi"/>
                <w:color w:val="FFFFFF" w:themeColor="background1"/>
              </w:rPr>
              <w:t>Keeley Atkinson, West Kent Communities;</w:t>
            </w:r>
          </w:p>
          <w:p w:rsidR="00745BAC" w:rsidRDefault="00745BAC" w:rsidP="00745BAC">
            <w:pPr>
              <w:jc w:val="center"/>
              <w:rPr>
                <w:color w:val="FFFFFF" w:themeColor="background1"/>
              </w:rPr>
            </w:pPr>
          </w:p>
          <w:p w:rsidR="00745BAC" w:rsidRPr="00745BAC" w:rsidRDefault="00745BAC" w:rsidP="00402F3A">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 xml:space="preserve">: </w:t>
            </w:r>
            <w:r w:rsidR="00D27E41">
              <w:rPr>
                <w:rFonts w:cstheme="minorHAnsi"/>
                <w:color w:val="FFFFFF" w:themeColor="background1"/>
              </w:rPr>
              <w:t xml:space="preserve">Claire Griffiths, West Kent Extra; Amy Houghton, Golding Homes; </w:t>
            </w:r>
          </w:p>
        </w:tc>
      </w:tr>
      <w:tr w:rsidR="00933209" w:rsidRPr="00745BAC" w:rsidTr="008460A2">
        <w:tc>
          <w:tcPr>
            <w:tcW w:w="1135" w:type="dxa"/>
            <w:shd w:val="clear" w:color="auto" w:fill="DBE5F1" w:themeFill="accent1" w:themeFillTint="33"/>
          </w:tcPr>
          <w:p w:rsidR="00933209" w:rsidRPr="00745BAC" w:rsidRDefault="00933209" w:rsidP="002B184E">
            <w:pPr>
              <w:jc w:val="center"/>
              <w:rPr>
                <w:b/>
              </w:rPr>
            </w:pPr>
            <w:r>
              <w:rPr>
                <w:b/>
              </w:rPr>
              <w:t>Meeting Date</w:t>
            </w:r>
          </w:p>
        </w:tc>
        <w:tc>
          <w:tcPr>
            <w:tcW w:w="1701" w:type="dxa"/>
            <w:shd w:val="clear" w:color="auto" w:fill="DBE5F1" w:themeFill="accent1" w:themeFillTint="33"/>
          </w:tcPr>
          <w:p w:rsidR="00933209" w:rsidRPr="00745BAC" w:rsidRDefault="00933209" w:rsidP="0036495A">
            <w:pPr>
              <w:jc w:val="center"/>
              <w:rPr>
                <w:b/>
              </w:rPr>
            </w:pPr>
            <w:r w:rsidRPr="00745BAC">
              <w:rPr>
                <w:b/>
              </w:rPr>
              <w:t>Reference</w:t>
            </w:r>
          </w:p>
        </w:tc>
        <w:tc>
          <w:tcPr>
            <w:tcW w:w="6379" w:type="dxa"/>
            <w:shd w:val="clear" w:color="auto" w:fill="DBE5F1" w:themeFill="accent1" w:themeFillTint="33"/>
          </w:tcPr>
          <w:p w:rsidR="00933209" w:rsidRPr="00745BAC" w:rsidRDefault="00933209" w:rsidP="002B184E">
            <w:pPr>
              <w:jc w:val="center"/>
              <w:rPr>
                <w:b/>
              </w:rPr>
            </w:pPr>
            <w:r>
              <w:rPr>
                <w:b/>
              </w:rPr>
              <w:t>Notes</w:t>
            </w:r>
          </w:p>
        </w:tc>
        <w:tc>
          <w:tcPr>
            <w:tcW w:w="4677" w:type="dxa"/>
            <w:shd w:val="clear" w:color="auto" w:fill="DBE5F1" w:themeFill="accent1" w:themeFillTint="33"/>
          </w:tcPr>
          <w:p w:rsidR="00933209" w:rsidRPr="00745BAC" w:rsidRDefault="00933209" w:rsidP="0036495A">
            <w:pPr>
              <w:jc w:val="center"/>
              <w:rPr>
                <w:b/>
              </w:rPr>
            </w:pPr>
            <w:r w:rsidRPr="00745BAC">
              <w:rPr>
                <w:b/>
              </w:rPr>
              <w:t>Action/Decision</w:t>
            </w:r>
          </w:p>
        </w:tc>
        <w:tc>
          <w:tcPr>
            <w:tcW w:w="993" w:type="dxa"/>
            <w:shd w:val="clear" w:color="auto" w:fill="DBE5F1" w:themeFill="accent1" w:themeFillTint="33"/>
          </w:tcPr>
          <w:p w:rsidR="00933209" w:rsidRPr="00745BAC" w:rsidRDefault="00933209" w:rsidP="0036495A">
            <w:pPr>
              <w:jc w:val="center"/>
              <w:rPr>
                <w:b/>
              </w:rPr>
            </w:pPr>
            <w:r>
              <w:rPr>
                <w:b/>
              </w:rPr>
              <w:t>Lead Person</w:t>
            </w:r>
          </w:p>
        </w:tc>
        <w:tc>
          <w:tcPr>
            <w:tcW w:w="1086" w:type="dxa"/>
            <w:shd w:val="clear" w:color="auto" w:fill="DBE5F1" w:themeFill="accent1" w:themeFillTint="33"/>
          </w:tcPr>
          <w:p w:rsidR="00933209" w:rsidRPr="00745BAC" w:rsidRDefault="00933209" w:rsidP="0036495A">
            <w:pPr>
              <w:jc w:val="center"/>
              <w:rPr>
                <w:b/>
              </w:rPr>
            </w:pPr>
            <w:r w:rsidRPr="008460A2">
              <w:rPr>
                <w:b/>
                <w:sz w:val="20"/>
              </w:rPr>
              <w:t>Timescale</w:t>
            </w:r>
          </w:p>
        </w:tc>
      </w:tr>
      <w:tr w:rsidR="00933209" w:rsidRPr="00745BAC" w:rsidTr="008460A2">
        <w:tc>
          <w:tcPr>
            <w:tcW w:w="1135" w:type="dxa"/>
          </w:tcPr>
          <w:p w:rsidR="00933209" w:rsidRPr="00745BAC" w:rsidRDefault="00D07267" w:rsidP="002B184E">
            <w:r>
              <w:t>20/04/17</w:t>
            </w:r>
          </w:p>
        </w:tc>
        <w:tc>
          <w:tcPr>
            <w:tcW w:w="1701" w:type="dxa"/>
            <w:shd w:val="clear" w:color="auto" w:fill="auto"/>
          </w:tcPr>
          <w:p w:rsidR="004A500E" w:rsidRPr="00745BAC" w:rsidRDefault="00D07267" w:rsidP="0036495A">
            <w:r>
              <w:t>Welcome &amp; Introductions</w:t>
            </w:r>
          </w:p>
        </w:tc>
        <w:tc>
          <w:tcPr>
            <w:tcW w:w="6379" w:type="dxa"/>
            <w:shd w:val="clear" w:color="auto" w:fill="auto"/>
          </w:tcPr>
          <w:p w:rsidR="00905451" w:rsidRDefault="00402F3A" w:rsidP="00D131A0">
            <w:pPr>
              <w:jc w:val="both"/>
            </w:pPr>
            <w:r>
              <w:t>Introductions noted.</w:t>
            </w:r>
          </w:p>
          <w:p w:rsidR="00053009" w:rsidRPr="00745BAC" w:rsidRDefault="00053009" w:rsidP="00053009">
            <w:pPr>
              <w:jc w:val="both"/>
            </w:pPr>
          </w:p>
        </w:tc>
        <w:tc>
          <w:tcPr>
            <w:tcW w:w="4677" w:type="dxa"/>
            <w:shd w:val="clear" w:color="auto" w:fill="auto"/>
          </w:tcPr>
          <w:p w:rsidR="00053009" w:rsidRPr="00745BAC" w:rsidRDefault="00053009" w:rsidP="00053009">
            <w:pPr>
              <w:jc w:val="both"/>
            </w:pPr>
          </w:p>
        </w:tc>
        <w:tc>
          <w:tcPr>
            <w:tcW w:w="993" w:type="dxa"/>
            <w:shd w:val="clear" w:color="auto" w:fill="auto"/>
          </w:tcPr>
          <w:p w:rsidR="00053009" w:rsidRPr="0044468F" w:rsidRDefault="00053009" w:rsidP="00D131A0">
            <w:pPr>
              <w:jc w:val="both"/>
              <w:rPr>
                <w:b/>
              </w:rPr>
            </w:pPr>
          </w:p>
        </w:tc>
        <w:tc>
          <w:tcPr>
            <w:tcW w:w="1086" w:type="dxa"/>
            <w:shd w:val="clear" w:color="auto" w:fill="auto"/>
          </w:tcPr>
          <w:p w:rsidR="00933209" w:rsidRPr="00745BAC" w:rsidRDefault="00933209" w:rsidP="00D131A0">
            <w:pPr>
              <w:jc w:val="both"/>
            </w:pPr>
          </w:p>
        </w:tc>
      </w:tr>
      <w:tr w:rsidR="00D07267" w:rsidRPr="00745BAC" w:rsidTr="008460A2">
        <w:tc>
          <w:tcPr>
            <w:tcW w:w="1135" w:type="dxa"/>
          </w:tcPr>
          <w:p w:rsidR="00D07267" w:rsidRPr="00745BAC" w:rsidRDefault="00D07267" w:rsidP="00F85A55">
            <w:r>
              <w:t>20/04/17</w:t>
            </w:r>
          </w:p>
        </w:tc>
        <w:tc>
          <w:tcPr>
            <w:tcW w:w="1701" w:type="dxa"/>
            <w:shd w:val="clear" w:color="auto" w:fill="auto"/>
          </w:tcPr>
          <w:p w:rsidR="00D07267" w:rsidRPr="00745BAC" w:rsidRDefault="00D07267" w:rsidP="00D07267">
            <w:r>
              <w:t>Update on 2016 Protocol Report</w:t>
            </w:r>
          </w:p>
        </w:tc>
        <w:tc>
          <w:tcPr>
            <w:tcW w:w="6379" w:type="dxa"/>
            <w:shd w:val="clear" w:color="auto" w:fill="auto"/>
          </w:tcPr>
          <w:p w:rsidR="00053009" w:rsidRDefault="00053009" w:rsidP="00053009">
            <w:pPr>
              <w:jc w:val="both"/>
            </w:pPr>
            <w:r>
              <w:t>WM provided background to the purpose of the group and the Protocol document.  RS advised that data for the report for the Joint Kent Chiefs are currently collected from March 15-16.  Need stats from 16-17 to have a full set of stats from conception of the protocol to current day.</w:t>
            </w:r>
          </w:p>
          <w:p w:rsidR="00053009" w:rsidRDefault="00053009" w:rsidP="00053009">
            <w:pPr>
              <w:jc w:val="both"/>
            </w:pPr>
          </w:p>
          <w:p w:rsidR="00053009" w:rsidRDefault="00053009" w:rsidP="00053009">
            <w:pPr>
              <w:jc w:val="both"/>
            </w:pPr>
            <w:r>
              <w:t>The group will aim to present to the KHG EXB in July and ask them to take the decision about further work for the group and/or presentation to the Joint Kent Chiefs.</w:t>
            </w:r>
          </w:p>
          <w:p w:rsidR="00053009" w:rsidRDefault="00053009" w:rsidP="00053009">
            <w:pPr>
              <w:jc w:val="both"/>
            </w:pPr>
          </w:p>
          <w:p w:rsidR="00053009" w:rsidRDefault="00053009" w:rsidP="00053009">
            <w:pPr>
              <w:jc w:val="both"/>
            </w:pPr>
            <w:r>
              <w:t>Some member organisations are using the HACT system, can be used just about the hard facts and social value outcomes.  WM suggested to KA to ask HACT to meet/present to directors at WKHA about the value of using HACT.  AHL use HACT also as internal measuring tool.</w:t>
            </w:r>
          </w:p>
          <w:p w:rsidR="00D07267" w:rsidRDefault="00D07267" w:rsidP="00D131A0">
            <w:pPr>
              <w:jc w:val="both"/>
            </w:pPr>
          </w:p>
          <w:p w:rsidR="00053009" w:rsidRPr="00745BAC" w:rsidRDefault="00053009" w:rsidP="00D131A0">
            <w:pPr>
              <w:jc w:val="both"/>
            </w:pPr>
          </w:p>
        </w:tc>
        <w:tc>
          <w:tcPr>
            <w:tcW w:w="4677" w:type="dxa"/>
            <w:shd w:val="clear" w:color="auto" w:fill="auto"/>
          </w:tcPr>
          <w:p w:rsidR="00053009" w:rsidRPr="005D15B0" w:rsidRDefault="00053009" w:rsidP="00053009">
            <w:pPr>
              <w:jc w:val="both"/>
              <w:rPr>
                <w:b/>
              </w:rPr>
            </w:pPr>
            <w:r w:rsidRPr="005D15B0">
              <w:rPr>
                <w:b/>
              </w:rPr>
              <w:t>Issue back a call for full year stats 16-17</w:t>
            </w:r>
          </w:p>
          <w:p w:rsidR="00053009" w:rsidRPr="005D15B0" w:rsidRDefault="00053009" w:rsidP="00053009">
            <w:pPr>
              <w:jc w:val="both"/>
              <w:rPr>
                <w:b/>
              </w:rPr>
            </w:pPr>
          </w:p>
          <w:p w:rsidR="00053009" w:rsidRPr="005D15B0" w:rsidRDefault="00053009" w:rsidP="00053009">
            <w:pPr>
              <w:jc w:val="both"/>
              <w:rPr>
                <w:b/>
              </w:rPr>
            </w:pPr>
            <w:r w:rsidRPr="005D15B0">
              <w:rPr>
                <w:b/>
              </w:rPr>
              <w:t>Also ask for new case studies and any photographs that support the work from within the protocol.  RS to share the draft report with the minutes from this meeting.</w:t>
            </w:r>
          </w:p>
          <w:p w:rsidR="00053009" w:rsidRPr="005D15B0" w:rsidRDefault="00053009" w:rsidP="00053009">
            <w:pPr>
              <w:jc w:val="both"/>
              <w:rPr>
                <w:b/>
              </w:rPr>
            </w:pPr>
          </w:p>
          <w:p w:rsidR="00053009" w:rsidRPr="005D15B0" w:rsidRDefault="00053009" w:rsidP="00053009">
            <w:pPr>
              <w:jc w:val="both"/>
              <w:rPr>
                <w:b/>
              </w:rPr>
            </w:pPr>
            <w:r w:rsidRPr="005D15B0">
              <w:rPr>
                <w:b/>
              </w:rPr>
              <w:t>Share any short video evidence that could link to the protocol that can be aligned to the protocol outcomes.</w:t>
            </w:r>
          </w:p>
          <w:p w:rsidR="00053009" w:rsidRPr="005D15B0" w:rsidRDefault="00053009" w:rsidP="00053009">
            <w:pPr>
              <w:jc w:val="both"/>
              <w:rPr>
                <w:b/>
              </w:rPr>
            </w:pPr>
          </w:p>
          <w:p w:rsidR="00053009" w:rsidRPr="005D15B0" w:rsidRDefault="00053009" w:rsidP="00053009">
            <w:pPr>
              <w:jc w:val="both"/>
              <w:rPr>
                <w:b/>
              </w:rPr>
            </w:pPr>
            <w:r w:rsidRPr="005D15B0">
              <w:rPr>
                <w:b/>
              </w:rPr>
              <w:t>For those who are able to and can provide some examples about the social impact value and reference HACT as the calculator model, or reference other models used to measure the impact value.</w:t>
            </w:r>
          </w:p>
          <w:p w:rsidR="00D07267" w:rsidRPr="005D15B0" w:rsidRDefault="00D07267" w:rsidP="00D131A0">
            <w:pPr>
              <w:jc w:val="both"/>
              <w:rPr>
                <w:b/>
              </w:rPr>
            </w:pPr>
          </w:p>
          <w:p w:rsidR="00053009" w:rsidRPr="005D15B0" w:rsidRDefault="00053009" w:rsidP="00D131A0">
            <w:pPr>
              <w:jc w:val="both"/>
              <w:rPr>
                <w:b/>
              </w:rPr>
            </w:pPr>
            <w:r w:rsidRPr="005D15B0">
              <w:rPr>
                <w:b/>
              </w:rPr>
              <w:t>RS to set a final meeting date for June 2017.</w:t>
            </w:r>
          </w:p>
        </w:tc>
        <w:tc>
          <w:tcPr>
            <w:tcW w:w="993" w:type="dxa"/>
            <w:shd w:val="clear" w:color="auto" w:fill="auto"/>
          </w:tcPr>
          <w:p w:rsidR="00053009" w:rsidRDefault="00053009" w:rsidP="00053009">
            <w:pPr>
              <w:jc w:val="both"/>
              <w:rPr>
                <w:b/>
              </w:rPr>
            </w:pPr>
            <w:r>
              <w:rPr>
                <w:b/>
              </w:rPr>
              <w:t>RS</w:t>
            </w:r>
          </w:p>
          <w:p w:rsidR="00053009" w:rsidRDefault="00053009" w:rsidP="00053009">
            <w:pPr>
              <w:jc w:val="both"/>
              <w:rPr>
                <w:b/>
              </w:rPr>
            </w:pPr>
          </w:p>
          <w:p w:rsidR="00A7633A" w:rsidRDefault="00A7633A" w:rsidP="00053009">
            <w:pPr>
              <w:jc w:val="both"/>
              <w:rPr>
                <w:b/>
              </w:rPr>
            </w:pPr>
          </w:p>
          <w:p w:rsidR="00053009" w:rsidRDefault="00053009" w:rsidP="00053009">
            <w:pPr>
              <w:jc w:val="both"/>
              <w:rPr>
                <w:b/>
              </w:rPr>
            </w:pPr>
            <w:r>
              <w:rPr>
                <w:b/>
              </w:rPr>
              <w:t>RS</w:t>
            </w:r>
          </w:p>
          <w:p w:rsidR="00053009" w:rsidRDefault="00053009" w:rsidP="00053009">
            <w:pPr>
              <w:jc w:val="both"/>
              <w:rPr>
                <w:b/>
              </w:rPr>
            </w:pPr>
          </w:p>
          <w:p w:rsidR="00053009" w:rsidRDefault="00053009" w:rsidP="00053009">
            <w:pPr>
              <w:jc w:val="both"/>
              <w:rPr>
                <w:b/>
              </w:rPr>
            </w:pPr>
          </w:p>
          <w:p w:rsidR="00A7633A" w:rsidRDefault="00A7633A" w:rsidP="00053009">
            <w:pPr>
              <w:jc w:val="both"/>
              <w:rPr>
                <w:b/>
              </w:rPr>
            </w:pPr>
          </w:p>
          <w:p w:rsidR="00053009" w:rsidRDefault="00053009" w:rsidP="00053009">
            <w:pPr>
              <w:jc w:val="both"/>
              <w:rPr>
                <w:b/>
              </w:rPr>
            </w:pPr>
            <w:r>
              <w:rPr>
                <w:b/>
              </w:rPr>
              <w:t>RS / ALL</w:t>
            </w:r>
          </w:p>
          <w:p w:rsidR="00053009" w:rsidRDefault="00053009" w:rsidP="00053009">
            <w:pPr>
              <w:jc w:val="both"/>
              <w:rPr>
                <w:b/>
              </w:rPr>
            </w:pPr>
          </w:p>
          <w:p w:rsidR="00053009" w:rsidRDefault="00053009" w:rsidP="00053009">
            <w:pPr>
              <w:jc w:val="both"/>
              <w:rPr>
                <w:b/>
              </w:rPr>
            </w:pPr>
          </w:p>
          <w:p w:rsidR="00053009" w:rsidRDefault="00053009" w:rsidP="00053009">
            <w:pPr>
              <w:jc w:val="both"/>
              <w:rPr>
                <w:b/>
              </w:rPr>
            </w:pPr>
          </w:p>
          <w:p w:rsidR="00D07267" w:rsidRDefault="00053009" w:rsidP="00053009">
            <w:pPr>
              <w:jc w:val="both"/>
              <w:rPr>
                <w:b/>
              </w:rPr>
            </w:pPr>
            <w:r>
              <w:rPr>
                <w:b/>
              </w:rPr>
              <w:t>RS</w:t>
            </w:r>
          </w:p>
          <w:p w:rsidR="00053009" w:rsidRDefault="00053009" w:rsidP="00053009">
            <w:pPr>
              <w:jc w:val="both"/>
              <w:rPr>
                <w:b/>
              </w:rPr>
            </w:pPr>
          </w:p>
          <w:p w:rsidR="00053009" w:rsidRDefault="00053009" w:rsidP="00053009">
            <w:pPr>
              <w:jc w:val="both"/>
              <w:rPr>
                <w:b/>
              </w:rPr>
            </w:pPr>
          </w:p>
          <w:p w:rsidR="00053009" w:rsidRDefault="00053009" w:rsidP="00053009">
            <w:pPr>
              <w:jc w:val="both"/>
              <w:rPr>
                <w:b/>
              </w:rPr>
            </w:pPr>
          </w:p>
          <w:p w:rsidR="00053009" w:rsidRDefault="00053009" w:rsidP="00053009">
            <w:pPr>
              <w:jc w:val="both"/>
              <w:rPr>
                <w:b/>
              </w:rPr>
            </w:pPr>
          </w:p>
          <w:p w:rsidR="00053009" w:rsidRDefault="00053009" w:rsidP="00053009">
            <w:pPr>
              <w:jc w:val="both"/>
              <w:rPr>
                <w:b/>
              </w:rPr>
            </w:pPr>
          </w:p>
          <w:p w:rsidR="00053009" w:rsidRDefault="00053009" w:rsidP="00053009">
            <w:pPr>
              <w:jc w:val="both"/>
              <w:rPr>
                <w:b/>
              </w:rPr>
            </w:pPr>
            <w:r>
              <w:rPr>
                <w:b/>
              </w:rPr>
              <w:t>RS</w:t>
            </w:r>
          </w:p>
          <w:p w:rsidR="00053009" w:rsidRPr="0044468F" w:rsidRDefault="00053009" w:rsidP="00053009">
            <w:pPr>
              <w:jc w:val="both"/>
              <w:rPr>
                <w:b/>
              </w:rPr>
            </w:pPr>
          </w:p>
        </w:tc>
        <w:tc>
          <w:tcPr>
            <w:tcW w:w="1086" w:type="dxa"/>
            <w:shd w:val="clear" w:color="auto" w:fill="auto"/>
          </w:tcPr>
          <w:p w:rsidR="00D07267" w:rsidRDefault="00A7633A" w:rsidP="00D131A0">
            <w:pPr>
              <w:jc w:val="both"/>
              <w:rPr>
                <w:b/>
                <w:color w:val="FF0000"/>
              </w:rPr>
            </w:pPr>
            <w:r>
              <w:rPr>
                <w:b/>
                <w:color w:val="FF0000"/>
              </w:rPr>
              <w:t>By 21/4</w:t>
            </w:r>
          </w:p>
          <w:p w:rsidR="00A7633A" w:rsidRDefault="00A7633A" w:rsidP="00D131A0">
            <w:pPr>
              <w:jc w:val="both"/>
              <w:rPr>
                <w:b/>
                <w:color w:val="FF0000"/>
              </w:rPr>
            </w:pPr>
          </w:p>
          <w:p w:rsidR="00A7633A" w:rsidRDefault="00A7633A" w:rsidP="00D131A0">
            <w:pPr>
              <w:jc w:val="both"/>
              <w:rPr>
                <w:b/>
                <w:color w:val="FF0000"/>
              </w:rPr>
            </w:pPr>
          </w:p>
          <w:p w:rsidR="00A7633A" w:rsidRDefault="00A7633A" w:rsidP="00D131A0">
            <w:pPr>
              <w:jc w:val="both"/>
              <w:rPr>
                <w:b/>
                <w:color w:val="FF0000"/>
              </w:rPr>
            </w:pPr>
            <w:r>
              <w:rPr>
                <w:b/>
                <w:color w:val="FF0000"/>
              </w:rPr>
              <w:t>By 19/5</w:t>
            </w:r>
          </w:p>
          <w:p w:rsidR="00A7633A" w:rsidRDefault="00A7633A" w:rsidP="00D131A0">
            <w:pPr>
              <w:jc w:val="both"/>
              <w:rPr>
                <w:b/>
                <w:color w:val="FF0000"/>
              </w:rPr>
            </w:pPr>
          </w:p>
          <w:p w:rsidR="00A7633A" w:rsidRDefault="00A7633A" w:rsidP="00D131A0">
            <w:pPr>
              <w:jc w:val="both"/>
              <w:rPr>
                <w:b/>
                <w:color w:val="FF0000"/>
              </w:rPr>
            </w:pPr>
          </w:p>
          <w:p w:rsidR="00A7633A" w:rsidRDefault="00A7633A" w:rsidP="00D131A0">
            <w:pPr>
              <w:jc w:val="both"/>
              <w:rPr>
                <w:b/>
                <w:color w:val="FF0000"/>
              </w:rPr>
            </w:pPr>
          </w:p>
          <w:p w:rsidR="00A7633A" w:rsidRDefault="00A7633A" w:rsidP="00D131A0">
            <w:pPr>
              <w:jc w:val="both"/>
              <w:rPr>
                <w:b/>
                <w:color w:val="FF0000"/>
              </w:rPr>
            </w:pPr>
            <w:r>
              <w:rPr>
                <w:b/>
                <w:color w:val="FF0000"/>
              </w:rPr>
              <w:t>By 19/5</w:t>
            </w:r>
          </w:p>
          <w:p w:rsidR="00A7633A" w:rsidRDefault="00A7633A" w:rsidP="00D131A0">
            <w:pPr>
              <w:jc w:val="both"/>
              <w:rPr>
                <w:b/>
                <w:color w:val="FF0000"/>
              </w:rPr>
            </w:pPr>
          </w:p>
          <w:p w:rsidR="00A7633A" w:rsidRDefault="00A7633A" w:rsidP="00D131A0">
            <w:pPr>
              <w:jc w:val="both"/>
              <w:rPr>
                <w:b/>
                <w:color w:val="FF0000"/>
              </w:rPr>
            </w:pPr>
          </w:p>
          <w:p w:rsidR="00A7633A" w:rsidRDefault="00A7633A" w:rsidP="00D131A0">
            <w:pPr>
              <w:jc w:val="both"/>
              <w:rPr>
                <w:b/>
                <w:color w:val="FF0000"/>
              </w:rPr>
            </w:pPr>
          </w:p>
          <w:p w:rsidR="00A7633A" w:rsidRDefault="00A7633A" w:rsidP="00D131A0">
            <w:pPr>
              <w:jc w:val="both"/>
              <w:rPr>
                <w:b/>
                <w:color w:val="FF0000"/>
              </w:rPr>
            </w:pPr>
            <w:r>
              <w:rPr>
                <w:b/>
                <w:color w:val="FF0000"/>
              </w:rPr>
              <w:t>By 19/5</w:t>
            </w:r>
          </w:p>
          <w:p w:rsidR="00A7633A" w:rsidRDefault="00A7633A" w:rsidP="00D131A0">
            <w:pPr>
              <w:jc w:val="both"/>
              <w:rPr>
                <w:b/>
                <w:color w:val="FF0000"/>
              </w:rPr>
            </w:pPr>
          </w:p>
          <w:p w:rsidR="00A7633A" w:rsidRDefault="00A7633A" w:rsidP="00D131A0">
            <w:pPr>
              <w:jc w:val="both"/>
              <w:rPr>
                <w:b/>
                <w:color w:val="FF0000"/>
              </w:rPr>
            </w:pPr>
          </w:p>
          <w:p w:rsidR="00A7633A" w:rsidRDefault="00A7633A" w:rsidP="00D131A0">
            <w:pPr>
              <w:jc w:val="both"/>
              <w:rPr>
                <w:b/>
                <w:color w:val="FF0000"/>
              </w:rPr>
            </w:pPr>
          </w:p>
          <w:p w:rsidR="00A7633A" w:rsidRDefault="00A7633A" w:rsidP="00D131A0">
            <w:pPr>
              <w:jc w:val="both"/>
              <w:rPr>
                <w:b/>
                <w:color w:val="FF0000"/>
              </w:rPr>
            </w:pPr>
          </w:p>
          <w:p w:rsidR="00A7633A" w:rsidRDefault="00A7633A" w:rsidP="00D131A0">
            <w:pPr>
              <w:jc w:val="both"/>
              <w:rPr>
                <w:b/>
                <w:color w:val="FF0000"/>
              </w:rPr>
            </w:pPr>
          </w:p>
          <w:p w:rsidR="00A7633A" w:rsidRDefault="00A7633A" w:rsidP="00D131A0">
            <w:pPr>
              <w:jc w:val="both"/>
              <w:rPr>
                <w:b/>
                <w:color w:val="FF0000"/>
              </w:rPr>
            </w:pPr>
            <w:r>
              <w:rPr>
                <w:b/>
                <w:color w:val="FF0000"/>
              </w:rPr>
              <w:t>By 28/4</w:t>
            </w:r>
          </w:p>
          <w:p w:rsidR="00A7633A" w:rsidRPr="0044468F" w:rsidRDefault="00A7633A" w:rsidP="00D131A0">
            <w:pPr>
              <w:jc w:val="both"/>
              <w:rPr>
                <w:b/>
                <w:color w:val="FF0000"/>
              </w:rPr>
            </w:pPr>
          </w:p>
        </w:tc>
      </w:tr>
      <w:tr w:rsidR="00D07267" w:rsidRPr="00745BAC" w:rsidTr="008460A2">
        <w:tc>
          <w:tcPr>
            <w:tcW w:w="1135" w:type="dxa"/>
          </w:tcPr>
          <w:p w:rsidR="00D07267" w:rsidRPr="00745BAC" w:rsidRDefault="00D07267" w:rsidP="00F85A55">
            <w:r>
              <w:t>20/04/17</w:t>
            </w:r>
          </w:p>
        </w:tc>
        <w:tc>
          <w:tcPr>
            <w:tcW w:w="1701" w:type="dxa"/>
            <w:shd w:val="clear" w:color="auto" w:fill="auto"/>
          </w:tcPr>
          <w:p w:rsidR="00D07267" w:rsidRPr="00745BAC" w:rsidRDefault="00D07267" w:rsidP="0036495A">
            <w:r>
              <w:t>Work and Health Programme Commissioning</w:t>
            </w:r>
          </w:p>
        </w:tc>
        <w:tc>
          <w:tcPr>
            <w:tcW w:w="6379" w:type="dxa"/>
            <w:shd w:val="clear" w:color="auto" w:fill="auto"/>
          </w:tcPr>
          <w:p w:rsidR="00D07267" w:rsidRDefault="00053009" w:rsidP="00053009">
            <w:pPr>
              <w:jc w:val="both"/>
            </w:pPr>
            <w:r>
              <w:t xml:space="preserve">DWP is in mid-stream commissioning the next 5-7 year employment support work programmes, supporting those still long term unemployed, on JSA or ESA who can be supported into better life styles.  The discussion is about the role of housing to support residents aligned with this work by DWP (Work and Health </w:t>
            </w:r>
            <w:r>
              <w:lastRenderedPageBreak/>
              <w:t xml:space="preserve">Programme).  Stage One is a £450m programme for home counties, there are 3 firms shortlisted to win the contracts (G4S, </w:t>
            </w:r>
            <w:proofErr w:type="spellStart"/>
            <w:r w:rsidR="005D15B0">
              <w:t>Ingeous</w:t>
            </w:r>
            <w:proofErr w:type="spellEnd"/>
            <w:r>
              <w:t xml:space="preserve"> and Shaw Trust).  There has been more significant work and programmes engineered in London, in Kent there are three housing providers working together, AHL, Clarion and Hyde.  EOI are in to see if can be supply chain partners in the programme.  </w:t>
            </w:r>
            <w:r w:rsidR="005D15B0">
              <w:t xml:space="preserve">There have been discussions with G4S and will know more in the next two weeks.  Expected to be invited into the programme by </w:t>
            </w:r>
            <w:proofErr w:type="spellStart"/>
            <w:r w:rsidR="005D15B0">
              <w:t>Ingeous</w:t>
            </w:r>
            <w:proofErr w:type="spellEnd"/>
            <w:r w:rsidR="005D15B0">
              <w:t xml:space="preserve"> and Shaw Trust have been primarily dealing with Clarion colleagues, Shaw Trust looks like the most positive collaborator.  If successful with one of the three partners there will be additional conversations about how to benefit other provider’s residents within a supply chain delivery programme.  </w:t>
            </w:r>
          </w:p>
          <w:p w:rsidR="005D15B0" w:rsidRDefault="005D15B0" w:rsidP="00053009">
            <w:pPr>
              <w:jc w:val="both"/>
            </w:pPr>
          </w:p>
          <w:p w:rsidR="005D15B0" w:rsidRDefault="005D15B0" w:rsidP="00053009">
            <w:pPr>
              <w:jc w:val="both"/>
            </w:pPr>
            <w:r>
              <w:t xml:space="preserve">WM apologised to colleagues about not feeding back following discussions with </w:t>
            </w:r>
            <w:proofErr w:type="spellStart"/>
            <w:r>
              <w:t>Publico</w:t>
            </w:r>
            <w:proofErr w:type="spellEnd"/>
            <w:r>
              <w:t xml:space="preserve"> and the work programme discussions in December 2016.  The outcome was to go direct to the three prime contractors as opposed to working with </w:t>
            </w:r>
            <w:proofErr w:type="spellStart"/>
            <w:r>
              <w:t>Publico</w:t>
            </w:r>
            <w:proofErr w:type="spellEnd"/>
            <w:r>
              <w:t>.</w:t>
            </w:r>
          </w:p>
          <w:p w:rsidR="005D15B0" w:rsidRDefault="005D15B0" w:rsidP="00053009">
            <w:pPr>
              <w:jc w:val="both"/>
            </w:pPr>
          </w:p>
          <w:p w:rsidR="005D15B0" w:rsidRDefault="005D15B0" w:rsidP="00053009">
            <w:pPr>
              <w:jc w:val="both"/>
            </w:pPr>
            <w:r>
              <w:t>RBLI in Kent have been approaching prime contractors for the Community Voluntary Sector, Liz Rickaby is leading for RBLI and KCC are engaged with this too.  Porchlight are another provider engaged</w:t>
            </w:r>
            <w:r w:rsidR="00617B0F">
              <w:t xml:space="preserve"> in this element of the programme</w:t>
            </w:r>
            <w:r>
              <w:t>, as well as other smaller providers.</w:t>
            </w:r>
            <w:r w:rsidR="00617B0F">
              <w:t xml:space="preserve">  Ian Long, MHS Homes has been a link with the RBLI work for this group.</w:t>
            </w:r>
          </w:p>
          <w:p w:rsidR="005D15B0" w:rsidRDefault="005D15B0" w:rsidP="00053009">
            <w:pPr>
              <w:jc w:val="both"/>
            </w:pPr>
          </w:p>
          <w:p w:rsidR="00EF50B2" w:rsidRDefault="00EF50B2" w:rsidP="00053009">
            <w:pPr>
              <w:jc w:val="both"/>
            </w:pPr>
            <w:r>
              <w:t>The three primes have to make a submission by 28</w:t>
            </w:r>
            <w:r w:rsidRPr="00EF50B2">
              <w:rPr>
                <w:vertAlign w:val="superscript"/>
              </w:rPr>
              <w:t>th</w:t>
            </w:r>
            <w:r>
              <w:t xml:space="preserve"> April to DWP, not to name supply chains but an indication with a full detailed proposal by June.  Contracts due to be issued for September for a Jan/March 2018 start.  This is the final part of DWP funding; there will not be any other Employment Support Funding from DWP going forward.</w:t>
            </w:r>
          </w:p>
          <w:p w:rsidR="00EF50B2" w:rsidRPr="00745BAC" w:rsidRDefault="00EF50B2" w:rsidP="00053009">
            <w:pPr>
              <w:jc w:val="both"/>
            </w:pPr>
          </w:p>
        </w:tc>
        <w:tc>
          <w:tcPr>
            <w:tcW w:w="4677" w:type="dxa"/>
            <w:shd w:val="clear" w:color="auto" w:fill="auto"/>
          </w:tcPr>
          <w:p w:rsidR="00D07267" w:rsidRPr="005D15B0" w:rsidRDefault="00D07267" w:rsidP="0036495A">
            <w:pPr>
              <w:rPr>
                <w:b/>
              </w:rPr>
            </w:pPr>
          </w:p>
          <w:p w:rsidR="005D15B0" w:rsidRPr="005D15B0" w:rsidRDefault="005D15B0" w:rsidP="0036495A">
            <w:pPr>
              <w:rPr>
                <w:b/>
              </w:rPr>
            </w:pPr>
          </w:p>
          <w:p w:rsidR="005D15B0" w:rsidRPr="005D15B0" w:rsidRDefault="005D15B0" w:rsidP="0036495A">
            <w:pPr>
              <w:rPr>
                <w:b/>
              </w:rPr>
            </w:pPr>
          </w:p>
          <w:p w:rsidR="005D15B0" w:rsidRPr="005D15B0" w:rsidRDefault="005D15B0" w:rsidP="0036495A">
            <w:pPr>
              <w:rPr>
                <w:b/>
              </w:rPr>
            </w:pPr>
          </w:p>
          <w:p w:rsidR="005D15B0" w:rsidRPr="005D15B0" w:rsidRDefault="005D15B0" w:rsidP="0036495A">
            <w:pPr>
              <w:rPr>
                <w:b/>
              </w:rPr>
            </w:pPr>
          </w:p>
          <w:p w:rsidR="005D15B0" w:rsidRPr="005D15B0" w:rsidRDefault="005D15B0" w:rsidP="0036495A">
            <w:pPr>
              <w:rPr>
                <w:b/>
              </w:rPr>
            </w:pPr>
          </w:p>
          <w:p w:rsidR="005D15B0" w:rsidRPr="005D15B0" w:rsidRDefault="005D15B0" w:rsidP="0036495A">
            <w:pPr>
              <w:rPr>
                <w:b/>
              </w:rPr>
            </w:pPr>
          </w:p>
          <w:p w:rsidR="005D15B0" w:rsidRPr="005D15B0" w:rsidRDefault="005D15B0" w:rsidP="0036495A">
            <w:pPr>
              <w:rPr>
                <w:b/>
              </w:rPr>
            </w:pPr>
          </w:p>
          <w:p w:rsidR="005D15B0" w:rsidRPr="005D15B0" w:rsidRDefault="005D15B0" w:rsidP="0036495A">
            <w:pPr>
              <w:rPr>
                <w:b/>
              </w:rPr>
            </w:pPr>
          </w:p>
          <w:p w:rsidR="005D15B0" w:rsidRPr="005D15B0" w:rsidRDefault="005D15B0" w:rsidP="0036495A">
            <w:pPr>
              <w:rPr>
                <w:b/>
              </w:rPr>
            </w:pPr>
          </w:p>
          <w:p w:rsidR="005D15B0" w:rsidRPr="005D15B0" w:rsidRDefault="005D15B0" w:rsidP="0036495A">
            <w:pPr>
              <w:rPr>
                <w:b/>
              </w:rPr>
            </w:pPr>
          </w:p>
          <w:p w:rsidR="005D15B0" w:rsidRPr="005D15B0" w:rsidRDefault="005D15B0" w:rsidP="0036495A">
            <w:pPr>
              <w:rPr>
                <w:b/>
              </w:rPr>
            </w:pPr>
          </w:p>
          <w:p w:rsidR="005D15B0" w:rsidRPr="005D15B0" w:rsidRDefault="005D15B0" w:rsidP="0036495A">
            <w:pPr>
              <w:rPr>
                <w:b/>
              </w:rPr>
            </w:pPr>
          </w:p>
          <w:p w:rsidR="005D15B0" w:rsidRPr="005D15B0" w:rsidRDefault="005D15B0" w:rsidP="0036495A">
            <w:pPr>
              <w:rPr>
                <w:b/>
              </w:rPr>
            </w:pPr>
          </w:p>
          <w:p w:rsidR="005D15B0" w:rsidRPr="005D15B0" w:rsidRDefault="005D15B0" w:rsidP="0036495A">
            <w:pPr>
              <w:rPr>
                <w:b/>
              </w:rPr>
            </w:pPr>
          </w:p>
          <w:p w:rsidR="005D15B0" w:rsidRDefault="005D15B0" w:rsidP="0036495A">
            <w:pPr>
              <w:rPr>
                <w:b/>
              </w:rPr>
            </w:pPr>
            <w:r w:rsidRPr="005D15B0">
              <w:rPr>
                <w:b/>
              </w:rPr>
              <w:t>GJ to notify London Groundwork colleagues about the opportunities and contacts in London</w:t>
            </w:r>
          </w:p>
          <w:p w:rsidR="005D15B0" w:rsidRDefault="005D15B0" w:rsidP="0036495A">
            <w:pPr>
              <w:rPr>
                <w:b/>
              </w:rPr>
            </w:pPr>
          </w:p>
          <w:p w:rsidR="005D15B0" w:rsidRDefault="005D15B0" w:rsidP="0036495A">
            <w:pPr>
              <w:rPr>
                <w:b/>
              </w:rPr>
            </w:pPr>
          </w:p>
          <w:p w:rsidR="005D15B0" w:rsidRDefault="005D15B0" w:rsidP="005D15B0">
            <w:pPr>
              <w:rPr>
                <w:b/>
              </w:rPr>
            </w:pPr>
            <w:r>
              <w:rPr>
                <w:b/>
              </w:rPr>
              <w:t xml:space="preserve">If colleagues want to joint AHL, Clarion and Hyde to be in a direct working partnership with the primes contact WM asap.  </w:t>
            </w:r>
          </w:p>
          <w:p w:rsidR="00617B0F" w:rsidRDefault="00617B0F" w:rsidP="005D15B0">
            <w:pPr>
              <w:rPr>
                <w:b/>
              </w:rPr>
            </w:pPr>
          </w:p>
          <w:p w:rsidR="00617B0F" w:rsidRDefault="00617B0F" w:rsidP="005D15B0">
            <w:pPr>
              <w:rPr>
                <w:b/>
              </w:rPr>
            </w:pPr>
          </w:p>
          <w:p w:rsidR="00617B0F" w:rsidRPr="005D15B0" w:rsidRDefault="00617B0F" w:rsidP="00617B0F">
            <w:pPr>
              <w:rPr>
                <w:b/>
              </w:rPr>
            </w:pPr>
            <w:r>
              <w:rPr>
                <w:b/>
              </w:rPr>
              <w:t>RS to contact IL about arranging a teleconference catch up with Liz (RBLI) and Alicia (KCC) to refresh the housing contact and the partnership, IL to feedback to RS for sharing with the ESG about the current position and opportunities for housing providers.</w:t>
            </w:r>
          </w:p>
        </w:tc>
        <w:tc>
          <w:tcPr>
            <w:tcW w:w="993" w:type="dxa"/>
            <w:shd w:val="clear" w:color="auto" w:fill="auto"/>
          </w:tcPr>
          <w:p w:rsidR="00D07267" w:rsidRDefault="00D07267">
            <w:pPr>
              <w:rPr>
                <w:b/>
              </w:rPr>
            </w:pPr>
          </w:p>
          <w:p w:rsidR="005D15B0" w:rsidRDefault="005D15B0">
            <w:pPr>
              <w:rPr>
                <w:b/>
              </w:rPr>
            </w:pPr>
          </w:p>
          <w:p w:rsidR="005D15B0" w:rsidRDefault="005D15B0">
            <w:pPr>
              <w:rPr>
                <w:b/>
              </w:rPr>
            </w:pPr>
          </w:p>
          <w:p w:rsidR="005D15B0" w:rsidRDefault="005D15B0">
            <w:pPr>
              <w:rPr>
                <w:b/>
              </w:rPr>
            </w:pPr>
          </w:p>
          <w:p w:rsidR="005D15B0" w:rsidRDefault="005D15B0">
            <w:pPr>
              <w:rPr>
                <w:b/>
              </w:rPr>
            </w:pPr>
          </w:p>
          <w:p w:rsidR="005D15B0" w:rsidRDefault="005D15B0">
            <w:pPr>
              <w:rPr>
                <w:b/>
              </w:rPr>
            </w:pPr>
          </w:p>
          <w:p w:rsidR="005D15B0" w:rsidRDefault="005D15B0">
            <w:pPr>
              <w:rPr>
                <w:b/>
              </w:rPr>
            </w:pPr>
          </w:p>
          <w:p w:rsidR="005D15B0" w:rsidRDefault="005D15B0">
            <w:pPr>
              <w:rPr>
                <w:b/>
              </w:rPr>
            </w:pPr>
          </w:p>
          <w:p w:rsidR="005D15B0" w:rsidRDefault="005D15B0">
            <w:pPr>
              <w:rPr>
                <w:b/>
              </w:rPr>
            </w:pPr>
          </w:p>
          <w:p w:rsidR="005D15B0" w:rsidRDefault="005D15B0">
            <w:pPr>
              <w:rPr>
                <w:b/>
              </w:rPr>
            </w:pPr>
          </w:p>
          <w:p w:rsidR="005D15B0" w:rsidRDefault="005D15B0">
            <w:pPr>
              <w:rPr>
                <w:b/>
              </w:rPr>
            </w:pPr>
          </w:p>
          <w:p w:rsidR="005D15B0" w:rsidRDefault="005D15B0">
            <w:pPr>
              <w:rPr>
                <w:b/>
              </w:rPr>
            </w:pPr>
          </w:p>
          <w:p w:rsidR="005D15B0" w:rsidRDefault="005D15B0">
            <w:pPr>
              <w:rPr>
                <w:b/>
              </w:rPr>
            </w:pPr>
          </w:p>
          <w:p w:rsidR="005D15B0" w:rsidRDefault="005D15B0">
            <w:pPr>
              <w:rPr>
                <w:b/>
              </w:rPr>
            </w:pPr>
          </w:p>
          <w:p w:rsidR="005D15B0" w:rsidRDefault="005D15B0">
            <w:pPr>
              <w:rPr>
                <w:b/>
              </w:rPr>
            </w:pPr>
          </w:p>
          <w:p w:rsidR="005D15B0" w:rsidRDefault="005D15B0">
            <w:pPr>
              <w:rPr>
                <w:b/>
              </w:rPr>
            </w:pPr>
            <w:r>
              <w:rPr>
                <w:b/>
              </w:rPr>
              <w:t>GJ</w:t>
            </w:r>
          </w:p>
          <w:p w:rsidR="005D15B0" w:rsidRDefault="005D15B0">
            <w:pPr>
              <w:rPr>
                <w:b/>
              </w:rPr>
            </w:pPr>
          </w:p>
          <w:p w:rsidR="005D15B0" w:rsidRDefault="005D15B0">
            <w:pPr>
              <w:rPr>
                <w:b/>
              </w:rPr>
            </w:pPr>
          </w:p>
          <w:p w:rsidR="005D15B0" w:rsidRDefault="005D15B0">
            <w:pPr>
              <w:rPr>
                <w:b/>
              </w:rPr>
            </w:pPr>
          </w:p>
          <w:p w:rsidR="005D15B0" w:rsidRDefault="005D15B0">
            <w:pPr>
              <w:rPr>
                <w:b/>
              </w:rPr>
            </w:pPr>
            <w:r>
              <w:rPr>
                <w:b/>
              </w:rPr>
              <w:t>ALL</w:t>
            </w:r>
          </w:p>
          <w:p w:rsidR="00617B0F" w:rsidRDefault="00617B0F">
            <w:pPr>
              <w:rPr>
                <w:b/>
              </w:rPr>
            </w:pPr>
          </w:p>
          <w:p w:rsidR="00617B0F" w:rsidRDefault="00617B0F">
            <w:pPr>
              <w:rPr>
                <w:b/>
              </w:rPr>
            </w:pPr>
          </w:p>
          <w:p w:rsidR="00617B0F" w:rsidRDefault="00617B0F">
            <w:pPr>
              <w:rPr>
                <w:b/>
              </w:rPr>
            </w:pPr>
          </w:p>
          <w:p w:rsidR="00617B0F" w:rsidRDefault="00617B0F">
            <w:pPr>
              <w:rPr>
                <w:b/>
              </w:rPr>
            </w:pPr>
          </w:p>
          <w:p w:rsidR="00617B0F" w:rsidRPr="0044468F" w:rsidRDefault="00617B0F">
            <w:pPr>
              <w:rPr>
                <w:b/>
              </w:rPr>
            </w:pPr>
            <w:r>
              <w:rPr>
                <w:b/>
              </w:rPr>
              <w:t>RS</w:t>
            </w:r>
          </w:p>
        </w:tc>
        <w:tc>
          <w:tcPr>
            <w:tcW w:w="1086" w:type="dxa"/>
            <w:shd w:val="clear" w:color="auto" w:fill="auto"/>
          </w:tcPr>
          <w:p w:rsidR="00D07267" w:rsidRDefault="00D07267"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r>
              <w:rPr>
                <w:b/>
                <w:color w:val="FF0000"/>
              </w:rPr>
              <w:t>Asap</w:t>
            </w: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r>
              <w:rPr>
                <w:b/>
                <w:color w:val="FF0000"/>
              </w:rPr>
              <w:t>ASAP/</w:t>
            </w:r>
          </w:p>
          <w:p w:rsidR="00A7633A" w:rsidRDefault="00A7633A" w:rsidP="0036495A">
            <w:pPr>
              <w:rPr>
                <w:b/>
                <w:color w:val="FF0000"/>
              </w:rPr>
            </w:pPr>
            <w:r>
              <w:rPr>
                <w:b/>
                <w:color w:val="FF0000"/>
              </w:rPr>
              <w:t>URGENT</w:t>
            </w: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Pr="0044468F" w:rsidRDefault="00A7633A" w:rsidP="0036495A">
            <w:pPr>
              <w:rPr>
                <w:b/>
                <w:color w:val="FF0000"/>
              </w:rPr>
            </w:pPr>
            <w:r>
              <w:rPr>
                <w:b/>
                <w:color w:val="FF0000"/>
              </w:rPr>
              <w:t>By 21/4</w:t>
            </w:r>
          </w:p>
        </w:tc>
      </w:tr>
      <w:tr w:rsidR="00D07267" w:rsidRPr="00745BAC" w:rsidTr="008460A2">
        <w:tc>
          <w:tcPr>
            <w:tcW w:w="1135" w:type="dxa"/>
          </w:tcPr>
          <w:p w:rsidR="00D07267" w:rsidRPr="00745BAC" w:rsidRDefault="00D07267" w:rsidP="00F85A55">
            <w:r>
              <w:lastRenderedPageBreak/>
              <w:t>20/04/17</w:t>
            </w:r>
          </w:p>
        </w:tc>
        <w:tc>
          <w:tcPr>
            <w:tcW w:w="1701" w:type="dxa"/>
            <w:shd w:val="clear" w:color="auto" w:fill="auto"/>
          </w:tcPr>
          <w:p w:rsidR="00D07267" w:rsidRPr="00745BAC" w:rsidRDefault="00D07267" w:rsidP="00AD4D11">
            <w:r>
              <w:t>Mapping work with KCC</w:t>
            </w:r>
          </w:p>
        </w:tc>
        <w:tc>
          <w:tcPr>
            <w:tcW w:w="6379" w:type="dxa"/>
            <w:shd w:val="clear" w:color="auto" w:fill="auto"/>
          </w:tcPr>
          <w:p w:rsidR="00D07267" w:rsidRDefault="008460A2" w:rsidP="002E1DBC">
            <w:pPr>
              <w:jc w:val="both"/>
            </w:pPr>
            <w:r>
              <w:t xml:space="preserve">KCC have attended former meetings of this group to share the Employment Support provided by KCC, this is about clients with </w:t>
            </w:r>
            <w:r>
              <w:lastRenderedPageBreak/>
              <w:t xml:space="preserve">learning disabilities/special needs, and they are a business unit within KCC.   They have made an existing ask about collaboration and partnership with housing providers and synergies as potentially serving housing provider residents.  Postcode mapping information has been shared to identify where stock is held and reference relevant postcode information, with a follow up meeting about how services are delivered in localities.  </w:t>
            </w:r>
          </w:p>
          <w:p w:rsidR="008460A2" w:rsidRPr="00745BAC" w:rsidRDefault="008460A2" w:rsidP="002E1DBC">
            <w:pPr>
              <w:jc w:val="both"/>
            </w:pPr>
          </w:p>
        </w:tc>
        <w:tc>
          <w:tcPr>
            <w:tcW w:w="4677" w:type="dxa"/>
            <w:shd w:val="clear" w:color="auto" w:fill="auto"/>
          </w:tcPr>
          <w:p w:rsidR="00D07267" w:rsidRDefault="008460A2" w:rsidP="008460A2">
            <w:r>
              <w:lastRenderedPageBreak/>
              <w:t xml:space="preserve">RS to contact Mark at KCC about the list of postcodes and to share with colleagues, who </w:t>
            </w:r>
            <w:r>
              <w:lastRenderedPageBreak/>
              <w:t>should then confirm if have significant stock in the postcodes, if so in which locations.  To then set up a more detailed conversation with those providers with stock about mutually beneficial delivery of services where there is an overlay of service and housing stock.</w:t>
            </w:r>
          </w:p>
          <w:p w:rsidR="008460A2" w:rsidRDefault="008460A2" w:rsidP="008460A2"/>
          <w:p w:rsidR="008460A2" w:rsidRDefault="008460A2" w:rsidP="008460A2">
            <w:r>
              <w:t>RS to confirm with Alicia that picking this up as an outstanding action.</w:t>
            </w:r>
          </w:p>
          <w:p w:rsidR="0077510D" w:rsidRPr="00745BAC" w:rsidRDefault="0077510D" w:rsidP="008460A2"/>
        </w:tc>
        <w:tc>
          <w:tcPr>
            <w:tcW w:w="993" w:type="dxa"/>
            <w:shd w:val="clear" w:color="auto" w:fill="auto"/>
          </w:tcPr>
          <w:p w:rsidR="00D07267" w:rsidRDefault="008460A2" w:rsidP="008460A2">
            <w:pPr>
              <w:rPr>
                <w:b/>
              </w:rPr>
            </w:pPr>
            <w:r>
              <w:rPr>
                <w:b/>
              </w:rPr>
              <w:lastRenderedPageBreak/>
              <w:t>RS/ALL</w:t>
            </w:r>
          </w:p>
          <w:p w:rsidR="008460A2" w:rsidRDefault="008460A2" w:rsidP="008460A2">
            <w:pPr>
              <w:rPr>
                <w:b/>
              </w:rPr>
            </w:pPr>
          </w:p>
          <w:p w:rsidR="008460A2" w:rsidRDefault="008460A2" w:rsidP="008460A2">
            <w:pPr>
              <w:rPr>
                <w:b/>
              </w:rPr>
            </w:pPr>
          </w:p>
          <w:p w:rsidR="008460A2" w:rsidRDefault="008460A2" w:rsidP="008460A2">
            <w:pPr>
              <w:rPr>
                <w:b/>
              </w:rPr>
            </w:pPr>
          </w:p>
          <w:p w:rsidR="008460A2" w:rsidRDefault="008460A2" w:rsidP="008460A2">
            <w:pPr>
              <w:rPr>
                <w:b/>
              </w:rPr>
            </w:pPr>
          </w:p>
          <w:p w:rsidR="008460A2" w:rsidRDefault="008460A2" w:rsidP="008460A2">
            <w:pPr>
              <w:rPr>
                <w:b/>
              </w:rPr>
            </w:pPr>
          </w:p>
          <w:p w:rsidR="008460A2" w:rsidRDefault="008460A2" w:rsidP="008460A2">
            <w:pPr>
              <w:rPr>
                <w:b/>
              </w:rPr>
            </w:pPr>
          </w:p>
          <w:p w:rsidR="008460A2" w:rsidRDefault="008460A2" w:rsidP="008460A2">
            <w:pPr>
              <w:rPr>
                <w:b/>
              </w:rPr>
            </w:pPr>
          </w:p>
          <w:p w:rsidR="008460A2" w:rsidRDefault="008460A2" w:rsidP="008460A2">
            <w:pPr>
              <w:rPr>
                <w:b/>
              </w:rPr>
            </w:pPr>
          </w:p>
          <w:p w:rsidR="008460A2" w:rsidRPr="0044468F" w:rsidRDefault="008460A2" w:rsidP="008460A2">
            <w:pPr>
              <w:rPr>
                <w:b/>
              </w:rPr>
            </w:pPr>
            <w:r>
              <w:rPr>
                <w:b/>
              </w:rPr>
              <w:t>RS</w:t>
            </w:r>
          </w:p>
        </w:tc>
        <w:tc>
          <w:tcPr>
            <w:tcW w:w="1086" w:type="dxa"/>
            <w:shd w:val="clear" w:color="auto" w:fill="auto"/>
          </w:tcPr>
          <w:p w:rsidR="00D07267" w:rsidRDefault="00A7633A" w:rsidP="0036495A">
            <w:pPr>
              <w:rPr>
                <w:b/>
                <w:color w:val="FF0000"/>
              </w:rPr>
            </w:pPr>
            <w:r>
              <w:rPr>
                <w:b/>
                <w:color w:val="FF0000"/>
              </w:rPr>
              <w:lastRenderedPageBreak/>
              <w:t>By 19/5</w:t>
            </w: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Default="00A7633A" w:rsidP="0036495A">
            <w:pPr>
              <w:rPr>
                <w:b/>
                <w:color w:val="FF0000"/>
              </w:rPr>
            </w:pPr>
          </w:p>
          <w:p w:rsidR="00A7633A" w:rsidRPr="0044468F" w:rsidRDefault="00A7633A" w:rsidP="0036495A">
            <w:pPr>
              <w:rPr>
                <w:b/>
                <w:color w:val="FF0000"/>
              </w:rPr>
            </w:pPr>
            <w:r>
              <w:rPr>
                <w:b/>
                <w:color w:val="FF0000"/>
              </w:rPr>
              <w:t>By 21/4</w:t>
            </w:r>
          </w:p>
        </w:tc>
      </w:tr>
      <w:tr w:rsidR="00D07267" w:rsidRPr="00745BAC" w:rsidTr="008460A2">
        <w:tc>
          <w:tcPr>
            <w:tcW w:w="1135" w:type="dxa"/>
          </w:tcPr>
          <w:p w:rsidR="00D07267" w:rsidRPr="00745BAC" w:rsidRDefault="00D07267" w:rsidP="00F85A55">
            <w:r>
              <w:lastRenderedPageBreak/>
              <w:t>20/04/17</w:t>
            </w:r>
          </w:p>
        </w:tc>
        <w:tc>
          <w:tcPr>
            <w:tcW w:w="1701" w:type="dxa"/>
            <w:shd w:val="clear" w:color="auto" w:fill="auto"/>
          </w:tcPr>
          <w:p w:rsidR="00D07267" w:rsidRPr="00745BAC" w:rsidRDefault="00D07267" w:rsidP="0036495A">
            <w:r>
              <w:t>Ideas for Joint Initiatives</w:t>
            </w:r>
          </w:p>
        </w:tc>
        <w:tc>
          <w:tcPr>
            <w:tcW w:w="6379" w:type="dxa"/>
            <w:shd w:val="clear" w:color="auto" w:fill="auto"/>
          </w:tcPr>
          <w:p w:rsidR="0077510D" w:rsidRDefault="0077510D" w:rsidP="00790C1F">
            <w:pPr>
              <w:jc w:val="both"/>
            </w:pPr>
            <w:r>
              <w:t xml:space="preserve">WM briefed on the European Increase Project that he is working on. This is going to provide more training and support for residents for micro-enterprise.   </w:t>
            </w:r>
            <w:r w:rsidR="00E32BDF">
              <w:t xml:space="preserve">The challenge was about increasing the scale, more investment and how to encourage interest from residents, after care and create a sustainable model.  </w:t>
            </w:r>
            <w:r w:rsidR="00383B0B">
              <w:t>AHL are now in partnership with 7 lead HA’s (3 in UK, 4 in France)</w:t>
            </w:r>
            <w:r w:rsidR="00F85332">
              <w:t xml:space="preserve"> (70% grant/3</w:t>
            </w:r>
            <w:r w:rsidR="00383B0B">
              <w:t xml:space="preserve">0% match), collaborating with 7 micro enterprise partners and an </w:t>
            </w:r>
            <w:r w:rsidR="00255FFF">
              <w:t xml:space="preserve">independent </w:t>
            </w:r>
            <w:r w:rsidR="00383B0B">
              <w:t xml:space="preserve">evaluator of the programmes, the ambition is to work with 5,000 residents.  </w:t>
            </w:r>
            <w:r w:rsidR="00255FFF">
              <w:t xml:space="preserve">The proposal is due next week for submission, three year programme, decision due in July, if a positive response will aim to start from January 2018, </w:t>
            </w:r>
            <w:r w:rsidR="00141831">
              <w:t>its £8m total, with £5m grant,</w:t>
            </w:r>
            <w:r w:rsidR="00255FFF">
              <w:t xml:space="preserve"> the remainder is match funding.  Once this is established, the objective will be to come back to partners about how to meet target numbers and provide services in the 18 locations.  There will be commissioning pots of money to enable flexible service delivery across locations (local delivery arrangements).  There will be a commitment in principle for those additional partners engaged.</w:t>
            </w:r>
          </w:p>
          <w:p w:rsidR="0077510D" w:rsidRDefault="0077510D" w:rsidP="00790C1F">
            <w:pPr>
              <w:jc w:val="both"/>
            </w:pPr>
          </w:p>
          <w:p w:rsidR="00D07267" w:rsidRDefault="0077510D" w:rsidP="0077510D">
            <w:pPr>
              <w:jc w:val="both"/>
            </w:pPr>
            <w:r>
              <w:t xml:space="preserve">There have also been conversations about collaborative initiatives, including Ex-Offenders and the journey back into communities and returning to households and the impact for landlords.  There is an appetite and resource to work with those exiting prison, potentially a pilot project.  GJ updated that he works with an organisation called Refocus, Families in Prison (FIP) – he feels that this would be an ideal link for the potential prisons project.  </w:t>
            </w:r>
            <w:r w:rsidR="003F21B0">
              <w:t xml:space="preserve"> The concept is about </w:t>
            </w:r>
            <w:r w:rsidR="003F21B0">
              <w:lastRenderedPageBreak/>
              <w:t>interventions and supporting ex-offenders and families.  Income teams and financial inclusion teams may have information about the impact of returning to a household.  Not about devising support for single people who are requiring housing.  WM has suggested testing DA evidence, ASB evidence to extract important data.</w:t>
            </w:r>
          </w:p>
          <w:p w:rsidR="00481FAB" w:rsidRDefault="00481FAB" w:rsidP="0077510D">
            <w:pPr>
              <w:jc w:val="both"/>
            </w:pPr>
          </w:p>
          <w:p w:rsidR="00481FAB" w:rsidRDefault="00481FAB" w:rsidP="0077510D">
            <w:pPr>
              <w:jc w:val="both"/>
            </w:pPr>
            <w:r>
              <w:t>What information can the Kent Community Safety Partnership provide?</w:t>
            </w:r>
          </w:p>
          <w:p w:rsidR="00481FAB" w:rsidRDefault="00481FAB" w:rsidP="0077510D">
            <w:pPr>
              <w:jc w:val="both"/>
            </w:pPr>
          </w:p>
          <w:p w:rsidR="0077510D" w:rsidRDefault="0077510D" w:rsidP="0077510D">
            <w:pPr>
              <w:jc w:val="both"/>
            </w:pPr>
            <w:r>
              <w:t>In Sussex there is some work with local CCG’s commissioners and working in partnership with health colleagues/co-commissioning.</w:t>
            </w:r>
            <w:r w:rsidR="00F85332">
              <w:t xml:space="preserve">  </w:t>
            </w:r>
            <w:r w:rsidR="00936F6C">
              <w:t>Partly about resident need and partly about where there is money/funding.   The concept is about health interventions and family health.  The idea would be to replicate the model in Kent, developing a community based intervention, a local service intervention which is aligned to current employment support services already delivered.  Mapping of needs for locations would be necessary, social prescribing and re</w:t>
            </w:r>
            <w:r w:rsidR="00F1027D">
              <w:t xml:space="preserve">ferrals in the process are key.  The set up would ideally be a consortium with a lead agency, working in partnership to develop the programme and devise a proposition.  </w:t>
            </w:r>
          </w:p>
          <w:p w:rsidR="00481FAB" w:rsidRDefault="00481FAB" w:rsidP="0077510D">
            <w:pPr>
              <w:jc w:val="both"/>
            </w:pPr>
          </w:p>
          <w:p w:rsidR="00481FAB" w:rsidRDefault="00481FAB" w:rsidP="00481FAB">
            <w:pPr>
              <w:jc w:val="both"/>
            </w:pPr>
            <w:r>
              <w:t xml:space="preserve">GJ provided an overview of the Groundwork projects.  Groundwork have received additional funding to continue to deliver the Sheds project over the next two years.  The focus is in Medway but aim to deliver in Kent too.  The project is called Sheds Kent and Medway.  There is funding available to set up Sheds, up to £5,000.  With other pots of layered funding there is potential for £15,000 max funding.  There is an event </w:t>
            </w:r>
            <w:r w:rsidRPr="00645F9D">
              <w:rPr>
                <w:b/>
                <w:sz w:val="24"/>
                <w:u w:val="single"/>
              </w:rPr>
              <w:t>on 2</w:t>
            </w:r>
            <w:r w:rsidRPr="00645F9D">
              <w:rPr>
                <w:b/>
                <w:sz w:val="24"/>
                <w:u w:val="single"/>
                <w:vertAlign w:val="superscript"/>
              </w:rPr>
              <w:t>nd</w:t>
            </w:r>
            <w:r w:rsidRPr="00645F9D">
              <w:rPr>
                <w:b/>
                <w:sz w:val="24"/>
                <w:u w:val="single"/>
              </w:rPr>
              <w:t xml:space="preserve"> June</w:t>
            </w:r>
            <w:r>
              <w:t>, you have to register, this is for organisations who want to partner on Sheds, set up or overall awareness.  GJ can also share a report on the outcomes from the previous Sheds project, on mental well-being.</w:t>
            </w:r>
          </w:p>
          <w:p w:rsidR="00645F9D" w:rsidRDefault="00645F9D" w:rsidP="00481FAB">
            <w:pPr>
              <w:jc w:val="both"/>
            </w:pPr>
          </w:p>
          <w:p w:rsidR="00645F9D" w:rsidRDefault="00645F9D" w:rsidP="00481FAB">
            <w:pPr>
              <w:jc w:val="both"/>
            </w:pPr>
            <w:r>
              <w:t xml:space="preserve">Groundwork are currently putting projects together to partner on the DWP Dynamic Package.  The first route way is engagement </w:t>
            </w:r>
            <w:r>
              <w:lastRenderedPageBreak/>
              <w:t>which leads to outcomes for employment.  Groundwork are looking to work across Kent.</w:t>
            </w:r>
          </w:p>
          <w:p w:rsidR="00645F9D" w:rsidRPr="00745BAC" w:rsidRDefault="00645F9D" w:rsidP="00481FAB">
            <w:pPr>
              <w:jc w:val="both"/>
            </w:pPr>
          </w:p>
        </w:tc>
        <w:tc>
          <w:tcPr>
            <w:tcW w:w="4677" w:type="dxa"/>
            <w:shd w:val="clear" w:color="auto" w:fill="auto"/>
          </w:tcPr>
          <w:p w:rsidR="00D07267" w:rsidRPr="00936F6C" w:rsidRDefault="0077510D" w:rsidP="00A41B69">
            <w:pPr>
              <w:jc w:val="both"/>
              <w:rPr>
                <w:b/>
              </w:rPr>
            </w:pPr>
            <w:r w:rsidRPr="00936F6C">
              <w:rPr>
                <w:b/>
              </w:rPr>
              <w:lastRenderedPageBreak/>
              <w:t>Colleagues can bring additional partnership or initiative ideas/concepts to the June meeting for discussion, to contact RS for inclusion on the agenda.</w:t>
            </w:r>
          </w:p>
          <w:p w:rsidR="00141831" w:rsidRPr="00936F6C" w:rsidRDefault="00141831" w:rsidP="00A41B69">
            <w:pPr>
              <w:jc w:val="both"/>
              <w:rPr>
                <w:b/>
              </w:rPr>
            </w:pPr>
          </w:p>
          <w:p w:rsidR="00141831" w:rsidRPr="00936F6C" w:rsidRDefault="00F85332" w:rsidP="00A41B69">
            <w:pPr>
              <w:jc w:val="both"/>
              <w:rPr>
                <w:b/>
              </w:rPr>
            </w:pPr>
            <w:r w:rsidRPr="00936F6C">
              <w:rPr>
                <w:b/>
              </w:rPr>
              <w:t>WM to share details with colleagues about funding arrangements for this programme to enable any EOI to be back to WM asap.</w:t>
            </w:r>
          </w:p>
          <w:p w:rsidR="00F85332" w:rsidRPr="00936F6C" w:rsidRDefault="00F85332" w:rsidP="00A41B69">
            <w:pPr>
              <w:jc w:val="both"/>
              <w:rPr>
                <w:b/>
              </w:rPr>
            </w:pPr>
          </w:p>
          <w:p w:rsidR="00F85332" w:rsidRDefault="00F85332" w:rsidP="00A41B69">
            <w:pPr>
              <w:jc w:val="both"/>
              <w:rPr>
                <w:b/>
              </w:rPr>
            </w:pPr>
            <w:r w:rsidRPr="00936F6C">
              <w:rPr>
                <w:b/>
              </w:rPr>
              <w:t>(AHL, Clarion and Radian are the three UK lead HA’s on this project).</w:t>
            </w:r>
          </w:p>
          <w:p w:rsidR="00F1027D" w:rsidRDefault="00F1027D" w:rsidP="00A41B69">
            <w:pPr>
              <w:jc w:val="both"/>
              <w:rPr>
                <w:b/>
              </w:rPr>
            </w:pPr>
          </w:p>
          <w:p w:rsidR="00F1027D" w:rsidRDefault="00F1027D" w:rsidP="00A41B69">
            <w:pPr>
              <w:jc w:val="both"/>
              <w:rPr>
                <w:b/>
              </w:rPr>
            </w:pPr>
          </w:p>
          <w:p w:rsidR="00F1027D" w:rsidRDefault="00F1027D" w:rsidP="00A41B69">
            <w:pPr>
              <w:jc w:val="both"/>
              <w:rPr>
                <w:b/>
              </w:rPr>
            </w:pPr>
          </w:p>
          <w:p w:rsidR="00F1027D" w:rsidRDefault="00F1027D" w:rsidP="00A41B69">
            <w:pPr>
              <w:jc w:val="both"/>
              <w:rPr>
                <w:b/>
              </w:rPr>
            </w:pPr>
          </w:p>
          <w:p w:rsidR="00F1027D" w:rsidRDefault="00F1027D" w:rsidP="00A41B69">
            <w:pPr>
              <w:jc w:val="both"/>
              <w:rPr>
                <w:b/>
              </w:rPr>
            </w:pPr>
          </w:p>
          <w:p w:rsidR="00F1027D" w:rsidRDefault="00F1027D" w:rsidP="00A41B69">
            <w:pPr>
              <w:jc w:val="both"/>
              <w:rPr>
                <w:b/>
              </w:rPr>
            </w:pPr>
          </w:p>
          <w:p w:rsidR="00F1027D" w:rsidRDefault="00F1027D" w:rsidP="00A41B69">
            <w:pPr>
              <w:jc w:val="both"/>
              <w:rPr>
                <w:b/>
              </w:rPr>
            </w:pPr>
          </w:p>
          <w:p w:rsidR="00F1027D" w:rsidRDefault="003F21B0" w:rsidP="00A41B69">
            <w:pPr>
              <w:jc w:val="both"/>
              <w:rPr>
                <w:b/>
              </w:rPr>
            </w:pPr>
            <w:r>
              <w:rPr>
                <w:b/>
              </w:rPr>
              <w:t>KA to establish if there is any information about how many offenders are coming back in to Kent? (Not all are based in Kent prisons).  Do we know who or where they are going back to?</w:t>
            </w:r>
          </w:p>
          <w:p w:rsidR="00F1027D" w:rsidRDefault="00F1027D" w:rsidP="00A41B69">
            <w:pPr>
              <w:jc w:val="both"/>
              <w:rPr>
                <w:b/>
              </w:rPr>
            </w:pPr>
          </w:p>
          <w:p w:rsidR="00F1027D" w:rsidRDefault="003F21B0" w:rsidP="00A41B69">
            <w:pPr>
              <w:jc w:val="both"/>
              <w:rPr>
                <w:b/>
              </w:rPr>
            </w:pPr>
            <w:r>
              <w:rPr>
                <w:b/>
              </w:rPr>
              <w:t>How do we identify if ex-offenders are returning to existing households?</w:t>
            </w:r>
          </w:p>
          <w:p w:rsidR="00481FAB" w:rsidRDefault="00481FAB" w:rsidP="00A41B69">
            <w:pPr>
              <w:jc w:val="both"/>
              <w:rPr>
                <w:b/>
              </w:rPr>
            </w:pPr>
          </w:p>
          <w:p w:rsidR="003F21B0" w:rsidRDefault="00481FAB" w:rsidP="00A41B69">
            <w:pPr>
              <w:jc w:val="both"/>
              <w:rPr>
                <w:b/>
              </w:rPr>
            </w:pPr>
            <w:r>
              <w:rPr>
                <w:b/>
              </w:rPr>
              <w:t>RS to liaise with the lead for Troubled Families Kent, exploring the potential project and if there is any interest, don’t want to overlap any service provided by Troubled Families.</w:t>
            </w:r>
          </w:p>
          <w:p w:rsidR="00481FAB" w:rsidRDefault="00481FAB" w:rsidP="00A41B69">
            <w:pPr>
              <w:jc w:val="both"/>
              <w:rPr>
                <w:b/>
              </w:rPr>
            </w:pPr>
          </w:p>
          <w:p w:rsidR="00481FAB" w:rsidRDefault="00481FAB" w:rsidP="00A41B69">
            <w:pPr>
              <w:jc w:val="both"/>
              <w:rPr>
                <w:b/>
              </w:rPr>
            </w:pPr>
            <w:r>
              <w:rPr>
                <w:b/>
              </w:rPr>
              <w:t>WM to brief and explore with Eileen Martin, who sits on the Kent CSP.</w:t>
            </w:r>
          </w:p>
          <w:p w:rsidR="003F21B0" w:rsidRDefault="003F21B0" w:rsidP="00A41B69">
            <w:pPr>
              <w:jc w:val="both"/>
              <w:rPr>
                <w:b/>
              </w:rPr>
            </w:pPr>
          </w:p>
          <w:p w:rsidR="00F1027D" w:rsidRDefault="00F1027D" w:rsidP="00A41B69">
            <w:pPr>
              <w:jc w:val="both"/>
              <w:rPr>
                <w:b/>
              </w:rPr>
            </w:pPr>
            <w:r>
              <w:rPr>
                <w:b/>
              </w:rPr>
              <w:t>Colleague</w:t>
            </w:r>
            <w:r w:rsidR="005E6D45">
              <w:rPr>
                <w:b/>
              </w:rPr>
              <w:t>s to consider for June meeting t</w:t>
            </w:r>
            <w:r>
              <w:rPr>
                <w:b/>
              </w:rPr>
              <w:t>he potential for the project and timescales.</w:t>
            </w:r>
          </w:p>
          <w:p w:rsidR="00F1027D" w:rsidRDefault="00F1027D" w:rsidP="00A41B69">
            <w:pPr>
              <w:jc w:val="both"/>
              <w:rPr>
                <w:b/>
              </w:rPr>
            </w:pPr>
          </w:p>
          <w:p w:rsidR="00F1027D" w:rsidRDefault="00F1027D" w:rsidP="00A41B69">
            <w:pPr>
              <w:jc w:val="both"/>
              <w:rPr>
                <w:b/>
              </w:rPr>
            </w:pPr>
            <w:r>
              <w:rPr>
                <w:b/>
              </w:rPr>
              <w:t>Colleagues to establish the links within KCC and KCC Public Health across the CCG areas, who do we need</w:t>
            </w:r>
            <w:r w:rsidR="005E6D45">
              <w:rPr>
                <w:b/>
              </w:rPr>
              <w:t xml:space="preserve"> to engage with for the project and mapping. (Commissioners/Strategists). </w:t>
            </w:r>
          </w:p>
          <w:p w:rsidR="00F1027D" w:rsidRDefault="00F1027D" w:rsidP="00A41B69">
            <w:pPr>
              <w:jc w:val="both"/>
              <w:rPr>
                <w:b/>
              </w:rPr>
            </w:pPr>
          </w:p>
          <w:p w:rsidR="00F1027D" w:rsidRDefault="00F1027D" w:rsidP="00A41B69">
            <w:pPr>
              <w:jc w:val="both"/>
              <w:rPr>
                <w:b/>
              </w:rPr>
            </w:pPr>
            <w:r>
              <w:rPr>
                <w:b/>
              </w:rPr>
              <w:t>Also to conside</w:t>
            </w:r>
            <w:r w:rsidR="005E6D45">
              <w:rPr>
                <w:b/>
              </w:rPr>
              <w:t>r areas to potentially pilot, at least two locations per member.</w:t>
            </w:r>
          </w:p>
          <w:p w:rsidR="00481FAB" w:rsidRDefault="00481FAB" w:rsidP="00A41B69">
            <w:pPr>
              <w:jc w:val="both"/>
              <w:rPr>
                <w:b/>
              </w:rPr>
            </w:pPr>
          </w:p>
          <w:p w:rsidR="00481FAB" w:rsidRDefault="00481FAB" w:rsidP="00A41B69">
            <w:pPr>
              <w:jc w:val="both"/>
              <w:rPr>
                <w:b/>
              </w:rPr>
            </w:pPr>
          </w:p>
          <w:p w:rsidR="00481FAB" w:rsidRDefault="00481FAB" w:rsidP="00A41B69">
            <w:pPr>
              <w:jc w:val="both"/>
              <w:rPr>
                <w:b/>
              </w:rPr>
            </w:pPr>
          </w:p>
          <w:p w:rsidR="00481FAB" w:rsidRDefault="00481FAB" w:rsidP="00A41B69">
            <w:pPr>
              <w:jc w:val="both"/>
              <w:rPr>
                <w:b/>
              </w:rPr>
            </w:pPr>
            <w:r>
              <w:rPr>
                <w:b/>
              </w:rPr>
              <w:t>GJ to share the information about the current project and open day via RS.  Also to share the report on the previous project.</w:t>
            </w:r>
          </w:p>
          <w:p w:rsidR="00481FAB" w:rsidRDefault="00481FAB" w:rsidP="00A41B69">
            <w:pPr>
              <w:jc w:val="both"/>
              <w:rPr>
                <w:b/>
              </w:rPr>
            </w:pPr>
          </w:p>
          <w:p w:rsidR="00481FAB" w:rsidRDefault="00481FAB" w:rsidP="00A41B69">
            <w:pPr>
              <w:jc w:val="both"/>
              <w:rPr>
                <w:b/>
              </w:rPr>
            </w:pPr>
            <w:r>
              <w:rPr>
                <w:b/>
              </w:rPr>
              <w:t xml:space="preserve">Colleagues to attend or send representatives to the open day.  Encourage residents to set up a Shed; there is an employment focus on this project.  </w:t>
            </w:r>
            <w:r w:rsidR="00645F9D">
              <w:rPr>
                <w:b/>
              </w:rPr>
              <w:t>The focus in on men but it is not marketed as a male only project as there are women groups who have set up a Shed project.</w:t>
            </w:r>
          </w:p>
          <w:p w:rsidR="00645F9D" w:rsidRDefault="00645F9D" w:rsidP="00A41B69">
            <w:pPr>
              <w:jc w:val="both"/>
              <w:rPr>
                <w:b/>
              </w:rPr>
            </w:pPr>
            <w:r>
              <w:rPr>
                <w:b/>
              </w:rPr>
              <w:t>RS to share the SHED details with KEG (RI and Community Investment Sub Group of KHG)</w:t>
            </w:r>
          </w:p>
          <w:p w:rsidR="00645F9D" w:rsidRDefault="00645F9D" w:rsidP="00A41B69">
            <w:pPr>
              <w:jc w:val="both"/>
              <w:rPr>
                <w:b/>
              </w:rPr>
            </w:pPr>
          </w:p>
          <w:p w:rsidR="00645F9D" w:rsidRPr="00745BAC" w:rsidRDefault="00645F9D" w:rsidP="00A41B69">
            <w:pPr>
              <w:jc w:val="both"/>
            </w:pPr>
            <w:r>
              <w:rPr>
                <w:b/>
              </w:rPr>
              <w:lastRenderedPageBreak/>
              <w:t>GJ to share details of the DWP project via RS</w:t>
            </w:r>
          </w:p>
        </w:tc>
        <w:tc>
          <w:tcPr>
            <w:tcW w:w="993" w:type="dxa"/>
            <w:shd w:val="clear" w:color="auto" w:fill="auto"/>
          </w:tcPr>
          <w:p w:rsidR="00D07267" w:rsidRDefault="0077510D" w:rsidP="0036495A">
            <w:pPr>
              <w:jc w:val="both"/>
              <w:rPr>
                <w:b/>
              </w:rPr>
            </w:pPr>
            <w:r>
              <w:rPr>
                <w:b/>
              </w:rPr>
              <w:lastRenderedPageBreak/>
              <w:t>ALL/RS</w:t>
            </w:r>
          </w:p>
          <w:p w:rsidR="00F85332" w:rsidRDefault="00F85332" w:rsidP="0036495A">
            <w:pPr>
              <w:jc w:val="both"/>
              <w:rPr>
                <w:b/>
              </w:rPr>
            </w:pPr>
          </w:p>
          <w:p w:rsidR="00F85332" w:rsidRDefault="00F85332" w:rsidP="0036495A">
            <w:pPr>
              <w:jc w:val="both"/>
              <w:rPr>
                <w:b/>
              </w:rPr>
            </w:pPr>
          </w:p>
          <w:p w:rsidR="00F85332" w:rsidRDefault="00F85332" w:rsidP="0036495A">
            <w:pPr>
              <w:jc w:val="both"/>
              <w:rPr>
                <w:b/>
              </w:rPr>
            </w:pPr>
          </w:p>
          <w:p w:rsidR="00F85332" w:rsidRDefault="00F85332" w:rsidP="0036495A">
            <w:pPr>
              <w:jc w:val="both"/>
              <w:rPr>
                <w:b/>
              </w:rPr>
            </w:pPr>
          </w:p>
          <w:p w:rsidR="00F85332" w:rsidRDefault="00F85332" w:rsidP="0036495A">
            <w:pPr>
              <w:jc w:val="both"/>
              <w:rPr>
                <w:b/>
              </w:rPr>
            </w:pPr>
            <w:r>
              <w:rPr>
                <w:b/>
              </w:rPr>
              <w:t>WM</w:t>
            </w: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r>
              <w:rPr>
                <w:b/>
              </w:rPr>
              <w:t>KA</w:t>
            </w: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r>
              <w:rPr>
                <w:b/>
              </w:rPr>
              <w:t>ALL</w:t>
            </w: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r>
              <w:rPr>
                <w:b/>
              </w:rPr>
              <w:t>RS</w:t>
            </w: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r>
              <w:rPr>
                <w:b/>
              </w:rPr>
              <w:t>WM</w:t>
            </w: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r>
              <w:rPr>
                <w:b/>
              </w:rPr>
              <w:t>ALL</w:t>
            </w: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r>
              <w:rPr>
                <w:b/>
              </w:rPr>
              <w:t>ALL</w:t>
            </w: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r>
              <w:rPr>
                <w:b/>
              </w:rPr>
              <w:t>ALL</w:t>
            </w: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r>
              <w:rPr>
                <w:b/>
              </w:rPr>
              <w:t>GJ</w:t>
            </w: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p>
          <w:p w:rsidR="00481FAB" w:rsidRDefault="00481FAB" w:rsidP="0036495A">
            <w:pPr>
              <w:jc w:val="both"/>
              <w:rPr>
                <w:b/>
              </w:rPr>
            </w:pPr>
            <w:r>
              <w:rPr>
                <w:b/>
              </w:rPr>
              <w:t>ALL</w:t>
            </w:r>
          </w:p>
          <w:p w:rsidR="00645F9D" w:rsidRDefault="00645F9D" w:rsidP="0036495A">
            <w:pPr>
              <w:jc w:val="both"/>
              <w:rPr>
                <w:b/>
              </w:rPr>
            </w:pPr>
          </w:p>
          <w:p w:rsidR="00645F9D" w:rsidRDefault="00645F9D" w:rsidP="0036495A">
            <w:pPr>
              <w:jc w:val="both"/>
              <w:rPr>
                <w:b/>
              </w:rPr>
            </w:pPr>
          </w:p>
          <w:p w:rsidR="00645F9D" w:rsidRDefault="00645F9D" w:rsidP="0036495A">
            <w:pPr>
              <w:jc w:val="both"/>
              <w:rPr>
                <w:b/>
              </w:rPr>
            </w:pPr>
          </w:p>
          <w:p w:rsidR="00645F9D" w:rsidRDefault="00645F9D" w:rsidP="0036495A">
            <w:pPr>
              <w:jc w:val="both"/>
              <w:rPr>
                <w:b/>
              </w:rPr>
            </w:pPr>
          </w:p>
          <w:p w:rsidR="00645F9D" w:rsidRDefault="00645F9D" w:rsidP="0036495A">
            <w:pPr>
              <w:jc w:val="both"/>
              <w:rPr>
                <w:b/>
              </w:rPr>
            </w:pPr>
          </w:p>
          <w:p w:rsidR="00645F9D" w:rsidRDefault="00645F9D" w:rsidP="0036495A">
            <w:pPr>
              <w:jc w:val="both"/>
              <w:rPr>
                <w:b/>
              </w:rPr>
            </w:pPr>
            <w:r>
              <w:rPr>
                <w:b/>
              </w:rPr>
              <w:t>RS</w:t>
            </w:r>
          </w:p>
          <w:p w:rsidR="00645F9D" w:rsidRDefault="00645F9D" w:rsidP="0036495A">
            <w:pPr>
              <w:jc w:val="both"/>
              <w:rPr>
                <w:b/>
              </w:rPr>
            </w:pPr>
          </w:p>
          <w:p w:rsidR="00645F9D" w:rsidRDefault="00645F9D" w:rsidP="0036495A">
            <w:pPr>
              <w:jc w:val="both"/>
              <w:rPr>
                <w:b/>
              </w:rPr>
            </w:pPr>
          </w:p>
          <w:p w:rsidR="00645F9D" w:rsidRPr="0044468F" w:rsidRDefault="00645F9D" w:rsidP="0036495A">
            <w:pPr>
              <w:jc w:val="both"/>
              <w:rPr>
                <w:b/>
              </w:rPr>
            </w:pPr>
            <w:r>
              <w:rPr>
                <w:b/>
              </w:rPr>
              <w:lastRenderedPageBreak/>
              <w:t>GJ /RS</w:t>
            </w:r>
          </w:p>
        </w:tc>
        <w:tc>
          <w:tcPr>
            <w:tcW w:w="1086" w:type="dxa"/>
            <w:shd w:val="clear" w:color="auto" w:fill="auto"/>
          </w:tcPr>
          <w:p w:rsidR="00D07267" w:rsidRDefault="00A7633A" w:rsidP="00454E00">
            <w:pPr>
              <w:rPr>
                <w:b/>
                <w:color w:val="FF0000"/>
              </w:rPr>
            </w:pPr>
            <w:r>
              <w:rPr>
                <w:b/>
                <w:color w:val="FF0000"/>
              </w:rPr>
              <w:lastRenderedPageBreak/>
              <w:t>June 2017</w:t>
            </w: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r>
              <w:rPr>
                <w:b/>
                <w:color w:val="FF0000"/>
              </w:rPr>
              <w:t>ASAP</w:t>
            </w: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r>
              <w:rPr>
                <w:b/>
                <w:color w:val="FF0000"/>
              </w:rPr>
              <w:t>By 19/5</w:t>
            </w: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r>
              <w:rPr>
                <w:b/>
                <w:color w:val="FF0000"/>
              </w:rPr>
              <w:t>For next meeting</w:t>
            </w:r>
          </w:p>
          <w:p w:rsidR="00A7633A" w:rsidRDefault="00A7633A" w:rsidP="00454E00">
            <w:pPr>
              <w:rPr>
                <w:b/>
                <w:color w:val="FF0000"/>
              </w:rPr>
            </w:pPr>
          </w:p>
          <w:p w:rsidR="00A7633A" w:rsidRDefault="00A7633A" w:rsidP="00454E00">
            <w:pPr>
              <w:rPr>
                <w:b/>
                <w:color w:val="FF0000"/>
              </w:rPr>
            </w:pPr>
            <w:r>
              <w:rPr>
                <w:b/>
                <w:color w:val="FF0000"/>
              </w:rPr>
              <w:t>By 19/5</w:t>
            </w: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r>
              <w:rPr>
                <w:b/>
                <w:color w:val="FF0000"/>
              </w:rPr>
              <w:t>By 28/4</w:t>
            </w: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r>
              <w:rPr>
                <w:b/>
                <w:color w:val="FF0000"/>
              </w:rPr>
              <w:t>By next meeting</w:t>
            </w:r>
          </w:p>
          <w:p w:rsidR="00A7633A" w:rsidRDefault="00A7633A" w:rsidP="00454E00">
            <w:pPr>
              <w:rPr>
                <w:b/>
                <w:color w:val="FF0000"/>
              </w:rPr>
            </w:pPr>
          </w:p>
          <w:p w:rsidR="00A7633A" w:rsidRDefault="00A7633A" w:rsidP="00454E00">
            <w:pPr>
              <w:rPr>
                <w:b/>
                <w:color w:val="FF0000"/>
              </w:rPr>
            </w:pPr>
            <w:r>
              <w:rPr>
                <w:b/>
                <w:color w:val="FF0000"/>
              </w:rPr>
              <w:t>By next meeting</w:t>
            </w: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r>
              <w:rPr>
                <w:b/>
                <w:color w:val="FF0000"/>
              </w:rPr>
              <w:t>By next meeting</w:t>
            </w: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r>
              <w:rPr>
                <w:b/>
                <w:color w:val="FF0000"/>
              </w:rPr>
              <w:t>By 21/4</w:t>
            </w: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r>
              <w:rPr>
                <w:b/>
                <w:color w:val="FF0000"/>
              </w:rPr>
              <w:t>As required</w:t>
            </w: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p>
          <w:p w:rsidR="00A7633A" w:rsidRDefault="00A7633A" w:rsidP="00454E00">
            <w:pPr>
              <w:rPr>
                <w:b/>
                <w:color w:val="FF0000"/>
              </w:rPr>
            </w:pPr>
            <w:r>
              <w:rPr>
                <w:b/>
                <w:color w:val="FF0000"/>
              </w:rPr>
              <w:t>By 21/4</w:t>
            </w:r>
          </w:p>
          <w:p w:rsidR="00A7633A" w:rsidRDefault="00A7633A" w:rsidP="00454E00">
            <w:pPr>
              <w:rPr>
                <w:b/>
                <w:color w:val="FF0000"/>
              </w:rPr>
            </w:pPr>
          </w:p>
          <w:p w:rsidR="00A7633A" w:rsidRDefault="00A7633A" w:rsidP="00454E00">
            <w:pPr>
              <w:rPr>
                <w:b/>
                <w:color w:val="FF0000"/>
              </w:rPr>
            </w:pPr>
          </w:p>
          <w:p w:rsidR="00A7633A" w:rsidRPr="0044468F" w:rsidRDefault="00A7633A" w:rsidP="00454E00">
            <w:pPr>
              <w:rPr>
                <w:b/>
                <w:color w:val="FF0000"/>
              </w:rPr>
            </w:pPr>
            <w:r>
              <w:rPr>
                <w:b/>
                <w:color w:val="FF0000"/>
              </w:rPr>
              <w:lastRenderedPageBreak/>
              <w:t>By 21/4</w:t>
            </w:r>
          </w:p>
        </w:tc>
      </w:tr>
      <w:tr w:rsidR="00D07267" w:rsidRPr="00745BAC" w:rsidTr="008460A2">
        <w:tc>
          <w:tcPr>
            <w:tcW w:w="1135" w:type="dxa"/>
          </w:tcPr>
          <w:p w:rsidR="00D07267" w:rsidRPr="00745BAC" w:rsidRDefault="00D07267" w:rsidP="00F85A55">
            <w:r>
              <w:lastRenderedPageBreak/>
              <w:t>20/04/17</w:t>
            </w:r>
          </w:p>
        </w:tc>
        <w:tc>
          <w:tcPr>
            <w:tcW w:w="1701" w:type="dxa"/>
            <w:shd w:val="clear" w:color="auto" w:fill="auto"/>
          </w:tcPr>
          <w:p w:rsidR="00D07267" w:rsidRDefault="00D07267" w:rsidP="0044468F">
            <w:pPr>
              <w:jc w:val="both"/>
            </w:pPr>
            <w:r>
              <w:t>Furniture Re-Use Activity</w:t>
            </w:r>
          </w:p>
        </w:tc>
        <w:tc>
          <w:tcPr>
            <w:tcW w:w="6379" w:type="dxa"/>
            <w:shd w:val="clear" w:color="auto" w:fill="auto"/>
          </w:tcPr>
          <w:p w:rsidR="00F21A99" w:rsidRDefault="00B74706" w:rsidP="00481FAB">
            <w:pPr>
              <w:jc w:val="both"/>
            </w:pPr>
            <w:r>
              <w:t>The existing recycling furniture projects running in Kent currently rely upon charitable input and investment, good quality furniture; the projects are costly to run.  Is it necessary to have a more strategic discussion and approach to this area of business, for example a good stock of second hand good and new goods, how to market more effectively for signposting?  There is a Re-Use Network for managers of the current stores to discuss issues.</w:t>
            </w:r>
          </w:p>
          <w:p w:rsidR="00B74706" w:rsidRDefault="00B74706" w:rsidP="00481FAB">
            <w:pPr>
              <w:jc w:val="both"/>
            </w:pPr>
          </w:p>
        </w:tc>
        <w:tc>
          <w:tcPr>
            <w:tcW w:w="4677" w:type="dxa"/>
            <w:shd w:val="clear" w:color="auto" w:fill="auto"/>
          </w:tcPr>
          <w:p w:rsidR="00D07267" w:rsidRDefault="00B74706" w:rsidP="00271F22">
            <w:r>
              <w:t>RS to add to the June agenda</w:t>
            </w:r>
          </w:p>
          <w:p w:rsidR="00B74706" w:rsidRDefault="00B74706" w:rsidP="00271F22"/>
          <w:p w:rsidR="00B74706" w:rsidRDefault="00B74706" w:rsidP="00B74706">
            <w:r>
              <w:t>Colleagues to email RS with any ideas, offers, promotion/marketing to residents/particular items in demand from residents ahead of the June meeting.</w:t>
            </w:r>
          </w:p>
        </w:tc>
        <w:tc>
          <w:tcPr>
            <w:tcW w:w="993" w:type="dxa"/>
            <w:shd w:val="clear" w:color="auto" w:fill="auto"/>
          </w:tcPr>
          <w:p w:rsidR="00D07267" w:rsidRDefault="00B74706" w:rsidP="0036495A">
            <w:r>
              <w:t>RS</w:t>
            </w:r>
          </w:p>
          <w:p w:rsidR="00B74706" w:rsidRDefault="00B74706" w:rsidP="0036495A"/>
          <w:p w:rsidR="00B74706" w:rsidRDefault="00B74706" w:rsidP="0036495A">
            <w:r>
              <w:t>ALL</w:t>
            </w:r>
            <w:bookmarkStart w:id="0" w:name="_GoBack"/>
            <w:bookmarkEnd w:id="0"/>
          </w:p>
        </w:tc>
        <w:tc>
          <w:tcPr>
            <w:tcW w:w="1086" w:type="dxa"/>
            <w:shd w:val="clear" w:color="auto" w:fill="auto"/>
          </w:tcPr>
          <w:p w:rsidR="00D07267" w:rsidRDefault="00A7633A" w:rsidP="0044468F">
            <w:pPr>
              <w:rPr>
                <w:b/>
                <w:color w:val="FF0000"/>
              </w:rPr>
            </w:pPr>
            <w:r>
              <w:rPr>
                <w:b/>
                <w:color w:val="FF0000"/>
              </w:rPr>
              <w:t>June 17</w:t>
            </w:r>
          </w:p>
          <w:p w:rsidR="00A7633A" w:rsidRDefault="00A7633A" w:rsidP="0044468F">
            <w:pPr>
              <w:rPr>
                <w:b/>
                <w:color w:val="FF0000"/>
              </w:rPr>
            </w:pPr>
          </w:p>
          <w:p w:rsidR="00A7633A" w:rsidRDefault="00A7633A" w:rsidP="0044468F">
            <w:pPr>
              <w:rPr>
                <w:b/>
                <w:color w:val="FF0000"/>
              </w:rPr>
            </w:pPr>
            <w:r>
              <w:rPr>
                <w:b/>
                <w:color w:val="FF0000"/>
              </w:rPr>
              <w:t>By 30/5</w:t>
            </w:r>
          </w:p>
          <w:p w:rsidR="00A7633A" w:rsidRPr="0044468F" w:rsidRDefault="00A7633A" w:rsidP="0044468F">
            <w:pPr>
              <w:rPr>
                <w:b/>
                <w:color w:val="FF0000"/>
              </w:rPr>
            </w:pPr>
          </w:p>
        </w:tc>
      </w:tr>
      <w:tr w:rsidR="00D07267" w:rsidRPr="00745BAC" w:rsidTr="008460A2">
        <w:tc>
          <w:tcPr>
            <w:tcW w:w="1135" w:type="dxa"/>
          </w:tcPr>
          <w:p w:rsidR="00D07267" w:rsidRPr="00745BAC" w:rsidRDefault="00D07267" w:rsidP="00F85A55">
            <w:r>
              <w:t>20/04/17</w:t>
            </w:r>
          </w:p>
        </w:tc>
        <w:tc>
          <w:tcPr>
            <w:tcW w:w="1701" w:type="dxa"/>
            <w:shd w:val="clear" w:color="auto" w:fill="auto"/>
          </w:tcPr>
          <w:p w:rsidR="00D07267" w:rsidRDefault="00D07267" w:rsidP="0044468F">
            <w:r>
              <w:t>Any Other Business</w:t>
            </w:r>
          </w:p>
        </w:tc>
        <w:tc>
          <w:tcPr>
            <w:tcW w:w="6379" w:type="dxa"/>
            <w:shd w:val="clear" w:color="auto" w:fill="auto"/>
          </w:tcPr>
          <w:p w:rsidR="00D07267" w:rsidRDefault="00B74706" w:rsidP="002B184E">
            <w:r>
              <w:t xml:space="preserve">It was agreed to set up a meeting in June 2017. </w:t>
            </w:r>
          </w:p>
        </w:tc>
        <w:tc>
          <w:tcPr>
            <w:tcW w:w="4677" w:type="dxa"/>
            <w:shd w:val="clear" w:color="auto" w:fill="auto"/>
          </w:tcPr>
          <w:p w:rsidR="00D07267" w:rsidRDefault="007C153C" w:rsidP="00454E00">
            <w:r>
              <w:t>RS to share details via outlook.</w:t>
            </w:r>
          </w:p>
        </w:tc>
        <w:tc>
          <w:tcPr>
            <w:tcW w:w="993" w:type="dxa"/>
            <w:shd w:val="clear" w:color="auto" w:fill="auto"/>
          </w:tcPr>
          <w:p w:rsidR="00D07267" w:rsidRDefault="00A7633A" w:rsidP="0036495A">
            <w:r>
              <w:t>RS</w:t>
            </w:r>
          </w:p>
        </w:tc>
        <w:tc>
          <w:tcPr>
            <w:tcW w:w="1086" w:type="dxa"/>
            <w:shd w:val="clear" w:color="auto" w:fill="auto"/>
          </w:tcPr>
          <w:p w:rsidR="00D07267" w:rsidRDefault="00A7633A" w:rsidP="0044468F">
            <w:r w:rsidRPr="00A7633A">
              <w:rPr>
                <w:color w:val="FF0000"/>
              </w:rPr>
              <w:t>Once agreed</w:t>
            </w:r>
          </w:p>
        </w:tc>
      </w:tr>
    </w:tbl>
    <w:p w:rsidR="007C153C" w:rsidRDefault="007C153C"/>
    <w:p w:rsidR="00443F82" w:rsidRPr="001D0582" w:rsidRDefault="00D942B4">
      <w:r>
        <w:t xml:space="preserve">Thanks noted to </w:t>
      </w:r>
      <w:r w:rsidR="00A94921">
        <w:t>Amicus Horizon Limited</w:t>
      </w:r>
      <w:r w:rsidR="00BB399B">
        <w:t xml:space="preserve"> for hosting the meeting</w:t>
      </w:r>
    </w:p>
    <w:sectPr w:rsidR="00443F82" w:rsidRPr="001D0582" w:rsidSect="00933209">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CF0" w:rsidRDefault="005E6CF0" w:rsidP="001D0582">
      <w:pPr>
        <w:spacing w:after="0" w:line="240" w:lineRule="auto"/>
      </w:pPr>
      <w:r>
        <w:separator/>
      </w:r>
    </w:p>
  </w:endnote>
  <w:endnote w:type="continuationSeparator" w:id="0">
    <w:p w:rsidR="005E6CF0" w:rsidRDefault="005E6CF0"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1" w:rsidRDefault="00AC1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96345"/>
      <w:docPartObj>
        <w:docPartGallery w:val="Page Numbers (Bottom of Page)"/>
        <w:docPartUnique/>
      </w:docPartObj>
    </w:sdtPr>
    <w:sdtEndPr>
      <w:rPr>
        <w:noProof/>
      </w:rPr>
    </w:sdtEndPr>
    <w:sdtContent>
      <w:p w:rsidR="00745BAC" w:rsidRDefault="00745BAC">
        <w:pPr>
          <w:pStyle w:val="Footer"/>
          <w:jc w:val="right"/>
        </w:pPr>
        <w:r>
          <w:fldChar w:fldCharType="begin"/>
        </w:r>
        <w:r>
          <w:instrText xml:space="preserve"> PAGE   \* MERGEFORMAT </w:instrText>
        </w:r>
        <w:r>
          <w:fldChar w:fldCharType="separate"/>
        </w:r>
        <w:r w:rsidR="00A7633A">
          <w:rPr>
            <w:noProof/>
          </w:rPr>
          <w:t>5</w:t>
        </w:r>
        <w:r>
          <w:rPr>
            <w:noProof/>
          </w:rPr>
          <w:fldChar w:fldCharType="end"/>
        </w:r>
      </w:p>
    </w:sdtContent>
  </w:sdt>
  <w:p w:rsidR="00745BAC" w:rsidRDefault="00745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1" w:rsidRDefault="00AC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CF0" w:rsidRDefault="005E6CF0" w:rsidP="001D0582">
      <w:pPr>
        <w:spacing w:after="0" w:line="240" w:lineRule="auto"/>
      </w:pPr>
      <w:r>
        <w:separator/>
      </w:r>
    </w:p>
  </w:footnote>
  <w:footnote w:type="continuationSeparator" w:id="0">
    <w:p w:rsidR="005E6CF0" w:rsidRDefault="005E6CF0" w:rsidP="001D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1" w:rsidRDefault="00AC1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331941"/>
      <w:docPartObj>
        <w:docPartGallery w:val="Watermarks"/>
        <w:docPartUnique/>
      </w:docPartObj>
    </w:sdtPr>
    <w:sdtEndPr/>
    <w:sdtContent>
      <w:p w:rsidR="00AC1941" w:rsidRDefault="00A7633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1" w:rsidRDefault="00AC1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53009"/>
    <w:rsid w:val="00061235"/>
    <w:rsid w:val="000718CE"/>
    <w:rsid w:val="000871E7"/>
    <w:rsid w:val="00094D7E"/>
    <w:rsid w:val="00095958"/>
    <w:rsid w:val="000B4C89"/>
    <w:rsid w:val="000E09FF"/>
    <w:rsid w:val="000E5093"/>
    <w:rsid w:val="000E6197"/>
    <w:rsid w:val="00111B2B"/>
    <w:rsid w:val="00115336"/>
    <w:rsid w:val="001262F3"/>
    <w:rsid w:val="00130B92"/>
    <w:rsid w:val="00141831"/>
    <w:rsid w:val="001439DD"/>
    <w:rsid w:val="00150D2E"/>
    <w:rsid w:val="00156EA5"/>
    <w:rsid w:val="00182CF3"/>
    <w:rsid w:val="001965ED"/>
    <w:rsid w:val="001A1975"/>
    <w:rsid w:val="001D0582"/>
    <w:rsid w:val="001F0061"/>
    <w:rsid w:val="00200B68"/>
    <w:rsid w:val="002147E0"/>
    <w:rsid w:val="00255FFF"/>
    <w:rsid w:val="00262705"/>
    <w:rsid w:val="002718DD"/>
    <w:rsid w:val="00271F22"/>
    <w:rsid w:val="00274D25"/>
    <w:rsid w:val="00293C7B"/>
    <w:rsid w:val="002B184E"/>
    <w:rsid w:val="002C4971"/>
    <w:rsid w:val="002C521E"/>
    <w:rsid w:val="002E1DBC"/>
    <w:rsid w:val="0033294D"/>
    <w:rsid w:val="00341EA6"/>
    <w:rsid w:val="00365150"/>
    <w:rsid w:val="003805C2"/>
    <w:rsid w:val="00383B0B"/>
    <w:rsid w:val="003900EE"/>
    <w:rsid w:val="00391561"/>
    <w:rsid w:val="003A12E5"/>
    <w:rsid w:val="003C7C89"/>
    <w:rsid w:val="003F21B0"/>
    <w:rsid w:val="003F5CB0"/>
    <w:rsid w:val="00402F3A"/>
    <w:rsid w:val="004241B5"/>
    <w:rsid w:val="00426472"/>
    <w:rsid w:val="00432746"/>
    <w:rsid w:val="00443F82"/>
    <w:rsid w:val="0044468F"/>
    <w:rsid w:val="00454E00"/>
    <w:rsid w:val="00481FAB"/>
    <w:rsid w:val="00486834"/>
    <w:rsid w:val="004951B9"/>
    <w:rsid w:val="004A500E"/>
    <w:rsid w:val="004C57A0"/>
    <w:rsid w:val="004D1D2D"/>
    <w:rsid w:val="004F3A69"/>
    <w:rsid w:val="004F5C9C"/>
    <w:rsid w:val="00557253"/>
    <w:rsid w:val="0057197C"/>
    <w:rsid w:val="005755F2"/>
    <w:rsid w:val="005763AD"/>
    <w:rsid w:val="00596291"/>
    <w:rsid w:val="005A2A5E"/>
    <w:rsid w:val="005A7FF7"/>
    <w:rsid w:val="005D15B0"/>
    <w:rsid w:val="005D1AB8"/>
    <w:rsid w:val="005D68EF"/>
    <w:rsid w:val="005E6CF0"/>
    <w:rsid w:val="005E6D45"/>
    <w:rsid w:val="00617B0F"/>
    <w:rsid w:val="00640FCB"/>
    <w:rsid w:val="00645F9D"/>
    <w:rsid w:val="00647CA0"/>
    <w:rsid w:val="006A0F46"/>
    <w:rsid w:val="006D52CE"/>
    <w:rsid w:val="006F73A7"/>
    <w:rsid w:val="00702D6B"/>
    <w:rsid w:val="00707E57"/>
    <w:rsid w:val="00730D8F"/>
    <w:rsid w:val="00735129"/>
    <w:rsid w:val="00745BAC"/>
    <w:rsid w:val="007652BA"/>
    <w:rsid w:val="0077510D"/>
    <w:rsid w:val="00790C1F"/>
    <w:rsid w:val="00791545"/>
    <w:rsid w:val="0079363C"/>
    <w:rsid w:val="007C153C"/>
    <w:rsid w:val="007D3984"/>
    <w:rsid w:val="007F0729"/>
    <w:rsid w:val="0082091E"/>
    <w:rsid w:val="008319F8"/>
    <w:rsid w:val="00837EE4"/>
    <w:rsid w:val="00843F80"/>
    <w:rsid w:val="008460A2"/>
    <w:rsid w:val="00863010"/>
    <w:rsid w:val="008634D4"/>
    <w:rsid w:val="0087426F"/>
    <w:rsid w:val="00882841"/>
    <w:rsid w:val="008B438C"/>
    <w:rsid w:val="008E7E63"/>
    <w:rsid w:val="008F2C58"/>
    <w:rsid w:val="008F7807"/>
    <w:rsid w:val="00905451"/>
    <w:rsid w:val="00911690"/>
    <w:rsid w:val="00933209"/>
    <w:rsid w:val="00936F6C"/>
    <w:rsid w:val="00951585"/>
    <w:rsid w:val="009A7BEE"/>
    <w:rsid w:val="009D06FB"/>
    <w:rsid w:val="009E732B"/>
    <w:rsid w:val="009F012D"/>
    <w:rsid w:val="00A20A77"/>
    <w:rsid w:val="00A2502B"/>
    <w:rsid w:val="00A41B69"/>
    <w:rsid w:val="00A74FDB"/>
    <w:rsid w:val="00A7633A"/>
    <w:rsid w:val="00A91826"/>
    <w:rsid w:val="00A94921"/>
    <w:rsid w:val="00AA336E"/>
    <w:rsid w:val="00AC1941"/>
    <w:rsid w:val="00AC5535"/>
    <w:rsid w:val="00AD242F"/>
    <w:rsid w:val="00AD4D11"/>
    <w:rsid w:val="00AD5476"/>
    <w:rsid w:val="00AF7A24"/>
    <w:rsid w:val="00B469BF"/>
    <w:rsid w:val="00B60719"/>
    <w:rsid w:val="00B666CB"/>
    <w:rsid w:val="00B74706"/>
    <w:rsid w:val="00B77576"/>
    <w:rsid w:val="00B8529C"/>
    <w:rsid w:val="00BA4C5F"/>
    <w:rsid w:val="00BB2AAD"/>
    <w:rsid w:val="00BB399B"/>
    <w:rsid w:val="00BC7803"/>
    <w:rsid w:val="00BE5D7D"/>
    <w:rsid w:val="00BF07DA"/>
    <w:rsid w:val="00BF31E9"/>
    <w:rsid w:val="00BF76C5"/>
    <w:rsid w:val="00C127AE"/>
    <w:rsid w:val="00C14626"/>
    <w:rsid w:val="00C3309B"/>
    <w:rsid w:val="00C70D27"/>
    <w:rsid w:val="00CA27E0"/>
    <w:rsid w:val="00CC5D2C"/>
    <w:rsid w:val="00CD3142"/>
    <w:rsid w:val="00CF109C"/>
    <w:rsid w:val="00D07267"/>
    <w:rsid w:val="00D131A0"/>
    <w:rsid w:val="00D27E41"/>
    <w:rsid w:val="00D3313F"/>
    <w:rsid w:val="00D55EE3"/>
    <w:rsid w:val="00D8088B"/>
    <w:rsid w:val="00D942B4"/>
    <w:rsid w:val="00DB7928"/>
    <w:rsid w:val="00DF2FAC"/>
    <w:rsid w:val="00DF3888"/>
    <w:rsid w:val="00DF74F2"/>
    <w:rsid w:val="00E12356"/>
    <w:rsid w:val="00E128D7"/>
    <w:rsid w:val="00E32BDF"/>
    <w:rsid w:val="00E45720"/>
    <w:rsid w:val="00E80552"/>
    <w:rsid w:val="00E805A7"/>
    <w:rsid w:val="00E97F02"/>
    <w:rsid w:val="00EB1CF0"/>
    <w:rsid w:val="00EC630B"/>
    <w:rsid w:val="00ED7102"/>
    <w:rsid w:val="00EF50B2"/>
    <w:rsid w:val="00F1027D"/>
    <w:rsid w:val="00F21A99"/>
    <w:rsid w:val="00F4695A"/>
    <w:rsid w:val="00F47DC4"/>
    <w:rsid w:val="00F513B0"/>
    <w:rsid w:val="00F85332"/>
    <w:rsid w:val="00FB113B"/>
    <w:rsid w:val="00FB47D9"/>
    <w:rsid w:val="00FC77C1"/>
    <w:rsid w:val="00FD0151"/>
    <w:rsid w:val="00FD5B84"/>
    <w:rsid w:val="00FD7444"/>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A2DF3C9F.dotm</Template>
  <TotalTime>6</TotalTime>
  <Pages>5</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3</cp:revision>
  <dcterms:created xsi:type="dcterms:W3CDTF">2017-04-20T13:37:00Z</dcterms:created>
  <dcterms:modified xsi:type="dcterms:W3CDTF">2017-04-21T07:04:00Z</dcterms:modified>
</cp:coreProperties>
</file>