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2C" w:rsidRPr="008F7807" w:rsidRDefault="00B5568B" w:rsidP="00933209">
      <w:pPr>
        <w:tabs>
          <w:tab w:val="left" w:pos="3533"/>
          <w:tab w:val="center" w:pos="6979"/>
        </w:tabs>
        <w:rPr>
          <w:b/>
          <w:sz w:val="28"/>
          <w:szCs w:val="28"/>
          <w:u w:val="double" w:color="0070C0"/>
        </w:rPr>
      </w:pPr>
      <w:bookmarkStart w:id="0" w:name="_GoBack"/>
      <w:bookmarkEnd w:id="0"/>
      <w:r>
        <w:rPr>
          <w:b/>
          <w:sz w:val="28"/>
          <w:szCs w:val="28"/>
          <w:u w:val="double" w:color="0070C0"/>
        </w:rPr>
        <w:t>HSEG</w:t>
      </w:r>
      <w:r w:rsidR="00CD640F">
        <w:rPr>
          <w:b/>
          <w:sz w:val="28"/>
          <w:szCs w:val="28"/>
          <w:u w:val="double" w:color="0070C0"/>
        </w:rPr>
        <w:t xml:space="preserve"> M</w:t>
      </w:r>
      <w:r w:rsidR="003805C2">
        <w:rPr>
          <w:b/>
          <w:sz w:val="28"/>
          <w:szCs w:val="28"/>
          <w:u w:val="double" w:color="0070C0"/>
        </w:rPr>
        <w:t>eeting</w:t>
      </w:r>
      <w:r w:rsidR="008F7807" w:rsidRPr="008F7807">
        <w:rPr>
          <w:b/>
          <w:sz w:val="28"/>
          <w:szCs w:val="28"/>
          <w:u w:val="double" w:color="0070C0"/>
        </w:rPr>
        <w:t xml:space="preserve"> </w:t>
      </w:r>
      <w:r w:rsidR="00CC5D2C" w:rsidRPr="008F7807">
        <w:rPr>
          <w:b/>
          <w:sz w:val="28"/>
          <w:szCs w:val="28"/>
          <w:u w:val="double" w:color="0070C0"/>
        </w:rPr>
        <w:t xml:space="preserve">Action </w:t>
      </w:r>
      <w:r w:rsidR="000B4C89">
        <w:rPr>
          <w:b/>
          <w:sz w:val="28"/>
          <w:szCs w:val="28"/>
          <w:u w:val="double" w:color="0070C0"/>
        </w:rPr>
        <w:t xml:space="preserve">Decision </w:t>
      </w:r>
      <w:r w:rsidR="00CC5D2C" w:rsidRPr="008F7807">
        <w:rPr>
          <w:b/>
          <w:sz w:val="28"/>
          <w:szCs w:val="28"/>
          <w:u w:val="double" w:color="0070C0"/>
        </w:rPr>
        <w:t>Log</w:t>
      </w:r>
      <w:r w:rsidR="002F6130">
        <w:rPr>
          <w:b/>
          <w:sz w:val="28"/>
          <w:szCs w:val="28"/>
          <w:u w:val="double" w:color="0070C0"/>
        </w:rPr>
        <w:t xml:space="preserve"> – 31</w:t>
      </w:r>
      <w:r w:rsidR="002F6130" w:rsidRPr="002F6130">
        <w:rPr>
          <w:b/>
          <w:sz w:val="28"/>
          <w:szCs w:val="28"/>
          <w:u w:val="double" w:color="0070C0"/>
          <w:vertAlign w:val="superscript"/>
        </w:rPr>
        <w:t>st</w:t>
      </w:r>
      <w:r w:rsidR="002F6130">
        <w:rPr>
          <w:b/>
          <w:sz w:val="28"/>
          <w:szCs w:val="28"/>
          <w:u w:val="double" w:color="0070C0"/>
        </w:rPr>
        <w:t xml:space="preserve"> January 2017</w:t>
      </w:r>
    </w:p>
    <w:tbl>
      <w:tblPr>
        <w:tblStyle w:val="TableGrid"/>
        <w:tblW w:w="15735" w:type="dxa"/>
        <w:tblInd w:w="-743" w:type="dxa"/>
        <w:tblLayout w:type="fixed"/>
        <w:tblLook w:val="04A0" w:firstRow="1" w:lastRow="0" w:firstColumn="1" w:lastColumn="0" w:noHBand="0" w:noVBand="1"/>
      </w:tblPr>
      <w:tblGrid>
        <w:gridCol w:w="1100"/>
        <w:gridCol w:w="1346"/>
        <w:gridCol w:w="5493"/>
        <w:gridCol w:w="5245"/>
        <w:gridCol w:w="1134"/>
        <w:gridCol w:w="1417"/>
      </w:tblGrid>
      <w:tr w:rsidR="008319F8" w:rsidRPr="00745BAC" w:rsidTr="00FD505C">
        <w:tc>
          <w:tcPr>
            <w:tcW w:w="15735" w:type="dxa"/>
            <w:gridSpan w:val="6"/>
            <w:shd w:val="clear" w:color="auto" w:fill="0070C0"/>
          </w:tcPr>
          <w:p w:rsidR="008319F8" w:rsidRDefault="008319F8" w:rsidP="00745BAC">
            <w:pPr>
              <w:rPr>
                <w:color w:val="FFFFFF" w:themeColor="background1"/>
              </w:rPr>
            </w:pPr>
            <w:r w:rsidRPr="00745BAC">
              <w:rPr>
                <w:rFonts w:cstheme="minorHAnsi"/>
                <w:color w:val="FFFFFF" w:themeColor="background1"/>
              </w:rPr>
              <w:t xml:space="preserve">Present: </w:t>
            </w:r>
            <w:r w:rsidR="008C42D3">
              <w:rPr>
                <w:rFonts w:cstheme="minorHAnsi"/>
                <w:color w:val="FFFFFF" w:themeColor="background1"/>
              </w:rPr>
              <w:t xml:space="preserve">Jennifer Shaw, Ashford BC &amp; Co Chair; Liz Crockford, Sevenoaks DC &amp; Co Chair; </w:t>
            </w:r>
            <w:r w:rsidR="002F6130">
              <w:rPr>
                <w:rFonts w:cstheme="minorHAnsi"/>
                <w:color w:val="FFFFFF" w:themeColor="background1"/>
              </w:rPr>
              <w:t>Andrew Paterson &amp; Emma Bartlett, Canterbury City Council; Aaron Nichols &amp; Helen Miller, Medway Council; Hannah Gates, HCA; Sarah Lewis, Tunbridge Wells BC; Tessa O’Sullivan, ACRK; Paul Whitfield, Dover DC; Ashley Stacey, Thanet DC; Sandra Sainsbury, Shepway DC; Rebecca Smith, KHG</w:t>
            </w:r>
          </w:p>
          <w:p w:rsidR="00745BAC" w:rsidRDefault="00745BAC" w:rsidP="00745BAC">
            <w:pPr>
              <w:jc w:val="center"/>
              <w:rPr>
                <w:color w:val="FFFFFF" w:themeColor="background1"/>
              </w:rPr>
            </w:pPr>
          </w:p>
          <w:p w:rsidR="003805C2" w:rsidRDefault="00745BAC" w:rsidP="00745BAC">
            <w:pPr>
              <w:rPr>
                <w:rFonts w:cstheme="minorHAnsi"/>
                <w:color w:val="FFFFFF" w:themeColor="background1"/>
              </w:rPr>
            </w:pPr>
            <w:r>
              <w:rPr>
                <w:rFonts w:cstheme="minorHAnsi"/>
                <w:color w:val="FFFFFF" w:themeColor="background1"/>
              </w:rPr>
              <w:t xml:space="preserve">Apologies: </w:t>
            </w:r>
            <w:r w:rsidR="00B5568B">
              <w:rPr>
                <w:rFonts w:cstheme="minorHAnsi"/>
                <w:color w:val="FFFFFF" w:themeColor="background1"/>
              </w:rPr>
              <w:t xml:space="preserve">Rebecca Walker, Swale BC; </w:t>
            </w:r>
            <w:r w:rsidR="002F6130">
              <w:rPr>
                <w:rFonts w:cstheme="minorHAnsi"/>
                <w:color w:val="FFFFFF" w:themeColor="background1"/>
              </w:rPr>
              <w:t>Satnam Kaur, TMBC; David Jeffrey, Ashford BC</w:t>
            </w:r>
          </w:p>
          <w:p w:rsidR="0087426F" w:rsidRDefault="0087426F" w:rsidP="00745BAC">
            <w:pPr>
              <w:rPr>
                <w:rFonts w:cstheme="minorHAnsi"/>
                <w:color w:val="FFFFFF" w:themeColor="background1"/>
              </w:rPr>
            </w:pPr>
          </w:p>
          <w:p w:rsidR="0087426F" w:rsidRDefault="0087426F" w:rsidP="00745BAC">
            <w:pPr>
              <w:rPr>
                <w:rFonts w:cstheme="minorHAnsi"/>
                <w:color w:val="FFFFFF" w:themeColor="background1"/>
              </w:rPr>
            </w:pPr>
            <w:r>
              <w:rPr>
                <w:rFonts w:cstheme="minorHAnsi"/>
                <w:color w:val="FFFFFF" w:themeColor="background1"/>
              </w:rPr>
              <w:t>Visitors:</w:t>
            </w:r>
            <w:r w:rsidR="00FD505C">
              <w:rPr>
                <w:rFonts w:cstheme="minorHAnsi"/>
                <w:color w:val="FFFFFF" w:themeColor="background1"/>
              </w:rPr>
              <w:t xml:space="preserve"> Stephen Hill</w:t>
            </w:r>
            <w:r w:rsidR="002F6130">
              <w:rPr>
                <w:rFonts w:cstheme="minorHAnsi"/>
                <w:color w:val="FFFFFF" w:themeColor="background1"/>
              </w:rPr>
              <w:t xml:space="preserve">, </w:t>
            </w:r>
          </w:p>
          <w:p w:rsidR="00745BAC" w:rsidRPr="00745BAC" w:rsidRDefault="00745BAC" w:rsidP="00745BAC">
            <w:pPr>
              <w:rPr>
                <w:rFonts w:cstheme="minorHAnsi"/>
                <w:color w:val="FFFFFF" w:themeColor="background1"/>
              </w:rPr>
            </w:pPr>
          </w:p>
        </w:tc>
      </w:tr>
      <w:tr w:rsidR="00933209" w:rsidRPr="00745BAC" w:rsidTr="002F6130">
        <w:trPr>
          <w:trHeight w:val="503"/>
        </w:trPr>
        <w:tc>
          <w:tcPr>
            <w:tcW w:w="1100" w:type="dxa"/>
            <w:shd w:val="clear" w:color="auto" w:fill="DBE5F1" w:themeFill="accent1" w:themeFillTint="33"/>
          </w:tcPr>
          <w:p w:rsidR="00933209" w:rsidRPr="00745BAC" w:rsidRDefault="00933209" w:rsidP="002B184E">
            <w:pPr>
              <w:jc w:val="center"/>
              <w:rPr>
                <w:b/>
              </w:rPr>
            </w:pPr>
            <w:r>
              <w:rPr>
                <w:b/>
              </w:rPr>
              <w:t>Meeting Date</w:t>
            </w:r>
          </w:p>
        </w:tc>
        <w:tc>
          <w:tcPr>
            <w:tcW w:w="1346" w:type="dxa"/>
            <w:shd w:val="clear" w:color="auto" w:fill="DBE5F1" w:themeFill="accent1" w:themeFillTint="33"/>
          </w:tcPr>
          <w:p w:rsidR="00933209" w:rsidRPr="00745BAC" w:rsidRDefault="00933209" w:rsidP="0036495A">
            <w:pPr>
              <w:jc w:val="center"/>
              <w:rPr>
                <w:b/>
              </w:rPr>
            </w:pPr>
            <w:r w:rsidRPr="00745BAC">
              <w:rPr>
                <w:b/>
              </w:rPr>
              <w:t>Reference</w:t>
            </w:r>
          </w:p>
        </w:tc>
        <w:tc>
          <w:tcPr>
            <w:tcW w:w="5493" w:type="dxa"/>
            <w:shd w:val="clear" w:color="auto" w:fill="DBE5F1" w:themeFill="accent1" w:themeFillTint="33"/>
          </w:tcPr>
          <w:p w:rsidR="00933209" w:rsidRPr="00745BAC" w:rsidRDefault="00933209" w:rsidP="002B184E">
            <w:pPr>
              <w:jc w:val="center"/>
              <w:rPr>
                <w:b/>
              </w:rPr>
            </w:pPr>
            <w:r>
              <w:rPr>
                <w:b/>
              </w:rPr>
              <w:t>Notes</w:t>
            </w:r>
          </w:p>
        </w:tc>
        <w:tc>
          <w:tcPr>
            <w:tcW w:w="5245" w:type="dxa"/>
            <w:shd w:val="clear" w:color="auto" w:fill="DBE5F1" w:themeFill="accent1" w:themeFillTint="33"/>
          </w:tcPr>
          <w:p w:rsidR="00933209" w:rsidRPr="00745BAC" w:rsidRDefault="00933209" w:rsidP="0036495A">
            <w:pPr>
              <w:jc w:val="center"/>
              <w:rPr>
                <w:b/>
              </w:rPr>
            </w:pPr>
            <w:r w:rsidRPr="00745BAC">
              <w:rPr>
                <w:b/>
              </w:rPr>
              <w:t>Action/Decision</w:t>
            </w:r>
          </w:p>
        </w:tc>
        <w:tc>
          <w:tcPr>
            <w:tcW w:w="1134" w:type="dxa"/>
            <w:shd w:val="clear" w:color="auto" w:fill="DBE5F1" w:themeFill="accent1" w:themeFillTint="33"/>
          </w:tcPr>
          <w:p w:rsidR="00933209" w:rsidRPr="00745BAC" w:rsidRDefault="00933209" w:rsidP="0036495A">
            <w:pPr>
              <w:jc w:val="center"/>
              <w:rPr>
                <w:b/>
              </w:rPr>
            </w:pPr>
            <w:r>
              <w:rPr>
                <w:b/>
              </w:rPr>
              <w:t>Lead Person</w:t>
            </w:r>
          </w:p>
        </w:tc>
        <w:tc>
          <w:tcPr>
            <w:tcW w:w="1417" w:type="dxa"/>
            <w:shd w:val="clear" w:color="auto" w:fill="DBE5F1" w:themeFill="accent1" w:themeFillTint="33"/>
          </w:tcPr>
          <w:p w:rsidR="00933209" w:rsidRPr="00745BAC" w:rsidRDefault="00933209" w:rsidP="0036495A">
            <w:pPr>
              <w:jc w:val="center"/>
              <w:rPr>
                <w:b/>
              </w:rPr>
            </w:pPr>
            <w:r w:rsidRPr="00745BAC">
              <w:rPr>
                <w:b/>
              </w:rPr>
              <w:t>Timescale</w:t>
            </w:r>
          </w:p>
        </w:tc>
      </w:tr>
      <w:tr w:rsidR="00933209" w:rsidRPr="00745BAC" w:rsidTr="002F6130">
        <w:tc>
          <w:tcPr>
            <w:tcW w:w="1100" w:type="dxa"/>
          </w:tcPr>
          <w:p w:rsidR="00933209" w:rsidRPr="00745BAC" w:rsidRDefault="00B5568B" w:rsidP="002B184E">
            <w:r>
              <w:t>31/01/17</w:t>
            </w:r>
          </w:p>
        </w:tc>
        <w:tc>
          <w:tcPr>
            <w:tcW w:w="1346" w:type="dxa"/>
            <w:shd w:val="clear" w:color="auto" w:fill="auto"/>
          </w:tcPr>
          <w:p w:rsidR="00933209" w:rsidRPr="00745BAC" w:rsidRDefault="00B5568B" w:rsidP="0036495A">
            <w:r>
              <w:t>Minutes &amp; Matters Arising</w:t>
            </w:r>
          </w:p>
        </w:tc>
        <w:tc>
          <w:tcPr>
            <w:tcW w:w="5493" w:type="dxa"/>
            <w:shd w:val="clear" w:color="auto" w:fill="auto"/>
          </w:tcPr>
          <w:p w:rsidR="00933209" w:rsidRDefault="008C42D3" w:rsidP="002B184E">
            <w:r>
              <w:t>Minutes Agreed as accurate.  There were no matters arising from the minutes.</w:t>
            </w:r>
          </w:p>
          <w:p w:rsidR="008C42D3" w:rsidRPr="00745BAC" w:rsidRDefault="008C42D3" w:rsidP="002B184E"/>
        </w:tc>
        <w:tc>
          <w:tcPr>
            <w:tcW w:w="5245" w:type="dxa"/>
            <w:shd w:val="clear" w:color="auto" w:fill="auto"/>
          </w:tcPr>
          <w:p w:rsidR="00933209" w:rsidRPr="003E34BC" w:rsidRDefault="008C42D3" w:rsidP="0036495A">
            <w:pPr>
              <w:rPr>
                <w:b/>
              </w:rPr>
            </w:pPr>
            <w:r w:rsidRPr="003E34BC">
              <w:rPr>
                <w:b/>
              </w:rPr>
              <w:t>N/A</w:t>
            </w:r>
          </w:p>
        </w:tc>
        <w:tc>
          <w:tcPr>
            <w:tcW w:w="1134" w:type="dxa"/>
            <w:shd w:val="clear" w:color="auto" w:fill="auto"/>
          </w:tcPr>
          <w:p w:rsidR="00933209" w:rsidRPr="003E34BC" w:rsidRDefault="008C42D3" w:rsidP="0036495A">
            <w:pPr>
              <w:rPr>
                <w:b/>
              </w:rPr>
            </w:pPr>
            <w:r w:rsidRPr="003E34BC">
              <w:rPr>
                <w:b/>
              </w:rPr>
              <w:t>N/A</w:t>
            </w:r>
          </w:p>
        </w:tc>
        <w:tc>
          <w:tcPr>
            <w:tcW w:w="1417" w:type="dxa"/>
            <w:shd w:val="clear" w:color="auto" w:fill="auto"/>
          </w:tcPr>
          <w:p w:rsidR="00933209" w:rsidRPr="003E34BC" w:rsidRDefault="00933209" w:rsidP="0036495A">
            <w:pPr>
              <w:rPr>
                <w:b/>
              </w:rPr>
            </w:pPr>
          </w:p>
        </w:tc>
      </w:tr>
      <w:tr w:rsidR="00B5568B" w:rsidRPr="00745BAC" w:rsidTr="002F6130">
        <w:tc>
          <w:tcPr>
            <w:tcW w:w="1100" w:type="dxa"/>
          </w:tcPr>
          <w:p w:rsidR="00B5568B" w:rsidRDefault="00B5568B">
            <w:r w:rsidRPr="00B33B7B">
              <w:t>31/01/17</w:t>
            </w:r>
          </w:p>
        </w:tc>
        <w:tc>
          <w:tcPr>
            <w:tcW w:w="1346" w:type="dxa"/>
            <w:shd w:val="clear" w:color="auto" w:fill="auto"/>
          </w:tcPr>
          <w:p w:rsidR="00B5568B" w:rsidRPr="00745BAC" w:rsidRDefault="00B5568B" w:rsidP="0036495A">
            <w:r>
              <w:t>Election of Chair</w:t>
            </w:r>
          </w:p>
        </w:tc>
        <w:tc>
          <w:tcPr>
            <w:tcW w:w="5493" w:type="dxa"/>
            <w:shd w:val="clear" w:color="auto" w:fill="auto"/>
          </w:tcPr>
          <w:p w:rsidR="00B5568B" w:rsidRDefault="008C42D3" w:rsidP="002225B7">
            <w:r>
              <w:t>JS advised that there were two nominations for the position of Chair.  AP and SL both put forward and it was agreed that they would Co-Chair the meetings going forward.</w:t>
            </w:r>
          </w:p>
          <w:p w:rsidR="008C42D3" w:rsidRPr="00745BAC" w:rsidRDefault="008C42D3" w:rsidP="002225B7"/>
        </w:tc>
        <w:tc>
          <w:tcPr>
            <w:tcW w:w="5245" w:type="dxa"/>
            <w:shd w:val="clear" w:color="auto" w:fill="auto"/>
          </w:tcPr>
          <w:p w:rsidR="008C42D3" w:rsidRPr="003E34BC" w:rsidRDefault="008C42D3" w:rsidP="008C42D3">
            <w:pPr>
              <w:rPr>
                <w:b/>
              </w:rPr>
            </w:pPr>
            <w:r w:rsidRPr="003E34BC">
              <w:rPr>
                <w:b/>
              </w:rPr>
              <w:t>RS to update the KHG website details about the Chair for the Sub Group.   AP and SL to share contact details for the website.</w:t>
            </w:r>
          </w:p>
          <w:p w:rsidR="008C42D3" w:rsidRPr="003E34BC" w:rsidRDefault="008C42D3" w:rsidP="008C42D3">
            <w:pPr>
              <w:rPr>
                <w:b/>
              </w:rPr>
            </w:pPr>
          </w:p>
          <w:p w:rsidR="008C42D3" w:rsidRPr="003E34BC" w:rsidRDefault="008C42D3" w:rsidP="008C42D3">
            <w:pPr>
              <w:rPr>
                <w:b/>
              </w:rPr>
            </w:pPr>
          </w:p>
        </w:tc>
        <w:tc>
          <w:tcPr>
            <w:tcW w:w="1134" w:type="dxa"/>
            <w:shd w:val="clear" w:color="auto" w:fill="auto"/>
          </w:tcPr>
          <w:p w:rsidR="00B5568B" w:rsidRPr="003E34BC" w:rsidRDefault="00B5568B">
            <w:pPr>
              <w:rPr>
                <w:b/>
              </w:rPr>
            </w:pPr>
          </w:p>
        </w:tc>
        <w:tc>
          <w:tcPr>
            <w:tcW w:w="1417" w:type="dxa"/>
            <w:shd w:val="clear" w:color="auto" w:fill="auto"/>
          </w:tcPr>
          <w:p w:rsidR="00B5568B" w:rsidRPr="003E34BC" w:rsidRDefault="00B5568B" w:rsidP="0036495A">
            <w:pPr>
              <w:rPr>
                <w:b/>
              </w:rPr>
            </w:pPr>
          </w:p>
        </w:tc>
      </w:tr>
      <w:tr w:rsidR="00B5568B" w:rsidRPr="00745BAC" w:rsidTr="002F6130">
        <w:tc>
          <w:tcPr>
            <w:tcW w:w="1100" w:type="dxa"/>
          </w:tcPr>
          <w:p w:rsidR="00B5568B" w:rsidRDefault="00B5568B">
            <w:r w:rsidRPr="00B33B7B">
              <w:t>31/01/17</w:t>
            </w:r>
          </w:p>
        </w:tc>
        <w:tc>
          <w:tcPr>
            <w:tcW w:w="1346" w:type="dxa"/>
            <w:shd w:val="clear" w:color="auto" w:fill="auto"/>
          </w:tcPr>
          <w:p w:rsidR="00B5568B" w:rsidRPr="00745BAC" w:rsidRDefault="00B5568B" w:rsidP="0036495A">
            <w:r>
              <w:t>Review Terms of Reference</w:t>
            </w:r>
          </w:p>
        </w:tc>
        <w:tc>
          <w:tcPr>
            <w:tcW w:w="5493" w:type="dxa"/>
            <w:shd w:val="clear" w:color="auto" w:fill="auto"/>
          </w:tcPr>
          <w:p w:rsidR="00B5568B" w:rsidRDefault="008C42D3" w:rsidP="002225B7">
            <w:r>
              <w:t>It was agreed to include:</w:t>
            </w:r>
          </w:p>
          <w:p w:rsidR="008C42D3" w:rsidRDefault="008C42D3" w:rsidP="002225B7"/>
          <w:p w:rsidR="008C42D3" w:rsidRDefault="008C42D3" w:rsidP="002225B7">
            <w:r>
              <w:t xml:space="preserve">Formulate reviews to local and national consultations; links with external partners; HSEG Action Plan; links to KMHS Refresh and Implementation; links to other KHG sub groups and JPPB/KDG/KPOG; </w:t>
            </w:r>
          </w:p>
          <w:p w:rsidR="008C42D3" w:rsidRPr="00745BAC" w:rsidRDefault="008C42D3" w:rsidP="002225B7"/>
        </w:tc>
        <w:tc>
          <w:tcPr>
            <w:tcW w:w="5245" w:type="dxa"/>
            <w:shd w:val="clear" w:color="auto" w:fill="auto"/>
          </w:tcPr>
          <w:p w:rsidR="00B5568B" w:rsidRPr="003E34BC" w:rsidRDefault="008C42D3" w:rsidP="0036495A">
            <w:pPr>
              <w:rPr>
                <w:b/>
              </w:rPr>
            </w:pPr>
            <w:r w:rsidRPr="003E34BC">
              <w:rPr>
                <w:b/>
              </w:rPr>
              <w:t>RS to update and circulate the ToR for comments.</w:t>
            </w:r>
          </w:p>
          <w:p w:rsidR="008035F0" w:rsidRPr="003E34BC" w:rsidRDefault="008035F0" w:rsidP="0036495A">
            <w:pPr>
              <w:rPr>
                <w:b/>
              </w:rPr>
            </w:pPr>
          </w:p>
          <w:p w:rsidR="008035F0" w:rsidRPr="003E34BC" w:rsidRDefault="008035F0" w:rsidP="0036495A">
            <w:pPr>
              <w:rPr>
                <w:b/>
              </w:rPr>
            </w:pPr>
            <w:r w:rsidRPr="003E34BC">
              <w:rPr>
                <w:b/>
              </w:rPr>
              <w:t>RS to add to March HSEG Agenda for sign off</w:t>
            </w:r>
          </w:p>
        </w:tc>
        <w:tc>
          <w:tcPr>
            <w:tcW w:w="1134" w:type="dxa"/>
            <w:shd w:val="clear" w:color="auto" w:fill="auto"/>
          </w:tcPr>
          <w:p w:rsidR="00B5568B" w:rsidRPr="003E34BC" w:rsidRDefault="008C42D3">
            <w:pPr>
              <w:rPr>
                <w:b/>
              </w:rPr>
            </w:pPr>
            <w:r w:rsidRPr="003E34BC">
              <w:rPr>
                <w:b/>
              </w:rPr>
              <w:t>RS</w:t>
            </w:r>
          </w:p>
          <w:p w:rsidR="008035F0" w:rsidRPr="003E34BC" w:rsidRDefault="008035F0">
            <w:pPr>
              <w:rPr>
                <w:b/>
              </w:rPr>
            </w:pPr>
          </w:p>
          <w:p w:rsidR="008035F0" w:rsidRPr="003E34BC" w:rsidRDefault="008035F0">
            <w:pPr>
              <w:rPr>
                <w:b/>
              </w:rPr>
            </w:pPr>
            <w:r w:rsidRPr="003E34BC">
              <w:rPr>
                <w:b/>
              </w:rPr>
              <w:t>RS</w:t>
            </w:r>
          </w:p>
        </w:tc>
        <w:tc>
          <w:tcPr>
            <w:tcW w:w="1417" w:type="dxa"/>
            <w:shd w:val="clear" w:color="auto" w:fill="auto"/>
          </w:tcPr>
          <w:p w:rsidR="00B5568B" w:rsidRPr="003E34BC" w:rsidRDefault="008C42D3" w:rsidP="008035F0">
            <w:pPr>
              <w:rPr>
                <w:b/>
              </w:rPr>
            </w:pPr>
            <w:r w:rsidRPr="003E34BC">
              <w:rPr>
                <w:b/>
              </w:rPr>
              <w:t>By 10</w:t>
            </w:r>
            <w:r w:rsidRPr="003E34BC">
              <w:rPr>
                <w:b/>
                <w:vertAlign w:val="superscript"/>
              </w:rPr>
              <w:t>th</w:t>
            </w:r>
            <w:r w:rsidRPr="003E34BC">
              <w:rPr>
                <w:b/>
              </w:rPr>
              <w:t xml:space="preserve"> </w:t>
            </w:r>
            <w:r w:rsidR="008035F0" w:rsidRPr="003E34BC">
              <w:rPr>
                <w:b/>
              </w:rPr>
              <w:t>Feb</w:t>
            </w:r>
          </w:p>
          <w:p w:rsidR="008035F0" w:rsidRPr="003E34BC" w:rsidRDefault="008035F0" w:rsidP="008035F0">
            <w:pPr>
              <w:rPr>
                <w:b/>
              </w:rPr>
            </w:pPr>
          </w:p>
          <w:p w:rsidR="008035F0" w:rsidRPr="003E34BC" w:rsidRDefault="008035F0" w:rsidP="008035F0">
            <w:pPr>
              <w:rPr>
                <w:b/>
              </w:rPr>
            </w:pPr>
            <w:r w:rsidRPr="003E34BC">
              <w:rPr>
                <w:b/>
              </w:rPr>
              <w:t>21</w:t>
            </w:r>
            <w:r w:rsidRPr="003E34BC">
              <w:rPr>
                <w:b/>
                <w:vertAlign w:val="superscript"/>
              </w:rPr>
              <w:t>st</w:t>
            </w:r>
            <w:r w:rsidRPr="003E34BC">
              <w:rPr>
                <w:b/>
              </w:rPr>
              <w:t xml:space="preserve"> March</w:t>
            </w:r>
          </w:p>
        </w:tc>
      </w:tr>
      <w:tr w:rsidR="00B5568B" w:rsidRPr="00745BAC" w:rsidTr="002F6130">
        <w:tc>
          <w:tcPr>
            <w:tcW w:w="1100" w:type="dxa"/>
          </w:tcPr>
          <w:p w:rsidR="00B5568B" w:rsidRDefault="00B5568B">
            <w:r w:rsidRPr="00B33B7B">
              <w:t>31/01/17</w:t>
            </w:r>
          </w:p>
        </w:tc>
        <w:tc>
          <w:tcPr>
            <w:tcW w:w="1346" w:type="dxa"/>
            <w:shd w:val="clear" w:color="auto" w:fill="auto"/>
          </w:tcPr>
          <w:p w:rsidR="00B5568B" w:rsidRPr="00745BAC" w:rsidRDefault="00B5568B" w:rsidP="0036495A">
            <w:r>
              <w:t>KMHS Refresh</w:t>
            </w:r>
          </w:p>
        </w:tc>
        <w:tc>
          <w:tcPr>
            <w:tcW w:w="5493" w:type="dxa"/>
            <w:shd w:val="clear" w:color="auto" w:fill="auto"/>
          </w:tcPr>
          <w:p w:rsidR="00FD505C" w:rsidRDefault="00FD505C" w:rsidP="00FD505C">
            <w:r>
              <w:t>RS advised that she will work on the agreed key themes devised and its anticipated that the KMHS will be launched Summer 2017.  RS recently met with Kerry Parr and Brian Horton and agreed to make contact when review of evidence base is required.  RS will be asking all KHG sub groups for support to refresh the strategy.</w:t>
            </w:r>
          </w:p>
          <w:p w:rsidR="00FD505C" w:rsidRDefault="00FD505C" w:rsidP="00FD505C"/>
          <w:p w:rsidR="00B5568B" w:rsidRDefault="00FD505C" w:rsidP="00FD505C">
            <w:r>
              <w:lastRenderedPageBreak/>
              <w:t>The SELEP has a new Housing Sub Group established, picking up commercial development.  The LEP Board have agreed that this sub group will be chaired by a development lead.  KHG will be represented on the sub group, and it was agreed by KHG EXB previously that Tracey Kerly should continue to represent KHG.  The Local Growth Fund is still awaiting allocation information.  There is a partnership with Housing Finance Institute to deliver the Housing Business Ready Programme; locally this is happening in Thanet.</w:t>
            </w:r>
          </w:p>
          <w:p w:rsidR="00EA2F24" w:rsidRDefault="00EA2F24" w:rsidP="002225B7"/>
          <w:p w:rsidR="00EA2F24" w:rsidRDefault="00FD505C" w:rsidP="00FD505C">
            <w:r>
              <w:t xml:space="preserve">RS also advised that work continues on the County wide DFG Project, KHG have been involved in communication with Kent Leaders and MP’s regarding the </w:t>
            </w:r>
            <w:r w:rsidR="00EA2F24">
              <w:t xml:space="preserve">Homelessness Reduction Bill and London Placements </w:t>
            </w:r>
            <w:r>
              <w:t xml:space="preserve">in Kent.  There is a KCC and Housing </w:t>
            </w:r>
            <w:r w:rsidR="00EA2F24">
              <w:t>Men</w:t>
            </w:r>
            <w:r>
              <w:t xml:space="preserve">tal Health Workshop in February, JPPB are working with Housing colleagues on the Annual </w:t>
            </w:r>
            <w:r w:rsidR="00EA2F24">
              <w:t>Public He</w:t>
            </w:r>
            <w:r>
              <w:t xml:space="preserve">alth Report which is focusing on Housing. With regards to Unaccompanied Asylum Seeking Children a </w:t>
            </w:r>
            <w:r w:rsidR="00EA2F24">
              <w:t xml:space="preserve">small working group </w:t>
            </w:r>
            <w:r w:rsidR="005E31F0">
              <w:t>to look at housing opt</w:t>
            </w:r>
            <w:r>
              <w:t>ions is going to be set up between Housing and KCC.</w:t>
            </w:r>
          </w:p>
          <w:p w:rsidR="00FD505C" w:rsidRPr="00745BAC" w:rsidRDefault="00FD505C" w:rsidP="00FD505C"/>
        </w:tc>
        <w:tc>
          <w:tcPr>
            <w:tcW w:w="5245" w:type="dxa"/>
            <w:shd w:val="clear" w:color="auto" w:fill="auto"/>
          </w:tcPr>
          <w:p w:rsidR="00B5568B" w:rsidRDefault="00EA2F24" w:rsidP="0036495A">
            <w:pPr>
              <w:rPr>
                <w:b/>
              </w:rPr>
            </w:pPr>
            <w:r w:rsidRPr="003E34BC">
              <w:rPr>
                <w:b/>
              </w:rPr>
              <w:lastRenderedPageBreak/>
              <w:t>RS to share link to draft KHG and KHG EXB January minutes for information.</w:t>
            </w:r>
            <w:r w:rsidR="002F6130">
              <w:rPr>
                <w:b/>
              </w:rPr>
              <w:t xml:space="preserve"> </w:t>
            </w:r>
            <w:hyperlink r:id="rId8" w:history="1">
              <w:r w:rsidR="002F6130" w:rsidRPr="00C11E24">
                <w:rPr>
                  <w:rStyle w:val="Hyperlink"/>
                  <w:b/>
                </w:rPr>
                <w:t>http://www.kenthousinggroup.org.uk/events/kent-housing-group-executive-board-meeting/</w:t>
              </w:r>
            </w:hyperlink>
          </w:p>
          <w:p w:rsidR="00EA2F24" w:rsidRPr="003E34BC" w:rsidRDefault="00EA2F24" w:rsidP="0036495A">
            <w:pPr>
              <w:rPr>
                <w:b/>
              </w:rPr>
            </w:pPr>
          </w:p>
          <w:p w:rsidR="00EA2F24" w:rsidRPr="003E34BC" w:rsidRDefault="00EA2F24" w:rsidP="0036495A">
            <w:pPr>
              <w:rPr>
                <w:b/>
              </w:rPr>
            </w:pPr>
          </w:p>
        </w:tc>
        <w:tc>
          <w:tcPr>
            <w:tcW w:w="1134" w:type="dxa"/>
            <w:shd w:val="clear" w:color="auto" w:fill="auto"/>
          </w:tcPr>
          <w:p w:rsidR="00B5568B" w:rsidRPr="003E34BC" w:rsidRDefault="00EA2F24">
            <w:pPr>
              <w:rPr>
                <w:b/>
              </w:rPr>
            </w:pPr>
            <w:r w:rsidRPr="003E34BC">
              <w:rPr>
                <w:b/>
              </w:rPr>
              <w:t xml:space="preserve">RS </w:t>
            </w:r>
          </w:p>
        </w:tc>
        <w:tc>
          <w:tcPr>
            <w:tcW w:w="1417" w:type="dxa"/>
            <w:shd w:val="clear" w:color="auto" w:fill="auto"/>
          </w:tcPr>
          <w:p w:rsidR="00B5568B" w:rsidRPr="003E34BC" w:rsidRDefault="00EA2F24" w:rsidP="0036495A">
            <w:pPr>
              <w:rPr>
                <w:b/>
              </w:rPr>
            </w:pPr>
            <w:r w:rsidRPr="003E34BC">
              <w:rPr>
                <w:b/>
              </w:rPr>
              <w:t>By 6</w:t>
            </w:r>
            <w:r w:rsidRPr="003E34BC">
              <w:rPr>
                <w:b/>
                <w:vertAlign w:val="superscript"/>
              </w:rPr>
              <w:t>th</w:t>
            </w:r>
            <w:r w:rsidRPr="003E34BC">
              <w:rPr>
                <w:b/>
              </w:rPr>
              <w:t xml:space="preserve"> February</w:t>
            </w:r>
          </w:p>
        </w:tc>
      </w:tr>
      <w:tr w:rsidR="00B5568B" w:rsidRPr="00745BAC" w:rsidTr="002F6130">
        <w:tc>
          <w:tcPr>
            <w:tcW w:w="1100" w:type="dxa"/>
          </w:tcPr>
          <w:p w:rsidR="00B5568B" w:rsidRDefault="00B5568B">
            <w:r w:rsidRPr="00B33B7B">
              <w:lastRenderedPageBreak/>
              <w:t>31/01/17</w:t>
            </w:r>
          </w:p>
        </w:tc>
        <w:tc>
          <w:tcPr>
            <w:tcW w:w="1346" w:type="dxa"/>
            <w:shd w:val="clear" w:color="auto" w:fill="auto"/>
          </w:tcPr>
          <w:p w:rsidR="00B5568B" w:rsidRPr="00745BAC" w:rsidRDefault="00B5568B" w:rsidP="0036495A">
            <w:r>
              <w:t>HCA Update</w:t>
            </w:r>
          </w:p>
        </w:tc>
        <w:tc>
          <w:tcPr>
            <w:tcW w:w="5493" w:type="dxa"/>
            <w:shd w:val="clear" w:color="auto" w:fill="auto"/>
          </w:tcPr>
          <w:p w:rsidR="00B5568B" w:rsidRDefault="005E31F0" w:rsidP="002B184E">
            <w:r w:rsidRPr="00FD505C">
              <w:rPr>
                <w:b/>
              </w:rPr>
              <w:t>AHP 15 – 18</w:t>
            </w:r>
            <w:r>
              <w:t xml:space="preserve"> still open for CME until 31/3/17.  HG has sent a list to those authorities who have had an allocation.  </w:t>
            </w:r>
          </w:p>
          <w:p w:rsidR="005E31F0" w:rsidRDefault="005E31F0" w:rsidP="002B184E"/>
          <w:p w:rsidR="005E31F0" w:rsidRDefault="005E31F0" w:rsidP="002B184E">
            <w:r w:rsidRPr="00FD505C">
              <w:rPr>
                <w:b/>
              </w:rPr>
              <w:t>Starter Homes Unlocking Land</w:t>
            </w:r>
            <w:r>
              <w:t xml:space="preserve"> – Ebbs Fleet are working on first tranche, HCA will work with others who have bid.</w:t>
            </w:r>
            <w:r w:rsidR="00FD505C">
              <w:t xml:space="preserve">  </w:t>
            </w:r>
            <w:r w:rsidRPr="00FD505C">
              <w:rPr>
                <w:b/>
              </w:rPr>
              <w:t>Locally Led Garden Towns &amp; Cities</w:t>
            </w:r>
            <w:r>
              <w:t>, Otterpool in Shepway and Essex have successful bids.</w:t>
            </w:r>
            <w:r w:rsidR="00FD505C">
              <w:t xml:space="preserve">   </w:t>
            </w:r>
            <w:r w:rsidRPr="00FD505C">
              <w:rPr>
                <w:b/>
              </w:rPr>
              <w:t>Home Building Fund</w:t>
            </w:r>
            <w:r>
              <w:t xml:space="preserve"> – this process and service more easy to negotiate.</w:t>
            </w:r>
            <w:r w:rsidR="00FD505C">
              <w:t xml:space="preserve">  </w:t>
            </w:r>
            <w:r w:rsidRPr="00FD505C">
              <w:rPr>
                <w:b/>
              </w:rPr>
              <w:t>Community Led Housing</w:t>
            </w:r>
            <w:r>
              <w:t xml:space="preserve"> – some Kent authorities have had funding.</w:t>
            </w:r>
          </w:p>
          <w:p w:rsidR="005E31F0" w:rsidRDefault="005E31F0" w:rsidP="002B184E"/>
          <w:p w:rsidR="005E31F0" w:rsidRDefault="005E31F0" w:rsidP="002B184E">
            <w:r>
              <w:t xml:space="preserve">The HCA restructure is nearly completed, HG has secured a role and HCA are looking at how to engage with external </w:t>
            </w:r>
            <w:r>
              <w:lastRenderedPageBreak/>
              <w:t>groups.  Chatham office closes on 3</w:t>
            </w:r>
            <w:r w:rsidRPr="005E31F0">
              <w:rPr>
                <w:vertAlign w:val="superscript"/>
              </w:rPr>
              <w:t>rd</w:t>
            </w:r>
            <w:r>
              <w:t xml:space="preserve"> February 2017. </w:t>
            </w:r>
            <w:r w:rsidR="002F6130">
              <w:t xml:space="preserve">  </w:t>
            </w:r>
            <w:r>
              <w:t>HCA likely to be rebranded.</w:t>
            </w:r>
          </w:p>
          <w:p w:rsidR="005E31F0" w:rsidRPr="00745BAC" w:rsidRDefault="005E31F0" w:rsidP="002B184E"/>
        </w:tc>
        <w:tc>
          <w:tcPr>
            <w:tcW w:w="5245" w:type="dxa"/>
            <w:shd w:val="clear" w:color="auto" w:fill="auto"/>
          </w:tcPr>
          <w:p w:rsidR="00B5568B" w:rsidRPr="003E34BC" w:rsidRDefault="005E31F0" w:rsidP="0036495A">
            <w:pPr>
              <w:rPr>
                <w:b/>
              </w:rPr>
            </w:pPr>
            <w:r w:rsidRPr="003E34BC">
              <w:rPr>
                <w:b/>
              </w:rPr>
              <w:lastRenderedPageBreak/>
              <w:t>Colleagues to contact HG if not received confirmation of allocation.</w:t>
            </w:r>
          </w:p>
          <w:p w:rsidR="005E31F0" w:rsidRPr="003E34BC" w:rsidRDefault="005E31F0" w:rsidP="0036495A">
            <w:pPr>
              <w:rPr>
                <w:b/>
              </w:rPr>
            </w:pPr>
          </w:p>
          <w:p w:rsidR="005E31F0" w:rsidRPr="003E34BC" w:rsidRDefault="005E31F0" w:rsidP="0036495A">
            <w:pPr>
              <w:rPr>
                <w:b/>
              </w:rPr>
            </w:pPr>
          </w:p>
          <w:p w:rsidR="005E31F0" w:rsidRPr="003E34BC" w:rsidRDefault="005E31F0" w:rsidP="0036495A">
            <w:pPr>
              <w:rPr>
                <w:b/>
              </w:rPr>
            </w:pPr>
          </w:p>
          <w:p w:rsidR="005E31F0" w:rsidRPr="003E34BC" w:rsidRDefault="005E31F0" w:rsidP="0036495A">
            <w:pPr>
              <w:rPr>
                <w:b/>
              </w:rPr>
            </w:pPr>
          </w:p>
          <w:p w:rsidR="005E31F0" w:rsidRPr="003E34BC" w:rsidRDefault="005E31F0" w:rsidP="0036495A">
            <w:pPr>
              <w:rPr>
                <w:b/>
              </w:rPr>
            </w:pPr>
          </w:p>
          <w:p w:rsidR="005E31F0" w:rsidRPr="003E34BC" w:rsidRDefault="005E31F0" w:rsidP="0036495A">
            <w:pPr>
              <w:rPr>
                <w:b/>
              </w:rPr>
            </w:pPr>
          </w:p>
          <w:p w:rsidR="005E31F0" w:rsidRPr="003E34BC" w:rsidRDefault="005E31F0" w:rsidP="0036495A">
            <w:pPr>
              <w:rPr>
                <w:b/>
              </w:rPr>
            </w:pPr>
          </w:p>
          <w:p w:rsidR="005E31F0" w:rsidRPr="003E34BC" w:rsidRDefault="005E31F0" w:rsidP="0036495A">
            <w:pPr>
              <w:rPr>
                <w:b/>
              </w:rPr>
            </w:pPr>
          </w:p>
          <w:p w:rsidR="005E31F0" w:rsidRPr="003E34BC" w:rsidRDefault="005E31F0" w:rsidP="0036495A">
            <w:pPr>
              <w:rPr>
                <w:b/>
              </w:rPr>
            </w:pPr>
          </w:p>
          <w:p w:rsidR="005E31F0" w:rsidRPr="003E34BC" w:rsidRDefault="005E31F0" w:rsidP="0036495A">
            <w:pPr>
              <w:rPr>
                <w:b/>
              </w:rPr>
            </w:pPr>
            <w:r w:rsidRPr="003E34BC">
              <w:rPr>
                <w:b/>
              </w:rPr>
              <w:t>HG will attend HSEG where possible but if not will provide a written update for the Group.</w:t>
            </w:r>
          </w:p>
          <w:p w:rsidR="005E31F0" w:rsidRPr="003E34BC" w:rsidRDefault="005E31F0" w:rsidP="0036495A">
            <w:pPr>
              <w:rPr>
                <w:b/>
              </w:rPr>
            </w:pPr>
          </w:p>
          <w:p w:rsidR="005E31F0" w:rsidRPr="003E34BC" w:rsidRDefault="005E31F0" w:rsidP="0036495A">
            <w:pPr>
              <w:rPr>
                <w:b/>
              </w:rPr>
            </w:pPr>
          </w:p>
        </w:tc>
        <w:tc>
          <w:tcPr>
            <w:tcW w:w="1134" w:type="dxa"/>
            <w:shd w:val="clear" w:color="auto" w:fill="auto"/>
          </w:tcPr>
          <w:p w:rsidR="00B5568B" w:rsidRPr="003E34BC" w:rsidRDefault="005E31F0">
            <w:pPr>
              <w:rPr>
                <w:b/>
              </w:rPr>
            </w:pPr>
            <w:r w:rsidRPr="003E34BC">
              <w:rPr>
                <w:b/>
              </w:rPr>
              <w:lastRenderedPageBreak/>
              <w:t>ALL</w:t>
            </w:r>
          </w:p>
          <w:p w:rsidR="005E31F0" w:rsidRPr="003E34BC" w:rsidRDefault="005E31F0">
            <w:pPr>
              <w:rPr>
                <w:b/>
              </w:rPr>
            </w:pPr>
          </w:p>
          <w:p w:rsidR="005E31F0" w:rsidRPr="003E34BC" w:rsidRDefault="005E31F0">
            <w:pPr>
              <w:rPr>
                <w:b/>
              </w:rPr>
            </w:pPr>
          </w:p>
          <w:p w:rsidR="005E31F0" w:rsidRPr="003E34BC" w:rsidRDefault="005E31F0">
            <w:pPr>
              <w:rPr>
                <w:b/>
              </w:rPr>
            </w:pPr>
          </w:p>
          <w:p w:rsidR="005E31F0" w:rsidRPr="003E34BC" w:rsidRDefault="005E31F0">
            <w:pPr>
              <w:rPr>
                <w:b/>
              </w:rPr>
            </w:pPr>
          </w:p>
          <w:p w:rsidR="005E31F0" w:rsidRPr="003E34BC" w:rsidRDefault="005E31F0">
            <w:pPr>
              <w:rPr>
                <w:b/>
              </w:rPr>
            </w:pPr>
          </w:p>
          <w:p w:rsidR="005E31F0" w:rsidRPr="003E34BC" w:rsidRDefault="005E31F0">
            <w:pPr>
              <w:rPr>
                <w:b/>
              </w:rPr>
            </w:pPr>
          </w:p>
          <w:p w:rsidR="005E31F0" w:rsidRPr="003E34BC" w:rsidRDefault="005E31F0">
            <w:pPr>
              <w:rPr>
                <w:b/>
              </w:rPr>
            </w:pPr>
          </w:p>
          <w:p w:rsidR="005E31F0" w:rsidRPr="003E34BC" w:rsidRDefault="005E31F0">
            <w:pPr>
              <w:rPr>
                <w:b/>
              </w:rPr>
            </w:pPr>
          </w:p>
          <w:p w:rsidR="005E31F0" w:rsidRPr="003E34BC" w:rsidRDefault="005E31F0">
            <w:pPr>
              <w:rPr>
                <w:b/>
              </w:rPr>
            </w:pPr>
          </w:p>
          <w:p w:rsidR="005E31F0" w:rsidRPr="003E34BC" w:rsidRDefault="005E31F0">
            <w:pPr>
              <w:rPr>
                <w:b/>
              </w:rPr>
            </w:pPr>
          </w:p>
          <w:p w:rsidR="005E31F0" w:rsidRPr="003E34BC" w:rsidRDefault="005E31F0">
            <w:pPr>
              <w:rPr>
                <w:b/>
              </w:rPr>
            </w:pPr>
          </w:p>
          <w:p w:rsidR="005E31F0" w:rsidRPr="003E34BC" w:rsidRDefault="005E31F0">
            <w:pPr>
              <w:rPr>
                <w:b/>
              </w:rPr>
            </w:pPr>
            <w:r w:rsidRPr="003E34BC">
              <w:rPr>
                <w:b/>
              </w:rPr>
              <w:t>HG</w:t>
            </w:r>
          </w:p>
        </w:tc>
        <w:tc>
          <w:tcPr>
            <w:tcW w:w="1417" w:type="dxa"/>
            <w:shd w:val="clear" w:color="auto" w:fill="auto"/>
          </w:tcPr>
          <w:p w:rsidR="00B5568B" w:rsidRPr="003E34BC" w:rsidRDefault="005E31F0" w:rsidP="0036495A">
            <w:pPr>
              <w:rPr>
                <w:b/>
              </w:rPr>
            </w:pPr>
            <w:r w:rsidRPr="003E34BC">
              <w:rPr>
                <w:b/>
              </w:rPr>
              <w:t>AS required</w:t>
            </w:r>
          </w:p>
          <w:p w:rsidR="005E31F0" w:rsidRPr="003E34BC" w:rsidRDefault="005E31F0" w:rsidP="0036495A">
            <w:pPr>
              <w:rPr>
                <w:b/>
              </w:rPr>
            </w:pPr>
          </w:p>
          <w:p w:rsidR="005E31F0" w:rsidRPr="003E34BC" w:rsidRDefault="005E31F0" w:rsidP="0036495A">
            <w:pPr>
              <w:rPr>
                <w:b/>
              </w:rPr>
            </w:pPr>
          </w:p>
          <w:p w:rsidR="005E31F0" w:rsidRPr="003E34BC" w:rsidRDefault="005E31F0" w:rsidP="0036495A">
            <w:pPr>
              <w:rPr>
                <w:b/>
              </w:rPr>
            </w:pPr>
          </w:p>
          <w:p w:rsidR="005E31F0" w:rsidRPr="003E34BC" w:rsidRDefault="005E31F0" w:rsidP="0036495A">
            <w:pPr>
              <w:rPr>
                <w:b/>
              </w:rPr>
            </w:pPr>
          </w:p>
          <w:p w:rsidR="005E31F0" w:rsidRPr="003E34BC" w:rsidRDefault="005E31F0" w:rsidP="0036495A">
            <w:pPr>
              <w:rPr>
                <w:b/>
              </w:rPr>
            </w:pPr>
          </w:p>
          <w:p w:rsidR="005E31F0" w:rsidRPr="003E34BC" w:rsidRDefault="005E31F0" w:rsidP="0036495A">
            <w:pPr>
              <w:rPr>
                <w:b/>
              </w:rPr>
            </w:pPr>
          </w:p>
          <w:p w:rsidR="005E31F0" w:rsidRPr="003E34BC" w:rsidRDefault="005E31F0" w:rsidP="0036495A">
            <w:pPr>
              <w:rPr>
                <w:b/>
              </w:rPr>
            </w:pPr>
          </w:p>
          <w:p w:rsidR="005E31F0" w:rsidRPr="003E34BC" w:rsidRDefault="005E31F0" w:rsidP="0036495A">
            <w:pPr>
              <w:rPr>
                <w:b/>
              </w:rPr>
            </w:pPr>
          </w:p>
          <w:p w:rsidR="005E31F0" w:rsidRDefault="005E31F0" w:rsidP="0036495A">
            <w:pPr>
              <w:rPr>
                <w:b/>
              </w:rPr>
            </w:pPr>
          </w:p>
          <w:p w:rsidR="00FD505C" w:rsidRPr="003E34BC" w:rsidRDefault="00FD505C" w:rsidP="0036495A">
            <w:pPr>
              <w:rPr>
                <w:b/>
              </w:rPr>
            </w:pPr>
          </w:p>
          <w:p w:rsidR="008035F0" w:rsidRPr="003E34BC" w:rsidRDefault="008035F0" w:rsidP="0036495A">
            <w:pPr>
              <w:rPr>
                <w:b/>
              </w:rPr>
            </w:pPr>
          </w:p>
          <w:p w:rsidR="005E31F0" w:rsidRPr="003E34BC" w:rsidRDefault="005E31F0" w:rsidP="0036495A">
            <w:pPr>
              <w:rPr>
                <w:b/>
              </w:rPr>
            </w:pPr>
            <w:r w:rsidRPr="003E34BC">
              <w:rPr>
                <w:b/>
              </w:rPr>
              <w:t>As Required</w:t>
            </w:r>
          </w:p>
        </w:tc>
      </w:tr>
      <w:tr w:rsidR="00B5568B" w:rsidRPr="00745BAC" w:rsidTr="002F6130">
        <w:tc>
          <w:tcPr>
            <w:tcW w:w="1100" w:type="dxa"/>
          </w:tcPr>
          <w:p w:rsidR="00B5568B" w:rsidRDefault="00B5568B">
            <w:r w:rsidRPr="00B33B7B">
              <w:lastRenderedPageBreak/>
              <w:t>31/01/17</w:t>
            </w:r>
          </w:p>
        </w:tc>
        <w:tc>
          <w:tcPr>
            <w:tcW w:w="1346" w:type="dxa"/>
            <w:shd w:val="clear" w:color="auto" w:fill="auto"/>
          </w:tcPr>
          <w:p w:rsidR="00B5568B" w:rsidRPr="00745BAC" w:rsidRDefault="00B5568B" w:rsidP="0036495A">
            <w:r>
              <w:t>Help to Buy</w:t>
            </w:r>
          </w:p>
        </w:tc>
        <w:tc>
          <w:tcPr>
            <w:tcW w:w="5493" w:type="dxa"/>
            <w:shd w:val="clear" w:color="auto" w:fill="auto"/>
          </w:tcPr>
          <w:p w:rsidR="005E31F0" w:rsidRDefault="005E31F0" w:rsidP="005E31F0">
            <w:pPr>
              <w:jc w:val="both"/>
            </w:pPr>
            <w:r>
              <w:t>JG advised that there is home show booked at the Hop Farm.  26 stands are booked currently.  JG will also be going back to Lingfield Park for another event.</w:t>
            </w:r>
            <w:r w:rsidR="00FD505C">
              <w:t xml:space="preserve">   </w:t>
            </w:r>
            <w:r>
              <w:t xml:space="preserve">No news from Government on any changes to Help to Buy within the Housing White Paper.  The current contract for BPHA is March 2018. </w:t>
            </w:r>
            <w:r w:rsidR="008035F0">
              <w:t xml:space="preserve">  JG advised that HCA take the lead on the bidding for the contracts.</w:t>
            </w:r>
            <w:r>
              <w:t xml:space="preserve"> </w:t>
            </w:r>
          </w:p>
          <w:p w:rsidR="008035F0" w:rsidRPr="00745BAC" w:rsidRDefault="008035F0" w:rsidP="005E31F0">
            <w:pPr>
              <w:jc w:val="both"/>
            </w:pPr>
          </w:p>
        </w:tc>
        <w:tc>
          <w:tcPr>
            <w:tcW w:w="5245" w:type="dxa"/>
            <w:shd w:val="clear" w:color="auto" w:fill="auto"/>
          </w:tcPr>
          <w:p w:rsidR="00B5568B" w:rsidRPr="003E34BC" w:rsidRDefault="005E31F0" w:rsidP="00A41B69">
            <w:pPr>
              <w:jc w:val="both"/>
              <w:rPr>
                <w:b/>
              </w:rPr>
            </w:pPr>
            <w:r w:rsidRPr="003E34BC">
              <w:rPr>
                <w:b/>
              </w:rPr>
              <w:t>JG keen to hear from colleagues about potential areas for holding events later in the year.</w:t>
            </w:r>
          </w:p>
        </w:tc>
        <w:tc>
          <w:tcPr>
            <w:tcW w:w="1134" w:type="dxa"/>
            <w:shd w:val="clear" w:color="auto" w:fill="auto"/>
          </w:tcPr>
          <w:p w:rsidR="00B5568B" w:rsidRPr="003E34BC" w:rsidRDefault="005E31F0" w:rsidP="0036495A">
            <w:pPr>
              <w:jc w:val="both"/>
              <w:rPr>
                <w:b/>
              </w:rPr>
            </w:pPr>
            <w:r w:rsidRPr="003E34BC">
              <w:rPr>
                <w:b/>
              </w:rPr>
              <w:t>ALL</w:t>
            </w:r>
          </w:p>
        </w:tc>
        <w:tc>
          <w:tcPr>
            <w:tcW w:w="1417" w:type="dxa"/>
            <w:shd w:val="clear" w:color="auto" w:fill="auto"/>
          </w:tcPr>
          <w:p w:rsidR="00B5568B" w:rsidRPr="003E34BC" w:rsidRDefault="00B5568B" w:rsidP="00454E00">
            <w:pPr>
              <w:rPr>
                <w:b/>
              </w:rPr>
            </w:pPr>
          </w:p>
        </w:tc>
      </w:tr>
      <w:tr w:rsidR="00B5568B" w:rsidRPr="00745BAC" w:rsidTr="002F6130">
        <w:tc>
          <w:tcPr>
            <w:tcW w:w="1100" w:type="dxa"/>
          </w:tcPr>
          <w:p w:rsidR="00B5568B" w:rsidRDefault="00B5568B">
            <w:r w:rsidRPr="00B33B7B">
              <w:t>31/01/17</w:t>
            </w:r>
          </w:p>
        </w:tc>
        <w:tc>
          <w:tcPr>
            <w:tcW w:w="1346" w:type="dxa"/>
            <w:shd w:val="clear" w:color="auto" w:fill="auto"/>
          </w:tcPr>
          <w:p w:rsidR="00B5568B" w:rsidRPr="00745BAC" w:rsidRDefault="00B5568B" w:rsidP="00454E00">
            <w:pPr>
              <w:jc w:val="both"/>
            </w:pPr>
            <w:r>
              <w:t>HSEG Table of Products</w:t>
            </w:r>
          </w:p>
        </w:tc>
        <w:tc>
          <w:tcPr>
            <w:tcW w:w="5493" w:type="dxa"/>
            <w:shd w:val="clear" w:color="auto" w:fill="auto"/>
          </w:tcPr>
          <w:p w:rsidR="00B5568B" w:rsidRDefault="008035F0" w:rsidP="002B184E">
            <w:r>
              <w:t xml:space="preserve">JS advised that Ashford BC have been in discussion with Cheney about a site </w:t>
            </w:r>
            <w:r w:rsidR="00FD505C">
              <w:t>in the Borough.  Ashford BC has</w:t>
            </w:r>
            <w:r>
              <w:t xml:space="preserve"> ruled out Opt to Buy as an option for the borough.</w:t>
            </w:r>
          </w:p>
          <w:p w:rsidR="008035F0" w:rsidRDefault="008035F0" w:rsidP="002B184E"/>
          <w:p w:rsidR="008035F0" w:rsidRDefault="008035F0" w:rsidP="002B184E">
            <w:r>
              <w:t xml:space="preserve">There was a discussion about the length of leases and models of delivery, accessing funding and value for money through companies such as Cheney. </w:t>
            </w:r>
          </w:p>
          <w:p w:rsidR="008035F0" w:rsidRDefault="008035F0" w:rsidP="002B184E"/>
          <w:p w:rsidR="008035F0" w:rsidRDefault="008035F0" w:rsidP="002B184E">
            <w:r>
              <w:t>RS advised that the RentPlus presented to KHG on 25</w:t>
            </w:r>
            <w:r w:rsidRPr="008035F0">
              <w:rPr>
                <w:vertAlign w:val="superscript"/>
              </w:rPr>
              <w:t>th</w:t>
            </w:r>
            <w:r>
              <w:t xml:space="preserve"> January, the presentation is on the KHG Events Calendar.</w:t>
            </w:r>
          </w:p>
          <w:p w:rsidR="008035F0" w:rsidRPr="00745BAC" w:rsidRDefault="008035F0" w:rsidP="002B184E"/>
        </w:tc>
        <w:tc>
          <w:tcPr>
            <w:tcW w:w="5245" w:type="dxa"/>
            <w:shd w:val="clear" w:color="auto" w:fill="auto"/>
          </w:tcPr>
          <w:p w:rsidR="00B5568B" w:rsidRDefault="00B5568B" w:rsidP="00454E00">
            <w:pPr>
              <w:rPr>
                <w:b/>
              </w:rPr>
            </w:pPr>
          </w:p>
          <w:p w:rsidR="00FD505C" w:rsidRDefault="00FD505C" w:rsidP="00454E00">
            <w:pPr>
              <w:rPr>
                <w:b/>
              </w:rPr>
            </w:pPr>
          </w:p>
          <w:p w:rsidR="00FD505C" w:rsidRDefault="00FD505C" w:rsidP="00454E00">
            <w:pPr>
              <w:rPr>
                <w:b/>
              </w:rPr>
            </w:pPr>
          </w:p>
          <w:p w:rsidR="00FD505C" w:rsidRDefault="00FD505C" w:rsidP="00454E00">
            <w:pPr>
              <w:rPr>
                <w:b/>
              </w:rPr>
            </w:pPr>
          </w:p>
          <w:p w:rsidR="00FD505C" w:rsidRDefault="00FD505C" w:rsidP="00454E00">
            <w:pPr>
              <w:rPr>
                <w:b/>
              </w:rPr>
            </w:pPr>
          </w:p>
          <w:p w:rsidR="00FD505C" w:rsidRDefault="00FD505C" w:rsidP="00454E00">
            <w:pPr>
              <w:rPr>
                <w:b/>
              </w:rPr>
            </w:pPr>
          </w:p>
          <w:p w:rsidR="00FD505C" w:rsidRDefault="00FD505C" w:rsidP="00454E00">
            <w:pPr>
              <w:rPr>
                <w:b/>
              </w:rPr>
            </w:pPr>
          </w:p>
          <w:p w:rsidR="00FD505C" w:rsidRDefault="00FD505C" w:rsidP="00454E00">
            <w:pPr>
              <w:rPr>
                <w:b/>
              </w:rPr>
            </w:pPr>
          </w:p>
          <w:p w:rsidR="00FD505C" w:rsidRDefault="0032186E" w:rsidP="00454E00">
            <w:pPr>
              <w:rPr>
                <w:b/>
              </w:rPr>
            </w:pPr>
            <w:hyperlink r:id="rId9" w:history="1">
              <w:r w:rsidR="00FD505C" w:rsidRPr="00C11E24">
                <w:rPr>
                  <w:rStyle w:val="Hyperlink"/>
                  <w:b/>
                </w:rPr>
                <w:t>http://www.kenthousinggroup.org.uk/events/kent-housing-group-full-membership-meeting/</w:t>
              </w:r>
            </w:hyperlink>
          </w:p>
          <w:p w:rsidR="00FD505C" w:rsidRPr="003E34BC" w:rsidRDefault="00FD505C" w:rsidP="00454E00">
            <w:pPr>
              <w:rPr>
                <w:b/>
              </w:rPr>
            </w:pPr>
          </w:p>
        </w:tc>
        <w:tc>
          <w:tcPr>
            <w:tcW w:w="1134" w:type="dxa"/>
            <w:shd w:val="clear" w:color="auto" w:fill="auto"/>
          </w:tcPr>
          <w:p w:rsidR="00B5568B" w:rsidRPr="003E34BC" w:rsidRDefault="00B5568B" w:rsidP="0036495A">
            <w:pPr>
              <w:rPr>
                <w:b/>
              </w:rPr>
            </w:pPr>
          </w:p>
        </w:tc>
        <w:tc>
          <w:tcPr>
            <w:tcW w:w="1417" w:type="dxa"/>
            <w:shd w:val="clear" w:color="auto" w:fill="auto"/>
          </w:tcPr>
          <w:p w:rsidR="00B5568B" w:rsidRPr="003E34BC" w:rsidRDefault="00B5568B" w:rsidP="00454E00">
            <w:pPr>
              <w:rPr>
                <w:b/>
              </w:rPr>
            </w:pPr>
          </w:p>
        </w:tc>
      </w:tr>
      <w:tr w:rsidR="00B5568B" w:rsidRPr="00745BAC" w:rsidTr="002F6130">
        <w:tc>
          <w:tcPr>
            <w:tcW w:w="1100" w:type="dxa"/>
          </w:tcPr>
          <w:p w:rsidR="00B5568B" w:rsidRPr="00B33B7B" w:rsidRDefault="00B5568B">
            <w:r>
              <w:t>31/01/17</w:t>
            </w:r>
          </w:p>
        </w:tc>
        <w:tc>
          <w:tcPr>
            <w:tcW w:w="1346" w:type="dxa"/>
            <w:shd w:val="clear" w:color="auto" w:fill="auto"/>
          </w:tcPr>
          <w:p w:rsidR="00B5568B" w:rsidRDefault="00B5568B" w:rsidP="000964BB">
            <w:r>
              <w:t>HSEG Action Plan</w:t>
            </w:r>
          </w:p>
        </w:tc>
        <w:tc>
          <w:tcPr>
            <w:tcW w:w="5493" w:type="dxa"/>
            <w:shd w:val="clear" w:color="auto" w:fill="auto"/>
          </w:tcPr>
          <w:p w:rsidR="00B5568B" w:rsidRDefault="008035F0" w:rsidP="002B184E">
            <w:r w:rsidRPr="002F6130">
              <w:rPr>
                <w:b/>
              </w:rPr>
              <w:t>Objective One</w:t>
            </w:r>
            <w:r>
              <w:t xml:space="preserve"> – Covered by RS in the KMHS Refresh Update.</w:t>
            </w:r>
          </w:p>
          <w:p w:rsidR="008035F0" w:rsidRDefault="008035F0" w:rsidP="002B184E"/>
          <w:p w:rsidR="008035F0" w:rsidRDefault="008035F0" w:rsidP="002B184E">
            <w:r w:rsidRPr="002F6130">
              <w:rPr>
                <w:b/>
              </w:rPr>
              <w:t>Objective Two</w:t>
            </w:r>
            <w:r>
              <w:t xml:space="preserve"> </w:t>
            </w:r>
            <w:r w:rsidR="000964BB">
              <w:t>–</w:t>
            </w:r>
            <w:r>
              <w:t xml:space="preserve"> </w:t>
            </w:r>
            <w:r w:rsidR="000964BB">
              <w:t>SL to remain single point of contact for the sub group about affordability.  HM advised that in Medway offer a licence then tenancy process to young people leaving care and sharing accommodation.</w:t>
            </w:r>
          </w:p>
          <w:p w:rsidR="000964BB" w:rsidRDefault="000964BB" w:rsidP="002B184E"/>
          <w:p w:rsidR="000964BB" w:rsidRDefault="000964BB" w:rsidP="002B184E">
            <w:r w:rsidRPr="002F6130">
              <w:rPr>
                <w:b/>
              </w:rPr>
              <w:t>Objective Three</w:t>
            </w:r>
            <w:r>
              <w:t xml:space="preserve"> – Development of Future Communities.</w:t>
            </w:r>
          </w:p>
          <w:p w:rsidR="000964BB" w:rsidRDefault="000964BB" w:rsidP="002B184E"/>
          <w:p w:rsidR="000964BB" w:rsidRDefault="000964BB" w:rsidP="002B184E">
            <w:r w:rsidRPr="002F6130">
              <w:rPr>
                <w:b/>
              </w:rPr>
              <w:t>Objective Four</w:t>
            </w:r>
            <w:r>
              <w:t xml:space="preserve"> – Rural Housing Protocol has been revised and signed off by KHG EXB.</w:t>
            </w:r>
            <w:r w:rsidR="00355735">
              <w:t xml:space="preserve">  TOS is exploring potential options for formally launching and sharing the revised </w:t>
            </w:r>
            <w:r w:rsidR="00355735">
              <w:lastRenderedPageBreak/>
              <w:t>version, including tagging on to another linked event (Community Led Housing/Neighbourhood Plans).  LC suggested a covering letter with Housing Needs Surveys about the Protocol, with a link to the website.</w:t>
            </w:r>
          </w:p>
          <w:p w:rsidR="000964BB" w:rsidRDefault="000964BB" w:rsidP="002B184E"/>
          <w:p w:rsidR="000964BB" w:rsidRDefault="000964BB" w:rsidP="002B184E">
            <w:r w:rsidRPr="002F6130">
              <w:rPr>
                <w:b/>
              </w:rPr>
              <w:t>Objective Five</w:t>
            </w:r>
            <w:r>
              <w:t xml:space="preserve"> – </w:t>
            </w:r>
            <w:r w:rsidR="00355735">
              <w:t>Older Persons Housing Protocol is likely to be picked up via the KMHS Refresh.  Ashford BC has considered a ‘try before you by’ to encourage older people to use the accommodation for a short period of time to experience life in Extra Care schemes for example.  Funding is the key issue for this concept.</w:t>
            </w:r>
          </w:p>
          <w:p w:rsidR="002E4188" w:rsidRDefault="002E4188" w:rsidP="002B184E"/>
          <w:p w:rsidR="002E4188" w:rsidRDefault="002E4188" w:rsidP="002B184E">
            <w:r>
              <w:t>PW advised colleagues that KCC are in discussion about withdrawing funding for sheltered schemes.  This will impact financially on local authority providers and RP’s for schemes going forward.  Funding is likely to cease from October 2017.</w:t>
            </w:r>
          </w:p>
          <w:p w:rsidR="002E4188" w:rsidRDefault="002E4188" w:rsidP="002B184E"/>
          <w:p w:rsidR="000964BB" w:rsidRDefault="000964BB" w:rsidP="002B184E">
            <w:r w:rsidRPr="002F6130">
              <w:rPr>
                <w:b/>
              </w:rPr>
              <w:t>Objective Six</w:t>
            </w:r>
            <w:r>
              <w:t xml:space="preserve"> </w:t>
            </w:r>
            <w:r w:rsidR="002E4188">
              <w:t>–</w:t>
            </w:r>
            <w:r>
              <w:t xml:space="preserve"> </w:t>
            </w:r>
            <w:r w:rsidR="002E4188">
              <w:t>Tenancy Strategy is to be reviewed in March.</w:t>
            </w:r>
          </w:p>
          <w:p w:rsidR="002E4188" w:rsidRDefault="002E4188" w:rsidP="002B184E"/>
          <w:p w:rsidR="000964BB" w:rsidRDefault="002E4188" w:rsidP="002B184E">
            <w:r w:rsidRPr="002F6130">
              <w:rPr>
                <w:b/>
              </w:rPr>
              <w:t>Objective Seven</w:t>
            </w:r>
            <w:r>
              <w:t xml:space="preserve"> – AN will commence work on the benchmarking report in March 2017.</w:t>
            </w:r>
          </w:p>
          <w:p w:rsidR="000964BB" w:rsidRPr="00745BAC" w:rsidRDefault="000964BB" w:rsidP="002B184E"/>
        </w:tc>
        <w:tc>
          <w:tcPr>
            <w:tcW w:w="5245" w:type="dxa"/>
            <w:shd w:val="clear" w:color="auto" w:fill="auto"/>
          </w:tcPr>
          <w:p w:rsidR="00B5568B" w:rsidRDefault="00B5568B" w:rsidP="00454E00">
            <w:pPr>
              <w:rPr>
                <w:b/>
              </w:rPr>
            </w:pPr>
          </w:p>
          <w:p w:rsidR="002F6130" w:rsidRPr="003E34BC" w:rsidRDefault="002F6130" w:rsidP="00454E00">
            <w:pPr>
              <w:rPr>
                <w:b/>
              </w:rPr>
            </w:pPr>
          </w:p>
          <w:p w:rsidR="000964BB" w:rsidRPr="003E34BC" w:rsidRDefault="000964BB" w:rsidP="00454E00">
            <w:pPr>
              <w:rPr>
                <w:b/>
              </w:rPr>
            </w:pPr>
          </w:p>
          <w:p w:rsidR="000964BB" w:rsidRPr="003E34BC" w:rsidRDefault="000964BB" w:rsidP="00454E00">
            <w:pPr>
              <w:rPr>
                <w:b/>
              </w:rPr>
            </w:pPr>
            <w:r w:rsidRPr="003E34BC">
              <w:rPr>
                <w:b/>
              </w:rPr>
              <w:t>RS to check with Helen Sudbury about progress of this group and work – the draft Principles of Affordability.</w:t>
            </w:r>
          </w:p>
          <w:p w:rsidR="000964BB" w:rsidRPr="003E34BC" w:rsidRDefault="000964BB" w:rsidP="00454E00">
            <w:pPr>
              <w:rPr>
                <w:b/>
              </w:rPr>
            </w:pPr>
          </w:p>
          <w:p w:rsidR="000964BB" w:rsidRPr="003E34BC" w:rsidRDefault="000964BB" w:rsidP="00454E00">
            <w:pPr>
              <w:rPr>
                <w:b/>
              </w:rPr>
            </w:pPr>
          </w:p>
          <w:p w:rsidR="000964BB" w:rsidRPr="003E34BC" w:rsidRDefault="000964BB" w:rsidP="00454E00">
            <w:pPr>
              <w:rPr>
                <w:b/>
              </w:rPr>
            </w:pPr>
          </w:p>
          <w:p w:rsidR="00355735" w:rsidRPr="003E34BC" w:rsidRDefault="00FD505C" w:rsidP="00454E00">
            <w:pPr>
              <w:rPr>
                <w:b/>
              </w:rPr>
            </w:pPr>
            <w:r>
              <w:rPr>
                <w:b/>
              </w:rPr>
              <w:t>To be picked up in the KMHS Refresh</w:t>
            </w:r>
          </w:p>
          <w:p w:rsidR="00355735" w:rsidRPr="003E34BC" w:rsidRDefault="00355735" w:rsidP="00454E00">
            <w:pPr>
              <w:rPr>
                <w:b/>
              </w:rPr>
            </w:pPr>
          </w:p>
          <w:p w:rsidR="00355735" w:rsidRPr="003E34BC" w:rsidRDefault="00355735" w:rsidP="00454E00">
            <w:pPr>
              <w:rPr>
                <w:b/>
              </w:rPr>
            </w:pPr>
          </w:p>
          <w:p w:rsidR="000964BB" w:rsidRPr="003E34BC" w:rsidRDefault="000964BB" w:rsidP="00454E00">
            <w:pPr>
              <w:rPr>
                <w:b/>
              </w:rPr>
            </w:pPr>
            <w:r w:rsidRPr="003E34BC">
              <w:rPr>
                <w:b/>
              </w:rPr>
              <w:t>RS will publish on the KHG website and share the link.</w:t>
            </w:r>
          </w:p>
          <w:p w:rsidR="000964BB" w:rsidRPr="003E34BC" w:rsidRDefault="000964BB" w:rsidP="00454E00">
            <w:pPr>
              <w:rPr>
                <w:b/>
              </w:rPr>
            </w:pPr>
          </w:p>
          <w:p w:rsidR="00355735" w:rsidRPr="003E34BC" w:rsidRDefault="00355735" w:rsidP="00454E00">
            <w:pPr>
              <w:rPr>
                <w:b/>
              </w:rPr>
            </w:pPr>
            <w:r w:rsidRPr="003E34BC">
              <w:rPr>
                <w:b/>
              </w:rPr>
              <w:lastRenderedPageBreak/>
              <w:t>TOS to feedback on progress with a launch.</w:t>
            </w:r>
          </w:p>
          <w:p w:rsidR="00355735" w:rsidRPr="003E34BC" w:rsidRDefault="00355735" w:rsidP="00454E00">
            <w:pPr>
              <w:rPr>
                <w:b/>
              </w:rPr>
            </w:pPr>
            <w:r w:rsidRPr="003E34BC">
              <w:rPr>
                <w:b/>
              </w:rPr>
              <w:t>TOS to share with Parish Council contacts.</w:t>
            </w:r>
          </w:p>
          <w:p w:rsidR="000964BB" w:rsidRPr="003E34BC" w:rsidRDefault="000964BB" w:rsidP="00454E00">
            <w:pPr>
              <w:rPr>
                <w:b/>
              </w:rPr>
            </w:pPr>
          </w:p>
          <w:p w:rsidR="00355735" w:rsidRPr="003E34BC" w:rsidRDefault="00355735" w:rsidP="00454E00">
            <w:pPr>
              <w:rPr>
                <w:b/>
              </w:rPr>
            </w:pPr>
            <w:r w:rsidRPr="003E34BC">
              <w:rPr>
                <w:b/>
              </w:rPr>
              <w:t>TOS to take this back to ACRK</w:t>
            </w:r>
          </w:p>
          <w:p w:rsidR="00355735" w:rsidRPr="003E34BC" w:rsidRDefault="00355735" w:rsidP="00454E00">
            <w:pPr>
              <w:rPr>
                <w:b/>
              </w:rPr>
            </w:pPr>
          </w:p>
          <w:p w:rsidR="00355735" w:rsidRPr="003E34BC" w:rsidRDefault="00355735" w:rsidP="00454E00">
            <w:pPr>
              <w:rPr>
                <w:b/>
              </w:rPr>
            </w:pPr>
            <w:r w:rsidRPr="003E34BC">
              <w:rPr>
                <w:b/>
              </w:rPr>
              <w:t>RS to note as part of the review of the protocol</w:t>
            </w:r>
            <w:r w:rsidR="00190676" w:rsidRPr="003E34BC">
              <w:rPr>
                <w:b/>
              </w:rPr>
              <w:t>.</w:t>
            </w:r>
          </w:p>
          <w:p w:rsidR="00190676" w:rsidRPr="003E34BC" w:rsidRDefault="00190676" w:rsidP="00454E00">
            <w:pPr>
              <w:rPr>
                <w:b/>
              </w:rPr>
            </w:pPr>
          </w:p>
          <w:p w:rsidR="00190676" w:rsidRPr="003E34BC" w:rsidRDefault="00190676" w:rsidP="00454E00">
            <w:pPr>
              <w:rPr>
                <w:b/>
              </w:rPr>
            </w:pPr>
          </w:p>
          <w:p w:rsidR="00190676" w:rsidRPr="003E34BC" w:rsidRDefault="00190676" w:rsidP="00454E00">
            <w:pPr>
              <w:rPr>
                <w:b/>
              </w:rPr>
            </w:pPr>
          </w:p>
          <w:p w:rsidR="00FD505C" w:rsidRPr="003E34BC" w:rsidRDefault="00FD505C" w:rsidP="00454E00">
            <w:pPr>
              <w:rPr>
                <w:b/>
              </w:rPr>
            </w:pPr>
          </w:p>
          <w:p w:rsidR="00190676" w:rsidRPr="003E34BC" w:rsidRDefault="00190676" w:rsidP="00454E00">
            <w:pPr>
              <w:rPr>
                <w:b/>
              </w:rPr>
            </w:pPr>
          </w:p>
          <w:p w:rsidR="00190676" w:rsidRPr="003E34BC" w:rsidRDefault="00190676" w:rsidP="00454E00">
            <w:pPr>
              <w:rPr>
                <w:b/>
              </w:rPr>
            </w:pPr>
          </w:p>
          <w:p w:rsidR="00190676" w:rsidRPr="003E34BC" w:rsidRDefault="00190676" w:rsidP="00454E00">
            <w:pPr>
              <w:rPr>
                <w:b/>
              </w:rPr>
            </w:pPr>
          </w:p>
          <w:p w:rsidR="00190676" w:rsidRPr="003E34BC" w:rsidRDefault="00190676" w:rsidP="00454E00">
            <w:pPr>
              <w:rPr>
                <w:b/>
              </w:rPr>
            </w:pPr>
          </w:p>
          <w:p w:rsidR="00190676" w:rsidRPr="003E34BC" w:rsidRDefault="00190676" w:rsidP="00454E00">
            <w:pPr>
              <w:rPr>
                <w:b/>
              </w:rPr>
            </w:pPr>
          </w:p>
          <w:p w:rsidR="00190676" w:rsidRPr="003E34BC" w:rsidRDefault="00190676" w:rsidP="00454E00">
            <w:pPr>
              <w:rPr>
                <w:b/>
              </w:rPr>
            </w:pPr>
          </w:p>
          <w:p w:rsidR="00190676" w:rsidRPr="003E34BC" w:rsidRDefault="00190676" w:rsidP="00454E00">
            <w:pPr>
              <w:rPr>
                <w:b/>
              </w:rPr>
            </w:pPr>
          </w:p>
          <w:p w:rsidR="00190676" w:rsidRPr="003E34BC" w:rsidRDefault="00190676" w:rsidP="00454E00">
            <w:pPr>
              <w:rPr>
                <w:b/>
              </w:rPr>
            </w:pPr>
            <w:r w:rsidRPr="003E34BC">
              <w:rPr>
                <w:b/>
              </w:rPr>
              <w:t>RS to note for March agenda</w:t>
            </w:r>
          </w:p>
          <w:p w:rsidR="00190676" w:rsidRDefault="00190676" w:rsidP="00454E00">
            <w:pPr>
              <w:rPr>
                <w:b/>
              </w:rPr>
            </w:pPr>
          </w:p>
          <w:p w:rsidR="002F6130" w:rsidRPr="003E34BC" w:rsidRDefault="002F6130" w:rsidP="00454E00">
            <w:pPr>
              <w:rPr>
                <w:b/>
              </w:rPr>
            </w:pPr>
          </w:p>
          <w:p w:rsidR="00190676" w:rsidRPr="003E34BC" w:rsidRDefault="00190676" w:rsidP="00454E00">
            <w:pPr>
              <w:rPr>
                <w:b/>
              </w:rPr>
            </w:pPr>
            <w:r w:rsidRPr="003E34BC">
              <w:rPr>
                <w:b/>
              </w:rPr>
              <w:t>Colleagues to note requests for info and deadlines from AN for the update.</w:t>
            </w:r>
          </w:p>
        </w:tc>
        <w:tc>
          <w:tcPr>
            <w:tcW w:w="1134" w:type="dxa"/>
            <w:shd w:val="clear" w:color="auto" w:fill="auto"/>
          </w:tcPr>
          <w:p w:rsidR="00B5568B" w:rsidRPr="003E34BC" w:rsidRDefault="00B5568B" w:rsidP="0036495A">
            <w:pPr>
              <w:rPr>
                <w:b/>
              </w:rPr>
            </w:pPr>
          </w:p>
          <w:p w:rsidR="000964BB" w:rsidRDefault="000964BB" w:rsidP="0036495A">
            <w:pPr>
              <w:rPr>
                <w:b/>
              </w:rPr>
            </w:pPr>
          </w:p>
          <w:p w:rsidR="002F6130" w:rsidRPr="003E34BC" w:rsidRDefault="002F6130" w:rsidP="0036495A">
            <w:pPr>
              <w:rPr>
                <w:b/>
              </w:rPr>
            </w:pPr>
          </w:p>
          <w:p w:rsidR="000964BB" w:rsidRPr="003E34BC" w:rsidRDefault="000964BB" w:rsidP="0036495A">
            <w:pPr>
              <w:rPr>
                <w:b/>
              </w:rPr>
            </w:pPr>
            <w:r w:rsidRPr="003E34BC">
              <w:rPr>
                <w:b/>
              </w:rPr>
              <w:t>RS</w:t>
            </w:r>
          </w:p>
          <w:p w:rsidR="000964BB" w:rsidRPr="003E34BC" w:rsidRDefault="000964BB" w:rsidP="0036495A">
            <w:pPr>
              <w:rPr>
                <w:b/>
              </w:rPr>
            </w:pPr>
          </w:p>
          <w:p w:rsidR="000964BB" w:rsidRPr="003E34BC" w:rsidRDefault="000964BB" w:rsidP="0036495A">
            <w:pPr>
              <w:rPr>
                <w:b/>
              </w:rPr>
            </w:pPr>
          </w:p>
          <w:p w:rsidR="000964BB" w:rsidRPr="003E34BC" w:rsidRDefault="000964BB" w:rsidP="0036495A">
            <w:pPr>
              <w:rPr>
                <w:b/>
              </w:rPr>
            </w:pPr>
          </w:p>
          <w:p w:rsidR="000964BB" w:rsidRPr="003E34BC" w:rsidRDefault="000964BB" w:rsidP="0036495A">
            <w:pPr>
              <w:rPr>
                <w:b/>
              </w:rPr>
            </w:pPr>
          </w:p>
          <w:p w:rsidR="000964BB" w:rsidRPr="003E34BC" w:rsidRDefault="00FD505C" w:rsidP="0036495A">
            <w:pPr>
              <w:rPr>
                <w:b/>
              </w:rPr>
            </w:pPr>
            <w:r>
              <w:rPr>
                <w:b/>
              </w:rPr>
              <w:t>RS</w:t>
            </w:r>
          </w:p>
          <w:p w:rsidR="00355735" w:rsidRPr="003E34BC" w:rsidRDefault="00355735" w:rsidP="0036495A">
            <w:pPr>
              <w:rPr>
                <w:b/>
              </w:rPr>
            </w:pPr>
          </w:p>
          <w:p w:rsidR="00355735" w:rsidRPr="003E34BC" w:rsidRDefault="00355735" w:rsidP="0036495A">
            <w:pPr>
              <w:rPr>
                <w:b/>
              </w:rPr>
            </w:pPr>
          </w:p>
          <w:p w:rsidR="000964BB" w:rsidRPr="003E34BC" w:rsidRDefault="000964BB" w:rsidP="0036495A">
            <w:pPr>
              <w:rPr>
                <w:b/>
              </w:rPr>
            </w:pPr>
            <w:r w:rsidRPr="003E34BC">
              <w:rPr>
                <w:b/>
              </w:rPr>
              <w:t>RS</w:t>
            </w:r>
          </w:p>
          <w:p w:rsidR="00355735" w:rsidRPr="003E34BC" w:rsidRDefault="00355735" w:rsidP="0036495A">
            <w:pPr>
              <w:rPr>
                <w:b/>
              </w:rPr>
            </w:pPr>
          </w:p>
          <w:p w:rsidR="00355735" w:rsidRPr="003E34BC" w:rsidRDefault="00355735" w:rsidP="0036495A">
            <w:pPr>
              <w:rPr>
                <w:b/>
              </w:rPr>
            </w:pPr>
            <w:r w:rsidRPr="003E34BC">
              <w:rPr>
                <w:b/>
              </w:rPr>
              <w:lastRenderedPageBreak/>
              <w:t>TOS</w:t>
            </w:r>
          </w:p>
          <w:p w:rsidR="00355735" w:rsidRPr="003E34BC" w:rsidRDefault="00355735" w:rsidP="0036495A">
            <w:pPr>
              <w:rPr>
                <w:b/>
              </w:rPr>
            </w:pPr>
            <w:r w:rsidRPr="003E34BC">
              <w:rPr>
                <w:b/>
              </w:rPr>
              <w:t>TOS</w:t>
            </w:r>
          </w:p>
          <w:p w:rsidR="00355735" w:rsidRPr="003E34BC" w:rsidRDefault="00355735" w:rsidP="0036495A">
            <w:pPr>
              <w:rPr>
                <w:b/>
              </w:rPr>
            </w:pPr>
          </w:p>
          <w:p w:rsidR="00355735" w:rsidRPr="003E34BC" w:rsidRDefault="00355735" w:rsidP="0036495A">
            <w:pPr>
              <w:rPr>
                <w:b/>
              </w:rPr>
            </w:pPr>
            <w:r w:rsidRPr="003E34BC">
              <w:rPr>
                <w:b/>
              </w:rPr>
              <w:t>TOS</w:t>
            </w:r>
          </w:p>
          <w:p w:rsidR="00355735" w:rsidRPr="003E34BC" w:rsidRDefault="00355735" w:rsidP="0036495A">
            <w:pPr>
              <w:rPr>
                <w:b/>
              </w:rPr>
            </w:pPr>
          </w:p>
          <w:p w:rsidR="00355735" w:rsidRPr="003E34BC" w:rsidRDefault="00355735" w:rsidP="0036495A">
            <w:pPr>
              <w:rPr>
                <w:b/>
              </w:rPr>
            </w:pPr>
            <w:r w:rsidRPr="003E34BC">
              <w:rPr>
                <w:b/>
              </w:rPr>
              <w:t>RS</w:t>
            </w:r>
          </w:p>
          <w:p w:rsidR="00190676" w:rsidRPr="003E34BC" w:rsidRDefault="00190676" w:rsidP="0036495A">
            <w:pPr>
              <w:rPr>
                <w:b/>
              </w:rPr>
            </w:pPr>
          </w:p>
          <w:p w:rsidR="00190676" w:rsidRPr="003E34BC" w:rsidRDefault="00190676" w:rsidP="0036495A">
            <w:pPr>
              <w:rPr>
                <w:b/>
              </w:rPr>
            </w:pPr>
          </w:p>
          <w:p w:rsidR="00190676" w:rsidRPr="003E34BC" w:rsidRDefault="00190676" w:rsidP="0036495A">
            <w:pPr>
              <w:rPr>
                <w:b/>
              </w:rPr>
            </w:pPr>
          </w:p>
          <w:p w:rsidR="00190676" w:rsidRPr="003E34BC" w:rsidRDefault="00190676" w:rsidP="0036495A">
            <w:pPr>
              <w:rPr>
                <w:b/>
              </w:rPr>
            </w:pPr>
          </w:p>
          <w:p w:rsidR="00190676" w:rsidRPr="003E34BC" w:rsidRDefault="00190676" w:rsidP="0036495A">
            <w:pPr>
              <w:rPr>
                <w:b/>
              </w:rPr>
            </w:pPr>
          </w:p>
          <w:p w:rsidR="00190676" w:rsidRPr="003E34BC" w:rsidRDefault="00190676" w:rsidP="0036495A">
            <w:pPr>
              <w:rPr>
                <w:b/>
              </w:rPr>
            </w:pPr>
          </w:p>
          <w:p w:rsidR="00190676" w:rsidRPr="003E34BC" w:rsidRDefault="00190676" w:rsidP="0036495A">
            <w:pPr>
              <w:rPr>
                <w:b/>
              </w:rPr>
            </w:pPr>
          </w:p>
          <w:p w:rsidR="00190676" w:rsidRPr="003E34BC" w:rsidRDefault="00190676" w:rsidP="0036495A">
            <w:pPr>
              <w:rPr>
                <w:b/>
              </w:rPr>
            </w:pPr>
          </w:p>
          <w:p w:rsidR="002F6130" w:rsidRDefault="002F6130" w:rsidP="0036495A">
            <w:pPr>
              <w:rPr>
                <w:b/>
              </w:rPr>
            </w:pPr>
          </w:p>
          <w:p w:rsidR="002F6130" w:rsidRDefault="002F6130" w:rsidP="0036495A">
            <w:pPr>
              <w:rPr>
                <w:b/>
              </w:rPr>
            </w:pPr>
          </w:p>
          <w:p w:rsidR="002F6130" w:rsidRDefault="002F6130" w:rsidP="0036495A">
            <w:pPr>
              <w:rPr>
                <w:b/>
              </w:rPr>
            </w:pPr>
          </w:p>
          <w:p w:rsidR="00190676" w:rsidRPr="003E34BC" w:rsidRDefault="00190676" w:rsidP="0036495A">
            <w:pPr>
              <w:rPr>
                <w:b/>
              </w:rPr>
            </w:pPr>
            <w:r w:rsidRPr="003E34BC">
              <w:rPr>
                <w:b/>
              </w:rPr>
              <w:t xml:space="preserve">RS </w:t>
            </w:r>
          </w:p>
          <w:p w:rsidR="00190676" w:rsidRPr="003E34BC" w:rsidRDefault="00190676" w:rsidP="0036495A">
            <w:pPr>
              <w:rPr>
                <w:b/>
              </w:rPr>
            </w:pPr>
          </w:p>
          <w:p w:rsidR="00190676" w:rsidRPr="003E34BC" w:rsidRDefault="00190676" w:rsidP="0036495A">
            <w:pPr>
              <w:rPr>
                <w:b/>
              </w:rPr>
            </w:pPr>
          </w:p>
          <w:p w:rsidR="00190676" w:rsidRPr="003E34BC" w:rsidRDefault="00190676" w:rsidP="0036495A">
            <w:pPr>
              <w:rPr>
                <w:b/>
              </w:rPr>
            </w:pPr>
            <w:r w:rsidRPr="003E34BC">
              <w:rPr>
                <w:b/>
              </w:rPr>
              <w:t>ALL</w:t>
            </w:r>
          </w:p>
        </w:tc>
        <w:tc>
          <w:tcPr>
            <w:tcW w:w="1417" w:type="dxa"/>
            <w:shd w:val="clear" w:color="auto" w:fill="auto"/>
          </w:tcPr>
          <w:p w:rsidR="000964BB" w:rsidRPr="003E34BC" w:rsidRDefault="000964BB" w:rsidP="00454E00">
            <w:pPr>
              <w:rPr>
                <w:b/>
              </w:rPr>
            </w:pPr>
          </w:p>
          <w:p w:rsidR="000964BB" w:rsidRDefault="000964BB" w:rsidP="00454E00">
            <w:pPr>
              <w:rPr>
                <w:b/>
              </w:rPr>
            </w:pPr>
          </w:p>
          <w:p w:rsidR="002F6130" w:rsidRPr="003E34BC" w:rsidRDefault="002F6130" w:rsidP="00454E00">
            <w:pPr>
              <w:rPr>
                <w:b/>
              </w:rPr>
            </w:pPr>
          </w:p>
          <w:p w:rsidR="000964BB" w:rsidRPr="003E34BC" w:rsidRDefault="000964BB" w:rsidP="00454E00">
            <w:pPr>
              <w:rPr>
                <w:b/>
              </w:rPr>
            </w:pPr>
            <w:r w:rsidRPr="003E34BC">
              <w:rPr>
                <w:b/>
              </w:rPr>
              <w:t>1</w:t>
            </w:r>
            <w:r w:rsidRPr="003E34BC">
              <w:rPr>
                <w:b/>
                <w:vertAlign w:val="superscript"/>
              </w:rPr>
              <w:t>st</w:t>
            </w:r>
            <w:r w:rsidRPr="003E34BC">
              <w:rPr>
                <w:b/>
              </w:rPr>
              <w:t xml:space="preserve"> Feb 17</w:t>
            </w:r>
          </w:p>
          <w:p w:rsidR="000964BB" w:rsidRPr="003E34BC" w:rsidRDefault="000964BB" w:rsidP="00454E00">
            <w:pPr>
              <w:rPr>
                <w:b/>
              </w:rPr>
            </w:pPr>
          </w:p>
          <w:p w:rsidR="000964BB" w:rsidRPr="003E34BC" w:rsidRDefault="000964BB" w:rsidP="00454E00">
            <w:pPr>
              <w:rPr>
                <w:b/>
              </w:rPr>
            </w:pPr>
          </w:p>
          <w:p w:rsidR="000964BB" w:rsidRDefault="000964BB" w:rsidP="00454E00">
            <w:pPr>
              <w:rPr>
                <w:b/>
              </w:rPr>
            </w:pPr>
          </w:p>
          <w:p w:rsidR="002F6130" w:rsidRPr="003E34BC" w:rsidRDefault="002F6130" w:rsidP="00454E00">
            <w:pPr>
              <w:rPr>
                <w:b/>
              </w:rPr>
            </w:pPr>
          </w:p>
          <w:p w:rsidR="000964BB" w:rsidRPr="003E34BC" w:rsidRDefault="00FD505C" w:rsidP="00454E00">
            <w:pPr>
              <w:rPr>
                <w:b/>
              </w:rPr>
            </w:pPr>
            <w:r>
              <w:rPr>
                <w:b/>
              </w:rPr>
              <w:t>As required</w:t>
            </w:r>
          </w:p>
          <w:p w:rsidR="00355735" w:rsidRPr="003E34BC" w:rsidRDefault="00355735" w:rsidP="00454E00">
            <w:pPr>
              <w:rPr>
                <w:b/>
              </w:rPr>
            </w:pPr>
          </w:p>
          <w:p w:rsidR="00355735" w:rsidRPr="003E34BC" w:rsidRDefault="00355735" w:rsidP="00454E00">
            <w:pPr>
              <w:rPr>
                <w:b/>
              </w:rPr>
            </w:pPr>
          </w:p>
          <w:p w:rsidR="000964BB" w:rsidRPr="003E34BC" w:rsidRDefault="000964BB" w:rsidP="00454E00">
            <w:pPr>
              <w:rPr>
                <w:b/>
              </w:rPr>
            </w:pPr>
            <w:r w:rsidRPr="003E34BC">
              <w:rPr>
                <w:b/>
              </w:rPr>
              <w:t>By 6</w:t>
            </w:r>
            <w:r w:rsidRPr="003E34BC">
              <w:rPr>
                <w:b/>
                <w:vertAlign w:val="superscript"/>
              </w:rPr>
              <w:t>th</w:t>
            </w:r>
            <w:r w:rsidRPr="003E34BC">
              <w:rPr>
                <w:b/>
              </w:rPr>
              <w:t xml:space="preserve"> Feb 17</w:t>
            </w:r>
          </w:p>
          <w:p w:rsidR="00355735" w:rsidRPr="003E34BC" w:rsidRDefault="00355735" w:rsidP="00454E00">
            <w:pPr>
              <w:rPr>
                <w:b/>
              </w:rPr>
            </w:pPr>
          </w:p>
          <w:p w:rsidR="00355735" w:rsidRPr="003E34BC" w:rsidRDefault="00355735" w:rsidP="00454E00">
            <w:pPr>
              <w:rPr>
                <w:b/>
              </w:rPr>
            </w:pPr>
            <w:r w:rsidRPr="003E34BC">
              <w:rPr>
                <w:b/>
              </w:rPr>
              <w:lastRenderedPageBreak/>
              <w:t>ASAP</w:t>
            </w:r>
          </w:p>
          <w:p w:rsidR="00355735" w:rsidRPr="003E34BC" w:rsidRDefault="00355735" w:rsidP="00454E00">
            <w:pPr>
              <w:rPr>
                <w:b/>
              </w:rPr>
            </w:pPr>
            <w:r w:rsidRPr="003E34BC">
              <w:rPr>
                <w:b/>
              </w:rPr>
              <w:t>After 6</w:t>
            </w:r>
            <w:r w:rsidRPr="003E34BC">
              <w:rPr>
                <w:b/>
                <w:vertAlign w:val="superscript"/>
              </w:rPr>
              <w:t>th</w:t>
            </w:r>
            <w:r w:rsidRPr="003E34BC">
              <w:rPr>
                <w:b/>
              </w:rPr>
              <w:t xml:space="preserve"> Feb</w:t>
            </w:r>
          </w:p>
          <w:p w:rsidR="00355735" w:rsidRPr="003E34BC" w:rsidRDefault="00355735" w:rsidP="00454E00">
            <w:pPr>
              <w:rPr>
                <w:b/>
              </w:rPr>
            </w:pPr>
          </w:p>
          <w:p w:rsidR="00355735" w:rsidRPr="003E34BC" w:rsidRDefault="00355735" w:rsidP="00454E00">
            <w:pPr>
              <w:rPr>
                <w:b/>
              </w:rPr>
            </w:pPr>
            <w:r w:rsidRPr="003E34BC">
              <w:rPr>
                <w:b/>
              </w:rPr>
              <w:t>As required</w:t>
            </w:r>
          </w:p>
          <w:p w:rsidR="00355735" w:rsidRPr="003E34BC" w:rsidRDefault="00355735" w:rsidP="00454E00">
            <w:pPr>
              <w:rPr>
                <w:b/>
              </w:rPr>
            </w:pPr>
          </w:p>
          <w:p w:rsidR="00355735" w:rsidRPr="003E34BC" w:rsidRDefault="00355735" w:rsidP="00454E00">
            <w:pPr>
              <w:rPr>
                <w:b/>
              </w:rPr>
            </w:pPr>
            <w:r w:rsidRPr="003E34BC">
              <w:rPr>
                <w:b/>
              </w:rPr>
              <w:t>As required</w:t>
            </w:r>
          </w:p>
          <w:p w:rsidR="00190676" w:rsidRPr="003E34BC" w:rsidRDefault="00190676" w:rsidP="00454E00">
            <w:pPr>
              <w:rPr>
                <w:b/>
              </w:rPr>
            </w:pPr>
          </w:p>
          <w:p w:rsidR="00190676" w:rsidRPr="003E34BC" w:rsidRDefault="00190676" w:rsidP="00454E00">
            <w:pPr>
              <w:rPr>
                <w:b/>
              </w:rPr>
            </w:pPr>
          </w:p>
          <w:p w:rsidR="00190676" w:rsidRPr="003E34BC" w:rsidRDefault="00190676" w:rsidP="00454E00">
            <w:pPr>
              <w:rPr>
                <w:b/>
              </w:rPr>
            </w:pPr>
          </w:p>
          <w:p w:rsidR="00190676" w:rsidRDefault="00190676" w:rsidP="00454E00">
            <w:pPr>
              <w:rPr>
                <w:b/>
              </w:rPr>
            </w:pPr>
          </w:p>
          <w:p w:rsidR="002F6130" w:rsidRPr="003E34BC" w:rsidRDefault="002F6130" w:rsidP="00454E00">
            <w:pPr>
              <w:rPr>
                <w:b/>
              </w:rPr>
            </w:pPr>
          </w:p>
          <w:p w:rsidR="00190676" w:rsidRPr="003E34BC" w:rsidRDefault="00190676" w:rsidP="00454E00">
            <w:pPr>
              <w:rPr>
                <w:b/>
              </w:rPr>
            </w:pPr>
          </w:p>
          <w:p w:rsidR="002F6130" w:rsidRDefault="002F6130" w:rsidP="00454E00">
            <w:pPr>
              <w:rPr>
                <w:b/>
              </w:rPr>
            </w:pPr>
          </w:p>
          <w:p w:rsidR="002F6130" w:rsidRDefault="002F6130" w:rsidP="00454E00">
            <w:pPr>
              <w:rPr>
                <w:b/>
              </w:rPr>
            </w:pPr>
          </w:p>
          <w:p w:rsidR="002F6130" w:rsidRDefault="002F6130" w:rsidP="00454E00">
            <w:pPr>
              <w:rPr>
                <w:b/>
              </w:rPr>
            </w:pPr>
          </w:p>
          <w:p w:rsidR="002F6130" w:rsidRDefault="002F6130" w:rsidP="00454E00">
            <w:pPr>
              <w:rPr>
                <w:b/>
              </w:rPr>
            </w:pPr>
          </w:p>
          <w:p w:rsidR="002F6130" w:rsidRDefault="002F6130" w:rsidP="00454E00">
            <w:pPr>
              <w:rPr>
                <w:b/>
              </w:rPr>
            </w:pPr>
          </w:p>
          <w:p w:rsidR="00190676" w:rsidRPr="003E34BC" w:rsidRDefault="00190676" w:rsidP="00454E00">
            <w:pPr>
              <w:rPr>
                <w:b/>
              </w:rPr>
            </w:pPr>
            <w:r w:rsidRPr="003E34BC">
              <w:rPr>
                <w:b/>
              </w:rPr>
              <w:t>21</w:t>
            </w:r>
            <w:r w:rsidRPr="003E34BC">
              <w:rPr>
                <w:b/>
                <w:vertAlign w:val="superscript"/>
              </w:rPr>
              <w:t>st</w:t>
            </w:r>
            <w:r w:rsidRPr="003E34BC">
              <w:rPr>
                <w:b/>
              </w:rPr>
              <w:t xml:space="preserve"> Mar 17</w:t>
            </w:r>
          </w:p>
          <w:p w:rsidR="00190676" w:rsidRPr="003E34BC" w:rsidRDefault="00190676" w:rsidP="00454E00">
            <w:pPr>
              <w:rPr>
                <w:b/>
              </w:rPr>
            </w:pPr>
          </w:p>
          <w:p w:rsidR="00190676" w:rsidRPr="003E34BC" w:rsidRDefault="00190676" w:rsidP="00454E00">
            <w:pPr>
              <w:rPr>
                <w:b/>
              </w:rPr>
            </w:pPr>
          </w:p>
          <w:p w:rsidR="00190676" w:rsidRPr="003E34BC" w:rsidRDefault="00190676" w:rsidP="00454E00">
            <w:pPr>
              <w:rPr>
                <w:b/>
              </w:rPr>
            </w:pPr>
            <w:r w:rsidRPr="003E34BC">
              <w:rPr>
                <w:b/>
              </w:rPr>
              <w:t>As requested</w:t>
            </w:r>
          </w:p>
          <w:p w:rsidR="00190676" w:rsidRPr="003E34BC" w:rsidRDefault="00190676" w:rsidP="00454E00">
            <w:pPr>
              <w:rPr>
                <w:b/>
              </w:rPr>
            </w:pPr>
          </w:p>
        </w:tc>
      </w:tr>
      <w:tr w:rsidR="00B5568B" w:rsidRPr="00745BAC" w:rsidTr="002F6130">
        <w:tc>
          <w:tcPr>
            <w:tcW w:w="1100" w:type="dxa"/>
          </w:tcPr>
          <w:p w:rsidR="00B5568B" w:rsidRDefault="00B5568B">
            <w:r>
              <w:lastRenderedPageBreak/>
              <w:t>31/01/17</w:t>
            </w:r>
          </w:p>
        </w:tc>
        <w:tc>
          <w:tcPr>
            <w:tcW w:w="1346" w:type="dxa"/>
            <w:shd w:val="clear" w:color="auto" w:fill="auto"/>
          </w:tcPr>
          <w:p w:rsidR="00B5568B" w:rsidRDefault="00B5568B" w:rsidP="00454E00">
            <w:pPr>
              <w:jc w:val="both"/>
            </w:pPr>
            <w:r>
              <w:t>Community Housing Fund Discussion</w:t>
            </w:r>
          </w:p>
        </w:tc>
        <w:tc>
          <w:tcPr>
            <w:tcW w:w="5493" w:type="dxa"/>
            <w:shd w:val="clear" w:color="auto" w:fill="auto"/>
          </w:tcPr>
          <w:p w:rsidR="003C3FB7" w:rsidRDefault="00190676" w:rsidP="002B184E">
            <w:r>
              <w:t xml:space="preserve">Stephen Hill provided an overview of his role and the Fund.  SH has been instrumental in working with DCLG in developing the fund proposal.  </w:t>
            </w:r>
            <w:r w:rsidR="003C3FB7">
              <w:t xml:space="preserve">The fund is £60million a year for five years.  </w:t>
            </w:r>
          </w:p>
          <w:p w:rsidR="003C3FB7" w:rsidRDefault="003C3FB7" w:rsidP="002B184E"/>
          <w:p w:rsidR="003C3FB7" w:rsidRDefault="003C3FB7" w:rsidP="002B184E">
            <w:r>
              <w:t>Initial revenue funding required alongside the capital funding allocated.  A key measure is to look at support mechanisms in areas where there has been delivery of community led models (local umbrella organisations).  DCLG keen to learn how to replicate this enabling activity/</w:t>
            </w:r>
            <w:r w:rsidR="00B86874">
              <w:t>infrastructure elsewhere</w:t>
            </w:r>
            <w:r>
              <w:t xml:space="preserve"> and the cost of this.  </w:t>
            </w:r>
          </w:p>
          <w:p w:rsidR="003C3FB7" w:rsidRDefault="003C3FB7" w:rsidP="002B184E">
            <w:r>
              <w:lastRenderedPageBreak/>
              <w:t xml:space="preserve">Proportion of second homes and a measure of affordability – the formula applied directly to the fund and allocated.  This year’s money had to be allocated </w:t>
            </w:r>
            <w:r w:rsidRPr="00B86874">
              <w:rPr>
                <w:b/>
              </w:rPr>
              <w:t>by 31</w:t>
            </w:r>
            <w:r w:rsidRPr="00B86874">
              <w:rPr>
                <w:b/>
                <w:vertAlign w:val="superscript"/>
              </w:rPr>
              <w:t>st</w:t>
            </w:r>
            <w:r w:rsidRPr="00B86874">
              <w:rPr>
                <w:b/>
              </w:rPr>
              <w:t xml:space="preserve"> March</w:t>
            </w:r>
            <w:r>
              <w:t>, with 50% now and the matching 50% if a good proposal submitted to DCLG.  There is no pressure to spend the money by 31</w:t>
            </w:r>
            <w:r w:rsidRPr="003C3FB7">
              <w:rPr>
                <w:vertAlign w:val="superscript"/>
              </w:rPr>
              <w:t>st</w:t>
            </w:r>
            <w:r>
              <w:t xml:space="preserve"> March.</w:t>
            </w:r>
          </w:p>
          <w:p w:rsidR="003C3FB7" w:rsidRDefault="003C3FB7" w:rsidP="002B184E"/>
          <w:p w:rsidR="003C3FB7" w:rsidRDefault="003C3FB7" w:rsidP="002B184E">
            <w:r>
              <w:t xml:space="preserve">There is no predetermination on how allocation is spent this first year, future years may see a focus on more capital spend.  </w:t>
            </w:r>
            <w:r w:rsidR="00B86874">
              <w:t>It’s</w:t>
            </w:r>
            <w:r>
              <w:t xml:space="preserve"> likely that the HCA will carry out due diligence on the submitted proposals and send this back to DCLG and through an investment panel with funds going to a LA as Section 31 money.  It will not be ring fenced money.</w:t>
            </w:r>
          </w:p>
          <w:p w:rsidR="003C3FB7" w:rsidRDefault="003C3FB7" w:rsidP="002B184E"/>
          <w:p w:rsidR="003C3FB7" w:rsidRDefault="00E24E09" w:rsidP="002B184E">
            <w:r>
              <w:t>DCLG and Power Change (Lottery Legacy) working together to support national community led projects, to include urban areas.  The lead areas include Bristol and they are developing Locally Approved Provider Protocols to ensure consistency in locally approving companies to receive the funding.</w:t>
            </w:r>
          </w:p>
          <w:p w:rsidR="00E24E09" w:rsidRDefault="00E24E09" w:rsidP="002B184E"/>
          <w:p w:rsidR="005D1875" w:rsidRDefault="00E24E09" w:rsidP="002B184E">
            <w:r>
              <w:t>Building and Social Housing Foundation are trying to understand from LA’s what they feel the priorities are for use of the funding.</w:t>
            </w:r>
            <w:r w:rsidR="005D1875">
              <w:t xml:space="preserve">  Key questions to consider– will you be </w:t>
            </w:r>
            <w:r w:rsidR="005D1875" w:rsidRPr="005D1875">
              <w:rPr>
                <w:i/>
              </w:rPr>
              <w:t>acting alone or collectively? Do you have an umbrella organisation? Do you need one or more umbrella organisation to work across counties? Do you want to support more community housing across a whole county (where not all LA’s may have received funding)? to what extent are you responsive to community groups and do you need to promote and stimulate interest? Any connection between this and the Custom Build Register?</w:t>
            </w:r>
          </w:p>
          <w:p w:rsidR="005D1875" w:rsidRDefault="005D1875" w:rsidP="002B184E"/>
          <w:p w:rsidR="002E4188" w:rsidRDefault="005D1875" w:rsidP="002B184E">
            <w:r>
              <w:t xml:space="preserve">In Kent – Canterbury, Dover, Sevenoaks, Shepway, Swale, </w:t>
            </w:r>
            <w:r>
              <w:lastRenderedPageBreak/>
              <w:t>Thanet, Tonbridge &amp; Malling and Tunbridge Wells all allocated funding.</w:t>
            </w:r>
          </w:p>
          <w:p w:rsidR="005D1875" w:rsidRDefault="005D1875" w:rsidP="002B184E"/>
          <w:p w:rsidR="005D1875" w:rsidRDefault="005D1875" w:rsidP="002B184E">
            <w:r>
              <w:t xml:space="preserve">Nigel </w:t>
            </w:r>
            <w:r w:rsidRPr="003825D9">
              <w:t>Kers</w:t>
            </w:r>
            <w:r w:rsidR="003825D9" w:rsidRPr="003825D9">
              <w:t>e</w:t>
            </w:r>
            <w:r w:rsidRPr="003825D9">
              <w:t>y</w:t>
            </w:r>
            <w:r>
              <w:t xml:space="preserve"> is overseeing this within DCLG and is very flexible on the fund.</w:t>
            </w:r>
          </w:p>
          <w:p w:rsidR="005D1875" w:rsidRDefault="005D1875" w:rsidP="002B184E"/>
          <w:p w:rsidR="00551485" w:rsidRDefault="005D1875" w:rsidP="002B184E">
            <w:r>
              <w:t xml:space="preserve">The deadline for submitting a response from local authorities is end of </w:t>
            </w:r>
            <w:r w:rsidR="00551485">
              <w:t>February</w:t>
            </w:r>
            <w:r>
              <w:t>.</w:t>
            </w:r>
          </w:p>
          <w:p w:rsidR="00551485" w:rsidRDefault="00551485" w:rsidP="002B184E"/>
          <w:p w:rsidR="005D1875" w:rsidRDefault="00551485" w:rsidP="002B184E">
            <w:r>
              <w:t>The guidance paper has definition about ‘community led’ which is quite broad and there is a focus about delivery infrastructure which is about personnel.  JS suggested considering using the funding to support the role of TOS who is working with potential CLT’s and also working with colleagues about exception site delivery.</w:t>
            </w:r>
          </w:p>
          <w:p w:rsidR="00551485" w:rsidRDefault="00551485" w:rsidP="002B184E"/>
          <w:p w:rsidR="00551485" w:rsidRDefault="00551485" w:rsidP="002B184E">
            <w:r>
              <w:t xml:space="preserve">Brixton Green in Lambeth and St Clements are examples of communities to secure more homes as part of this process, when using the fund to enable delivery as part of larger strategic sites.  </w:t>
            </w:r>
            <w:r w:rsidR="00B96ADF">
              <w:t>Part of these examples includes</w:t>
            </w:r>
            <w:r>
              <w:t xml:space="preserve"> an agreement to meet local housing need.</w:t>
            </w:r>
          </w:p>
          <w:p w:rsidR="00551485" w:rsidRDefault="00551485" w:rsidP="002B184E"/>
          <w:p w:rsidR="00B96ADF" w:rsidRDefault="00195B91" w:rsidP="002B184E">
            <w:r>
              <w:t xml:space="preserve">The Wessex CLT model has been productive and provides communities with the support to move forward with delivery.  </w:t>
            </w:r>
          </w:p>
          <w:p w:rsidR="008A290C" w:rsidRDefault="008A290C" w:rsidP="002B184E"/>
          <w:p w:rsidR="008A290C" w:rsidRDefault="00C21D09" w:rsidP="002B184E">
            <w:r>
              <w:t>Limited Equity – 100% owner but restricted within the lease regarding the price at point of sale.</w:t>
            </w:r>
          </w:p>
          <w:p w:rsidR="00C21D09" w:rsidRDefault="00C21D09" w:rsidP="002B184E">
            <w:r>
              <w:t>Co- Housing – most schemes are promoted and developed by people with existing equity.  There is a scheme in Colchester where there has been assistance from HCA in regards of a loan to purchase the site.   Hanover worked on a Co-Housing scheme in Barnet.</w:t>
            </w:r>
          </w:p>
          <w:p w:rsidR="00C21D09" w:rsidRDefault="00C21D09" w:rsidP="002B184E"/>
          <w:p w:rsidR="00C21D09" w:rsidRDefault="00C21D09" w:rsidP="002B184E">
            <w:r>
              <w:t xml:space="preserve">There is national Co-Housing Network site and there is a </w:t>
            </w:r>
            <w:r>
              <w:lastRenderedPageBreak/>
              <w:t>Kent Co-Housing Group who has a Social Media site, they are currently based in T&amp;M.  There is also a group in Sevenoaks.  This is where to establish where there are Co-Housing groups.</w:t>
            </w:r>
          </w:p>
          <w:p w:rsidR="00437FFC" w:rsidRDefault="00437FFC" w:rsidP="002B184E"/>
          <w:p w:rsidR="00437FFC" w:rsidRDefault="003E34BC" w:rsidP="002B184E">
            <w:r>
              <w:t xml:space="preserve">SH suggested developing a ‘revolving fund’ to which the funding could be pooled and then drawn down from.  This approach has been adopted elsewhere.  You would need to demonstrate a governance arrangement for the pooling of funding and distribution, provision for future eventualities. </w:t>
            </w:r>
          </w:p>
          <w:p w:rsidR="00C21D09" w:rsidRDefault="00C21D09" w:rsidP="002B184E"/>
          <w:p w:rsidR="003E34BC" w:rsidRDefault="003E34BC" w:rsidP="002B184E">
            <w:r>
              <w:t>SS advised that Shepway DC are taking a report to CMT week commencing 6</w:t>
            </w:r>
            <w:r w:rsidRPr="003E34BC">
              <w:rPr>
                <w:vertAlign w:val="superscript"/>
              </w:rPr>
              <w:t>th</w:t>
            </w:r>
            <w:r>
              <w:t xml:space="preserve"> February and if there is any interest to work in partnership.  SHDC have Otterpool and other potential sites, with land available for community led development.</w:t>
            </w:r>
          </w:p>
          <w:p w:rsidR="003825D9" w:rsidRPr="00745BAC" w:rsidRDefault="003E34BC" w:rsidP="00FD505C">
            <w:r>
              <w:t xml:space="preserve"> </w:t>
            </w:r>
          </w:p>
        </w:tc>
        <w:tc>
          <w:tcPr>
            <w:tcW w:w="5245" w:type="dxa"/>
            <w:shd w:val="clear" w:color="auto" w:fill="auto"/>
          </w:tcPr>
          <w:p w:rsidR="00B5568B" w:rsidRPr="003E34BC" w:rsidRDefault="00437FFC" w:rsidP="00454E00">
            <w:pPr>
              <w:rPr>
                <w:b/>
              </w:rPr>
            </w:pPr>
            <w:r w:rsidRPr="003E34BC">
              <w:rPr>
                <w:b/>
              </w:rPr>
              <w:lastRenderedPageBreak/>
              <w:t>Colleagues who have been allocated funding are to share the</w:t>
            </w:r>
            <w:r w:rsidR="003E34BC" w:rsidRPr="003E34BC">
              <w:rPr>
                <w:b/>
              </w:rPr>
              <w:t>ir progress with the whole HSEG/KHG.</w:t>
            </w:r>
          </w:p>
          <w:p w:rsidR="003E34BC" w:rsidRPr="003E34BC" w:rsidRDefault="003E34BC" w:rsidP="00454E00">
            <w:pPr>
              <w:rPr>
                <w:b/>
              </w:rPr>
            </w:pPr>
          </w:p>
          <w:p w:rsidR="003E34BC" w:rsidRDefault="003E34BC" w:rsidP="00454E00">
            <w:pPr>
              <w:rPr>
                <w:b/>
              </w:rPr>
            </w:pPr>
            <w:r w:rsidRPr="003E34BC">
              <w:rPr>
                <w:b/>
              </w:rPr>
              <w:t>Colleagues who have been allocated funding to go back to their respective local authorities to ascertain the potential proposals and set up necessary meetings to formalise a plan to share back with DCLG to secure the second 50% of the allocation.</w:t>
            </w:r>
          </w:p>
          <w:p w:rsidR="00FD505C" w:rsidRDefault="00FD505C" w:rsidP="00454E00">
            <w:pPr>
              <w:rPr>
                <w:b/>
              </w:rPr>
            </w:pPr>
          </w:p>
          <w:p w:rsidR="00FD505C" w:rsidRDefault="0032186E" w:rsidP="00FD505C">
            <w:hyperlink r:id="rId10" w:history="1">
              <w:r w:rsidR="00FD505C" w:rsidRPr="006B6C62">
                <w:rPr>
                  <w:rStyle w:val="Hyperlink"/>
                </w:rPr>
                <w:t>smdhill@gmail.com</w:t>
              </w:r>
            </w:hyperlink>
            <w:r w:rsidR="00FD505C">
              <w:t xml:space="preserve"> – SH is happy to support and act as a sounding board about potential plans to liaise with </w:t>
            </w:r>
            <w:r w:rsidR="00FD505C">
              <w:lastRenderedPageBreak/>
              <w:t>DCLG.</w:t>
            </w:r>
          </w:p>
          <w:p w:rsidR="00FD505C" w:rsidRPr="003E34BC" w:rsidRDefault="00FD505C" w:rsidP="00454E00">
            <w:pPr>
              <w:rPr>
                <w:b/>
              </w:rPr>
            </w:pPr>
          </w:p>
        </w:tc>
        <w:tc>
          <w:tcPr>
            <w:tcW w:w="1134" w:type="dxa"/>
            <w:shd w:val="clear" w:color="auto" w:fill="auto"/>
          </w:tcPr>
          <w:p w:rsidR="00B5568B" w:rsidRDefault="00437FFC" w:rsidP="0036495A">
            <w:pPr>
              <w:rPr>
                <w:b/>
              </w:rPr>
            </w:pPr>
            <w:r w:rsidRPr="003E34BC">
              <w:rPr>
                <w:b/>
              </w:rPr>
              <w:lastRenderedPageBreak/>
              <w:t>ALL</w:t>
            </w:r>
          </w:p>
          <w:p w:rsidR="00FD505C" w:rsidRDefault="00FD505C" w:rsidP="0036495A">
            <w:pPr>
              <w:rPr>
                <w:b/>
              </w:rPr>
            </w:pPr>
          </w:p>
          <w:p w:rsidR="00FD505C" w:rsidRDefault="00FD505C" w:rsidP="0036495A">
            <w:pPr>
              <w:rPr>
                <w:b/>
              </w:rPr>
            </w:pPr>
          </w:p>
          <w:p w:rsidR="00FD505C" w:rsidRPr="003E34BC" w:rsidRDefault="00FD505C" w:rsidP="0036495A">
            <w:pPr>
              <w:rPr>
                <w:b/>
              </w:rPr>
            </w:pPr>
            <w:r>
              <w:rPr>
                <w:b/>
              </w:rPr>
              <w:t>ALL</w:t>
            </w:r>
          </w:p>
        </w:tc>
        <w:tc>
          <w:tcPr>
            <w:tcW w:w="1417" w:type="dxa"/>
            <w:shd w:val="clear" w:color="auto" w:fill="auto"/>
          </w:tcPr>
          <w:p w:rsidR="00B5568B" w:rsidRDefault="00437FFC" w:rsidP="00454E00">
            <w:pPr>
              <w:rPr>
                <w:b/>
              </w:rPr>
            </w:pPr>
            <w:r w:rsidRPr="003E34BC">
              <w:rPr>
                <w:b/>
              </w:rPr>
              <w:t>As appropriate</w:t>
            </w:r>
          </w:p>
          <w:p w:rsidR="00FD505C" w:rsidRDefault="00FD505C" w:rsidP="00454E00">
            <w:pPr>
              <w:rPr>
                <w:b/>
              </w:rPr>
            </w:pPr>
          </w:p>
          <w:p w:rsidR="00FD505C" w:rsidRPr="003E34BC" w:rsidRDefault="00FD505C" w:rsidP="00454E00">
            <w:pPr>
              <w:rPr>
                <w:b/>
              </w:rPr>
            </w:pPr>
            <w:r>
              <w:rPr>
                <w:b/>
              </w:rPr>
              <w:t>As appropriate</w:t>
            </w:r>
          </w:p>
        </w:tc>
      </w:tr>
      <w:tr w:rsidR="00B5568B" w:rsidRPr="00745BAC" w:rsidTr="002F6130">
        <w:tc>
          <w:tcPr>
            <w:tcW w:w="1100" w:type="dxa"/>
          </w:tcPr>
          <w:p w:rsidR="00B5568B" w:rsidRDefault="00B5568B">
            <w:r>
              <w:lastRenderedPageBreak/>
              <w:t>31/01/17</w:t>
            </w:r>
          </w:p>
        </w:tc>
        <w:tc>
          <w:tcPr>
            <w:tcW w:w="1346" w:type="dxa"/>
            <w:shd w:val="clear" w:color="auto" w:fill="auto"/>
          </w:tcPr>
          <w:p w:rsidR="00B5568B" w:rsidRDefault="00B5568B" w:rsidP="00454E00">
            <w:pPr>
              <w:jc w:val="both"/>
            </w:pPr>
            <w:r>
              <w:t>AOB</w:t>
            </w:r>
          </w:p>
        </w:tc>
        <w:tc>
          <w:tcPr>
            <w:tcW w:w="5493" w:type="dxa"/>
            <w:shd w:val="clear" w:color="auto" w:fill="auto"/>
          </w:tcPr>
          <w:p w:rsidR="00B5568B" w:rsidRDefault="003825D9" w:rsidP="002B184E">
            <w:r>
              <w:t>JS raised the Supported Housing Consultation.  Support Solutions have an overview to the consultation.  Ashford BC have developed a response and shared with KHG for the Countywide response.</w:t>
            </w:r>
          </w:p>
          <w:p w:rsidR="00FD505C" w:rsidRDefault="00FD505C" w:rsidP="002B184E"/>
          <w:p w:rsidR="003825D9" w:rsidRDefault="003825D9" w:rsidP="002B184E">
            <w:r>
              <w:t>SL advised that TWBC have had two applications to their Housing Register who are in Affordable Rent accommodation but can no longer afford the rent.  TWBC have no policy to manage this situation when this arises.</w:t>
            </w:r>
          </w:p>
          <w:p w:rsidR="003825D9" w:rsidRDefault="003825D9" w:rsidP="002B184E"/>
          <w:p w:rsidR="003825D9" w:rsidRPr="00745BAC" w:rsidRDefault="003825D9" w:rsidP="002B184E">
            <w:r>
              <w:t>HM is drafting a Homelessness Prevention Strategy for Medway, RS will put on the KHG website when ready for wider consultation.</w:t>
            </w:r>
          </w:p>
        </w:tc>
        <w:tc>
          <w:tcPr>
            <w:tcW w:w="5245" w:type="dxa"/>
            <w:shd w:val="clear" w:color="auto" w:fill="auto"/>
          </w:tcPr>
          <w:p w:rsidR="00B5568B" w:rsidRPr="00FD505C" w:rsidRDefault="00B5568B" w:rsidP="00454E00">
            <w:pPr>
              <w:rPr>
                <w:b/>
              </w:rPr>
            </w:pPr>
          </w:p>
          <w:p w:rsidR="003825D9" w:rsidRDefault="0032186E" w:rsidP="00454E00">
            <w:pPr>
              <w:rPr>
                <w:b/>
              </w:rPr>
            </w:pPr>
            <w:hyperlink r:id="rId11" w:history="1">
              <w:r w:rsidR="00FD505C" w:rsidRPr="00C11E24">
                <w:rPr>
                  <w:rStyle w:val="Hyperlink"/>
                  <w:b/>
                </w:rPr>
                <w:t>http://www.supportsolutions.co.uk/briefing/issue_12/community_sustainment.html</w:t>
              </w:r>
            </w:hyperlink>
          </w:p>
          <w:p w:rsidR="00FD505C" w:rsidRDefault="00FD505C" w:rsidP="00454E00">
            <w:pPr>
              <w:rPr>
                <w:b/>
              </w:rPr>
            </w:pPr>
          </w:p>
          <w:p w:rsidR="00FD505C" w:rsidRDefault="00FD505C" w:rsidP="00454E00">
            <w:pPr>
              <w:rPr>
                <w:b/>
              </w:rPr>
            </w:pPr>
          </w:p>
          <w:p w:rsidR="00FD505C" w:rsidRDefault="00FD505C" w:rsidP="00454E00">
            <w:pPr>
              <w:rPr>
                <w:b/>
              </w:rPr>
            </w:pPr>
          </w:p>
          <w:p w:rsidR="00FD505C" w:rsidRDefault="00FD505C" w:rsidP="00454E00">
            <w:pPr>
              <w:rPr>
                <w:b/>
              </w:rPr>
            </w:pPr>
          </w:p>
          <w:p w:rsidR="00FD505C" w:rsidRDefault="00FD505C" w:rsidP="00454E00">
            <w:pPr>
              <w:rPr>
                <w:b/>
              </w:rPr>
            </w:pPr>
          </w:p>
          <w:p w:rsidR="00FD505C" w:rsidRPr="00FD505C" w:rsidRDefault="00FD505C" w:rsidP="00454E00">
            <w:pPr>
              <w:rPr>
                <w:b/>
              </w:rPr>
            </w:pPr>
          </w:p>
          <w:p w:rsidR="003825D9" w:rsidRPr="00FD505C" w:rsidRDefault="003825D9" w:rsidP="00454E00">
            <w:pPr>
              <w:rPr>
                <w:b/>
              </w:rPr>
            </w:pPr>
          </w:p>
          <w:p w:rsidR="003825D9" w:rsidRPr="00FD505C" w:rsidRDefault="003825D9" w:rsidP="00454E00">
            <w:pPr>
              <w:rPr>
                <w:b/>
              </w:rPr>
            </w:pPr>
            <w:r w:rsidRPr="00FD505C">
              <w:rPr>
                <w:b/>
              </w:rPr>
              <w:t>HM to share link with RS when ready for circulation.</w:t>
            </w:r>
          </w:p>
        </w:tc>
        <w:tc>
          <w:tcPr>
            <w:tcW w:w="1134" w:type="dxa"/>
            <w:shd w:val="clear" w:color="auto" w:fill="auto"/>
          </w:tcPr>
          <w:p w:rsidR="00B5568B" w:rsidRPr="00FD505C" w:rsidRDefault="00B5568B" w:rsidP="0036495A">
            <w:pPr>
              <w:rPr>
                <w:b/>
              </w:rPr>
            </w:pPr>
          </w:p>
          <w:p w:rsidR="003825D9" w:rsidRPr="00FD505C" w:rsidRDefault="003825D9" w:rsidP="0036495A">
            <w:pPr>
              <w:rPr>
                <w:b/>
              </w:rPr>
            </w:pPr>
          </w:p>
          <w:p w:rsidR="003825D9" w:rsidRPr="00FD505C" w:rsidRDefault="003825D9" w:rsidP="0036495A">
            <w:pPr>
              <w:rPr>
                <w:b/>
              </w:rPr>
            </w:pPr>
          </w:p>
          <w:p w:rsidR="00FD505C" w:rsidRDefault="00FD505C" w:rsidP="0036495A">
            <w:pPr>
              <w:rPr>
                <w:b/>
              </w:rPr>
            </w:pPr>
          </w:p>
          <w:p w:rsidR="00FD505C" w:rsidRDefault="00FD505C" w:rsidP="0036495A">
            <w:pPr>
              <w:rPr>
                <w:b/>
              </w:rPr>
            </w:pPr>
          </w:p>
          <w:p w:rsidR="00FD505C" w:rsidRDefault="00FD505C" w:rsidP="0036495A">
            <w:pPr>
              <w:rPr>
                <w:b/>
              </w:rPr>
            </w:pPr>
          </w:p>
          <w:p w:rsidR="00FD505C" w:rsidRDefault="00FD505C" w:rsidP="0036495A">
            <w:pPr>
              <w:rPr>
                <w:b/>
              </w:rPr>
            </w:pPr>
          </w:p>
          <w:p w:rsidR="00FD505C" w:rsidRPr="00FD505C" w:rsidRDefault="00FD505C" w:rsidP="0036495A">
            <w:pPr>
              <w:rPr>
                <w:b/>
              </w:rPr>
            </w:pPr>
          </w:p>
          <w:p w:rsidR="003825D9" w:rsidRPr="00FD505C" w:rsidRDefault="003825D9" w:rsidP="0036495A">
            <w:pPr>
              <w:rPr>
                <w:b/>
              </w:rPr>
            </w:pPr>
          </w:p>
          <w:p w:rsidR="003825D9" w:rsidRPr="00FD505C" w:rsidRDefault="003825D9" w:rsidP="0036495A">
            <w:pPr>
              <w:rPr>
                <w:b/>
              </w:rPr>
            </w:pPr>
          </w:p>
          <w:p w:rsidR="003825D9" w:rsidRPr="00FD505C" w:rsidRDefault="003825D9" w:rsidP="0036495A">
            <w:pPr>
              <w:rPr>
                <w:b/>
              </w:rPr>
            </w:pPr>
            <w:r w:rsidRPr="00FD505C">
              <w:rPr>
                <w:b/>
              </w:rPr>
              <w:t>HM</w:t>
            </w:r>
          </w:p>
        </w:tc>
        <w:tc>
          <w:tcPr>
            <w:tcW w:w="1417" w:type="dxa"/>
            <w:shd w:val="clear" w:color="auto" w:fill="auto"/>
          </w:tcPr>
          <w:p w:rsidR="00B5568B" w:rsidRPr="00FD505C" w:rsidRDefault="00B5568B" w:rsidP="00454E00">
            <w:pPr>
              <w:rPr>
                <w:b/>
              </w:rPr>
            </w:pPr>
          </w:p>
          <w:p w:rsidR="003825D9" w:rsidRPr="00FD505C" w:rsidRDefault="003825D9" w:rsidP="00454E00">
            <w:pPr>
              <w:rPr>
                <w:b/>
              </w:rPr>
            </w:pPr>
          </w:p>
          <w:p w:rsidR="003825D9" w:rsidRDefault="003825D9" w:rsidP="00454E00">
            <w:pPr>
              <w:rPr>
                <w:b/>
              </w:rPr>
            </w:pPr>
          </w:p>
          <w:p w:rsidR="00FD505C" w:rsidRDefault="00FD505C" w:rsidP="00454E00">
            <w:pPr>
              <w:rPr>
                <w:b/>
              </w:rPr>
            </w:pPr>
          </w:p>
          <w:p w:rsidR="00FD505C" w:rsidRDefault="00FD505C" w:rsidP="00454E00">
            <w:pPr>
              <w:rPr>
                <w:b/>
              </w:rPr>
            </w:pPr>
          </w:p>
          <w:p w:rsidR="00FD505C" w:rsidRDefault="00FD505C" w:rsidP="00454E00">
            <w:pPr>
              <w:rPr>
                <w:b/>
              </w:rPr>
            </w:pPr>
          </w:p>
          <w:p w:rsidR="00FD505C" w:rsidRDefault="00FD505C" w:rsidP="00454E00">
            <w:pPr>
              <w:rPr>
                <w:b/>
              </w:rPr>
            </w:pPr>
          </w:p>
          <w:p w:rsidR="00FD505C" w:rsidRDefault="00FD505C" w:rsidP="00454E00">
            <w:pPr>
              <w:rPr>
                <w:b/>
              </w:rPr>
            </w:pPr>
          </w:p>
          <w:p w:rsidR="00FD505C" w:rsidRPr="00FD505C" w:rsidRDefault="00FD505C" w:rsidP="00454E00">
            <w:pPr>
              <w:rPr>
                <w:b/>
              </w:rPr>
            </w:pPr>
          </w:p>
          <w:p w:rsidR="003825D9" w:rsidRPr="00FD505C" w:rsidRDefault="003825D9" w:rsidP="00454E00">
            <w:pPr>
              <w:rPr>
                <w:b/>
              </w:rPr>
            </w:pPr>
          </w:p>
          <w:p w:rsidR="003825D9" w:rsidRPr="00FD505C" w:rsidRDefault="003825D9" w:rsidP="00454E00">
            <w:pPr>
              <w:rPr>
                <w:b/>
              </w:rPr>
            </w:pPr>
            <w:r w:rsidRPr="00FD505C">
              <w:rPr>
                <w:b/>
              </w:rPr>
              <w:t>As required</w:t>
            </w:r>
          </w:p>
        </w:tc>
      </w:tr>
    </w:tbl>
    <w:p w:rsidR="008035F0" w:rsidRDefault="008035F0"/>
    <w:p w:rsidR="00443F82" w:rsidRPr="001D0582" w:rsidRDefault="008035F0">
      <w:r>
        <w:t>Thanks noted to Ashford BC for hosting</w:t>
      </w:r>
    </w:p>
    <w:sectPr w:rsidR="00443F82" w:rsidRPr="001D0582" w:rsidSect="00B86874">
      <w:headerReference w:type="even" r:id="rId12"/>
      <w:headerReference w:type="default" r:id="rId13"/>
      <w:footerReference w:type="even" r:id="rId14"/>
      <w:footerReference w:type="default" r:id="rId15"/>
      <w:headerReference w:type="first" r:id="rId16"/>
      <w:footerReference w:type="first" r:id="rId17"/>
      <w:pgSz w:w="16838" w:h="11906" w:orient="landscape"/>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240" w:rsidRDefault="00F14240" w:rsidP="001D0582">
      <w:pPr>
        <w:spacing w:after="0" w:line="240" w:lineRule="auto"/>
      </w:pPr>
      <w:r>
        <w:separator/>
      </w:r>
    </w:p>
  </w:endnote>
  <w:endnote w:type="continuationSeparator" w:id="0">
    <w:p w:rsidR="00F14240" w:rsidRDefault="00F14240"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1FC" w:rsidRDefault="000911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796345"/>
      <w:docPartObj>
        <w:docPartGallery w:val="Page Numbers (Bottom of Page)"/>
        <w:docPartUnique/>
      </w:docPartObj>
    </w:sdtPr>
    <w:sdtEndPr>
      <w:rPr>
        <w:noProof/>
      </w:rPr>
    </w:sdtEndPr>
    <w:sdtContent>
      <w:p w:rsidR="00745BAC" w:rsidRDefault="00745BAC">
        <w:pPr>
          <w:pStyle w:val="Footer"/>
          <w:jc w:val="right"/>
        </w:pPr>
        <w:r>
          <w:fldChar w:fldCharType="begin"/>
        </w:r>
        <w:r>
          <w:instrText xml:space="preserve"> PAGE   \* MERGEFORMAT </w:instrText>
        </w:r>
        <w:r>
          <w:fldChar w:fldCharType="separate"/>
        </w:r>
        <w:r w:rsidR="0032186E">
          <w:rPr>
            <w:noProof/>
          </w:rPr>
          <w:t>1</w:t>
        </w:r>
        <w:r>
          <w:rPr>
            <w:noProof/>
          </w:rPr>
          <w:fldChar w:fldCharType="end"/>
        </w:r>
      </w:p>
    </w:sdtContent>
  </w:sdt>
  <w:p w:rsidR="00745BAC" w:rsidRDefault="00745B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1FC" w:rsidRDefault="00091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240" w:rsidRDefault="00F14240" w:rsidP="001D0582">
      <w:pPr>
        <w:spacing w:after="0" w:line="240" w:lineRule="auto"/>
      </w:pPr>
      <w:r>
        <w:separator/>
      </w:r>
    </w:p>
  </w:footnote>
  <w:footnote w:type="continuationSeparator" w:id="0">
    <w:p w:rsidR="00F14240" w:rsidRDefault="00F14240" w:rsidP="001D0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1FC" w:rsidRDefault="000911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679684"/>
      <w:docPartObj>
        <w:docPartGallery w:val="Watermarks"/>
        <w:docPartUnique/>
      </w:docPartObj>
    </w:sdtPr>
    <w:sdtEndPr/>
    <w:sdtContent>
      <w:p w:rsidR="000911FC" w:rsidRDefault="0032186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1FC" w:rsidRDefault="000911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2C"/>
    <w:rsid w:val="00061235"/>
    <w:rsid w:val="000871E7"/>
    <w:rsid w:val="000911FC"/>
    <w:rsid w:val="00094D7E"/>
    <w:rsid w:val="000964BB"/>
    <w:rsid w:val="000B4C89"/>
    <w:rsid w:val="000E6197"/>
    <w:rsid w:val="00111B2B"/>
    <w:rsid w:val="001262F3"/>
    <w:rsid w:val="00130B92"/>
    <w:rsid w:val="00150D2E"/>
    <w:rsid w:val="00156EA5"/>
    <w:rsid w:val="00182CF3"/>
    <w:rsid w:val="00190676"/>
    <w:rsid w:val="00195B91"/>
    <w:rsid w:val="001A1975"/>
    <w:rsid w:val="001D0582"/>
    <w:rsid w:val="00200B68"/>
    <w:rsid w:val="002147E0"/>
    <w:rsid w:val="00274D25"/>
    <w:rsid w:val="00293C7B"/>
    <w:rsid w:val="002B184E"/>
    <w:rsid w:val="002C4971"/>
    <w:rsid w:val="002E4188"/>
    <w:rsid w:val="002F6130"/>
    <w:rsid w:val="0032186E"/>
    <w:rsid w:val="0033294D"/>
    <w:rsid w:val="00355735"/>
    <w:rsid w:val="003805C2"/>
    <w:rsid w:val="003825D9"/>
    <w:rsid w:val="003900EE"/>
    <w:rsid w:val="00391561"/>
    <w:rsid w:val="003A12E5"/>
    <w:rsid w:val="003C3FB7"/>
    <w:rsid w:val="003E34BC"/>
    <w:rsid w:val="003F5CB0"/>
    <w:rsid w:val="004241B5"/>
    <w:rsid w:val="00437FFC"/>
    <w:rsid w:val="00443F82"/>
    <w:rsid w:val="00454E00"/>
    <w:rsid w:val="00486834"/>
    <w:rsid w:val="004C57A0"/>
    <w:rsid w:val="004D1D2D"/>
    <w:rsid w:val="00551485"/>
    <w:rsid w:val="005755F2"/>
    <w:rsid w:val="00582C15"/>
    <w:rsid w:val="00596291"/>
    <w:rsid w:val="005A7FF7"/>
    <w:rsid w:val="005D1875"/>
    <w:rsid w:val="005D1AB8"/>
    <w:rsid w:val="005D68EF"/>
    <w:rsid w:val="005E31F0"/>
    <w:rsid w:val="00647CA0"/>
    <w:rsid w:val="006A0F46"/>
    <w:rsid w:val="006D52CE"/>
    <w:rsid w:val="00707E57"/>
    <w:rsid w:val="00735129"/>
    <w:rsid w:val="00745BAC"/>
    <w:rsid w:val="007652BA"/>
    <w:rsid w:val="00791545"/>
    <w:rsid w:val="007D3984"/>
    <w:rsid w:val="00802979"/>
    <w:rsid w:val="008035F0"/>
    <w:rsid w:val="008319F8"/>
    <w:rsid w:val="00843F80"/>
    <w:rsid w:val="00863010"/>
    <w:rsid w:val="0087426F"/>
    <w:rsid w:val="008A290C"/>
    <w:rsid w:val="008B438C"/>
    <w:rsid w:val="008C42D3"/>
    <w:rsid w:val="008E7E63"/>
    <w:rsid w:val="008F7807"/>
    <w:rsid w:val="00911690"/>
    <w:rsid w:val="00933209"/>
    <w:rsid w:val="00935AAF"/>
    <w:rsid w:val="009E732B"/>
    <w:rsid w:val="00A2502B"/>
    <w:rsid w:val="00A35B48"/>
    <w:rsid w:val="00A41B69"/>
    <w:rsid w:val="00A74FDB"/>
    <w:rsid w:val="00A91826"/>
    <w:rsid w:val="00B5568B"/>
    <w:rsid w:val="00B77576"/>
    <w:rsid w:val="00B8529C"/>
    <w:rsid w:val="00B86874"/>
    <w:rsid w:val="00B96ADF"/>
    <w:rsid w:val="00BC7803"/>
    <w:rsid w:val="00BE5D7D"/>
    <w:rsid w:val="00BF07DA"/>
    <w:rsid w:val="00BF31E9"/>
    <w:rsid w:val="00C21D09"/>
    <w:rsid w:val="00C70D27"/>
    <w:rsid w:val="00CA27E0"/>
    <w:rsid w:val="00CC5D2C"/>
    <w:rsid w:val="00CD3142"/>
    <w:rsid w:val="00CD640F"/>
    <w:rsid w:val="00CF109C"/>
    <w:rsid w:val="00D3313F"/>
    <w:rsid w:val="00D55EE3"/>
    <w:rsid w:val="00DB7928"/>
    <w:rsid w:val="00DF2FAC"/>
    <w:rsid w:val="00DF74F2"/>
    <w:rsid w:val="00E128D7"/>
    <w:rsid w:val="00E24E09"/>
    <w:rsid w:val="00E45720"/>
    <w:rsid w:val="00E805A7"/>
    <w:rsid w:val="00E97F02"/>
    <w:rsid w:val="00EA2F24"/>
    <w:rsid w:val="00EB1CF0"/>
    <w:rsid w:val="00EC0639"/>
    <w:rsid w:val="00F14240"/>
    <w:rsid w:val="00F4695A"/>
    <w:rsid w:val="00F513B0"/>
    <w:rsid w:val="00FB113B"/>
    <w:rsid w:val="00FC77C1"/>
    <w:rsid w:val="00FD505C"/>
    <w:rsid w:val="00FE2D52"/>
    <w:rsid w:val="00FE4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housinggroup.org.uk/events/kent-housing-group-executive-board-meeting/"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upportsolutions.co.uk/briefing/issue_12/community_sustainment.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mdhill@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enthousinggroup.org.uk/events/kent-housing-group-full-membership-meet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6F2861F1.dotm</Template>
  <TotalTime>0</TotalTime>
  <Pages>7</Pages>
  <Words>1920</Words>
  <Characters>10948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 [Sykes]</cp:lastModifiedBy>
  <cp:revision>2</cp:revision>
  <dcterms:created xsi:type="dcterms:W3CDTF">2017-01-31T18:41:00Z</dcterms:created>
  <dcterms:modified xsi:type="dcterms:W3CDTF">2017-01-31T18:41:00Z</dcterms:modified>
</cp:coreProperties>
</file>