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6D" w:rsidRDefault="009D1F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9D1F6D" w:rsidRPr="009D1F6D" w:rsidTr="009D1F6D">
        <w:tc>
          <w:tcPr>
            <w:tcW w:w="9620" w:type="dxa"/>
          </w:tcPr>
          <w:p w:rsidR="009D1F6D" w:rsidRDefault="009D1F6D" w:rsidP="00417771">
            <w:pPr>
              <w:pStyle w:val="StyleHeading214ptAuto"/>
              <w:rPr>
                <w:snapToGrid/>
                <w:sz w:val="32"/>
                <w:szCs w:val="32"/>
              </w:rPr>
            </w:pPr>
          </w:p>
          <w:p w:rsidR="00303D00" w:rsidRDefault="00303D00" w:rsidP="00303D00">
            <w:pPr>
              <w:pStyle w:val="StyleHeading214ptAuto"/>
              <w:jc w:val="center"/>
              <w:rPr>
                <w:snapToGrid/>
                <w:sz w:val="32"/>
                <w:szCs w:val="32"/>
              </w:rPr>
            </w:pPr>
            <w:r>
              <w:rPr>
                <w:snapToGrid/>
                <w:sz w:val="32"/>
                <w:szCs w:val="32"/>
              </w:rPr>
              <w:t xml:space="preserve">Homelessness Reduction Bill </w:t>
            </w:r>
            <w:r w:rsidR="009D1F6D" w:rsidRPr="009D1F6D">
              <w:rPr>
                <w:snapToGrid/>
                <w:sz w:val="32"/>
                <w:szCs w:val="32"/>
              </w:rPr>
              <w:t xml:space="preserve">Overview </w:t>
            </w:r>
          </w:p>
          <w:p w:rsidR="009D1F6D" w:rsidRDefault="009D1F6D" w:rsidP="00303D00">
            <w:pPr>
              <w:pStyle w:val="StyleHeading214ptAuto"/>
              <w:jc w:val="center"/>
              <w:rPr>
                <w:snapToGrid/>
                <w:sz w:val="32"/>
                <w:szCs w:val="32"/>
              </w:rPr>
            </w:pPr>
            <w:r w:rsidRPr="009D1F6D">
              <w:rPr>
                <w:snapToGrid/>
                <w:sz w:val="32"/>
                <w:szCs w:val="32"/>
              </w:rPr>
              <w:t>December 2016</w:t>
            </w:r>
          </w:p>
          <w:p w:rsidR="009D1F6D" w:rsidRDefault="009D1F6D" w:rsidP="00417771">
            <w:pPr>
              <w:pStyle w:val="StyleHeading214ptAuto"/>
              <w:rPr>
                <w:snapToGrid/>
                <w:sz w:val="32"/>
                <w:szCs w:val="32"/>
              </w:rPr>
            </w:pPr>
          </w:p>
          <w:p w:rsidR="00303D00" w:rsidRDefault="009D1F6D" w:rsidP="009D1F6D">
            <w:pPr>
              <w:pStyle w:val="StyleHeading214ptAuto"/>
              <w:jc w:val="center"/>
              <w:rPr>
                <w:i/>
                <w:snapToGrid/>
                <w:szCs w:val="28"/>
              </w:rPr>
            </w:pPr>
            <w:r w:rsidRPr="009D1F6D">
              <w:rPr>
                <w:i/>
                <w:snapToGrid/>
                <w:szCs w:val="28"/>
              </w:rPr>
              <w:t xml:space="preserve">Amber Christou </w:t>
            </w:r>
            <w:r>
              <w:rPr>
                <w:i/>
                <w:snapToGrid/>
                <w:szCs w:val="28"/>
              </w:rPr>
              <w:t xml:space="preserve"> </w:t>
            </w:r>
          </w:p>
          <w:p w:rsidR="00303D00" w:rsidRDefault="00303D00" w:rsidP="00303D00">
            <w:pPr>
              <w:pStyle w:val="StyleHeading214ptAuto"/>
              <w:jc w:val="center"/>
              <w:rPr>
                <w:i/>
                <w:snapToGrid/>
                <w:szCs w:val="28"/>
              </w:rPr>
            </w:pPr>
            <w:r>
              <w:rPr>
                <w:i/>
                <w:snapToGrid/>
                <w:szCs w:val="28"/>
              </w:rPr>
              <w:t>Head of Resident Services</w:t>
            </w:r>
          </w:p>
          <w:p w:rsidR="009D1F6D" w:rsidRDefault="009D1F6D" w:rsidP="00303D00">
            <w:pPr>
              <w:pStyle w:val="StyleHeading214ptAuto"/>
              <w:jc w:val="center"/>
              <w:rPr>
                <w:i/>
                <w:snapToGrid/>
                <w:szCs w:val="28"/>
              </w:rPr>
            </w:pPr>
            <w:r w:rsidRPr="009D1F6D">
              <w:rPr>
                <w:i/>
                <w:snapToGrid/>
                <w:szCs w:val="28"/>
              </w:rPr>
              <w:t xml:space="preserve"> Swale Borough Council</w:t>
            </w:r>
          </w:p>
          <w:p w:rsidR="009D1F6D" w:rsidRPr="009D1F6D" w:rsidRDefault="009D1F6D" w:rsidP="00417771">
            <w:pPr>
              <w:pStyle w:val="StyleHeading214ptAuto"/>
              <w:rPr>
                <w:snapToGrid/>
                <w:sz w:val="32"/>
                <w:szCs w:val="32"/>
              </w:rPr>
            </w:pPr>
          </w:p>
        </w:tc>
      </w:tr>
    </w:tbl>
    <w:p w:rsidR="00C7135E" w:rsidRDefault="00C7135E" w:rsidP="00496EB0">
      <w:pPr>
        <w:pStyle w:val="StyleHeading214ptAuto"/>
        <w:rPr>
          <w:snapToGrid/>
          <w:szCs w:val="28"/>
        </w:rPr>
      </w:pPr>
    </w:p>
    <w:p w:rsidR="009D1F6D" w:rsidRDefault="009D1F6D" w:rsidP="00496EB0">
      <w:pPr>
        <w:pStyle w:val="StyleHeading214ptAuto"/>
        <w:rPr>
          <w:snapToGrid/>
          <w:szCs w:val="28"/>
        </w:rPr>
      </w:pPr>
    </w:p>
    <w:p w:rsidR="001D41AB" w:rsidRPr="005830CB" w:rsidRDefault="00F03DC2" w:rsidP="00496EB0">
      <w:pPr>
        <w:pStyle w:val="StyleHeading214ptAuto"/>
        <w:rPr>
          <w:caps/>
          <w:snapToGrid/>
          <w:szCs w:val="28"/>
        </w:rPr>
      </w:pPr>
      <w:r w:rsidRPr="005830CB">
        <w:rPr>
          <w:snapToGrid/>
          <w:szCs w:val="28"/>
        </w:rPr>
        <w:t>1</w:t>
      </w:r>
      <w:r w:rsidR="000B5A40">
        <w:rPr>
          <w:snapToGrid/>
          <w:szCs w:val="28"/>
        </w:rPr>
        <w:t>.</w:t>
      </w:r>
      <w:r w:rsidRPr="005830CB">
        <w:rPr>
          <w:snapToGrid/>
          <w:szCs w:val="28"/>
        </w:rPr>
        <w:tab/>
      </w:r>
      <w:r w:rsidR="008A6E9F" w:rsidRPr="005830CB">
        <w:rPr>
          <w:snapToGrid/>
          <w:szCs w:val="28"/>
        </w:rPr>
        <w:t xml:space="preserve">Purpose of Report </w:t>
      </w:r>
    </w:p>
    <w:p w:rsidR="001D41AB" w:rsidRPr="00C56AAE" w:rsidRDefault="001D41AB">
      <w:pPr>
        <w:pStyle w:val="Header"/>
        <w:tabs>
          <w:tab w:val="clear" w:pos="4153"/>
          <w:tab w:val="clear" w:pos="8306"/>
          <w:tab w:val="num" w:pos="720"/>
        </w:tabs>
        <w:ind w:left="720" w:hanging="720"/>
        <w:rPr>
          <w:rFonts w:ascii="Arial" w:hAnsi="Arial" w:cs="Arial"/>
        </w:rPr>
      </w:pPr>
    </w:p>
    <w:p w:rsidR="00491016" w:rsidRDefault="00B43444" w:rsidP="00491016">
      <w:pPr>
        <w:pStyle w:val="PlainTex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This report details </w:t>
      </w:r>
      <w:r w:rsidR="004D5023" w:rsidRPr="00C56AAE">
        <w:rPr>
          <w:rFonts w:ascii="Arial" w:hAnsi="Arial" w:cs="Arial"/>
          <w:sz w:val="24"/>
          <w:szCs w:val="24"/>
        </w:rPr>
        <w:t>t</w:t>
      </w:r>
      <w:r w:rsidRPr="00C56AAE">
        <w:rPr>
          <w:rFonts w:ascii="Arial" w:hAnsi="Arial" w:cs="Arial"/>
          <w:sz w:val="24"/>
          <w:szCs w:val="24"/>
        </w:rPr>
        <w:t>he proposed changes to homelessness legislation following the introduction of the private member</w:t>
      </w:r>
      <w:r w:rsidR="005830CB">
        <w:rPr>
          <w:rFonts w:ascii="Arial" w:hAnsi="Arial" w:cs="Arial"/>
          <w:sz w:val="24"/>
          <w:szCs w:val="24"/>
        </w:rPr>
        <w:t>’</w:t>
      </w:r>
      <w:r w:rsidRPr="00C56AAE">
        <w:rPr>
          <w:rFonts w:ascii="Arial" w:hAnsi="Arial" w:cs="Arial"/>
          <w:sz w:val="24"/>
          <w:szCs w:val="24"/>
        </w:rPr>
        <w:t>s bill introduced by Bob Blackman MP in June 2016, following a select committee rev</w:t>
      </w:r>
      <w:r w:rsidR="005830CB">
        <w:rPr>
          <w:rFonts w:ascii="Arial" w:hAnsi="Arial" w:cs="Arial"/>
          <w:sz w:val="24"/>
          <w:szCs w:val="24"/>
        </w:rPr>
        <w:t>iew of homelessness in England.</w:t>
      </w:r>
    </w:p>
    <w:p w:rsidR="00491016" w:rsidRDefault="00491016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7135E" w:rsidRDefault="00B43444" w:rsidP="009C4CD0">
      <w:pPr>
        <w:pStyle w:val="PlainText"/>
        <w:numPr>
          <w:ilvl w:val="1"/>
          <w:numId w:val="3"/>
        </w:numPr>
        <w:rPr>
          <w:rFonts w:ascii="Arial" w:hAnsi="Arial" w:cs="Arial"/>
        </w:rPr>
      </w:pPr>
      <w:r w:rsidRPr="00C7135E">
        <w:rPr>
          <w:rFonts w:ascii="Arial" w:hAnsi="Arial" w:cs="Arial"/>
          <w:sz w:val="24"/>
          <w:szCs w:val="24"/>
        </w:rPr>
        <w:t xml:space="preserve">The report also includes an overview </w:t>
      </w:r>
      <w:r w:rsidR="00D04836">
        <w:rPr>
          <w:rFonts w:ascii="Arial" w:hAnsi="Arial" w:cs="Arial"/>
          <w:sz w:val="24"/>
          <w:szCs w:val="24"/>
        </w:rPr>
        <w:t xml:space="preserve">of </w:t>
      </w:r>
      <w:r w:rsidRPr="00C7135E">
        <w:rPr>
          <w:rFonts w:ascii="Arial" w:hAnsi="Arial" w:cs="Arial"/>
          <w:sz w:val="24"/>
          <w:szCs w:val="24"/>
        </w:rPr>
        <w:t xml:space="preserve">the implications and risks of these </w:t>
      </w:r>
      <w:r w:rsidR="005830CB" w:rsidRPr="00C7135E">
        <w:rPr>
          <w:rFonts w:ascii="Arial" w:hAnsi="Arial" w:cs="Arial"/>
          <w:sz w:val="24"/>
          <w:szCs w:val="24"/>
        </w:rPr>
        <w:t xml:space="preserve">proposed </w:t>
      </w:r>
      <w:r w:rsidRPr="00C7135E">
        <w:rPr>
          <w:rFonts w:ascii="Arial" w:hAnsi="Arial" w:cs="Arial"/>
          <w:sz w:val="24"/>
          <w:szCs w:val="24"/>
        </w:rPr>
        <w:t xml:space="preserve">changes to the </w:t>
      </w:r>
      <w:r w:rsidR="00367994" w:rsidRPr="00C7135E">
        <w:rPr>
          <w:rFonts w:ascii="Arial" w:hAnsi="Arial" w:cs="Arial"/>
          <w:sz w:val="24"/>
          <w:szCs w:val="24"/>
        </w:rPr>
        <w:t>C</w:t>
      </w:r>
      <w:r w:rsidRPr="00C7135E">
        <w:rPr>
          <w:rFonts w:ascii="Arial" w:hAnsi="Arial" w:cs="Arial"/>
          <w:sz w:val="24"/>
          <w:szCs w:val="24"/>
        </w:rPr>
        <w:t>ouncil</w:t>
      </w:r>
      <w:r w:rsidR="00C7135E">
        <w:rPr>
          <w:rFonts w:ascii="Arial" w:hAnsi="Arial" w:cs="Arial"/>
          <w:sz w:val="24"/>
          <w:szCs w:val="24"/>
        </w:rPr>
        <w:t>.</w:t>
      </w:r>
    </w:p>
    <w:p w:rsidR="00C7135E" w:rsidRPr="00C7135E" w:rsidRDefault="00C7135E" w:rsidP="00C7135E">
      <w:pPr>
        <w:pStyle w:val="PlainText"/>
        <w:rPr>
          <w:rFonts w:ascii="Arial" w:hAnsi="Arial" w:cs="Arial"/>
        </w:rPr>
      </w:pPr>
    </w:p>
    <w:p w:rsidR="009C4CD0" w:rsidRPr="005830CB" w:rsidRDefault="005830CB" w:rsidP="005830CB">
      <w:pPr>
        <w:pStyle w:val="StyleHeading214ptAuto"/>
        <w:rPr>
          <w:snapToGrid/>
          <w:szCs w:val="28"/>
        </w:rPr>
      </w:pPr>
      <w:r>
        <w:rPr>
          <w:snapToGrid/>
          <w:szCs w:val="28"/>
        </w:rPr>
        <w:t>2.</w:t>
      </w:r>
      <w:r>
        <w:rPr>
          <w:snapToGrid/>
          <w:szCs w:val="28"/>
        </w:rPr>
        <w:tab/>
      </w:r>
      <w:r w:rsidR="009C4CD0" w:rsidRPr="005830CB">
        <w:rPr>
          <w:snapToGrid/>
          <w:szCs w:val="28"/>
        </w:rPr>
        <w:t>Background</w:t>
      </w:r>
    </w:p>
    <w:p w:rsidR="005A76CF" w:rsidRPr="005830CB" w:rsidRDefault="005A76CF" w:rsidP="005830CB">
      <w:pPr>
        <w:rPr>
          <w:rFonts w:ascii="Arial" w:hAnsi="Arial" w:cs="Arial"/>
        </w:rPr>
      </w:pPr>
    </w:p>
    <w:p w:rsidR="005830CB" w:rsidRPr="00491016" w:rsidRDefault="005830CB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491016">
        <w:rPr>
          <w:rFonts w:ascii="Arial" w:hAnsi="Arial" w:cs="Arial"/>
          <w:sz w:val="24"/>
          <w:szCs w:val="24"/>
        </w:rPr>
        <w:t>In 2015, following the implementation of new prevention duties to Welsh homelessness legislation, the homeless charity Crisis carried out a mystery shopping exercise to understand rising homeless numbers in England, particularly rough sleepers.</w:t>
      </w:r>
      <w:r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 xml:space="preserve"> Findings from this research, from 16 local housing authorities, showed that the quality of housing advice available to homeless households was generally poor, and sometimes unlawful. </w:t>
      </w:r>
      <w:r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>Additionally</w:t>
      </w:r>
      <w:r>
        <w:rPr>
          <w:rFonts w:ascii="Arial" w:hAnsi="Arial" w:cs="Arial"/>
          <w:sz w:val="24"/>
          <w:szCs w:val="24"/>
        </w:rPr>
        <w:t>,</w:t>
      </w:r>
      <w:r w:rsidRPr="00491016">
        <w:rPr>
          <w:rFonts w:ascii="Arial" w:hAnsi="Arial" w:cs="Arial"/>
          <w:sz w:val="24"/>
          <w:szCs w:val="24"/>
        </w:rPr>
        <w:t xml:space="preserve"> the mystery shoppers found the treatment of homeless people by councils to be unacceptable. </w:t>
      </w:r>
      <w:r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 xml:space="preserve">The House of Commons Select Committee then undertook an inquiry, with the ﬁnal report </w:t>
      </w:r>
      <w:r>
        <w:rPr>
          <w:rFonts w:ascii="Arial" w:hAnsi="Arial" w:cs="Arial"/>
          <w:sz w:val="24"/>
          <w:szCs w:val="24"/>
        </w:rPr>
        <w:t>containing far-</w:t>
      </w:r>
      <w:r w:rsidRPr="00491016">
        <w:rPr>
          <w:rFonts w:ascii="Arial" w:hAnsi="Arial" w:cs="Arial"/>
          <w:sz w:val="24"/>
          <w:szCs w:val="24"/>
        </w:rPr>
        <w:t>reaching recommendations published July 2016.</w:t>
      </w:r>
    </w:p>
    <w:p w:rsidR="005830CB" w:rsidRPr="005830CB" w:rsidRDefault="005830CB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5830CB" w:rsidRDefault="005830CB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491016">
        <w:rPr>
          <w:rFonts w:ascii="Arial" w:hAnsi="Arial" w:cs="Arial"/>
          <w:sz w:val="24"/>
          <w:szCs w:val="24"/>
        </w:rPr>
        <w:t>Alongside the report a Homelessness Reduction Bill (HRB)</w:t>
      </w:r>
      <w:r>
        <w:rPr>
          <w:rFonts w:ascii="Arial" w:hAnsi="Arial" w:cs="Arial"/>
          <w:sz w:val="24"/>
          <w:szCs w:val="24"/>
        </w:rPr>
        <w:t xml:space="preserve">, which aimed to </w:t>
      </w:r>
      <w:r w:rsidRPr="00491016">
        <w:rPr>
          <w:rFonts w:ascii="Arial" w:hAnsi="Arial" w:cs="Arial"/>
          <w:sz w:val="24"/>
          <w:szCs w:val="24"/>
        </w:rPr>
        <w:t>improv</w:t>
      </w:r>
      <w:r>
        <w:rPr>
          <w:rFonts w:ascii="Arial" w:hAnsi="Arial" w:cs="Arial"/>
          <w:sz w:val="24"/>
          <w:szCs w:val="24"/>
        </w:rPr>
        <w:t>e</w:t>
      </w:r>
      <w:r w:rsidRPr="00491016">
        <w:rPr>
          <w:rFonts w:ascii="Arial" w:hAnsi="Arial" w:cs="Arial"/>
          <w:sz w:val="24"/>
          <w:szCs w:val="24"/>
        </w:rPr>
        <w:t xml:space="preserve"> the support and advice offered to all homeless people, was produced. </w:t>
      </w:r>
      <w:r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 xml:space="preserve">Committee member Bob Blackman MP presented this </w:t>
      </w:r>
      <w:r>
        <w:rPr>
          <w:rFonts w:ascii="Arial" w:hAnsi="Arial" w:cs="Arial"/>
          <w:sz w:val="24"/>
          <w:szCs w:val="24"/>
        </w:rPr>
        <w:t xml:space="preserve">as a </w:t>
      </w:r>
      <w:r w:rsidRPr="00491016">
        <w:rPr>
          <w:rFonts w:ascii="Arial" w:hAnsi="Arial" w:cs="Arial"/>
          <w:sz w:val="24"/>
          <w:szCs w:val="24"/>
        </w:rPr>
        <w:t>Private Member's Bill</w:t>
      </w:r>
      <w:r w:rsidRPr="005830CB"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 xml:space="preserve">to Parliament, with the support of the Committee, </w:t>
      </w:r>
      <w:r>
        <w:rPr>
          <w:rFonts w:ascii="Arial" w:hAnsi="Arial" w:cs="Arial"/>
          <w:sz w:val="24"/>
          <w:szCs w:val="24"/>
        </w:rPr>
        <w:t xml:space="preserve">with its </w:t>
      </w:r>
      <w:r w:rsidRPr="00491016">
        <w:rPr>
          <w:rFonts w:ascii="Arial" w:hAnsi="Arial" w:cs="Arial"/>
          <w:sz w:val="24"/>
          <w:szCs w:val="24"/>
        </w:rPr>
        <w:t>ﬁrst reading on 29 June 2016: there was no debate at</w:t>
      </w:r>
      <w:r>
        <w:rPr>
          <w:rFonts w:ascii="Arial" w:hAnsi="Arial" w:cs="Arial"/>
          <w:sz w:val="24"/>
          <w:szCs w:val="24"/>
        </w:rPr>
        <w:t xml:space="preserve"> that stage.</w:t>
      </w:r>
    </w:p>
    <w:p w:rsidR="005830CB" w:rsidRPr="00491016" w:rsidRDefault="005830CB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5830CB" w:rsidRPr="00491016" w:rsidRDefault="005830CB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491016">
        <w:rPr>
          <w:rFonts w:ascii="Arial" w:hAnsi="Arial" w:cs="Arial"/>
          <w:sz w:val="24"/>
          <w:szCs w:val="24"/>
        </w:rPr>
        <w:t>The Bill received its second reading on 28 October 2016</w:t>
      </w:r>
      <w:r>
        <w:rPr>
          <w:rFonts w:ascii="Arial" w:hAnsi="Arial" w:cs="Arial"/>
          <w:sz w:val="24"/>
          <w:szCs w:val="24"/>
        </w:rPr>
        <w:t xml:space="preserve">, when it </w:t>
      </w:r>
      <w:r w:rsidRPr="00491016">
        <w:rPr>
          <w:rFonts w:ascii="Arial" w:hAnsi="Arial" w:cs="Arial"/>
          <w:sz w:val="24"/>
          <w:szCs w:val="24"/>
        </w:rPr>
        <w:t xml:space="preserve">was passed with overwhelming cross-party support and no objections. </w:t>
      </w:r>
      <w:r>
        <w:rPr>
          <w:rFonts w:ascii="Arial" w:hAnsi="Arial" w:cs="Arial"/>
          <w:sz w:val="24"/>
          <w:szCs w:val="24"/>
        </w:rPr>
        <w:t xml:space="preserve"> </w:t>
      </w:r>
      <w:r w:rsidRPr="00491016">
        <w:rPr>
          <w:rFonts w:ascii="Arial" w:hAnsi="Arial" w:cs="Arial"/>
          <w:sz w:val="24"/>
          <w:szCs w:val="24"/>
        </w:rPr>
        <w:t>The HRB will n</w:t>
      </w:r>
      <w:r>
        <w:rPr>
          <w:rFonts w:ascii="Arial" w:hAnsi="Arial" w:cs="Arial"/>
          <w:sz w:val="24"/>
          <w:szCs w:val="24"/>
        </w:rPr>
        <w:t>ow proceed to the C</w:t>
      </w:r>
      <w:r w:rsidRPr="00491016">
        <w:rPr>
          <w:rFonts w:ascii="Arial" w:hAnsi="Arial" w:cs="Arial"/>
          <w:sz w:val="24"/>
          <w:szCs w:val="24"/>
        </w:rPr>
        <w:t>ommittee stage.</w:t>
      </w:r>
    </w:p>
    <w:p w:rsidR="005830CB" w:rsidRDefault="005830CB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491016" w:rsidRDefault="00B43444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The </w:t>
      </w:r>
      <w:r w:rsidR="00367994" w:rsidRPr="00C56AAE">
        <w:rPr>
          <w:rFonts w:ascii="Arial" w:hAnsi="Arial" w:cs="Arial"/>
          <w:sz w:val="24"/>
          <w:szCs w:val="24"/>
        </w:rPr>
        <w:t xml:space="preserve">HRB </w:t>
      </w:r>
      <w:r w:rsidRPr="00C56AAE">
        <w:rPr>
          <w:rFonts w:ascii="Arial" w:hAnsi="Arial" w:cs="Arial"/>
          <w:sz w:val="24"/>
          <w:szCs w:val="24"/>
        </w:rPr>
        <w:t>sets out a framework for the biggest changes to homelessness legislation since the 1977 Act</w:t>
      </w:r>
      <w:r w:rsidR="00367994" w:rsidRPr="00C56AAE">
        <w:rPr>
          <w:rFonts w:ascii="Arial" w:hAnsi="Arial" w:cs="Arial"/>
          <w:sz w:val="24"/>
          <w:szCs w:val="24"/>
        </w:rPr>
        <w:t xml:space="preserve"> was introduced</w:t>
      </w:r>
      <w:r w:rsidRPr="00C56AAE">
        <w:rPr>
          <w:rFonts w:ascii="Arial" w:hAnsi="Arial" w:cs="Arial"/>
          <w:sz w:val="24"/>
          <w:szCs w:val="24"/>
        </w:rPr>
        <w:t xml:space="preserve">, proposing </w:t>
      </w:r>
      <w:r w:rsidR="00DA0ADD" w:rsidRPr="00C56AAE">
        <w:rPr>
          <w:rFonts w:ascii="Arial" w:hAnsi="Arial" w:cs="Arial"/>
          <w:sz w:val="24"/>
          <w:szCs w:val="24"/>
        </w:rPr>
        <w:t>several new duties</w:t>
      </w:r>
      <w:r w:rsidRPr="00C56AAE">
        <w:rPr>
          <w:rFonts w:ascii="Arial" w:hAnsi="Arial" w:cs="Arial"/>
          <w:sz w:val="24"/>
          <w:szCs w:val="24"/>
        </w:rPr>
        <w:t xml:space="preserve">, </w:t>
      </w:r>
      <w:r w:rsidR="00DA0ADD" w:rsidRPr="00C56AAE">
        <w:rPr>
          <w:rFonts w:ascii="Arial" w:hAnsi="Arial" w:cs="Arial"/>
          <w:sz w:val="24"/>
          <w:szCs w:val="24"/>
        </w:rPr>
        <w:lastRenderedPageBreak/>
        <w:t>many</w:t>
      </w:r>
      <w:r w:rsidRPr="00C56AAE">
        <w:rPr>
          <w:rFonts w:ascii="Arial" w:hAnsi="Arial" w:cs="Arial"/>
          <w:sz w:val="24"/>
          <w:szCs w:val="24"/>
        </w:rPr>
        <w:t xml:space="preserve"> of which will require a change in working practices</w:t>
      </w:r>
      <w:r w:rsidR="005830CB">
        <w:rPr>
          <w:rFonts w:ascii="Arial" w:hAnsi="Arial" w:cs="Arial"/>
          <w:sz w:val="24"/>
          <w:szCs w:val="24"/>
        </w:rPr>
        <w:t>,</w:t>
      </w:r>
      <w:r w:rsidRPr="00C56AAE">
        <w:rPr>
          <w:rFonts w:ascii="Arial" w:hAnsi="Arial" w:cs="Arial"/>
          <w:sz w:val="24"/>
          <w:szCs w:val="24"/>
        </w:rPr>
        <w:t xml:space="preserve"> and additional resources.</w:t>
      </w:r>
    </w:p>
    <w:p w:rsidR="00491016" w:rsidRDefault="00491016" w:rsidP="00491016">
      <w:pPr>
        <w:pStyle w:val="PlainText"/>
        <w:rPr>
          <w:rFonts w:ascii="Arial" w:hAnsi="Arial" w:cs="Arial"/>
          <w:sz w:val="24"/>
          <w:szCs w:val="24"/>
        </w:rPr>
      </w:pPr>
    </w:p>
    <w:p w:rsidR="00491016" w:rsidRDefault="00FE7591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491016">
        <w:rPr>
          <w:rFonts w:ascii="Arial" w:hAnsi="Arial" w:cs="Arial"/>
          <w:sz w:val="24"/>
          <w:szCs w:val="24"/>
        </w:rPr>
        <w:t>A</w:t>
      </w:r>
      <w:r w:rsidR="00B43444" w:rsidRPr="00491016">
        <w:rPr>
          <w:rFonts w:ascii="Arial" w:hAnsi="Arial" w:cs="Arial"/>
          <w:sz w:val="24"/>
          <w:szCs w:val="24"/>
        </w:rPr>
        <w:t xml:space="preserve"> matrix </w:t>
      </w:r>
      <w:r w:rsidR="008A3066">
        <w:rPr>
          <w:rFonts w:ascii="Arial" w:hAnsi="Arial" w:cs="Arial"/>
          <w:sz w:val="24"/>
          <w:szCs w:val="24"/>
        </w:rPr>
        <w:t>detailing</w:t>
      </w:r>
      <w:r w:rsidR="00B43444" w:rsidRPr="00491016">
        <w:rPr>
          <w:rFonts w:ascii="Arial" w:hAnsi="Arial" w:cs="Arial"/>
          <w:sz w:val="24"/>
          <w:szCs w:val="24"/>
        </w:rPr>
        <w:t xml:space="preserve"> the proposed changes compared </w:t>
      </w:r>
      <w:r w:rsidR="008A3066">
        <w:rPr>
          <w:rFonts w:ascii="Arial" w:hAnsi="Arial" w:cs="Arial"/>
          <w:sz w:val="24"/>
          <w:szCs w:val="24"/>
        </w:rPr>
        <w:t xml:space="preserve">against </w:t>
      </w:r>
      <w:r w:rsidR="00B43444" w:rsidRPr="00491016">
        <w:rPr>
          <w:rFonts w:ascii="Arial" w:hAnsi="Arial" w:cs="Arial"/>
          <w:sz w:val="24"/>
          <w:szCs w:val="24"/>
        </w:rPr>
        <w:t xml:space="preserve">current practice, </w:t>
      </w:r>
      <w:r w:rsidR="00367994" w:rsidRPr="00491016">
        <w:rPr>
          <w:rFonts w:ascii="Arial" w:hAnsi="Arial" w:cs="Arial"/>
          <w:sz w:val="24"/>
          <w:szCs w:val="24"/>
        </w:rPr>
        <w:t xml:space="preserve">including </w:t>
      </w:r>
      <w:r w:rsidR="00B43444" w:rsidRPr="00491016">
        <w:rPr>
          <w:rFonts w:ascii="Arial" w:hAnsi="Arial" w:cs="Arial"/>
          <w:sz w:val="24"/>
          <w:szCs w:val="24"/>
        </w:rPr>
        <w:t>implications and associated risks of these proposals</w:t>
      </w:r>
      <w:r w:rsidR="005830CB">
        <w:rPr>
          <w:rFonts w:ascii="Arial" w:hAnsi="Arial" w:cs="Arial"/>
          <w:sz w:val="24"/>
          <w:szCs w:val="24"/>
        </w:rPr>
        <w:t>,</w:t>
      </w:r>
      <w:r w:rsidR="00B43444" w:rsidRPr="00491016">
        <w:rPr>
          <w:rFonts w:ascii="Arial" w:hAnsi="Arial" w:cs="Arial"/>
          <w:sz w:val="24"/>
          <w:szCs w:val="24"/>
        </w:rPr>
        <w:t xml:space="preserve"> is set out in </w:t>
      </w:r>
      <w:r w:rsidR="00367994" w:rsidRPr="00491016">
        <w:rPr>
          <w:rFonts w:ascii="Arial" w:hAnsi="Arial" w:cs="Arial"/>
          <w:sz w:val="24"/>
          <w:szCs w:val="24"/>
        </w:rPr>
        <w:t>A</w:t>
      </w:r>
      <w:r w:rsidR="005830CB">
        <w:rPr>
          <w:rFonts w:ascii="Arial" w:hAnsi="Arial" w:cs="Arial"/>
          <w:sz w:val="24"/>
          <w:szCs w:val="24"/>
        </w:rPr>
        <w:t>ppendix I.</w:t>
      </w:r>
    </w:p>
    <w:p w:rsidR="00491016" w:rsidRDefault="00491016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5830CB" w:rsidRPr="005830CB" w:rsidRDefault="005830CB" w:rsidP="005830CB">
      <w:pPr>
        <w:pStyle w:val="PlainText"/>
        <w:rPr>
          <w:rFonts w:ascii="Arial" w:hAnsi="Arial" w:cs="Arial"/>
          <w:b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>Detailed proposals</w:t>
      </w:r>
    </w:p>
    <w:p w:rsidR="005830CB" w:rsidRPr="005830CB" w:rsidRDefault="005830CB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491016" w:rsidRDefault="005830CB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changes are set out below, although new </w:t>
      </w:r>
      <w:r w:rsidR="00BC7B7D" w:rsidRPr="00491016">
        <w:rPr>
          <w:rFonts w:ascii="Arial" w:hAnsi="Arial" w:cs="Arial"/>
          <w:sz w:val="24"/>
          <w:szCs w:val="24"/>
        </w:rPr>
        <w:t xml:space="preserve">clauses are being tabled by MPs at the Public Bill Committee </w:t>
      </w:r>
      <w:r>
        <w:rPr>
          <w:rFonts w:ascii="Arial" w:hAnsi="Arial" w:cs="Arial"/>
          <w:sz w:val="24"/>
          <w:szCs w:val="24"/>
        </w:rPr>
        <w:t xml:space="preserve">on </w:t>
      </w:r>
      <w:r w:rsidR="00BC7B7D" w:rsidRPr="00491016">
        <w:rPr>
          <w:rFonts w:ascii="Arial" w:hAnsi="Arial" w:cs="Arial"/>
          <w:sz w:val="24"/>
          <w:szCs w:val="24"/>
        </w:rPr>
        <w:t>7 December</w:t>
      </w:r>
      <w:r>
        <w:rPr>
          <w:rFonts w:ascii="Arial" w:hAnsi="Arial" w:cs="Arial"/>
          <w:sz w:val="24"/>
          <w:szCs w:val="24"/>
        </w:rPr>
        <w:t>, and</w:t>
      </w:r>
      <w:r w:rsidR="00BC7B7D" w:rsidRPr="00491016">
        <w:rPr>
          <w:rFonts w:ascii="Arial" w:hAnsi="Arial" w:cs="Arial"/>
          <w:sz w:val="24"/>
          <w:szCs w:val="24"/>
        </w:rPr>
        <w:t xml:space="preserve"> therefore the following proposed </w:t>
      </w:r>
      <w:r w:rsidR="00B43444" w:rsidRPr="00491016">
        <w:rPr>
          <w:rFonts w:ascii="Arial" w:hAnsi="Arial" w:cs="Arial"/>
          <w:sz w:val="24"/>
          <w:szCs w:val="24"/>
        </w:rPr>
        <w:t xml:space="preserve">clauses are </w:t>
      </w:r>
      <w:r w:rsidR="00BC7B7D" w:rsidRPr="00491016">
        <w:rPr>
          <w:rFonts w:ascii="Arial" w:hAnsi="Arial" w:cs="Arial"/>
          <w:sz w:val="24"/>
          <w:szCs w:val="24"/>
        </w:rPr>
        <w:t>subject to change</w:t>
      </w:r>
      <w:r w:rsidR="00B43444" w:rsidRPr="00491016">
        <w:rPr>
          <w:rFonts w:ascii="Arial" w:hAnsi="Arial" w:cs="Arial"/>
          <w:sz w:val="24"/>
          <w:szCs w:val="24"/>
        </w:rPr>
        <w:t>:</w:t>
      </w:r>
    </w:p>
    <w:p w:rsidR="00491016" w:rsidRPr="005830CB" w:rsidRDefault="00491016" w:rsidP="00491016">
      <w:pPr>
        <w:rPr>
          <w:rFonts w:ascii="Arial" w:hAnsi="Arial" w:cs="Arial"/>
          <w:b/>
        </w:rPr>
      </w:pPr>
    </w:p>
    <w:p w:rsidR="00B43444" w:rsidRPr="00022EC3" w:rsidRDefault="00AC3EA1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 xml:space="preserve">Definition of homelessness and threatened </w:t>
      </w:r>
      <w:r w:rsidR="00D90D94" w:rsidRPr="005830CB">
        <w:rPr>
          <w:rFonts w:ascii="Arial" w:hAnsi="Arial" w:cs="Arial"/>
          <w:b/>
          <w:sz w:val="24"/>
          <w:szCs w:val="24"/>
        </w:rPr>
        <w:t xml:space="preserve">with </w:t>
      </w:r>
      <w:r w:rsidR="002C3B85" w:rsidRPr="005830CB">
        <w:rPr>
          <w:rFonts w:ascii="Arial" w:hAnsi="Arial" w:cs="Arial"/>
          <w:b/>
          <w:sz w:val="24"/>
          <w:szCs w:val="24"/>
        </w:rPr>
        <w:t>homelessness</w:t>
      </w:r>
      <w:r w:rsidR="00022EC3" w:rsidRPr="005830C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5830CB">
        <w:rPr>
          <w:rFonts w:ascii="Arial" w:hAnsi="Arial" w:cs="Arial"/>
          <w:sz w:val="24"/>
          <w:szCs w:val="24"/>
        </w:rPr>
        <w:t>t</w:t>
      </w:r>
      <w:r w:rsidR="00B43444" w:rsidRPr="00022EC3">
        <w:rPr>
          <w:rFonts w:ascii="Arial" w:hAnsi="Arial" w:cs="Arial"/>
          <w:sz w:val="24"/>
          <w:szCs w:val="24"/>
        </w:rPr>
        <w:t xml:space="preserve">his clause extends the period during which </w:t>
      </w:r>
      <w:r w:rsidR="00367994" w:rsidRPr="00022EC3">
        <w:rPr>
          <w:rFonts w:ascii="Arial" w:hAnsi="Arial" w:cs="Arial"/>
          <w:sz w:val="24"/>
          <w:szCs w:val="24"/>
        </w:rPr>
        <w:t xml:space="preserve">a local </w:t>
      </w:r>
      <w:r w:rsidR="00E20376" w:rsidRPr="00022EC3">
        <w:rPr>
          <w:rFonts w:ascii="Arial" w:hAnsi="Arial" w:cs="Arial"/>
          <w:sz w:val="24"/>
          <w:szCs w:val="24"/>
        </w:rPr>
        <w:t>housing</w:t>
      </w:r>
      <w:r w:rsidR="00367994" w:rsidRPr="00022EC3">
        <w:rPr>
          <w:rFonts w:ascii="Arial" w:hAnsi="Arial" w:cs="Arial"/>
          <w:sz w:val="24"/>
          <w:szCs w:val="24"/>
        </w:rPr>
        <w:t xml:space="preserve"> authority (LHA)</w:t>
      </w:r>
      <w:r w:rsidR="00B43444" w:rsidRPr="00022EC3">
        <w:rPr>
          <w:rFonts w:ascii="Arial" w:hAnsi="Arial" w:cs="Arial"/>
          <w:sz w:val="24"/>
          <w:szCs w:val="24"/>
        </w:rPr>
        <w:t xml:space="preserve"> should treat someone </w:t>
      </w:r>
      <w:r w:rsidR="00FE7591" w:rsidRPr="00022EC3">
        <w:rPr>
          <w:rFonts w:ascii="Arial" w:hAnsi="Arial" w:cs="Arial"/>
          <w:sz w:val="24"/>
          <w:szCs w:val="24"/>
        </w:rPr>
        <w:t>a</w:t>
      </w:r>
      <w:r w:rsidR="00B43444" w:rsidRPr="00022EC3">
        <w:rPr>
          <w:rFonts w:ascii="Arial" w:hAnsi="Arial" w:cs="Arial"/>
          <w:sz w:val="24"/>
          <w:szCs w:val="24"/>
        </w:rPr>
        <w:t>s threatened with homelessness</w:t>
      </w:r>
      <w:r w:rsidR="002C3B85" w:rsidRPr="00022EC3">
        <w:rPr>
          <w:rFonts w:ascii="Arial" w:hAnsi="Arial" w:cs="Arial"/>
          <w:sz w:val="24"/>
          <w:szCs w:val="24"/>
        </w:rPr>
        <w:t xml:space="preserve"> from 28 to 56 days</w:t>
      </w:r>
      <w:r w:rsidR="00B43444" w:rsidRPr="00022EC3">
        <w:rPr>
          <w:rFonts w:ascii="Arial" w:hAnsi="Arial" w:cs="Arial"/>
          <w:sz w:val="24"/>
          <w:szCs w:val="24"/>
        </w:rPr>
        <w:t>, and sets out the action</w:t>
      </w:r>
      <w:r w:rsidR="00197334">
        <w:rPr>
          <w:rFonts w:ascii="Arial" w:hAnsi="Arial" w:cs="Arial"/>
          <w:sz w:val="24"/>
          <w:szCs w:val="24"/>
        </w:rPr>
        <w:t xml:space="preserve"> LHA</w:t>
      </w:r>
      <w:r w:rsidR="000953DF">
        <w:rPr>
          <w:rFonts w:ascii="Arial" w:hAnsi="Arial" w:cs="Arial"/>
          <w:sz w:val="24"/>
          <w:szCs w:val="24"/>
        </w:rPr>
        <w:t>s</w:t>
      </w:r>
      <w:r w:rsidR="00B43444" w:rsidRPr="00022EC3">
        <w:rPr>
          <w:rFonts w:ascii="Arial" w:hAnsi="Arial" w:cs="Arial"/>
          <w:sz w:val="24"/>
          <w:szCs w:val="24"/>
        </w:rPr>
        <w:t xml:space="preserve"> should take when someone applies for housing assistance, having been served with a notice </w:t>
      </w:r>
      <w:r w:rsidR="002C3B85" w:rsidRPr="00022EC3">
        <w:rPr>
          <w:rFonts w:ascii="Arial" w:hAnsi="Arial" w:cs="Arial"/>
          <w:sz w:val="24"/>
          <w:szCs w:val="24"/>
        </w:rPr>
        <w:t>to en</w:t>
      </w:r>
      <w:r w:rsidR="005830CB">
        <w:rPr>
          <w:rFonts w:ascii="Arial" w:hAnsi="Arial" w:cs="Arial"/>
          <w:sz w:val="24"/>
          <w:szCs w:val="24"/>
        </w:rPr>
        <w:t>d an assured shorthold tenancy.</w:t>
      </w:r>
    </w:p>
    <w:p w:rsidR="00B43444" w:rsidRPr="00C56AAE" w:rsidRDefault="00B43444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5830CB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>D</w:t>
      </w:r>
      <w:r w:rsidR="002C3B85" w:rsidRPr="005830CB">
        <w:rPr>
          <w:rFonts w:ascii="Arial" w:hAnsi="Arial" w:cs="Arial"/>
          <w:b/>
          <w:sz w:val="24"/>
          <w:szCs w:val="24"/>
        </w:rPr>
        <w:t>uty of Local Housing Authority to provide advic</w:t>
      </w:r>
      <w:r w:rsidR="00022EC3" w:rsidRPr="005830CB">
        <w:rPr>
          <w:rFonts w:ascii="Arial" w:hAnsi="Arial" w:cs="Arial"/>
          <w:b/>
          <w:sz w:val="24"/>
          <w:szCs w:val="24"/>
        </w:rPr>
        <w:t>e: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B43444" w:rsidRPr="00C56AAE">
        <w:rPr>
          <w:rFonts w:ascii="Arial" w:hAnsi="Arial" w:cs="Arial"/>
          <w:sz w:val="24"/>
          <w:szCs w:val="24"/>
        </w:rPr>
        <w:t xml:space="preserve">his clause strengthens and </w:t>
      </w:r>
      <w:r w:rsidR="00367994" w:rsidRPr="00C56AAE">
        <w:rPr>
          <w:rFonts w:ascii="Arial" w:hAnsi="Arial" w:cs="Arial"/>
          <w:sz w:val="24"/>
          <w:szCs w:val="24"/>
        </w:rPr>
        <w:t xml:space="preserve">extends the general advice duty, </w:t>
      </w:r>
      <w:r w:rsidR="00B43444" w:rsidRPr="00C56AAE">
        <w:rPr>
          <w:rFonts w:ascii="Arial" w:hAnsi="Arial" w:cs="Arial"/>
          <w:sz w:val="24"/>
          <w:szCs w:val="24"/>
        </w:rPr>
        <w:t xml:space="preserve">requiring the </w:t>
      </w:r>
      <w:r w:rsidR="002C3B85" w:rsidRPr="00C56AAE">
        <w:rPr>
          <w:rFonts w:ascii="Arial" w:hAnsi="Arial" w:cs="Arial"/>
          <w:sz w:val="24"/>
          <w:szCs w:val="24"/>
        </w:rPr>
        <w:t xml:space="preserve">LHA to design </w:t>
      </w:r>
      <w:r w:rsidR="00367994" w:rsidRPr="00C56AAE">
        <w:rPr>
          <w:rFonts w:ascii="Arial" w:hAnsi="Arial" w:cs="Arial"/>
          <w:sz w:val="24"/>
          <w:szCs w:val="24"/>
        </w:rPr>
        <w:t>a</w:t>
      </w:r>
      <w:r w:rsidR="002C3B85" w:rsidRPr="00C56AAE">
        <w:rPr>
          <w:rFonts w:ascii="Arial" w:hAnsi="Arial" w:cs="Arial"/>
          <w:sz w:val="24"/>
          <w:szCs w:val="24"/>
        </w:rPr>
        <w:t xml:space="preserve"> </w:t>
      </w:r>
      <w:r w:rsidR="00B43444" w:rsidRPr="00C56AAE">
        <w:rPr>
          <w:rFonts w:ascii="Arial" w:hAnsi="Arial" w:cs="Arial"/>
          <w:sz w:val="24"/>
          <w:szCs w:val="24"/>
        </w:rPr>
        <w:t>service that meets the needs of certain groups</w:t>
      </w:r>
      <w:r w:rsidR="002C3B85" w:rsidRPr="00C56AAE">
        <w:rPr>
          <w:rFonts w:ascii="Arial" w:hAnsi="Arial" w:cs="Arial"/>
          <w:sz w:val="24"/>
          <w:szCs w:val="24"/>
        </w:rPr>
        <w:t xml:space="preserve"> at risk of homelessness</w:t>
      </w:r>
      <w:r w:rsidR="00B43444" w:rsidRPr="00C56AAE">
        <w:rPr>
          <w:rFonts w:ascii="Arial" w:hAnsi="Arial" w:cs="Arial"/>
          <w:sz w:val="24"/>
          <w:szCs w:val="24"/>
        </w:rPr>
        <w:t>.</w:t>
      </w:r>
    </w:p>
    <w:p w:rsidR="00B43444" w:rsidRPr="00C56AAE" w:rsidRDefault="00B43444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2C3B85" w:rsidRPr="00C56AAE" w:rsidRDefault="002C3B85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>Mandatory code of practice</w:t>
      </w:r>
      <w:r w:rsidR="00022EC3" w:rsidRPr="005830C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5830CB">
        <w:rPr>
          <w:rFonts w:ascii="Arial" w:hAnsi="Arial" w:cs="Arial"/>
          <w:sz w:val="24"/>
          <w:szCs w:val="24"/>
        </w:rPr>
        <w:t>t</w:t>
      </w:r>
      <w:r w:rsidRPr="00C56AAE">
        <w:rPr>
          <w:rFonts w:ascii="Arial" w:hAnsi="Arial" w:cs="Arial"/>
          <w:sz w:val="24"/>
          <w:szCs w:val="24"/>
        </w:rPr>
        <w:t>his clause st</w:t>
      </w:r>
      <w:r w:rsidR="005830CB">
        <w:rPr>
          <w:rFonts w:ascii="Arial" w:hAnsi="Arial" w:cs="Arial"/>
          <w:sz w:val="24"/>
          <w:szCs w:val="24"/>
        </w:rPr>
        <w:t>ipulates that the Secretary of S</w:t>
      </w:r>
      <w:r w:rsidRPr="00C56AAE">
        <w:rPr>
          <w:rFonts w:ascii="Arial" w:hAnsi="Arial" w:cs="Arial"/>
          <w:sz w:val="24"/>
          <w:szCs w:val="24"/>
        </w:rPr>
        <w:t xml:space="preserve">tate </w:t>
      </w:r>
      <w:r w:rsidRPr="005830CB">
        <w:rPr>
          <w:rFonts w:ascii="Arial" w:hAnsi="Arial" w:cs="Arial"/>
          <w:b/>
          <w:i/>
          <w:sz w:val="24"/>
          <w:szCs w:val="24"/>
        </w:rPr>
        <w:t xml:space="preserve">must </w:t>
      </w:r>
      <w:r w:rsidRPr="00C56AAE">
        <w:rPr>
          <w:rFonts w:ascii="Arial" w:hAnsi="Arial" w:cs="Arial"/>
          <w:sz w:val="24"/>
          <w:szCs w:val="24"/>
        </w:rPr>
        <w:t>provide a code of practice</w:t>
      </w:r>
      <w:r w:rsidR="0001273B" w:rsidRPr="0001273B">
        <w:rPr>
          <w:rFonts w:ascii="Arial" w:hAnsi="Arial" w:cs="Arial"/>
          <w:sz w:val="24"/>
          <w:szCs w:val="24"/>
        </w:rPr>
        <w:t xml:space="preserve"> </w:t>
      </w:r>
      <w:r w:rsidR="0001273B" w:rsidRPr="00C56AAE">
        <w:rPr>
          <w:rFonts w:ascii="Arial" w:hAnsi="Arial" w:cs="Arial"/>
          <w:sz w:val="24"/>
          <w:szCs w:val="24"/>
        </w:rPr>
        <w:t>for LHAs</w:t>
      </w:r>
      <w:r w:rsidR="008E3EB6" w:rsidRPr="00C56AAE">
        <w:rPr>
          <w:rFonts w:ascii="Arial" w:hAnsi="Arial" w:cs="Arial"/>
          <w:sz w:val="24"/>
          <w:szCs w:val="24"/>
        </w:rPr>
        <w:t>, to be approved by a resolution by each House of Parliament,</w:t>
      </w:r>
      <w:r w:rsidRPr="00C56AAE">
        <w:rPr>
          <w:rFonts w:ascii="Arial" w:hAnsi="Arial" w:cs="Arial"/>
          <w:sz w:val="24"/>
          <w:szCs w:val="24"/>
        </w:rPr>
        <w:t xml:space="preserve"> on the service</w:t>
      </w:r>
      <w:r w:rsidR="00367994" w:rsidRPr="00C56AAE">
        <w:rPr>
          <w:rFonts w:ascii="Arial" w:hAnsi="Arial" w:cs="Arial"/>
          <w:sz w:val="24"/>
          <w:szCs w:val="24"/>
        </w:rPr>
        <w:t>s</w:t>
      </w:r>
      <w:r w:rsidR="00320726" w:rsidRPr="00C56AAE">
        <w:rPr>
          <w:rFonts w:ascii="Arial" w:hAnsi="Arial" w:cs="Arial"/>
          <w:sz w:val="24"/>
          <w:szCs w:val="24"/>
        </w:rPr>
        <w:t xml:space="preserve"> they provide which are</w:t>
      </w:r>
      <w:r w:rsidRPr="00C56AAE">
        <w:rPr>
          <w:rFonts w:ascii="Arial" w:hAnsi="Arial" w:cs="Arial"/>
          <w:sz w:val="24"/>
          <w:szCs w:val="24"/>
        </w:rPr>
        <w:t xml:space="preserve"> aimed at reducing </w:t>
      </w:r>
      <w:r w:rsidR="008E3EB6" w:rsidRPr="00C56AAE">
        <w:rPr>
          <w:rFonts w:ascii="Arial" w:hAnsi="Arial" w:cs="Arial"/>
          <w:sz w:val="24"/>
          <w:szCs w:val="24"/>
        </w:rPr>
        <w:t>homelessness.</w:t>
      </w:r>
    </w:p>
    <w:p w:rsidR="002C3B85" w:rsidRPr="00C56AAE" w:rsidRDefault="002C3B85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01273B" w:rsidRPr="0001273B" w:rsidRDefault="00F33D76" w:rsidP="0001273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t>Homelessness</w:t>
      </w:r>
      <w:r w:rsidR="0019012B" w:rsidRPr="0001273B">
        <w:rPr>
          <w:rFonts w:ascii="Arial" w:hAnsi="Arial" w:cs="Arial"/>
          <w:b/>
          <w:sz w:val="24"/>
          <w:szCs w:val="24"/>
        </w:rPr>
        <w:t xml:space="preserve"> </w:t>
      </w:r>
      <w:r w:rsidR="004D5023" w:rsidRPr="0001273B">
        <w:rPr>
          <w:rFonts w:ascii="Arial" w:hAnsi="Arial" w:cs="Arial"/>
          <w:b/>
          <w:sz w:val="24"/>
          <w:szCs w:val="24"/>
        </w:rPr>
        <w:t>prevention</w:t>
      </w:r>
      <w:r w:rsidR="0019012B" w:rsidRPr="0001273B">
        <w:rPr>
          <w:rFonts w:ascii="Arial" w:hAnsi="Arial" w:cs="Arial"/>
          <w:b/>
          <w:sz w:val="24"/>
          <w:szCs w:val="24"/>
        </w:rPr>
        <w:t xml:space="preserve"> duties</w:t>
      </w:r>
      <w:r w:rsidR="00022EC3" w:rsidRPr="0001273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="00FE7591" w:rsidRPr="00C56AAE">
        <w:rPr>
          <w:rFonts w:ascii="Arial" w:hAnsi="Arial" w:cs="Arial"/>
          <w:sz w:val="24"/>
          <w:szCs w:val="24"/>
        </w:rPr>
        <w:t xml:space="preserve">his clause includes </w:t>
      </w:r>
      <w:r w:rsidR="0019012B" w:rsidRPr="00C56AAE">
        <w:rPr>
          <w:rFonts w:ascii="Arial" w:hAnsi="Arial" w:cs="Arial"/>
          <w:sz w:val="24"/>
          <w:szCs w:val="24"/>
        </w:rPr>
        <w:t xml:space="preserve">new </w:t>
      </w:r>
      <w:r w:rsidR="00B43444" w:rsidRPr="00C56AAE">
        <w:rPr>
          <w:rFonts w:ascii="Arial" w:hAnsi="Arial" w:cs="Arial"/>
          <w:sz w:val="24"/>
          <w:szCs w:val="24"/>
        </w:rPr>
        <w:t>dut</w:t>
      </w:r>
      <w:r w:rsidR="0019012B" w:rsidRPr="00C56AAE">
        <w:rPr>
          <w:rFonts w:ascii="Arial" w:hAnsi="Arial" w:cs="Arial"/>
          <w:sz w:val="24"/>
          <w:szCs w:val="24"/>
        </w:rPr>
        <w:t>ies</w:t>
      </w:r>
      <w:r w:rsidR="00B43444" w:rsidRPr="00C56AAE">
        <w:rPr>
          <w:rFonts w:ascii="Arial" w:hAnsi="Arial" w:cs="Arial"/>
          <w:sz w:val="24"/>
          <w:szCs w:val="24"/>
        </w:rPr>
        <w:t xml:space="preserve"> to </w:t>
      </w:r>
      <w:r w:rsidR="00BC7B7D" w:rsidRPr="00C56AAE">
        <w:rPr>
          <w:rFonts w:ascii="Arial" w:hAnsi="Arial" w:cs="Arial"/>
          <w:sz w:val="24"/>
          <w:szCs w:val="24"/>
        </w:rPr>
        <w:t xml:space="preserve">those who are homeless or threatened with homelessness, </w:t>
      </w:r>
      <w:r w:rsidR="00320726" w:rsidRPr="00C56AAE">
        <w:rPr>
          <w:rFonts w:ascii="Arial" w:hAnsi="Arial" w:cs="Arial"/>
          <w:sz w:val="24"/>
          <w:szCs w:val="24"/>
        </w:rPr>
        <w:t>to</w:t>
      </w:r>
      <w:r w:rsidR="0001273B">
        <w:rPr>
          <w:rFonts w:ascii="Arial" w:hAnsi="Arial" w:cs="Arial"/>
          <w:sz w:val="24"/>
          <w:szCs w:val="24"/>
        </w:rPr>
        <w:t>:</w:t>
      </w:r>
    </w:p>
    <w:p w:rsidR="0001273B" w:rsidRDefault="0019012B" w:rsidP="0001273B">
      <w:pPr>
        <w:pStyle w:val="PlainText"/>
        <w:numPr>
          <w:ilvl w:val="0"/>
          <w:numId w:val="37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carry out an </w:t>
      </w:r>
      <w:r w:rsidR="00B43444" w:rsidRPr="00C56AAE">
        <w:rPr>
          <w:rFonts w:ascii="Arial" w:hAnsi="Arial" w:cs="Arial"/>
          <w:sz w:val="24"/>
          <w:szCs w:val="24"/>
        </w:rPr>
        <w:t>assess</w:t>
      </w:r>
      <w:r w:rsidRPr="00C56AAE">
        <w:rPr>
          <w:rFonts w:ascii="Arial" w:hAnsi="Arial" w:cs="Arial"/>
          <w:sz w:val="24"/>
          <w:szCs w:val="24"/>
        </w:rPr>
        <w:t>ment</w:t>
      </w:r>
      <w:r w:rsidR="00320726" w:rsidRPr="00C56AAE">
        <w:rPr>
          <w:rFonts w:ascii="Arial" w:hAnsi="Arial" w:cs="Arial"/>
          <w:sz w:val="24"/>
          <w:szCs w:val="24"/>
        </w:rPr>
        <w:t>;</w:t>
      </w:r>
    </w:p>
    <w:p w:rsidR="0001273B" w:rsidRDefault="00B43444" w:rsidP="0001273B">
      <w:pPr>
        <w:pStyle w:val="PlainText"/>
        <w:numPr>
          <w:ilvl w:val="0"/>
          <w:numId w:val="37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agree a </w:t>
      </w:r>
      <w:r w:rsidR="0019012B" w:rsidRPr="00C56AAE">
        <w:rPr>
          <w:rFonts w:ascii="Arial" w:hAnsi="Arial" w:cs="Arial"/>
          <w:sz w:val="24"/>
          <w:szCs w:val="24"/>
        </w:rPr>
        <w:t>personal housing plan</w:t>
      </w:r>
      <w:r w:rsidR="00320726" w:rsidRPr="00C56AAE">
        <w:rPr>
          <w:rFonts w:ascii="Arial" w:hAnsi="Arial" w:cs="Arial"/>
          <w:sz w:val="24"/>
          <w:szCs w:val="24"/>
        </w:rPr>
        <w:t>;</w:t>
      </w:r>
    </w:p>
    <w:p w:rsidR="0001273B" w:rsidRDefault="0019012B" w:rsidP="0001273B">
      <w:pPr>
        <w:pStyle w:val="PlainText"/>
        <w:numPr>
          <w:ilvl w:val="0"/>
          <w:numId w:val="37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help prevent homelessness</w:t>
      </w:r>
      <w:r w:rsidR="00320726" w:rsidRPr="00C56AAE">
        <w:rPr>
          <w:rFonts w:ascii="Arial" w:hAnsi="Arial" w:cs="Arial"/>
          <w:sz w:val="24"/>
          <w:szCs w:val="24"/>
        </w:rPr>
        <w:t>;</w:t>
      </w:r>
      <w:r w:rsidRPr="00C56AAE">
        <w:rPr>
          <w:rFonts w:ascii="Arial" w:hAnsi="Arial" w:cs="Arial"/>
          <w:sz w:val="24"/>
          <w:szCs w:val="24"/>
        </w:rPr>
        <w:t xml:space="preserve"> and</w:t>
      </w:r>
    </w:p>
    <w:p w:rsidR="00B43444" w:rsidRPr="00C56AAE" w:rsidRDefault="0019012B" w:rsidP="0001273B">
      <w:pPr>
        <w:pStyle w:val="PlainText"/>
        <w:numPr>
          <w:ilvl w:val="0"/>
          <w:numId w:val="37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proofErr w:type="gramStart"/>
      <w:r w:rsidRPr="00C56AAE">
        <w:rPr>
          <w:rFonts w:ascii="Arial" w:hAnsi="Arial" w:cs="Arial"/>
          <w:sz w:val="24"/>
          <w:szCs w:val="24"/>
        </w:rPr>
        <w:t>help</w:t>
      </w:r>
      <w:proofErr w:type="gramEnd"/>
      <w:r w:rsidRPr="00C56AAE">
        <w:rPr>
          <w:rFonts w:ascii="Arial" w:hAnsi="Arial" w:cs="Arial"/>
          <w:sz w:val="24"/>
          <w:szCs w:val="24"/>
        </w:rPr>
        <w:t xml:space="preserve"> to secure accommodation for all </w:t>
      </w:r>
      <w:r w:rsidR="00B43444" w:rsidRPr="00C56AAE">
        <w:rPr>
          <w:rFonts w:ascii="Arial" w:hAnsi="Arial" w:cs="Arial"/>
          <w:sz w:val="24"/>
          <w:szCs w:val="24"/>
        </w:rPr>
        <w:t xml:space="preserve">eligible </w:t>
      </w:r>
      <w:r w:rsidRPr="00C56AAE">
        <w:rPr>
          <w:rFonts w:ascii="Arial" w:hAnsi="Arial" w:cs="Arial"/>
          <w:sz w:val="24"/>
          <w:szCs w:val="24"/>
        </w:rPr>
        <w:t>applicants,</w:t>
      </w:r>
      <w:r w:rsidR="0001273B">
        <w:rPr>
          <w:rFonts w:ascii="Arial" w:hAnsi="Arial" w:cs="Arial"/>
          <w:sz w:val="24"/>
          <w:szCs w:val="24"/>
        </w:rPr>
        <w:t xml:space="preserve"> regardless of priority need.</w:t>
      </w:r>
    </w:p>
    <w:p w:rsidR="00B43444" w:rsidRPr="00C56AAE" w:rsidRDefault="00B43444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B43444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t>Duty owed to those who are homeless</w:t>
      </w:r>
      <w:r w:rsidR="00022EC3" w:rsidRPr="0001273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Pr="00C56AAE">
        <w:rPr>
          <w:rFonts w:ascii="Arial" w:hAnsi="Arial" w:cs="Arial"/>
          <w:sz w:val="24"/>
          <w:szCs w:val="24"/>
        </w:rPr>
        <w:t>his clause further amends the 1996 Act</w:t>
      </w:r>
      <w:r w:rsidR="0001273B">
        <w:rPr>
          <w:rFonts w:ascii="Arial" w:hAnsi="Arial" w:cs="Arial"/>
          <w:sz w:val="24"/>
          <w:szCs w:val="24"/>
        </w:rPr>
        <w:t>,</w:t>
      </w:r>
      <w:r w:rsidRPr="00C56AAE">
        <w:rPr>
          <w:rFonts w:ascii="Arial" w:hAnsi="Arial" w:cs="Arial"/>
          <w:sz w:val="24"/>
          <w:szCs w:val="24"/>
        </w:rPr>
        <w:t xml:space="preserve"> placing a duty on </w:t>
      </w:r>
      <w:r w:rsidR="00320726" w:rsidRPr="00C56AAE">
        <w:rPr>
          <w:rFonts w:ascii="Arial" w:hAnsi="Arial" w:cs="Arial"/>
          <w:sz w:val="24"/>
          <w:szCs w:val="24"/>
        </w:rPr>
        <w:t xml:space="preserve">LHAs </w:t>
      </w:r>
      <w:r w:rsidRPr="00C56AAE">
        <w:rPr>
          <w:rFonts w:ascii="Arial" w:hAnsi="Arial" w:cs="Arial"/>
          <w:sz w:val="24"/>
          <w:szCs w:val="24"/>
        </w:rPr>
        <w:t>to relieve homeless for 56 days by helping applicants to secure accommodati</w:t>
      </w:r>
      <w:r w:rsidR="0001273B">
        <w:rPr>
          <w:rFonts w:ascii="Arial" w:hAnsi="Arial" w:cs="Arial"/>
          <w:sz w:val="24"/>
          <w:szCs w:val="24"/>
        </w:rPr>
        <w:t>on regardless of priority need.</w:t>
      </w:r>
    </w:p>
    <w:p w:rsidR="00B43444" w:rsidRPr="00C56AAE" w:rsidRDefault="00B43444" w:rsidP="005830C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4D5023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t>Deliberate</w:t>
      </w:r>
      <w:r w:rsidR="00B43444" w:rsidRPr="0001273B">
        <w:rPr>
          <w:rFonts w:ascii="Arial" w:hAnsi="Arial" w:cs="Arial"/>
          <w:b/>
          <w:sz w:val="24"/>
          <w:szCs w:val="24"/>
        </w:rPr>
        <w:t xml:space="preserve"> and unreasonable refusal to coopera</w:t>
      </w:r>
      <w:r w:rsidR="00022EC3" w:rsidRPr="0001273B">
        <w:rPr>
          <w:rFonts w:ascii="Arial" w:hAnsi="Arial" w:cs="Arial"/>
          <w:b/>
          <w:sz w:val="24"/>
          <w:szCs w:val="24"/>
        </w:rPr>
        <w:t>te: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="00B43444" w:rsidRPr="00C56AAE">
        <w:rPr>
          <w:rFonts w:ascii="Arial" w:hAnsi="Arial" w:cs="Arial"/>
          <w:sz w:val="24"/>
          <w:szCs w:val="24"/>
        </w:rPr>
        <w:t>h</w:t>
      </w:r>
      <w:r w:rsidR="0001273B">
        <w:rPr>
          <w:rFonts w:ascii="Arial" w:hAnsi="Arial" w:cs="Arial"/>
          <w:sz w:val="24"/>
          <w:szCs w:val="24"/>
        </w:rPr>
        <w:t>is clause also amends the 1996 A</w:t>
      </w:r>
      <w:r w:rsidR="00B43444" w:rsidRPr="00C56AAE">
        <w:rPr>
          <w:rFonts w:ascii="Arial" w:hAnsi="Arial" w:cs="Arial"/>
          <w:sz w:val="24"/>
          <w:szCs w:val="24"/>
        </w:rPr>
        <w:t xml:space="preserve">ct to introduce the provision for the </w:t>
      </w:r>
      <w:r w:rsidR="0001273B">
        <w:rPr>
          <w:rFonts w:ascii="Arial" w:hAnsi="Arial" w:cs="Arial"/>
          <w:sz w:val="24"/>
          <w:szCs w:val="24"/>
        </w:rPr>
        <w:t>LHA</w:t>
      </w:r>
      <w:r w:rsidR="00B43444" w:rsidRPr="00C56AAE">
        <w:rPr>
          <w:rFonts w:ascii="Arial" w:hAnsi="Arial" w:cs="Arial"/>
          <w:sz w:val="24"/>
          <w:szCs w:val="24"/>
        </w:rPr>
        <w:t xml:space="preserve"> to serve a notice on the applicant where it is considered they have deliberately and </w:t>
      </w:r>
      <w:r w:rsidR="00320726" w:rsidRPr="00C56AAE">
        <w:rPr>
          <w:rFonts w:ascii="Arial" w:hAnsi="Arial" w:cs="Arial"/>
          <w:sz w:val="24"/>
          <w:szCs w:val="24"/>
        </w:rPr>
        <w:t>unr</w:t>
      </w:r>
      <w:r w:rsidR="00B43444" w:rsidRPr="00C56AAE">
        <w:rPr>
          <w:rFonts w:ascii="Arial" w:hAnsi="Arial" w:cs="Arial"/>
          <w:sz w:val="24"/>
          <w:szCs w:val="24"/>
        </w:rPr>
        <w:t>easonably refuse</w:t>
      </w:r>
      <w:r w:rsidR="00320726" w:rsidRPr="00C56AAE">
        <w:rPr>
          <w:rFonts w:ascii="Arial" w:hAnsi="Arial" w:cs="Arial"/>
          <w:sz w:val="24"/>
          <w:szCs w:val="24"/>
        </w:rPr>
        <w:t>d</w:t>
      </w:r>
      <w:r w:rsidR="00B43444" w:rsidRPr="00C56AAE">
        <w:rPr>
          <w:rFonts w:ascii="Arial" w:hAnsi="Arial" w:cs="Arial"/>
          <w:sz w:val="24"/>
          <w:szCs w:val="24"/>
        </w:rPr>
        <w:t xml:space="preserve"> to cooperate with the authority to he</w:t>
      </w:r>
      <w:r w:rsidR="0001273B">
        <w:rPr>
          <w:rFonts w:ascii="Arial" w:hAnsi="Arial" w:cs="Arial"/>
          <w:sz w:val="24"/>
          <w:szCs w:val="24"/>
        </w:rPr>
        <w:t>lp prevent their homelessness.</w:t>
      </w:r>
    </w:p>
    <w:p w:rsidR="00B43444" w:rsidRPr="00C56AAE" w:rsidRDefault="00B43444" w:rsidP="0001273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4579CE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lastRenderedPageBreak/>
        <w:t>L</w:t>
      </w:r>
      <w:r w:rsidR="00B43444" w:rsidRPr="0001273B">
        <w:rPr>
          <w:rFonts w:ascii="Arial" w:hAnsi="Arial" w:cs="Arial"/>
          <w:b/>
          <w:sz w:val="24"/>
          <w:szCs w:val="24"/>
        </w:rPr>
        <w:t>ocal connection of a care le</w:t>
      </w:r>
      <w:r w:rsidRPr="0001273B">
        <w:rPr>
          <w:rFonts w:ascii="Arial" w:hAnsi="Arial" w:cs="Arial"/>
          <w:b/>
          <w:sz w:val="24"/>
          <w:szCs w:val="24"/>
        </w:rPr>
        <w:t>a</w:t>
      </w:r>
      <w:r w:rsidR="00B43444" w:rsidRPr="0001273B">
        <w:rPr>
          <w:rFonts w:ascii="Arial" w:hAnsi="Arial" w:cs="Arial"/>
          <w:b/>
          <w:sz w:val="24"/>
          <w:szCs w:val="24"/>
        </w:rPr>
        <w:t>ver</w:t>
      </w:r>
      <w:r w:rsidR="00022EC3" w:rsidRPr="0001273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="00B43444" w:rsidRPr="00C56AAE">
        <w:rPr>
          <w:rFonts w:ascii="Arial" w:hAnsi="Arial" w:cs="Arial"/>
          <w:sz w:val="24"/>
          <w:szCs w:val="24"/>
        </w:rPr>
        <w:t xml:space="preserve">his clause </w:t>
      </w:r>
      <w:r w:rsidR="00320726" w:rsidRPr="00C56AAE">
        <w:rPr>
          <w:rFonts w:ascii="Arial" w:hAnsi="Arial" w:cs="Arial"/>
          <w:sz w:val="24"/>
          <w:szCs w:val="24"/>
        </w:rPr>
        <w:t>amends</w:t>
      </w:r>
      <w:r w:rsidR="00B43444" w:rsidRPr="00C56AAE">
        <w:rPr>
          <w:rFonts w:ascii="Arial" w:hAnsi="Arial" w:cs="Arial"/>
          <w:sz w:val="24"/>
          <w:szCs w:val="24"/>
        </w:rPr>
        <w:t xml:space="preserve"> the 1996 act to clarify the circumstances under which care leavers should be treated as having a local connection with the </w:t>
      </w:r>
      <w:r w:rsidR="00320726" w:rsidRPr="00C56AAE">
        <w:rPr>
          <w:rFonts w:ascii="Arial" w:hAnsi="Arial" w:cs="Arial"/>
          <w:sz w:val="24"/>
          <w:szCs w:val="24"/>
        </w:rPr>
        <w:t>LHA</w:t>
      </w:r>
      <w:r w:rsidR="0001273B">
        <w:rPr>
          <w:rFonts w:ascii="Arial" w:hAnsi="Arial" w:cs="Arial"/>
          <w:sz w:val="24"/>
          <w:szCs w:val="24"/>
        </w:rPr>
        <w:t>.</w:t>
      </w:r>
    </w:p>
    <w:p w:rsidR="00B43444" w:rsidRPr="00C56AAE" w:rsidRDefault="00B43444" w:rsidP="0001273B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E67B15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t>Review of decisions</w:t>
      </w:r>
      <w:r w:rsidR="00022EC3" w:rsidRPr="0001273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="00DC21B0">
        <w:rPr>
          <w:rFonts w:ascii="Arial" w:hAnsi="Arial" w:cs="Arial"/>
          <w:sz w:val="24"/>
          <w:szCs w:val="24"/>
        </w:rPr>
        <w:t>his c</w:t>
      </w:r>
      <w:r w:rsidR="00B43444" w:rsidRPr="00C56AAE">
        <w:rPr>
          <w:rFonts w:ascii="Arial" w:hAnsi="Arial" w:cs="Arial"/>
          <w:sz w:val="24"/>
          <w:szCs w:val="24"/>
        </w:rPr>
        <w:t>lause proposes</w:t>
      </w:r>
      <w:r w:rsidR="004D5023" w:rsidRPr="00C56AAE">
        <w:rPr>
          <w:rFonts w:ascii="Arial" w:hAnsi="Arial" w:cs="Arial"/>
          <w:sz w:val="24"/>
          <w:szCs w:val="24"/>
        </w:rPr>
        <w:t xml:space="preserve"> </w:t>
      </w:r>
      <w:r w:rsidR="00B43444" w:rsidRPr="00C56AAE">
        <w:rPr>
          <w:rFonts w:ascii="Arial" w:hAnsi="Arial" w:cs="Arial"/>
          <w:sz w:val="24"/>
          <w:szCs w:val="24"/>
        </w:rPr>
        <w:t xml:space="preserve">additional rights of review in relation to new duties in the </w:t>
      </w:r>
      <w:r w:rsidR="00320726" w:rsidRPr="00C56AAE">
        <w:rPr>
          <w:rFonts w:ascii="Arial" w:hAnsi="Arial" w:cs="Arial"/>
          <w:sz w:val="24"/>
          <w:szCs w:val="24"/>
        </w:rPr>
        <w:t>HRB</w:t>
      </w:r>
      <w:r w:rsidR="0001273B">
        <w:rPr>
          <w:rFonts w:ascii="Arial" w:hAnsi="Arial" w:cs="Arial"/>
          <w:sz w:val="24"/>
          <w:szCs w:val="24"/>
        </w:rPr>
        <w:t>.</w:t>
      </w:r>
    </w:p>
    <w:p w:rsidR="00EE2710" w:rsidRPr="00C56AAE" w:rsidRDefault="00EE2710" w:rsidP="0001273B">
      <w:pPr>
        <w:pStyle w:val="PlainText"/>
        <w:rPr>
          <w:rFonts w:ascii="Arial" w:hAnsi="Arial" w:cs="Arial"/>
          <w:sz w:val="24"/>
          <w:szCs w:val="24"/>
        </w:rPr>
      </w:pPr>
    </w:p>
    <w:p w:rsidR="00EE2710" w:rsidRPr="00C56AAE" w:rsidRDefault="00EE2710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01273B">
        <w:rPr>
          <w:rFonts w:ascii="Arial" w:hAnsi="Arial" w:cs="Arial"/>
          <w:b/>
          <w:sz w:val="24"/>
          <w:szCs w:val="24"/>
        </w:rPr>
        <w:t>Co-operation between authorities and others</w:t>
      </w:r>
      <w:r w:rsidR="00022EC3" w:rsidRPr="0001273B">
        <w:rPr>
          <w:rFonts w:ascii="Arial" w:hAnsi="Arial" w:cs="Arial"/>
          <w:b/>
          <w:sz w:val="24"/>
          <w:szCs w:val="24"/>
        </w:rPr>
        <w:t>:</w:t>
      </w:r>
      <w:r w:rsidR="00022EC3" w:rsidRPr="005830CB">
        <w:rPr>
          <w:rFonts w:ascii="Arial" w:hAnsi="Arial" w:cs="Arial"/>
          <w:sz w:val="24"/>
          <w:szCs w:val="24"/>
        </w:rPr>
        <w:t xml:space="preserve"> </w:t>
      </w:r>
      <w:r w:rsidR="0001273B">
        <w:rPr>
          <w:rFonts w:ascii="Arial" w:hAnsi="Arial" w:cs="Arial"/>
          <w:sz w:val="24"/>
          <w:szCs w:val="24"/>
        </w:rPr>
        <w:t>t</w:t>
      </w:r>
      <w:r w:rsidRPr="00C56AAE">
        <w:rPr>
          <w:rFonts w:ascii="Arial" w:hAnsi="Arial" w:cs="Arial"/>
          <w:sz w:val="24"/>
          <w:szCs w:val="24"/>
        </w:rPr>
        <w:t>h</w:t>
      </w:r>
      <w:r w:rsidR="00320726" w:rsidRPr="00C56AAE">
        <w:rPr>
          <w:rFonts w:ascii="Arial" w:hAnsi="Arial" w:cs="Arial"/>
          <w:sz w:val="24"/>
          <w:szCs w:val="24"/>
        </w:rPr>
        <w:t>is</w:t>
      </w:r>
      <w:r w:rsidRPr="00C56AAE">
        <w:rPr>
          <w:rFonts w:ascii="Arial" w:hAnsi="Arial" w:cs="Arial"/>
          <w:sz w:val="24"/>
          <w:szCs w:val="24"/>
        </w:rPr>
        <w:t xml:space="preserve"> new duty </w:t>
      </w:r>
      <w:r w:rsidR="00320726" w:rsidRPr="00C56AAE">
        <w:rPr>
          <w:rFonts w:ascii="Arial" w:hAnsi="Arial" w:cs="Arial"/>
          <w:sz w:val="24"/>
          <w:szCs w:val="24"/>
        </w:rPr>
        <w:t>applies</w:t>
      </w:r>
      <w:r w:rsidRPr="00C56AAE">
        <w:rPr>
          <w:rFonts w:ascii="Arial" w:hAnsi="Arial" w:cs="Arial"/>
          <w:sz w:val="24"/>
          <w:szCs w:val="24"/>
        </w:rPr>
        <w:t xml:space="preserve"> to all public authorities specified in the regulations to refer cases to the LHA if they consider that a person in England</w:t>
      </w:r>
      <w:r w:rsidR="00320726" w:rsidRPr="00C56AAE">
        <w:rPr>
          <w:rFonts w:ascii="Arial" w:hAnsi="Arial" w:cs="Arial"/>
          <w:sz w:val="24"/>
          <w:szCs w:val="24"/>
        </w:rPr>
        <w:t>,</w:t>
      </w:r>
      <w:r w:rsidRPr="00C56AAE">
        <w:rPr>
          <w:rFonts w:ascii="Arial" w:hAnsi="Arial" w:cs="Arial"/>
          <w:sz w:val="24"/>
          <w:szCs w:val="24"/>
        </w:rPr>
        <w:t xml:space="preserve"> to whom they exercise functions</w:t>
      </w:r>
      <w:r w:rsidR="00320726" w:rsidRPr="00C56AAE">
        <w:rPr>
          <w:rFonts w:ascii="Arial" w:hAnsi="Arial" w:cs="Arial"/>
          <w:sz w:val="24"/>
          <w:szCs w:val="24"/>
        </w:rPr>
        <w:t>,</w:t>
      </w:r>
      <w:r w:rsidR="00DC21B0">
        <w:rPr>
          <w:rFonts w:ascii="Arial" w:hAnsi="Arial" w:cs="Arial"/>
          <w:sz w:val="24"/>
          <w:szCs w:val="24"/>
        </w:rPr>
        <w:t xml:space="preserve"> may be homeless or is a</w:t>
      </w:r>
      <w:r w:rsidRPr="00C56AAE">
        <w:rPr>
          <w:rFonts w:ascii="Arial" w:hAnsi="Arial" w:cs="Arial"/>
          <w:sz w:val="24"/>
          <w:szCs w:val="24"/>
        </w:rPr>
        <w:t>t risk of homelessness.</w:t>
      </w:r>
    </w:p>
    <w:p w:rsidR="00EE2710" w:rsidRPr="00C56AAE" w:rsidRDefault="00EE2710" w:rsidP="00B43444">
      <w:pPr>
        <w:pStyle w:val="PlainText"/>
        <w:rPr>
          <w:rFonts w:ascii="Arial" w:hAnsi="Arial" w:cs="Arial"/>
          <w:sz w:val="24"/>
          <w:szCs w:val="24"/>
        </w:rPr>
      </w:pPr>
    </w:p>
    <w:p w:rsidR="006C3A9A" w:rsidRPr="00C56AAE" w:rsidRDefault="00F33D76" w:rsidP="006C3A9A">
      <w:pPr>
        <w:pStyle w:val="PlainText"/>
        <w:rPr>
          <w:rFonts w:ascii="Arial" w:hAnsi="Arial" w:cs="Arial"/>
          <w:b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>P</w:t>
      </w:r>
      <w:r w:rsidR="006C3A9A" w:rsidRPr="005830CB">
        <w:rPr>
          <w:rFonts w:ascii="Arial" w:hAnsi="Arial" w:cs="Arial"/>
          <w:b/>
          <w:sz w:val="24"/>
          <w:szCs w:val="24"/>
        </w:rPr>
        <w:t>rogress and delivery of the Bill</w:t>
      </w:r>
    </w:p>
    <w:p w:rsidR="006C3A9A" w:rsidRPr="00C56AAE" w:rsidRDefault="006C3A9A" w:rsidP="006C3A9A">
      <w:pPr>
        <w:pStyle w:val="PlainText"/>
        <w:rPr>
          <w:rFonts w:ascii="Arial" w:hAnsi="Arial" w:cs="Arial"/>
          <w:sz w:val="24"/>
          <w:szCs w:val="24"/>
        </w:rPr>
      </w:pPr>
    </w:p>
    <w:p w:rsidR="006C3A9A" w:rsidRPr="00C56AAE" w:rsidRDefault="006C3A9A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DCLG </w:t>
      </w:r>
      <w:r w:rsidR="00F8781B" w:rsidRPr="00C56AAE">
        <w:rPr>
          <w:rFonts w:ascii="Arial" w:hAnsi="Arial" w:cs="Arial"/>
          <w:sz w:val="24"/>
          <w:szCs w:val="24"/>
        </w:rPr>
        <w:t>is</w:t>
      </w:r>
      <w:r w:rsidRPr="00C56AAE">
        <w:rPr>
          <w:rFonts w:ascii="Arial" w:hAnsi="Arial" w:cs="Arial"/>
          <w:sz w:val="24"/>
          <w:szCs w:val="24"/>
        </w:rPr>
        <w:t xml:space="preserve"> preparing an impact assessment for the whole </w:t>
      </w:r>
      <w:r w:rsidR="00320726" w:rsidRPr="00C56AAE">
        <w:rPr>
          <w:rFonts w:ascii="Arial" w:hAnsi="Arial" w:cs="Arial"/>
          <w:sz w:val="24"/>
          <w:szCs w:val="24"/>
        </w:rPr>
        <w:t>B</w:t>
      </w:r>
      <w:r w:rsidRPr="00C56AAE">
        <w:rPr>
          <w:rFonts w:ascii="Arial" w:hAnsi="Arial" w:cs="Arial"/>
          <w:sz w:val="24"/>
          <w:szCs w:val="24"/>
        </w:rPr>
        <w:t xml:space="preserve">ill </w:t>
      </w:r>
      <w:r w:rsidR="00320726" w:rsidRPr="00C56AAE">
        <w:rPr>
          <w:rFonts w:ascii="Arial" w:hAnsi="Arial" w:cs="Arial"/>
          <w:sz w:val="24"/>
          <w:szCs w:val="24"/>
        </w:rPr>
        <w:t>to understand</w:t>
      </w:r>
      <w:r w:rsidRPr="00C56AAE">
        <w:rPr>
          <w:rFonts w:ascii="Arial" w:hAnsi="Arial" w:cs="Arial"/>
          <w:sz w:val="24"/>
          <w:szCs w:val="24"/>
        </w:rPr>
        <w:t xml:space="preserve"> </w:t>
      </w:r>
      <w:r w:rsidR="00DC21B0">
        <w:rPr>
          <w:rFonts w:ascii="Arial" w:hAnsi="Arial" w:cs="Arial"/>
          <w:sz w:val="24"/>
          <w:szCs w:val="24"/>
        </w:rPr>
        <w:t xml:space="preserve">the </w:t>
      </w:r>
      <w:r w:rsidRPr="00C56AAE">
        <w:rPr>
          <w:rFonts w:ascii="Arial" w:hAnsi="Arial" w:cs="Arial"/>
          <w:sz w:val="24"/>
          <w:szCs w:val="24"/>
        </w:rPr>
        <w:t xml:space="preserve">implications for </w:t>
      </w:r>
      <w:r w:rsidR="00FE7591" w:rsidRPr="00C56AAE">
        <w:rPr>
          <w:rFonts w:ascii="Arial" w:hAnsi="Arial" w:cs="Arial"/>
          <w:sz w:val="24"/>
          <w:szCs w:val="24"/>
        </w:rPr>
        <w:t>LHAs, f</w:t>
      </w:r>
      <w:r w:rsidRPr="00C56AAE">
        <w:rPr>
          <w:rFonts w:ascii="Arial" w:hAnsi="Arial" w:cs="Arial"/>
          <w:sz w:val="24"/>
          <w:szCs w:val="24"/>
        </w:rPr>
        <w:t>inancial and otherwise</w:t>
      </w:r>
      <w:r w:rsidR="00DC21B0">
        <w:rPr>
          <w:rFonts w:ascii="Arial" w:hAnsi="Arial" w:cs="Arial"/>
          <w:sz w:val="24"/>
          <w:szCs w:val="24"/>
        </w:rPr>
        <w:t>, which derive from the Bill.</w:t>
      </w:r>
    </w:p>
    <w:p w:rsidR="004579CE" w:rsidRPr="00C56AAE" w:rsidRDefault="004579CE" w:rsidP="0001273B">
      <w:pPr>
        <w:pStyle w:val="PlainText"/>
        <w:rPr>
          <w:rFonts w:ascii="Arial" w:hAnsi="Arial" w:cs="Arial"/>
          <w:sz w:val="24"/>
          <w:szCs w:val="24"/>
        </w:rPr>
      </w:pPr>
    </w:p>
    <w:p w:rsidR="00491016" w:rsidRDefault="004579CE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The </w:t>
      </w:r>
      <w:r w:rsidR="00320726" w:rsidRPr="00C56AAE">
        <w:rPr>
          <w:rFonts w:ascii="Arial" w:hAnsi="Arial" w:cs="Arial"/>
          <w:sz w:val="24"/>
          <w:szCs w:val="24"/>
        </w:rPr>
        <w:t>HRB</w:t>
      </w:r>
      <w:r w:rsidRPr="00C56AAE">
        <w:rPr>
          <w:rFonts w:ascii="Arial" w:hAnsi="Arial" w:cs="Arial"/>
          <w:sz w:val="24"/>
          <w:szCs w:val="24"/>
        </w:rPr>
        <w:t xml:space="preserve"> is currently progressing through </w:t>
      </w:r>
      <w:r w:rsidR="00DC21B0">
        <w:rPr>
          <w:rFonts w:ascii="Arial" w:hAnsi="Arial" w:cs="Arial"/>
          <w:sz w:val="24"/>
          <w:szCs w:val="24"/>
        </w:rPr>
        <w:t xml:space="preserve">the Parliamentary </w:t>
      </w:r>
      <w:r w:rsidRPr="00C56AAE">
        <w:rPr>
          <w:rFonts w:ascii="Arial" w:hAnsi="Arial" w:cs="Arial"/>
          <w:sz w:val="24"/>
          <w:szCs w:val="24"/>
        </w:rPr>
        <w:t xml:space="preserve">Committee stage </w:t>
      </w:r>
      <w:r w:rsidR="00D4099D" w:rsidRPr="00C56AAE">
        <w:rPr>
          <w:rFonts w:ascii="Arial" w:hAnsi="Arial" w:cs="Arial"/>
          <w:sz w:val="24"/>
          <w:szCs w:val="24"/>
        </w:rPr>
        <w:t>with</w:t>
      </w:r>
      <w:r w:rsidRPr="00C56AAE">
        <w:rPr>
          <w:rFonts w:ascii="Arial" w:hAnsi="Arial" w:cs="Arial"/>
          <w:sz w:val="24"/>
          <w:szCs w:val="24"/>
        </w:rPr>
        <w:t xml:space="preserve"> amendments to the revised </w:t>
      </w:r>
      <w:r w:rsidR="00DC21B0">
        <w:rPr>
          <w:rFonts w:ascii="Arial" w:hAnsi="Arial" w:cs="Arial"/>
          <w:sz w:val="24"/>
          <w:szCs w:val="24"/>
        </w:rPr>
        <w:t>B</w:t>
      </w:r>
      <w:r w:rsidRPr="00C56AAE">
        <w:rPr>
          <w:rFonts w:ascii="Arial" w:hAnsi="Arial" w:cs="Arial"/>
          <w:sz w:val="24"/>
          <w:szCs w:val="24"/>
        </w:rPr>
        <w:t>ill being tabled by MPs on 7 December.</w:t>
      </w:r>
    </w:p>
    <w:p w:rsidR="00491016" w:rsidRDefault="00491016" w:rsidP="0001273B">
      <w:pPr>
        <w:pStyle w:val="PlainText"/>
        <w:rPr>
          <w:rFonts w:ascii="Arial" w:hAnsi="Arial" w:cs="Arial"/>
          <w:sz w:val="24"/>
          <w:szCs w:val="24"/>
        </w:rPr>
      </w:pPr>
    </w:p>
    <w:p w:rsidR="004579CE" w:rsidRDefault="00D4099D" w:rsidP="005830CB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There will be a third reading of the </w:t>
      </w:r>
      <w:r w:rsidR="00320726" w:rsidRPr="00C56AAE">
        <w:rPr>
          <w:rFonts w:ascii="Arial" w:hAnsi="Arial" w:cs="Arial"/>
          <w:sz w:val="24"/>
          <w:szCs w:val="24"/>
        </w:rPr>
        <w:t>HRB</w:t>
      </w:r>
      <w:r w:rsidRPr="00C56AAE">
        <w:rPr>
          <w:rFonts w:ascii="Arial" w:hAnsi="Arial" w:cs="Arial"/>
          <w:sz w:val="24"/>
          <w:szCs w:val="24"/>
        </w:rPr>
        <w:t xml:space="preserve"> in the </w:t>
      </w:r>
      <w:r w:rsidR="00320726" w:rsidRPr="00C56AAE">
        <w:rPr>
          <w:rFonts w:ascii="Arial" w:hAnsi="Arial" w:cs="Arial"/>
          <w:sz w:val="24"/>
          <w:szCs w:val="24"/>
        </w:rPr>
        <w:t>New Year</w:t>
      </w:r>
      <w:r w:rsidR="00DC21B0">
        <w:rPr>
          <w:rFonts w:ascii="Arial" w:hAnsi="Arial" w:cs="Arial"/>
          <w:sz w:val="24"/>
          <w:szCs w:val="24"/>
        </w:rPr>
        <w:t>,</w:t>
      </w:r>
      <w:r w:rsidRPr="00C56AAE">
        <w:rPr>
          <w:rFonts w:ascii="Arial" w:hAnsi="Arial" w:cs="Arial"/>
          <w:sz w:val="24"/>
          <w:szCs w:val="24"/>
        </w:rPr>
        <w:t xml:space="preserve"> followed by </w:t>
      </w:r>
      <w:r w:rsidR="00DC21B0">
        <w:rPr>
          <w:rFonts w:ascii="Arial" w:hAnsi="Arial" w:cs="Arial"/>
          <w:sz w:val="24"/>
          <w:szCs w:val="24"/>
        </w:rPr>
        <w:t xml:space="preserve">House of </w:t>
      </w:r>
      <w:r w:rsidRPr="00C56AAE">
        <w:rPr>
          <w:rFonts w:ascii="Arial" w:hAnsi="Arial" w:cs="Arial"/>
          <w:sz w:val="24"/>
          <w:szCs w:val="24"/>
        </w:rPr>
        <w:t>Lords scrutiny</w:t>
      </w:r>
      <w:r w:rsidR="00DC21B0">
        <w:rPr>
          <w:rFonts w:ascii="Arial" w:hAnsi="Arial" w:cs="Arial"/>
          <w:sz w:val="24"/>
          <w:szCs w:val="24"/>
        </w:rPr>
        <w:t>,</w:t>
      </w:r>
      <w:r w:rsidRPr="00C56AAE">
        <w:rPr>
          <w:rFonts w:ascii="Arial" w:hAnsi="Arial" w:cs="Arial"/>
          <w:sz w:val="24"/>
          <w:szCs w:val="24"/>
        </w:rPr>
        <w:t xml:space="preserve"> with the Bill likely to </w:t>
      </w:r>
      <w:r w:rsidR="00DC21B0">
        <w:rPr>
          <w:rFonts w:ascii="Arial" w:hAnsi="Arial" w:cs="Arial"/>
          <w:sz w:val="24"/>
          <w:szCs w:val="24"/>
        </w:rPr>
        <w:t xml:space="preserve">then </w:t>
      </w:r>
      <w:r w:rsidRPr="00C56AAE">
        <w:rPr>
          <w:rFonts w:ascii="Arial" w:hAnsi="Arial" w:cs="Arial"/>
          <w:sz w:val="24"/>
          <w:szCs w:val="24"/>
        </w:rPr>
        <w:t xml:space="preserve">become law by </w:t>
      </w:r>
      <w:r w:rsidR="00BF7A89" w:rsidRPr="00C56AAE">
        <w:rPr>
          <w:rFonts w:ascii="Arial" w:hAnsi="Arial" w:cs="Arial"/>
          <w:sz w:val="24"/>
          <w:szCs w:val="24"/>
        </w:rPr>
        <w:t>s</w:t>
      </w:r>
      <w:r w:rsidRPr="00C56AAE">
        <w:rPr>
          <w:rFonts w:ascii="Arial" w:hAnsi="Arial" w:cs="Arial"/>
          <w:sz w:val="24"/>
          <w:szCs w:val="24"/>
        </w:rPr>
        <w:t>pring 2017</w:t>
      </w:r>
      <w:r w:rsidR="00DC21B0">
        <w:rPr>
          <w:rFonts w:ascii="Arial" w:hAnsi="Arial" w:cs="Arial"/>
          <w:sz w:val="24"/>
          <w:szCs w:val="24"/>
        </w:rPr>
        <w:t xml:space="preserve">, and </w:t>
      </w:r>
      <w:r w:rsidR="00020560" w:rsidRPr="00C56AAE">
        <w:rPr>
          <w:rFonts w:ascii="Arial" w:hAnsi="Arial" w:cs="Arial"/>
          <w:sz w:val="24"/>
          <w:szCs w:val="24"/>
        </w:rPr>
        <w:t>enacted in October 2017, although we may see some of the duties coming through earlier than this.</w:t>
      </w:r>
    </w:p>
    <w:p w:rsidR="00E247FC" w:rsidRPr="00C56AAE" w:rsidRDefault="00E247FC" w:rsidP="00B43444">
      <w:pPr>
        <w:pStyle w:val="PlainText"/>
        <w:rPr>
          <w:rFonts w:ascii="Arial" w:hAnsi="Arial" w:cs="Arial"/>
          <w:sz w:val="24"/>
          <w:szCs w:val="24"/>
        </w:rPr>
      </w:pPr>
    </w:p>
    <w:p w:rsidR="00B43444" w:rsidRPr="00C56AAE" w:rsidRDefault="00D17150" w:rsidP="00B43444">
      <w:pPr>
        <w:pStyle w:val="PlainText"/>
        <w:rPr>
          <w:rFonts w:ascii="Arial" w:hAnsi="Arial" w:cs="Arial"/>
          <w:b/>
          <w:sz w:val="24"/>
          <w:szCs w:val="24"/>
        </w:rPr>
      </w:pPr>
      <w:r w:rsidRPr="005830CB">
        <w:rPr>
          <w:rFonts w:ascii="Arial" w:hAnsi="Arial" w:cs="Arial"/>
          <w:b/>
          <w:sz w:val="24"/>
          <w:szCs w:val="24"/>
        </w:rPr>
        <w:t xml:space="preserve">General </w:t>
      </w:r>
      <w:r w:rsidR="00B43444" w:rsidRPr="005830CB">
        <w:rPr>
          <w:rFonts w:ascii="Arial" w:hAnsi="Arial" w:cs="Arial"/>
          <w:b/>
          <w:sz w:val="24"/>
          <w:szCs w:val="24"/>
        </w:rPr>
        <w:t>Risks</w:t>
      </w:r>
    </w:p>
    <w:p w:rsidR="00E247FC" w:rsidRPr="00C56AAE" w:rsidRDefault="00E247FC" w:rsidP="00B43444">
      <w:pPr>
        <w:pStyle w:val="PlainText"/>
        <w:rPr>
          <w:rFonts w:ascii="Arial" w:hAnsi="Arial" w:cs="Arial"/>
          <w:sz w:val="24"/>
          <w:szCs w:val="24"/>
        </w:rPr>
      </w:pPr>
    </w:p>
    <w:p w:rsidR="00E247FC" w:rsidRPr="000B5A40" w:rsidRDefault="00D17150" w:rsidP="00B43444">
      <w:pPr>
        <w:pStyle w:val="PlainText"/>
        <w:numPr>
          <w:ilvl w:val="0"/>
          <w:numId w:val="36"/>
        </w:numPr>
        <w:ind w:hanging="720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The following general risks will impact all LHAs</w:t>
      </w:r>
      <w:r w:rsidR="000B5A40">
        <w:rPr>
          <w:rFonts w:ascii="Arial" w:hAnsi="Arial" w:cs="Arial"/>
          <w:sz w:val="24"/>
          <w:szCs w:val="24"/>
        </w:rPr>
        <w:t xml:space="preserve"> to a greater or lesser extent,</w:t>
      </w:r>
      <w:r w:rsidRPr="00C56AAE">
        <w:rPr>
          <w:rFonts w:ascii="Arial" w:hAnsi="Arial" w:cs="Arial"/>
          <w:sz w:val="24"/>
          <w:szCs w:val="24"/>
        </w:rPr>
        <w:t xml:space="preserve"> and we are working with colleagues across the sector nationally to develop good practice to mitigate risks where possible. </w:t>
      </w:r>
      <w:r w:rsidR="000B5A40">
        <w:rPr>
          <w:rFonts w:ascii="Arial" w:hAnsi="Arial" w:cs="Arial"/>
          <w:sz w:val="24"/>
          <w:szCs w:val="24"/>
        </w:rPr>
        <w:t xml:space="preserve"> </w:t>
      </w:r>
      <w:r w:rsidRPr="00C56AAE">
        <w:rPr>
          <w:rFonts w:ascii="Arial" w:hAnsi="Arial" w:cs="Arial"/>
          <w:sz w:val="24"/>
          <w:szCs w:val="24"/>
        </w:rPr>
        <w:t>Specific r</w:t>
      </w:r>
      <w:r w:rsidR="00A47C63" w:rsidRPr="00C56AAE">
        <w:rPr>
          <w:rFonts w:ascii="Arial" w:hAnsi="Arial" w:cs="Arial"/>
          <w:sz w:val="24"/>
          <w:szCs w:val="24"/>
        </w:rPr>
        <w:t>isks relating to each new duty ar</w:t>
      </w:r>
      <w:r w:rsidR="000B5A40">
        <w:rPr>
          <w:rFonts w:ascii="Arial" w:hAnsi="Arial" w:cs="Arial"/>
          <w:sz w:val="24"/>
          <w:szCs w:val="24"/>
        </w:rPr>
        <w:t>e detailed at Appendix I</w:t>
      </w:r>
      <w:r w:rsidRPr="00C56AAE">
        <w:rPr>
          <w:rFonts w:ascii="Arial" w:hAnsi="Arial" w:cs="Arial"/>
          <w:sz w:val="24"/>
          <w:szCs w:val="24"/>
        </w:rPr>
        <w:t>.</w:t>
      </w:r>
    </w:p>
    <w:p w:rsidR="00EA4207" w:rsidRPr="000B5A40" w:rsidRDefault="00C861F3" w:rsidP="00B43444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New Burdens funding not adequate to meet the burdens associated with the new duties.</w:t>
      </w:r>
    </w:p>
    <w:p w:rsidR="00C861F3" w:rsidRPr="000B5A40" w:rsidRDefault="00EA4207" w:rsidP="000B5A40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Upcoming welfare reforms exacerbating the difficulties associated with homelessness and housing advice provision.</w:t>
      </w:r>
    </w:p>
    <w:p w:rsidR="00C861F3" w:rsidRPr="000B5A40" w:rsidRDefault="00C861F3" w:rsidP="000B5A40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Predicted national s</w:t>
      </w:r>
      <w:r w:rsidR="00B43444" w:rsidRPr="00C56AAE">
        <w:rPr>
          <w:rFonts w:ascii="Arial" w:hAnsi="Arial" w:cs="Arial"/>
          <w:sz w:val="24"/>
          <w:szCs w:val="24"/>
        </w:rPr>
        <w:t xml:space="preserve">hortage of </w:t>
      </w:r>
      <w:r w:rsidRPr="00C56AAE">
        <w:rPr>
          <w:rFonts w:ascii="Arial" w:hAnsi="Arial" w:cs="Arial"/>
          <w:sz w:val="24"/>
          <w:szCs w:val="24"/>
        </w:rPr>
        <w:t>experienced,</w:t>
      </w:r>
      <w:r w:rsidR="00EA4207" w:rsidRPr="00C56AAE">
        <w:rPr>
          <w:rFonts w:ascii="Arial" w:hAnsi="Arial" w:cs="Arial"/>
          <w:sz w:val="24"/>
          <w:szCs w:val="24"/>
        </w:rPr>
        <w:t xml:space="preserve"> </w:t>
      </w:r>
      <w:r w:rsidRPr="00C56AAE">
        <w:rPr>
          <w:rFonts w:ascii="Arial" w:hAnsi="Arial" w:cs="Arial"/>
          <w:sz w:val="24"/>
          <w:szCs w:val="24"/>
        </w:rPr>
        <w:t>qualified H</w:t>
      </w:r>
      <w:r w:rsidR="00B43444" w:rsidRPr="00C56AAE">
        <w:rPr>
          <w:rFonts w:ascii="Arial" w:hAnsi="Arial" w:cs="Arial"/>
          <w:sz w:val="24"/>
          <w:szCs w:val="24"/>
        </w:rPr>
        <w:t xml:space="preserve">ousing </w:t>
      </w:r>
      <w:r w:rsidRPr="00C56AAE">
        <w:rPr>
          <w:rFonts w:ascii="Arial" w:hAnsi="Arial" w:cs="Arial"/>
          <w:sz w:val="24"/>
          <w:szCs w:val="24"/>
        </w:rPr>
        <w:t>Advice</w:t>
      </w:r>
      <w:r w:rsidR="00A47C63" w:rsidRPr="00C56AAE">
        <w:rPr>
          <w:rFonts w:ascii="Arial" w:hAnsi="Arial" w:cs="Arial"/>
          <w:sz w:val="24"/>
          <w:szCs w:val="24"/>
        </w:rPr>
        <w:t>/</w:t>
      </w:r>
      <w:r w:rsidR="000B5A40">
        <w:rPr>
          <w:rFonts w:ascii="Arial" w:hAnsi="Arial" w:cs="Arial"/>
          <w:sz w:val="24"/>
          <w:szCs w:val="24"/>
        </w:rPr>
        <w:t xml:space="preserve"> </w:t>
      </w:r>
      <w:r w:rsidR="00A47C63" w:rsidRPr="00C56AAE">
        <w:rPr>
          <w:rFonts w:ascii="Arial" w:hAnsi="Arial" w:cs="Arial"/>
          <w:sz w:val="24"/>
          <w:szCs w:val="24"/>
        </w:rPr>
        <w:t>Options</w:t>
      </w:r>
      <w:r w:rsidRPr="00C56AAE">
        <w:rPr>
          <w:rFonts w:ascii="Arial" w:hAnsi="Arial" w:cs="Arial"/>
          <w:sz w:val="24"/>
          <w:szCs w:val="24"/>
        </w:rPr>
        <w:t xml:space="preserve"> o</w:t>
      </w:r>
      <w:r w:rsidR="00B43444" w:rsidRPr="00C56AAE">
        <w:rPr>
          <w:rFonts w:ascii="Arial" w:hAnsi="Arial" w:cs="Arial"/>
          <w:sz w:val="24"/>
          <w:szCs w:val="24"/>
        </w:rPr>
        <w:t>fficers</w:t>
      </w:r>
      <w:r w:rsidRPr="00C56AAE">
        <w:rPr>
          <w:rFonts w:ascii="Arial" w:hAnsi="Arial" w:cs="Arial"/>
          <w:sz w:val="24"/>
          <w:szCs w:val="24"/>
        </w:rPr>
        <w:t xml:space="preserve"> at every level</w:t>
      </w:r>
      <w:r w:rsidR="00EA4207" w:rsidRPr="00C56AAE">
        <w:rPr>
          <w:rFonts w:ascii="Arial" w:hAnsi="Arial" w:cs="Arial"/>
          <w:sz w:val="24"/>
          <w:szCs w:val="24"/>
        </w:rPr>
        <w:t>.</w:t>
      </w:r>
    </w:p>
    <w:p w:rsidR="00C861F3" w:rsidRPr="000B5A40" w:rsidRDefault="00C861F3" w:rsidP="000B5A40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 xml:space="preserve">Potentially onerous </w:t>
      </w:r>
      <w:r w:rsidR="00EA4207" w:rsidRPr="00C56AAE">
        <w:rPr>
          <w:rFonts w:ascii="Arial" w:hAnsi="Arial" w:cs="Arial"/>
          <w:sz w:val="24"/>
          <w:szCs w:val="24"/>
        </w:rPr>
        <w:t>r</w:t>
      </w:r>
      <w:r w:rsidR="00B43444" w:rsidRPr="00C56AAE">
        <w:rPr>
          <w:rFonts w:ascii="Arial" w:hAnsi="Arial" w:cs="Arial"/>
          <w:sz w:val="24"/>
          <w:szCs w:val="24"/>
        </w:rPr>
        <w:t xml:space="preserve">equirement for all </w:t>
      </w:r>
      <w:r w:rsidR="00A47C63" w:rsidRPr="00C56AAE">
        <w:rPr>
          <w:rFonts w:ascii="Arial" w:hAnsi="Arial" w:cs="Arial"/>
          <w:sz w:val="24"/>
          <w:szCs w:val="24"/>
        </w:rPr>
        <w:t>H</w:t>
      </w:r>
      <w:r w:rsidR="00B43444" w:rsidRPr="00C56AAE">
        <w:rPr>
          <w:rFonts w:ascii="Arial" w:hAnsi="Arial" w:cs="Arial"/>
          <w:sz w:val="24"/>
          <w:szCs w:val="24"/>
        </w:rPr>
        <w:t xml:space="preserve">ousing </w:t>
      </w:r>
      <w:r w:rsidR="00A47C63" w:rsidRPr="00C56AAE">
        <w:rPr>
          <w:rFonts w:ascii="Arial" w:hAnsi="Arial" w:cs="Arial"/>
          <w:sz w:val="24"/>
          <w:szCs w:val="24"/>
        </w:rPr>
        <w:t>Advice/Options officers</w:t>
      </w:r>
      <w:r w:rsidR="00B43444" w:rsidRPr="00C56AAE">
        <w:rPr>
          <w:rFonts w:ascii="Arial" w:hAnsi="Arial" w:cs="Arial"/>
          <w:sz w:val="24"/>
          <w:szCs w:val="24"/>
        </w:rPr>
        <w:t xml:space="preserve"> to be qualified</w:t>
      </w:r>
      <w:r w:rsidR="000B5A40">
        <w:rPr>
          <w:rFonts w:ascii="Arial" w:hAnsi="Arial" w:cs="Arial"/>
          <w:sz w:val="24"/>
          <w:szCs w:val="24"/>
        </w:rPr>
        <w:t>,</w:t>
      </w:r>
      <w:r w:rsidR="00B43444" w:rsidRPr="00C56AAE">
        <w:rPr>
          <w:rFonts w:ascii="Arial" w:hAnsi="Arial" w:cs="Arial"/>
          <w:sz w:val="24"/>
          <w:szCs w:val="24"/>
        </w:rPr>
        <w:t xml:space="preserve"> </w:t>
      </w:r>
      <w:r w:rsidR="00A47C63" w:rsidRPr="00C56AAE">
        <w:rPr>
          <w:rFonts w:ascii="Arial" w:hAnsi="Arial" w:cs="Arial"/>
          <w:sz w:val="24"/>
          <w:szCs w:val="24"/>
        </w:rPr>
        <w:t>with</w:t>
      </w:r>
      <w:r w:rsidR="00B43444" w:rsidRPr="00C56AAE">
        <w:rPr>
          <w:rFonts w:ascii="Arial" w:hAnsi="Arial" w:cs="Arial"/>
          <w:sz w:val="24"/>
          <w:szCs w:val="24"/>
        </w:rPr>
        <w:t xml:space="preserve"> training updated annually</w:t>
      </w:r>
      <w:r w:rsidRPr="00C56AAE">
        <w:rPr>
          <w:rFonts w:ascii="Arial" w:hAnsi="Arial" w:cs="Arial"/>
          <w:sz w:val="24"/>
          <w:szCs w:val="24"/>
        </w:rPr>
        <w:t>.</w:t>
      </w:r>
    </w:p>
    <w:p w:rsidR="00C861F3" w:rsidRPr="000B5A40" w:rsidRDefault="00C861F3" w:rsidP="000B5A40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Comprehensive changes required to Housing ICT systems.</w:t>
      </w:r>
    </w:p>
    <w:p w:rsidR="00273217" w:rsidRDefault="00C861F3" w:rsidP="000B5A40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sz w:val="24"/>
          <w:szCs w:val="24"/>
        </w:rPr>
      </w:pPr>
      <w:r w:rsidRPr="00C56AAE">
        <w:rPr>
          <w:rFonts w:ascii="Arial" w:hAnsi="Arial" w:cs="Arial"/>
          <w:sz w:val="24"/>
          <w:szCs w:val="24"/>
        </w:rPr>
        <w:t>Potential additional usage requirements for ground floor</w:t>
      </w:r>
      <w:r w:rsidR="00A47C63" w:rsidRPr="00C56AAE">
        <w:rPr>
          <w:rFonts w:ascii="Arial" w:hAnsi="Arial" w:cs="Arial"/>
          <w:sz w:val="24"/>
          <w:szCs w:val="24"/>
        </w:rPr>
        <w:t xml:space="preserve"> and other front line provision</w:t>
      </w:r>
      <w:r w:rsidR="000B5A40">
        <w:rPr>
          <w:rFonts w:ascii="Arial" w:hAnsi="Arial" w:cs="Arial"/>
          <w:sz w:val="24"/>
          <w:szCs w:val="24"/>
        </w:rPr>
        <w:t>.</w:t>
      </w:r>
    </w:p>
    <w:p w:rsidR="00C7135E" w:rsidRPr="00C7135E" w:rsidRDefault="00022EC3" w:rsidP="00C7135E">
      <w:pPr>
        <w:pStyle w:val="PlainText"/>
        <w:numPr>
          <w:ilvl w:val="0"/>
          <w:numId w:val="38"/>
        </w:numPr>
        <w:spacing w:before="120"/>
        <w:ind w:left="1276" w:hanging="567"/>
        <w:rPr>
          <w:rFonts w:ascii="Arial" w:hAnsi="Arial" w:cs="Arial"/>
          <w:b/>
          <w:bCs/>
          <w:snapToGrid w:val="0"/>
          <w:sz w:val="28"/>
        </w:rPr>
      </w:pPr>
      <w:r>
        <w:rPr>
          <w:rFonts w:ascii="Arial" w:hAnsi="Arial" w:cs="Arial"/>
          <w:sz w:val="24"/>
          <w:szCs w:val="24"/>
        </w:rPr>
        <w:t xml:space="preserve">Housing </w:t>
      </w:r>
      <w:r w:rsidR="000B5A40">
        <w:rPr>
          <w:rFonts w:ascii="Arial" w:hAnsi="Arial" w:cs="Arial"/>
          <w:sz w:val="24"/>
          <w:szCs w:val="24"/>
        </w:rPr>
        <w:t>Allocations P</w:t>
      </w:r>
      <w:r w:rsidR="00273217" w:rsidRPr="00C56AAE">
        <w:rPr>
          <w:rFonts w:ascii="Arial" w:hAnsi="Arial" w:cs="Arial"/>
          <w:sz w:val="24"/>
          <w:szCs w:val="24"/>
        </w:rPr>
        <w:t>olic</w:t>
      </w:r>
      <w:r w:rsidR="00C7135E">
        <w:rPr>
          <w:rFonts w:ascii="Arial" w:hAnsi="Arial" w:cs="Arial"/>
          <w:sz w:val="24"/>
          <w:szCs w:val="24"/>
        </w:rPr>
        <w:t>ies</w:t>
      </w:r>
      <w:r w:rsidR="00273217" w:rsidRPr="00C56AAE">
        <w:rPr>
          <w:rFonts w:ascii="Arial" w:hAnsi="Arial" w:cs="Arial"/>
          <w:sz w:val="24"/>
          <w:szCs w:val="24"/>
        </w:rPr>
        <w:t xml:space="preserve"> </w:t>
      </w:r>
      <w:r w:rsidR="00A47C63" w:rsidRPr="00C56AAE">
        <w:rPr>
          <w:rFonts w:ascii="Arial" w:hAnsi="Arial" w:cs="Arial"/>
          <w:sz w:val="24"/>
          <w:szCs w:val="24"/>
        </w:rPr>
        <w:t>will</w:t>
      </w:r>
      <w:r w:rsidR="00273217" w:rsidRPr="00C56AAE">
        <w:rPr>
          <w:rFonts w:ascii="Arial" w:hAnsi="Arial" w:cs="Arial"/>
          <w:sz w:val="24"/>
          <w:szCs w:val="24"/>
        </w:rPr>
        <w:t xml:space="preserve"> require amendment to accommodate any new provisions.</w:t>
      </w:r>
    </w:p>
    <w:p w:rsidR="00C7135E" w:rsidRDefault="00C7135E" w:rsidP="00C7135E">
      <w:pPr>
        <w:pStyle w:val="PlainText"/>
        <w:spacing w:before="120"/>
        <w:rPr>
          <w:rFonts w:ascii="Arial" w:hAnsi="Arial" w:cs="Arial"/>
          <w:sz w:val="24"/>
          <w:szCs w:val="24"/>
        </w:rPr>
      </w:pPr>
    </w:p>
    <w:p w:rsidR="00BE51E2" w:rsidRPr="00BE51E2" w:rsidRDefault="00C7135E" w:rsidP="00C7135E">
      <w:pPr>
        <w:pStyle w:val="PlainText"/>
        <w:spacing w:before="120"/>
        <w:rPr>
          <w:rFonts w:ascii="Arial" w:hAnsi="Arial" w:cs="Arial"/>
          <w:b/>
          <w:bCs/>
          <w:snapToGrid w:val="0"/>
          <w:sz w:val="28"/>
        </w:rPr>
      </w:pPr>
      <w:r w:rsidRPr="00BE51E2">
        <w:rPr>
          <w:rFonts w:ascii="Arial" w:hAnsi="Arial" w:cs="Arial"/>
          <w:b/>
          <w:bCs/>
          <w:snapToGrid w:val="0"/>
          <w:sz w:val="28"/>
        </w:rPr>
        <w:t xml:space="preserve"> </w:t>
      </w:r>
      <w:r>
        <w:rPr>
          <w:rFonts w:ascii="Arial" w:hAnsi="Arial" w:cs="Arial"/>
          <w:b/>
          <w:bCs/>
          <w:snapToGrid w:val="0"/>
          <w:sz w:val="28"/>
        </w:rPr>
        <w:t>3</w:t>
      </w:r>
      <w:r w:rsidR="00BE51E2" w:rsidRPr="00BE51E2">
        <w:rPr>
          <w:rFonts w:ascii="Arial" w:hAnsi="Arial" w:cs="Arial"/>
          <w:b/>
          <w:bCs/>
          <w:snapToGrid w:val="0"/>
          <w:sz w:val="28"/>
        </w:rPr>
        <w:tab/>
        <w:t>Appendices</w:t>
      </w:r>
    </w:p>
    <w:p w:rsidR="00BE51E2" w:rsidRPr="00BE51E2" w:rsidRDefault="00BE51E2" w:rsidP="00BE51E2">
      <w:pPr>
        <w:rPr>
          <w:rFonts w:ascii="Arial" w:hAnsi="Arial" w:cs="Arial"/>
        </w:rPr>
      </w:pPr>
    </w:p>
    <w:p w:rsidR="00BE51E2" w:rsidRPr="00BE51E2" w:rsidRDefault="00C7135E" w:rsidP="00BE51E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E51E2" w:rsidRPr="00BE51E2">
        <w:rPr>
          <w:rFonts w:ascii="Arial" w:hAnsi="Arial" w:cs="Arial"/>
        </w:rPr>
        <w:t>1</w:t>
      </w:r>
      <w:r w:rsidR="00BE51E2" w:rsidRPr="00BE51E2">
        <w:rPr>
          <w:rFonts w:ascii="Arial" w:hAnsi="Arial" w:cs="Arial"/>
        </w:rPr>
        <w:tab/>
        <w:t>The following documents are to be published with this report and form part of the report:</w:t>
      </w:r>
    </w:p>
    <w:p w:rsidR="00BE51E2" w:rsidRPr="00BE51E2" w:rsidRDefault="00BE51E2" w:rsidP="00BE51E2">
      <w:pPr>
        <w:numPr>
          <w:ilvl w:val="1"/>
          <w:numId w:val="39"/>
        </w:numPr>
        <w:tabs>
          <w:tab w:val="num" w:pos="1276"/>
        </w:tabs>
        <w:spacing w:before="120"/>
        <w:ind w:left="1276" w:hanging="556"/>
        <w:rPr>
          <w:rFonts w:ascii="Arial" w:hAnsi="Arial" w:cs="Arial"/>
        </w:rPr>
      </w:pPr>
      <w:r w:rsidRPr="00BE51E2">
        <w:rPr>
          <w:rFonts w:ascii="Arial" w:hAnsi="Arial" w:cs="Arial"/>
        </w:rPr>
        <w:t xml:space="preserve">Appendix I: </w:t>
      </w:r>
      <w:r w:rsidRPr="00C56AAE">
        <w:rPr>
          <w:rFonts w:ascii="Arial" w:hAnsi="Arial" w:cs="Arial"/>
        </w:rPr>
        <w:t>Homelessness Reduction Bill: Impact and Risk Matrix</w:t>
      </w:r>
    </w:p>
    <w:p w:rsidR="00BE51E2" w:rsidRPr="00BE51E2" w:rsidRDefault="00BE51E2" w:rsidP="00BE51E2">
      <w:pPr>
        <w:rPr>
          <w:rFonts w:ascii="Arial" w:hAnsi="Arial" w:cs="Arial"/>
        </w:rPr>
      </w:pPr>
    </w:p>
    <w:p w:rsidR="000B5A40" w:rsidRDefault="000B5A40">
      <w:pPr>
        <w:rPr>
          <w:rFonts w:ascii="Arial" w:hAnsi="Arial" w:cs="Arial"/>
        </w:rPr>
      </w:pPr>
    </w:p>
    <w:p w:rsidR="000B5A40" w:rsidRPr="00C56AAE" w:rsidRDefault="000B5A40">
      <w:pPr>
        <w:rPr>
          <w:rFonts w:ascii="Arial" w:hAnsi="Arial" w:cs="Arial"/>
        </w:rPr>
        <w:sectPr w:rsidR="000B5A40" w:rsidRPr="00C56AAE" w:rsidSect="005830CB">
          <w:footerReference w:type="even" r:id="rId12"/>
          <w:footerReference w:type="default" r:id="rId13"/>
          <w:pgSz w:w="12240" w:h="15840"/>
          <w:pgMar w:top="1418" w:right="1418" w:bottom="1134" w:left="1418" w:header="720" w:footer="720" w:gutter="0"/>
          <w:cols w:space="720"/>
          <w:docGrid w:linePitch="360"/>
        </w:sectPr>
      </w:pPr>
    </w:p>
    <w:p w:rsidR="002E06F3" w:rsidRPr="00C56AAE" w:rsidRDefault="002E06F3" w:rsidP="002E06F3">
      <w:pPr>
        <w:jc w:val="right"/>
        <w:rPr>
          <w:rFonts w:ascii="Arial" w:hAnsi="Arial" w:cs="Arial"/>
          <w:b/>
        </w:rPr>
      </w:pPr>
      <w:r w:rsidRPr="00C56AAE">
        <w:rPr>
          <w:rFonts w:ascii="Arial" w:hAnsi="Arial" w:cs="Arial"/>
          <w:b/>
        </w:rPr>
        <w:lastRenderedPageBreak/>
        <w:t>Appendix I</w:t>
      </w:r>
    </w:p>
    <w:p w:rsidR="002E06F3" w:rsidRPr="000B5A40" w:rsidRDefault="00460835" w:rsidP="00D308EC">
      <w:pPr>
        <w:spacing w:before="120" w:after="120"/>
        <w:rPr>
          <w:rFonts w:ascii="Arial" w:hAnsi="Arial" w:cs="Arial"/>
          <w:sz w:val="28"/>
        </w:rPr>
      </w:pPr>
      <w:r w:rsidRPr="000B5A40">
        <w:rPr>
          <w:rFonts w:ascii="Arial" w:hAnsi="Arial" w:cs="Arial"/>
          <w:b/>
          <w:noProof/>
          <w:sz w:val="28"/>
        </w:rPr>
        <w:t>Homelessness Reduction Bill: Impact and Risk</w:t>
      </w:r>
      <w:r w:rsidR="00F12EE8" w:rsidRPr="000B5A40">
        <w:rPr>
          <w:rFonts w:ascii="Arial" w:hAnsi="Arial" w:cs="Arial"/>
          <w:b/>
          <w:noProof/>
          <w:sz w:val="28"/>
        </w:rPr>
        <w:t xml:space="preserve"> Matrix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260"/>
        <w:gridCol w:w="2409"/>
        <w:gridCol w:w="1560"/>
      </w:tblGrid>
      <w:tr w:rsidR="00E929FF" w:rsidRPr="00C56AAE" w:rsidTr="00BE51E2">
        <w:tc>
          <w:tcPr>
            <w:tcW w:w="3686" w:type="dxa"/>
            <w:shd w:val="clear" w:color="auto" w:fill="003399"/>
          </w:tcPr>
          <w:p w:rsidR="00E929FF" w:rsidRPr="000B5A40" w:rsidRDefault="00E929FF" w:rsidP="000B5A40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B5A40">
              <w:rPr>
                <w:rFonts w:ascii="Arial Narrow" w:hAnsi="Arial Narrow" w:cs="Arial"/>
                <w:b/>
                <w:color w:val="FFFFFF" w:themeColor="background1"/>
              </w:rPr>
              <w:t>Amendment Description</w:t>
            </w:r>
          </w:p>
        </w:tc>
        <w:tc>
          <w:tcPr>
            <w:tcW w:w="2268" w:type="dxa"/>
            <w:shd w:val="clear" w:color="auto" w:fill="003399"/>
          </w:tcPr>
          <w:p w:rsidR="00E929FF" w:rsidRPr="000B5A40" w:rsidRDefault="00E929FF" w:rsidP="000B5A40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B5A40">
              <w:rPr>
                <w:rFonts w:ascii="Arial Narrow" w:hAnsi="Arial Narrow" w:cs="Arial"/>
                <w:b/>
                <w:color w:val="FFFFFF" w:themeColor="background1"/>
              </w:rPr>
              <w:t>Current provisions</w:t>
            </w:r>
          </w:p>
        </w:tc>
        <w:tc>
          <w:tcPr>
            <w:tcW w:w="3260" w:type="dxa"/>
            <w:shd w:val="clear" w:color="auto" w:fill="003399"/>
          </w:tcPr>
          <w:p w:rsidR="00E929FF" w:rsidRPr="000B5A40" w:rsidRDefault="00E929FF" w:rsidP="000B5A40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B5A40">
              <w:rPr>
                <w:rFonts w:ascii="Arial Narrow" w:hAnsi="Arial Narrow" w:cs="Arial"/>
                <w:b/>
                <w:color w:val="FFFFFF" w:themeColor="background1"/>
              </w:rPr>
              <w:t>Impact</w:t>
            </w:r>
          </w:p>
        </w:tc>
        <w:tc>
          <w:tcPr>
            <w:tcW w:w="2409" w:type="dxa"/>
            <w:shd w:val="clear" w:color="auto" w:fill="003399"/>
          </w:tcPr>
          <w:p w:rsidR="00E929FF" w:rsidRPr="000B5A40" w:rsidRDefault="00E929FF" w:rsidP="000B5A40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B5A40">
              <w:rPr>
                <w:rFonts w:ascii="Arial Narrow" w:hAnsi="Arial Narrow" w:cs="Arial"/>
                <w:b/>
                <w:color w:val="FFFFFF" w:themeColor="background1"/>
              </w:rPr>
              <w:t>Risks</w:t>
            </w:r>
          </w:p>
        </w:tc>
        <w:tc>
          <w:tcPr>
            <w:tcW w:w="1560" w:type="dxa"/>
            <w:shd w:val="clear" w:color="auto" w:fill="003399"/>
          </w:tcPr>
          <w:p w:rsidR="00E929FF" w:rsidRPr="000B5A40" w:rsidRDefault="00E929FF" w:rsidP="000B5A40">
            <w:pPr>
              <w:pStyle w:val="ListParagraph"/>
              <w:tabs>
                <w:tab w:val="left" w:pos="284"/>
              </w:tabs>
              <w:spacing w:after="120"/>
              <w:ind w:left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B5A40">
              <w:rPr>
                <w:rFonts w:ascii="Arial Narrow" w:hAnsi="Arial Narrow" w:cs="Arial"/>
                <w:b/>
                <w:color w:val="FFFFFF" w:themeColor="background1"/>
              </w:rPr>
              <w:t>Costs</w:t>
            </w:r>
          </w:p>
        </w:tc>
      </w:tr>
      <w:tr w:rsidR="002E06F3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2E06F3" w:rsidRPr="000B5A40" w:rsidRDefault="007C5AE2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t xml:space="preserve">New </w:t>
            </w:r>
            <w:r w:rsidR="00EF56AD" w:rsidRPr="000B5A40">
              <w:rPr>
                <w:rFonts w:ascii="Arial Narrow" w:hAnsi="Arial Narrow" w:cs="Arial"/>
                <w:b/>
              </w:rPr>
              <w:t>Definition of Homelessness and Threatened Homelessness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474F11" w:rsidRPr="000B5A40" w:rsidRDefault="007C5AE2" w:rsidP="000B5A40">
            <w:pPr>
              <w:pStyle w:val="Default"/>
              <w:spacing w:after="120"/>
              <w:rPr>
                <w:rFonts w:ascii="Arial Narrow" w:hAnsi="Arial Narrow"/>
                <w:b/>
              </w:rPr>
            </w:pPr>
            <w:r w:rsidRPr="000B5A40">
              <w:rPr>
                <w:rFonts w:ascii="Arial Narrow" w:hAnsi="Arial Narrow"/>
                <w:b/>
              </w:rPr>
              <w:t xml:space="preserve">Threatened </w:t>
            </w:r>
            <w:r w:rsidR="00707F56" w:rsidRPr="000B5A40">
              <w:rPr>
                <w:rFonts w:ascii="Arial Narrow" w:hAnsi="Arial Narrow"/>
                <w:b/>
              </w:rPr>
              <w:t xml:space="preserve">with </w:t>
            </w:r>
            <w:r w:rsidR="00F05385">
              <w:rPr>
                <w:rFonts w:ascii="Arial Narrow" w:hAnsi="Arial Narrow"/>
                <w:b/>
              </w:rPr>
              <w:t>Homelessness</w:t>
            </w:r>
          </w:p>
          <w:p w:rsidR="00E929FF" w:rsidRPr="000B5A40" w:rsidRDefault="00E929FF" w:rsidP="000B5A40">
            <w:pPr>
              <w:pStyle w:val="Default"/>
              <w:spacing w:after="120"/>
              <w:rPr>
                <w:rFonts w:ascii="Arial Narrow" w:hAnsi="Arial Narrow"/>
              </w:rPr>
            </w:pPr>
            <w:r w:rsidRPr="000B5A40">
              <w:rPr>
                <w:rFonts w:ascii="Arial Narrow" w:hAnsi="Arial Narrow"/>
              </w:rPr>
              <w:t>An extension of the period during which an authority should treat someone as threatened</w:t>
            </w:r>
            <w:r w:rsidR="007C5AE2" w:rsidRPr="000B5A40">
              <w:rPr>
                <w:rFonts w:ascii="Arial Narrow" w:hAnsi="Arial Narrow"/>
              </w:rPr>
              <w:t xml:space="preserve"> w</w:t>
            </w:r>
            <w:r w:rsidRPr="000B5A40">
              <w:rPr>
                <w:rFonts w:ascii="Arial Narrow" w:hAnsi="Arial Narrow"/>
              </w:rPr>
              <w:t>ith homelessness from 28 to 56 days.</w:t>
            </w:r>
          </w:p>
        </w:tc>
        <w:tc>
          <w:tcPr>
            <w:tcW w:w="2268" w:type="dxa"/>
            <w:shd w:val="clear" w:color="auto" w:fill="auto"/>
          </w:tcPr>
          <w:p w:rsidR="00E929FF" w:rsidRPr="000B5A40" w:rsidRDefault="00E929FF" w:rsidP="000B5A40">
            <w:pPr>
              <w:pStyle w:val="Default"/>
              <w:spacing w:after="120"/>
              <w:rPr>
                <w:rFonts w:ascii="Arial Narrow" w:hAnsi="Arial Narrow"/>
              </w:rPr>
            </w:pPr>
            <w:r w:rsidRPr="000B5A40">
              <w:rPr>
                <w:rFonts w:ascii="Arial Narrow" w:hAnsi="Arial Narrow"/>
              </w:rPr>
              <w:t>The current period during which an authority should treat someone as threatened with homelessness is 28 days.</w:t>
            </w:r>
          </w:p>
        </w:tc>
        <w:tc>
          <w:tcPr>
            <w:tcW w:w="3260" w:type="dxa"/>
            <w:shd w:val="clear" w:color="auto" w:fill="auto"/>
          </w:tcPr>
          <w:p w:rsidR="00E929FF" w:rsidRPr="000B5A40" w:rsidRDefault="00E929FF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It will be very easy to trigger a homeless application given that virtually any applicant with a housing problem that may bring about a risk of homelessness may be at risk of losing their home within 56 days.</w:t>
            </w:r>
          </w:p>
        </w:tc>
        <w:tc>
          <w:tcPr>
            <w:tcW w:w="2409" w:type="dxa"/>
          </w:tcPr>
          <w:p w:rsidR="00E929FF" w:rsidRPr="000B5A40" w:rsidRDefault="00E929FF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Increase in use of temporary accommodation </w:t>
            </w:r>
            <w:r w:rsidR="00624236" w:rsidRPr="000B5A40">
              <w:rPr>
                <w:rFonts w:ascii="Arial Narrow" w:hAnsi="Arial Narrow" w:cs="Arial"/>
              </w:rPr>
              <w:t>and storage costs</w:t>
            </w:r>
            <w:r w:rsidR="00BE51E2">
              <w:rPr>
                <w:rFonts w:ascii="Arial Narrow" w:hAnsi="Arial Narrow" w:cs="Arial"/>
              </w:rPr>
              <w:t>,</w:t>
            </w:r>
            <w:r w:rsidR="00624236" w:rsidRPr="000B5A40">
              <w:rPr>
                <w:rFonts w:ascii="Arial Narrow" w:hAnsi="Arial Narrow" w:cs="Arial"/>
              </w:rPr>
              <w:t xml:space="preserve"> </w:t>
            </w:r>
            <w:r w:rsidRPr="000B5A40">
              <w:rPr>
                <w:rFonts w:ascii="Arial Narrow" w:hAnsi="Arial Narrow" w:cs="Arial"/>
              </w:rPr>
              <w:t>and length</w:t>
            </w:r>
            <w:r w:rsidR="00BE51E2">
              <w:rPr>
                <w:rFonts w:ascii="Arial Narrow" w:hAnsi="Arial Narrow" w:cs="Arial"/>
              </w:rPr>
              <w:t>s</w:t>
            </w:r>
            <w:r w:rsidRPr="000B5A40">
              <w:rPr>
                <w:rFonts w:ascii="Arial Narrow" w:hAnsi="Arial Narrow" w:cs="Arial"/>
              </w:rPr>
              <w:t xml:space="preserve"> of stay likely to be longer.</w:t>
            </w:r>
          </w:p>
        </w:tc>
        <w:tc>
          <w:tcPr>
            <w:tcW w:w="1560" w:type="dxa"/>
          </w:tcPr>
          <w:p w:rsidR="00E929FF" w:rsidRPr="000B5A40" w:rsidRDefault="00F07F81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  <w:r w:rsidRPr="000B5A40">
              <w:rPr>
                <w:rFonts w:ascii="Arial Narrow" w:hAnsi="Arial Narrow" w:cs="Arial"/>
                <w:b/>
                <w:color w:val="FF0000"/>
              </w:rPr>
              <w:t>All t</w:t>
            </w:r>
            <w:r w:rsidR="00E929FF" w:rsidRPr="000B5A40">
              <w:rPr>
                <w:rFonts w:ascii="Arial Narrow" w:hAnsi="Arial Narrow" w:cs="Arial"/>
                <w:b/>
                <w:color w:val="FF0000"/>
              </w:rPr>
              <w:t>o be dete</w:t>
            </w:r>
            <w:r w:rsidRPr="000B5A40">
              <w:rPr>
                <w:rFonts w:ascii="Arial Narrow" w:hAnsi="Arial Narrow" w:cs="Arial"/>
                <w:b/>
                <w:color w:val="FF0000"/>
              </w:rPr>
              <w:t>r</w:t>
            </w:r>
            <w:r w:rsidR="00E929FF" w:rsidRPr="000B5A40">
              <w:rPr>
                <w:rFonts w:ascii="Arial Narrow" w:hAnsi="Arial Narrow" w:cs="Arial"/>
                <w:b/>
                <w:color w:val="FF0000"/>
              </w:rPr>
              <w:t>mined</w:t>
            </w:r>
          </w:p>
        </w:tc>
      </w:tr>
      <w:tr w:rsidR="00532C34" w:rsidRPr="00C56AAE" w:rsidTr="00BE51E2">
        <w:tc>
          <w:tcPr>
            <w:tcW w:w="3686" w:type="dxa"/>
            <w:shd w:val="clear" w:color="auto" w:fill="auto"/>
          </w:tcPr>
          <w:p w:rsidR="00474F11" w:rsidRPr="000B5A40" w:rsidRDefault="007C5AE2" w:rsidP="000B5A40">
            <w:pPr>
              <w:pStyle w:val="Default"/>
              <w:spacing w:after="120"/>
              <w:rPr>
                <w:rFonts w:ascii="Arial Narrow" w:hAnsi="Arial Narrow"/>
                <w:b/>
              </w:rPr>
            </w:pPr>
            <w:r w:rsidRPr="000B5A40">
              <w:rPr>
                <w:rFonts w:ascii="Arial Narrow" w:hAnsi="Arial Narrow"/>
                <w:b/>
              </w:rPr>
              <w:t>Action on endi</w:t>
            </w:r>
            <w:r w:rsidR="00F05385">
              <w:rPr>
                <w:rFonts w:ascii="Arial Narrow" w:hAnsi="Arial Narrow"/>
                <w:b/>
              </w:rPr>
              <w:t>ng of Assured Shorthold Tenancy</w:t>
            </w:r>
          </w:p>
          <w:p w:rsidR="00532C34" w:rsidRPr="000B5A40" w:rsidRDefault="00532C34" w:rsidP="000B5A40">
            <w:pPr>
              <w:pStyle w:val="Default"/>
              <w:spacing w:after="120"/>
              <w:rPr>
                <w:rFonts w:ascii="Arial Narrow" w:hAnsi="Arial Narrow"/>
              </w:rPr>
            </w:pPr>
            <w:r w:rsidRPr="000B5A40">
              <w:rPr>
                <w:rFonts w:ascii="Arial Narrow" w:hAnsi="Arial Narrow"/>
              </w:rPr>
              <w:t xml:space="preserve">Clarification of the action an authority should take when someone applies for assistance having been served with a section 8, or section 21 notice of intention to seek possession </w:t>
            </w:r>
            <w:r w:rsidR="00623F82" w:rsidRPr="000B5A40">
              <w:rPr>
                <w:rFonts w:ascii="Arial Narrow" w:hAnsi="Arial Narrow"/>
              </w:rPr>
              <w:t>of</w:t>
            </w:r>
            <w:r w:rsidRPr="000B5A40">
              <w:rPr>
                <w:rFonts w:ascii="Arial Narrow" w:hAnsi="Arial Narrow"/>
              </w:rPr>
              <w:t xml:space="preserve"> an assured shorthold tenancy.</w:t>
            </w:r>
          </w:p>
        </w:tc>
        <w:tc>
          <w:tcPr>
            <w:tcW w:w="2268" w:type="dxa"/>
            <w:shd w:val="clear" w:color="auto" w:fill="auto"/>
          </w:tcPr>
          <w:p w:rsidR="00532C34" w:rsidRPr="000B5A40" w:rsidRDefault="00623F82" w:rsidP="000B5A40">
            <w:pPr>
              <w:pStyle w:val="Default"/>
              <w:spacing w:after="120"/>
              <w:rPr>
                <w:rFonts w:ascii="Arial Narrow" w:hAnsi="Arial Narrow"/>
              </w:rPr>
            </w:pPr>
            <w:r w:rsidRPr="000B5A40">
              <w:rPr>
                <w:rFonts w:ascii="Arial Narrow" w:hAnsi="Arial Narrow"/>
              </w:rPr>
              <w:t>C</w:t>
            </w:r>
            <w:r w:rsidR="00532C34" w:rsidRPr="000B5A40">
              <w:rPr>
                <w:rFonts w:ascii="Arial Narrow" w:hAnsi="Arial Narrow"/>
              </w:rPr>
              <w:t>urrent advice given to applicants is to remain in the accommodation where it is reasonable</w:t>
            </w:r>
            <w:r w:rsidR="004B2769" w:rsidRPr="000B5A40">
              <w:rPr>
                <w:rFonts w:ascii="Arial Narrow" w:hAnsi="Arial Narrow"/>
              </w:rPr>
              <w:t xml:space="preserve"> and safe</w:t>
            </w:r>
            <w:r w:rsidR="00532C34" w:rsidRPr="000B5A40">
              <w:rPr>
                <w:rFonts w:ascii="Arial Narrow" w:hAnsi="Arial Narrow"/>
              </w:rPr>
              <w:t xml:space="preserve"> </w:t>
            </w:r>
            <w:r w:rsidRPr="000B5A40">
              <w:rPr>
                <w:rFonts w:ascii="Arial Narrow" w:hAnsi="Arial Narrow"/>
              </w:rPr>
              <w:t xml:space="preserve">to do so, </w:t>
            </w:r>
            <w:r w:rsidR="00532C34" w:rsidRPr="000B5A40">
              <w:rPr>
                <w:rFonts w:ascii="Arial Narrow" w:hAnsi="Arial Narrow"/>
              </w:rPr>
              <w:t>until the notice expires.  Some case</w:t>
            </w:r>
            <w:r w:rsidRPr="000B5A40">
              <w:rPr>
                <w:rFonts w:ascii="Arial Narrow" w:hAnsi="Arial Narrow"/>
              </w:rPr>
              <w:t>s</w:t>
            </w:r>
            <w:r w:rsidR="00532C34" w:rsidRPr="000B5A40">
              <w:rPr>
                <w:rFonts w:ascii="Arial Narrow" w:hAnsi="Arial Narrow"/>
              </w:rPr>
              <w:t xml:space="preserve"> go through the court to Possessions Order stage and beyond.</w:t>
            </w:r>
          </w:p>
        </w:tc>
        <w:tc>
          <w:tcPr>
            <w:tcW w:w="3260" w:type="dxa"/>
            <w:shd w:val="clear" w:color="auto" w:fill="auto"/>
          </w:tcPr>
          <w:p w:rsidR="00532C34" w:rsidRPr="000B5A40" w:rsidRDefault="00623F82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This duty will have </w:t>
            </w:r>
            <w:r w:rsidR="00532C34" w:rsidRPr="000B5A40">
              <w:rPr>
                <w:rFonts w:ascii="Arial Narrow" w:hAnsi="Arial Narrow" w:cs="Arial"/>
              </w:rPr>
              <w:t xml:space="preserve">a significant financial impact on local authorities if these changes are agreed.  The loss of </w:t>
            </w:r>
            <w:r w:rsidR="001C4746" w:rsidRPr="000B5A40">
              <w:rPr>
                <w:rFonts w:ascii="Arial Narrow" w:hAnsi="Arial Narrow" w:cs="Arial"/>
              </w:rPr>
              <w:t xml:space="preserve">an </w:t>
            </w:r>
            <w:r w:rsidR="00532C34" w:rsidRPr="000B5A40">
              <w:rPr>
                <w:rFonts w:ascii="Arial Narrow" w:hAnsi="Arial Narrow" w:cs="Arial"/>
              </w:rPr>
              <w:t>AST now accounts for nearly 40% of all full duty homeless acceptances in England</w:t>
            </w:r>
            <w:r w:rsidR="00BE51E2">
              <w:rPr>
                <w:rFonts w:ascii="Arial Narrow" w:hAnsi="Arial Narrow" w:cs="Arial"/>
              </w:rPr>
              <w:t>,</w:t>
            </w:r>
            <w:r w:rsidR="00532C34" w:rsidRPr="000B5A40">
              <w:rPr>
                <w:rFonts w:ascii="Arial Narrow" w:hAnsi="Arial Narrow" w:cs="Arial"/>
              </w:rPr>
              <w:t xml:space="preserve"> and as this will reduce the ability of a LHA to negotiate a solution with the landlord, LHAs will need to place in TA a lot earlier than currently.</w:t>
            </w:r>
          </w:p>
        </w:tc>
        <w:tc>
          <w:tcPr>
            <w:tcW w:w="2409" w:type="dxa"/>
          </w:tcPr>
          <w:p w:rsidR="00623F82" w:rsidRPr="000B5A40" w:rsidRDefault="00474F11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I</w:t>
            </w:r>
            <w:r w:rsidR="00BE51E2">
              <w:rPr>
                <w:rFonts w:ascii="Arial Narrow" w:hAnsi="Arial Narrow" w:cs="Arial"/>
              </w:rPr>
              <w:t>ncreased length of time for o</w:t>
            </w:r>
            <w:r w:rsidR="00623F82" w:rsidRPr="000B5A40">
              <w:rPr>
                <w:rFonts w:ascii="Arial Narrow" w:hAnsi="Arial Narrow" w:cs="Arial"/>
              </w:rPr>
              <w:t>fficers to manage cases.</w:t>
            </w:r>
          </w:p>
          <w:p w:rsidR="007C5AE2" w:rsidRPr="000B5A40" w:rsidRDefault="00532C34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Additional </w:t>
            </w:r>
            <w:r w:rsidR="00624236" w:rsidRPr="000B5A40">
              <w:rPr>
                <w:rFonts w:ascii="Arial Narrow" w:hAnsi="Arial Narrow" w:cs="Arial"/>
              </w:rPr>
              <w:t xml:space="preserve">temporary accommodation and storage </w:t>
            </w:r>
            <w:r w:rsidRPr="000B5A40">
              <w:rPr>
                <w:rFonts w:ascii="Arial Narrow" w:hAnsi="Arial Narrow" w:cs="Arial"/>
              </w:rPr>
              <w:t xml:space="preserve">costs </w:t>
            </w:r>
            <w:r w:rsidR="007C5AE2" w:rsidRPr="000B5A40">
              <w:rPr>
                <w:rFonts w:ascii="Arial Narrow" w:hAnsi="Arial Narrow" w:cs="Arial"/>
              </w:rPr>
              <w:t>as placements made earlier and for longer.</w:t>
            </w:r>
          </w:p>
          <w:p w:rsidR="00532C34" w:rsidRPr="000B5A40" w:rsidRDefault="00BE51E2" w:rsidP="00BE51E2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Significant r</w:t>
            </w:r>
            <w:r w:rsidR="00532C34" w:rsidRPr="000B5A40">
              <w:rPr>
                <w:rFonts w:ascii="Arial Narrow" w:hAnsi="Arial Narrow" w:cs="Arial"/>
              </w:rPr>
              <w:t>isk of serious shortage</w:t>
            </w:r>
            <w:r>
              <w:rPr>
                <w:rFonts w:ascii="Arial Narrow" w:hAnsi="Arial Narrow" w:cs="Arial"/>
              </w:rPr>
              <w:t>s</w:t>
            </w:r>
            <w:r w:rsidR="00532C34" w:rsidRPr="000B5A40">
              <w:rPr>
                <w:rFonts w:ascii="Arial Narrow" w:hAnsi="Arial Narrow" w:cs="Arial"/>
              </w:rPr>
              <w:t xml:space="preserve"> of </w:t>
            </w:r>
            <w:r>
              <w:rPr>
                <w:rFonts w:ascii="Arial Narrow" w:hAnsi="Arial Narrow" w:cs="Arial"/>
              </w:rPr>
              <w:t>TA</w:t>
            </w:r>
            <w:r w:rsidR="00532C34" w:rsidRPr="000B5A40">
              <w:rPr>
                <w:rFonts w:ascii="Arial Narrow" w:hAnsi="Arial Narrow" w:cs="Arial"/>
              </w:rPr>
              <w:t xml:space="preserve"> provision.</w:t>
            </w:r>
          </w:p>
        </w:tc>
        <w:tc>
          <w:tcPr>
            <w:tcW w:w="1560" w:type="dxa"/>
          </w:tcPr>
          <w:p w:rsidR="00532C34" w:rsidRPr="000B5A40" w:rsidRDefault="00532C34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2E06F3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2E06F3" w:rsidRPr="000B5A40" w:rsidRDefault="00EF56AD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t>Duty of Local Housing Authority to Provide Advice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CD1C23" w:rsidRPr="000B5A40" w:rsidRDefault="00F05385" w:rsidP="000B5A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Extended Housing Advice Duty</w:t>
            </w:r>
          </w:p>
          <w:p w:rsidR="00E929FF" w:rsidRPr="000B5A40" w:rsidRDefault="007C5AE2" w:rsidP="000B5A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>New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</w:t>
            </w:r>
            <w:r w:rsidR="00CD1C23" w:rsidRPr="000B5A40">
              <w:rPr>
                <w:rFonts w:ascii="Arial Narrow" w:hAnsi="Arial Narrow" w:cs="Arial"/>
                <w:color w:val="000000"/>
              </w:rPr>
              <w:t>duty requiring services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designed to </w:t>
            </w:r>
            <w:r w:rsidRPr="000B5A40">
              <w:rPr>
                <w:rFonts w:ascii="Arial Narrow" w:hAnsi="Arial Narrow" w:cs="Arial"/>
                <w:color w:val="000000"/>
              </w:rPr>
              <w:t xml:space="preserve">meet the needs of certain groups through, for example </w:t>
            </w:r>
            <w:r w:rsidR="00E929FF" w:rsidRPr="000B5A40">
              <w:rPr>
                <w:rFonts w:ascii="Arial Narrow" w:hAnsi="Arial Narrow" w:cs="Arial"/>
                <w:color w:val="000000"/>
              </w:rPr>
              <w:t>develop</w:t>
            </w:r>
            <w:r w:rsidRPr="000B5A40">
              <w:rPr>
                <w:rFonts w:ascii="Arial Narrow" w:hAnsi="Arial Narrow" w:cs="Arial"/>
                <w:color w:val="000000"/>
              </w:rPr>
              <w:t>ing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</w:t>
            </w:r>
            <w:r w:rsidRPr="000B5A40">
              <w:rPr>
                <w:rFonts w:ascii="Arial Narrow" w:hAnsi="Arial Narrow" w:cs="Arial"/>
                <w:color w:val="000000"/>
              </w:rPr>
              <w:t>‘</w:t>
            </w:r>
            <w:r w:rsidR="00E929FF" w:rsidRPr="000B5A40">
              <w:rPr>
                <w:rFonts w:ascii="Arial Narrow" w:hAnsi="Arial Narrow" w:cs="Arial"/>
                <w:color w:val="000000"/>
              </w:rPr>
              <w:t>pathway plan</w:t>
            </w:r>
            <w:r w:rsidRPr="000B5A40">
              <w:rPr>
                <w:rFonts w:ascii="Arial Narrow" w:hAnsi="Arial Narrow" w:cs="Arial"/>
                <w:color w:val="000000"/>
              </w:rPr>
              <w:t xml:space="preserve">s’.  This duty </w:t>
            </w:r>
            <w:r w:rsidR="00E929FF" w:rsidRPr="000B5A40">
              <w:rPr>
                <w:rFonts w:ascii="Arial Narrow" w:hAnsi="Arial Narrow" w:cs="Arial"/>
                <w:color w:val="000000"/>
              </w:rPr>
              <w:t>applies to</w:t>
            </w:r>
            <w:r w:rsidR="001C4746" w:rsidRPr="000B5A40">
              <w:rPr>
                <w:rFonts w:ascii="Arial Narrow" w:hAnsi="Arial Narrow" w:cs="Arial"/>
                <w:color w:val="000000"/>
              </w:rPr>
              <w:t>:</w:t>
            </w:r>
          </w:p>
          <w:p w:rsidR="00E929FF" w:rsidRPr="000B5A40" w:rsidRDefault="00BE51E2" w:rsidP="000B5A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p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ersons released from prison or youth detention; </w:t>
            </w:r>
          </w:p>
          <w:p w:rsidR="00E929FF" w:rsidRPr="000B5A40" w:rsidRDefault="00BE51E2" w:rsidP="000B5A4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c</w:t>
            </w:r>
            <w:r w:rsidR="00E929FF" w:rsidRPr="000B5A40">
              <w:rPr>
                <w:rFonts w:ascii="Arial Narrow" w:hAnsi="Arial Narrow" w:cs="Arial"/>
                <w:color w:val="262626"/>
              </w:rPr>
              <w:t>are leavers;</w:t>
            </w:r>
          </w:p>
          <w:p w:rsidR="00E929FF" w:rsidRPr="000B5A40" w:rsidRDefault="00BE51E2" w:rsidP="000B5A4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f</w:t>
            </w:r>
            <w:r w:rsidR="00E929FF" w:rsidRPr="000B5A40">
              <w:rPr>
                <w:rFonts w:ascii="Arial Narrow" w:hAnsi="Arial Narrow" w:cs="Arial"/>
                <w:color w:val="262626"/>
              </w:rPr>
              <w:t xml:space="preserve">ormer members of the regular </w:t>
            </w:r>
            <w:r w:rsidR="00E929FF" w:rsidRPr="000B5A40">
              <w:rPr>
                <w:rFonts w:ascii="Arial Narrow" w:hAnsi="Arial Narrow" w:cs="Arial"/>
                <w:color w:val="262626"/>
              </w:rPr>
              <w:lastRenderedPageBreak/>
              <w:t>armed forces;</w:t>
            </w:r>
          </w:p>
          <w:p w:rsidR="00E929FF" w:rsidRPr="000B5A40" w:rsidRDefault="00BE51E2" w:rsidP="000B5A4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p</w:t>
            </w:r>
            <w:r w:rsidR="00E929FF" w:rsidRPr="000B5A40">
              <w:rPr>
                <w:rFonts w:ascii="Arial Narrow" w:hAnsi="Arial Narrow" w:cs="Arial"/>
                <w:color w:val="262626"/>
              </w:rPr>
              <w:t>ersons leaving hospital;</w:t>
            </w:r>
          </w:p>
          <w:p w:rsidR="00E929FF" w:rsidRPr="000B5A40" w:rsidRDefault="00BE51E2" w:rsidP="000B5A4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v</w:t>
            </w:r>
            <w:r w:rsidR="00E929FF" w:rsidRPr="000B5A40">
              <w:rPr>
                <w:rFonts w:ascii="Arial Narrow" w:hAnsi="Arial Narrow" w:cs="Arial"/>
                <w:color w:val="262626"/>
              </w:rPr>
              <w:t>ictims of domestic abuse;</w:t>
            </w:r>
          </w:p>
          <w:p w:rsidR="00E929FF" w:rsidRPr="000B5A40" w:rsidRDefault="00BE51E2" w:rsidP="000B5A40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p</w:t>
            </w:r>
            <w:r w:rsidR="00E929FF" w:rsidRPr="000B5A40">
              <w:rPr>
                <w:rFonts w:ascii="Arial Narrow" w:hAnsi="Arial Narrow" w:cs="Arial"/>
                <w:color w:val="262626"/>
              </w:rPr>
              <w:t>ersons suffering from mental illness; and</w:t>
            </w:r>
          </w:p>
          <w:p w:rsidR="00E929FF" w:rsidRPr="000B5A40" w:rsidRDefault="00BE51E2" w:rsidP="00BE51E2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 Narrow" w:hAnsi="Arial Narrow" w:cs="Arial"/>
                <w:color w:val="262626"/>
              </w:rPr>
            </w:pPr>
            <w:proofErr w:type="gramStart"/>
            <w:r>
              <w:rPr>
                <w:rFonts w:ascii="Arial Narrow" w:hAnsi="Arial Narrow" w:cs="Arial"/>
                <w:color w:val="262626"/>
              </w:rPr>
              <w:t>a</w:t>
            </w:r>
            <w:r w:rsidR="00E929FF" w:rsidRPr="000B5A40">
              <w:rPr>
                <w:rFonts w:ascii="Arial Narrow" w:hAnsi="Arial Narrow" w:cs="Arial"/>
                <w:color w:val="262626"/>
              </w:rPr>
              <w:t>ny</w:t>
            </w:r>
            <w:proofErr w:type="gramEnd"/>
            <w:r w:rsidR="00E929FF" w:rsidRPr="000B5A40">
              <w:rPr>
                <w:rFonts w:ascii="Arial Narrow" w:hAnsi="Arial Narrow" w:cs="Arial"/>
                <w:color w:val="262626"/>
              </w:rPr>
              <w:t xml:space="preserve"> other groups identified as at particular risk of homelessness within the authority’s area.</w:t>
            </w:r>
          </w:p>
        </w:tc>
        <w:tc>
          <w:tcPr>
            <w:tcW w:w="2268" w:type="dxa"/>
            <w:shd w:val="clear" w:color="auto" w:fill="auto"/>
          </w:tcPr>
          <w:p w:rsidR="00BE51E2" w:rsidRDefault="00A85420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lastRenderedPageBreak/>
              <w:t>LHAs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are already under a general duty to ensure that advice and information about homelessness, and preventing homelessness, is available to everyone in their district free of charge.</w:t>
            </w:r>
          </w:p>
          <w:p w:rsidR="00E929FF" w:rsidRPr="000B5A40" w:rsidRDefault="00CD1C23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lastRenderedPageBreak/>
              <w:t>F</w:t>
            </w:r>
            <w:r w:rsidR="00E929FF" w:rsidRPr="000B5A40">
              <w:rPr>
                <w:rFonts w:ascii="Arial Narrow" w:hAnsi="Arial Narrow" w:cs="Arial"/>
                <w:color w:val="000000"/>
              </w:rPr>
              <w:t>or non-priority groups</w:t>
            </w:r>
            <w:r w:rsidR="00BE51E2">
              <w:rPr>
                <w:rFonts w:ascii="Arial Narrow" w:hAnsi="Arial Narrow" w:cs="Arial"/>
                <w:color w:val="000000"/>
              </w:rPr>
              <w:t>,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including some that fall within the adjacent categories, this is often simply details of landlords and agents within the Borough.</w:t>
            </w:r>
          </w:p>
        </w:tc>
        <w:tc>
          <w:tcPr>
            <w:tcW w:w="3260" w:type="dxa"/>
            <w:shd w:val="clear" w:color="auto" w:fill="auto"/>
          </w:tcPr>
          <w:p w:rsidR="00A85420" w:rsidRPr="000B5A40" w:rsidRDefault="00E929FF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Developing pathways requires support from other agencies </w:t>
            </w:r>
            <w:r w:rsidR="00CD1C23" w:rsidRPr="000B5A40">
              <w:rPr>
                <w:rFonts w:ascii="Arial Narrow" w:hAnsi="Arial Narrow" w:cs="Arial"/>
              </w:rPr>
              <w:t>that</w:t>
            </w:r>
            <w:r w:rsidRPr="000B5A40">
              <w:rPr>
                <w:rFonts w:ascii="Arial Narrow" w:hAnsi="Arial Narrow" w:cs="Arial"/>
              </w:rPr>
              <w:t xml:space="preserve"> are also facing serious resource challenges.</w:t>
            </w:r>
          </w:p>
          <w:p w:rsidR="00E929FF" w:rsidRPr="000B5A40" w:rsidRDefault="00E929FF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This</w:t>
            </w:r>
            <w:r w:rsidR="00A85420" w:rsidRPr="000B5A40">
              <w:rPr>
                <w:rFonts w:ascii="Arial Narrow" w:hAnsi="Arial Narrow" w:cs="Arial"/>
              </w:rPr>
              <w:t xml:space="preserve"> enhanced new duty will require</w:t>
            </w:r>
            <w:r w:rsidRPr="000B5A40">
              <w:rPr>
                <w:rFonts w:ascii="Arial Narrow" w:hAnsi="Arial Narrow" w:cs="Arial"/>
              </w:rPr>
              <w:t xml:space="preserve"> </w:t>
            </w:r>
            <w:r w:rsidR="00B34D7E" w:rsidRPr="000B5A40">
              <w:rPr>
                <w:rFonts w:ascii="Arial Narrow" w:hAnsi="Arial Narrow" w:cs="Arial"/>
              </w:rPr>
              <w:t>skilled Housing Advisers/</w:t>
            </w:r>
            <w:r w:rsidR="00BE51E2">
              <w:rPr>
                <w:rFonts w:ascii="Arial Narrow" w:hAnsi="Arial Narrow" w:cs="Arial"/>
              </w:rPr>
              <w:t xml:space="preserve"> </w:t>
            </w:r>
            <w:r w:rsidR="00B34D7E" w:rsidRPr="000B5A40">
              <w:rPr>
                <w:rFonts w:ascii="Arial Narrow" w:hAnsi="Arial Narrow" w:cs="Arial"/>
              </w:rPr>
              <w:t xml:space="preserve">Housing Options officers spending </w:t>
            </w:r>
            <w:r w:rsidRPr="000B5A40">
              <w:rPr>
                <w:rFonts w:ascii="Arial Narrow" w:hAnsi="Arial Narrow" w:cs="Arial"/>
              </w:rPr>
              <w:t xml:space="preserve">considerably more time with </w:t>
            </w:r>
            <w:bookmarkStart w:id="0" w:name="_GoBack"/>
            <w:bookmarkEnd w:id="0"/>
            <w:r w:rsidRPr="000B5A40">
              <w:rPr>
                <w:rFonts w:ascii="Arial Narrow" w:hAnsi="Arial Narrow" w:cs="Arial"/>
              </w:rPr>
              <w:t>customers until the</w:t>
            </w:r>
            <w:r w:rsidR="00A85420" w:rsidRPr="000B5A40">
              <w:rPr>
                <w:rFonts w:ascii="Arial Narrow" w:hAnsi="Arial Narrow" w:cs="Arial"/>
              </w:rPr>
              <w:t>i</w:t>
            </w:r>
            <w:r w:rsidRPr="000B5A40">
              <w:rPr>
                <w:rFonts w:ascii="Arial Narrow" w:hAnsi="Arial Narrow" w:cs="Arial"/>
              </w:rPr>
              <w:t>r housing needs are met.</w:t>
            </w:r>
          </w:p>
        </w:tc>
        <w:tc>
          <w:tcPr>
            <w:tcW w:w="2409" w:type="dxa"/>
          </w:tcPr>
          <w:p w:rsidR="00E929FF" w:rsidRPr="000B5A40" w:rsidRDefault="00E929FF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Risk of appropriate support from other agencies not being made available.</w:t>
            </w:r>
          </w:p>
          <w:p w:rsidR="00E929FF" w:rsidRPr="000B5A40" w:rsidRDefault="00E929FF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Lack of additional experienced staff required to manage increased workload.</w:t>
            </w:r>
          </w:p>
          <w:p w:rsidR="00E929FF" w:rsidRPr="000B5A40" w:rsidRDefault="00E929FF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Additional cost not covered by new </w:t>
            </w:r>
            <w:r w:rsidRPr="000B5A40">
              <w:rPr>
                <w:rFonts w:ascii="Arial Narrow" w:hAnsi="Arial Narrow" w:cs="Arial"/>
              </w:rPr>
              <w:lastRenderedPageBreak/>
              <w:t>burdens funding.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D308EC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D308EC" w:rsidRPr="000B5A40" w:rsidRDefault="00EF56AD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lastRenderedPageBreak/>
              <w:t>Mandatory Code of Practice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0F01C1" w:rsidRPr="000B5A40" w:rsidRDefault="000F01C1" w:rsidP="000B5A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color w:val="000000"/>
              </w:rPr>
            </w:pPr>
            <w:r w:rsidRPr="000B5A40">
              <w:rPr>
                <w:rFonts w:ascii="Arial Narrow" w:hAnsi="Arial Narrow" w:cs="Arial"/>
                <w:b/>
                <w:color w:val="000000"/>
              </w:rPr>
              <w:t>New prescribe</w:t>
            </w:r>
            <w:r w:rsidR="00F05385">
              <w:rPr>
                <w:rFonts w:ascii="Arial Narrow" w:hAnsi="Arial Narrow" w:cs="Arial"/>
                <w:b/>
                <w:color w:val="000000"/>
              </w:rPr>
              <w:t>d Homelessness Code of Practice</w:t>
            </w:r>
          </w:p>
          <w:p w:rsidR="00E929FF" w:rsidRPr="000B5A40" w:rsidRDefault="00E929FF" w:rsidP="000B5A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 xml:space="preserve">This clause inserts a new section into the 1996 Act that enables the Secretary of State to produce codes of practice dealing with </w:t>
            </w:r>
            <w:r w:rsidR="00EF1020" w:rsidRPr="000B5A40">
              <w:rPr>
                <w:rFonts w:ascii="Arial Narrow" w:hAnsi="Arial Narrow" w:cs="Arial"/>
                <w:color w:val="000000"/>
              </w:rPr>
              <w:t>LHAs</w:t>
            </w:r>
            <w:r w:rsidRPr="000B5A40">
              <w:rPr>
                <w:rFonts w:ascii="Arial Narrow" w:hAnsi="Arial Narrow" w:cs="Arial"/>
                <w:color w:val="000000"/>
              </w:rPr>
              <w:t xml:space="preserve"> functions in relation </w:t>
            </w:r>
            <w:r w:rsidR="00CD1C23" w:rsidRPr="000B5A40">
              <w:rPr>
                <w:rFonts w:ascii="Arial Narrow" w:hAnsi="Arial Narrow" w:cs="Arial"/>
                <w:color w:val="000000"/>
              </w:rPr>
              <w:t xml:space="preserve">to </w:t>
            </w:r>
            <w:r w:rsidRPr="000B5A40">
              <w:rPr>
                <w:rFonts w:ascii="Arial Narrow" w:hAnsi="Arial Narrow" w:cs="Arial"/>
                <w:color w:val="000000"/>
              </w:rPr>
              <w:t xml:space="preserve">homelessness or prevention. </w:t>
            </w:r>
            <w:r w:rsidR="00F05385">
              <w:rPr>
                <w:rFonts w:ascii="Arial Narrow" w:hAnsi="Arial Narrow" w:cs="Arial"/>
                <w:color w:val="000000"/>
              </w:rPr>
              <w:t xml:space="preserve"> </w:t>
            </w:r>
            <w:r w:rsidRPr="000B5A40">
              <w:rPr>
                <w:rFonts w:ascii="Arial Narrow" w:hAnsi="Arial Narrow" w:cs="Arial"/>
                <w:color w:val="000000"/>
              </w:rPr>
              <w:t xml:space="preserve">The clause </w:t>
            </w:r>
            <w:r w:rsidR="000F01C1" w:rsidRPr="000B5A40">
              <w:rPr>
                <w:rFonts w:ascii="Arial Narrow" w:hAnsi="Arial Narrow" w:cs="Arial"/>
                <w:color w:val="000000"/>
              </w:rPr>
              <w:t>sets out</w:t>
            </w:r>
            <w:r w:rsidRPr="000B5A40">
              <w:rPr>
                <w:rFonts w:ascii="Arial Narrow" w:hAnsi="Arial Narrow" w:cs="Arial"/>
                <w:color w:val="000000"/>
              </w:rPr>
              <w:t xml:space="preserve"> a list of areas that might be covered by any code of practice.</w:t>
            </w:r>
          </w:p>
        </w:tc>
        <w:tc>
          <w:tcPr>
            <w:tcW w:w="2268" w:type="dxa"/>
            <w:shd w:val="clear" w:color="auto" w:fill="auto"/>
          </w:tcPr>
          <w:p w:rsidR="00E929FF" w:rsidRPr="000B5A40" w:rsidRDefault="000F01C1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There is </w:t>
            </w:r>
            <w:r w:rsidR="00CD1C23" w:rsidRPr="000B5A40">
              <w:rPr>
                <w:rFonts w:ascii="Arial Narrow" w:hAnsi="Arial Narrow" w:cs="Arial"/>
              </w:rPr>
              <w:t xml:space="preserve">currently no statutory code of practice.  There is a </w:t>
            </w:r>
            <w:r w:rsidRPr="000B5A40">
              <w:rPr>
                <w:rFonts w:ascii="Arial Narrow" w:hAnsi="Arial Narrow" w:cs="Arial"/>
              </w:rPr>
              <w:t>Code of Guidance</w:t>
            </w:r>
            <w:r w:rsidR="00F05385">
              <w:rPr>
                <w:rFonts w:ascii="Arial Narrow" w:hAnsi="Arial Narrow" w:cs="Arial"/>
              </w:rPr>
              <w:t>,</w:t>
            </w:r>
            <w:r w:rsidRPr="000B5A40">
              <w:rPr>
                <w:rFonts w:ascii="Arial Narrow" w:hAnsi="Arial Narrow" w:cs="Arial"/>
              </w:rPr>
              <w:t xml:space="preserve"> which sets out the requirements for developing the statutory homelessness strategy and review, and implementation of the 2002 Homelessness Act.</w:t>
            </w:r>
          </w:p>
        </w:tc>
        <w:tc>
          <w:tcPr>
            <w:tcW w:w="3260" w:type="dxa"/>
            <w:shd w:val="clear" w:color="auto" w:fill="auto"/>
          </w:tcPr>
          <w:p w:rsidR="00E929FF" w:rsidRPr="000B5A40" w:rsidRDefault="00E929FF" w:rsidP="00F053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  <w:color w:val="000000"/>
              </w:rPr>
              <w:t xml:space="preserve">This clause would give the Secretary of State power to issue codes of practice in relation to the performance of </w:t>
            </w:r>
            <w:r w:rsidR="00AC0B96" w:rsidRPr="000B5A40">
              <w:rPr>
                <w:rFonts w:ascii="Arial Narrow" w:hAnsi="Arial Narrow" w:cs="Arial"/>
                <w:color w:val="000000"/>
              </w:rPr>
              <w:t xml:space="preserve">LHA </w:t>
            </w:r>
            <w:r w:rsidRPr="000B5A40">
              <w:rPr>
                <w:rFonts w:ascii="Arial Narrow" w:hAnsi="Arial Narrow" w:cs="Arial"/>
                <w:color w:val="000000"/>
              </w:rPr>
              <w:t>homelessness duties</w:t>
            </w:r>
            <w:r w:rsidR="00E77904" w:rsidRPr="000B5A40">
              <w:rPr>
                <w:rFonts w:ascii="Arial Narrow" w:hAnsi="Arial Narrow" w:cs="Arial"/>
                <w:color w:val="000000"/>
              </w:rPr>
              <w:t xml:space="preserve">, including staff training and monitoring of </w:t>
            </w:r>
            <w:r w:rsidR="00B524AB" w:rsidRPr="000B5A40">
              <w:rPr>
                <w:rFonts w:ascii="Arial Narrow" w:hAnsi="Arial Narrow" w:cs="Arial"/>
                <w:color w:val="000000"/>
              </w:rPr>
              <w:t>LHA homelessness</w:t>
            </w:r>
            <w:r w:rsidR="00E77904" w:rsidRPr="000B5A40">
              <w:rPr>
                <w:rFonts w:ascii="Arial Narrow" w:hAnsi="Arial Narrow" w:cs="Arial"/>
                <w:color w:val="000000"/>
              </w:rPr>
              <w:t xml:space="preserve"> functions.  </w:t>
            </w:r>
            <w:r w:rsidRPr="000B5A40">
              <w:rPr>
                <w:rFonts w:ascii="Arial Narrow" w:hAnsi="Arial Narrow" w:cs="Arial"/>
                <w:color w:val="000000"/>
              </w:rPr>
              <w:t xml:space="preserve"> The code of practice would sit alongside a new </w:t>
            </w:r>
            <w:r w:rsidRPr="000B5A40">
              <w:rPr>
                <w:rFonts w:ascii="Arial Narrow" w:hAnsi="Arial Narrow" w:cs="Arial"/>
              </w:rPr>
              <w:t>statutory Code of Guidance.</w:t>
            </w:r>
          </w:p>
        </w:tc>
        <w:tc>
          <w:tcPr>
            <w:tcW w:w="2409" w:type="dxa"/>
          </w:tcPr>
          <w:p w:rsidR="00F05385" w:rsidRPr="000B5A40" w:rsidRDefault="00FB1DBF" w:rsidP="00F05385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The requirement to reach prescribed service and performance standards </w:t>
            </w:r>
            <w:r w:rsidR="00F05385">
              <w:rPr>
                <w:rFonts w:ascii="Arial Narrow" w:hAnsi="Arial Narrow" w:cs="Arial"/>
              </w:rPr>
              <w:t>may</w:t>
            </w:r>
            <w:r w:rsidRPr="000B5A40">
              <w:rPr>
                <w:rFonts w:ascii="Arial Narrow" w:hAnsi="Arial Narrow" w:cs="Arial"/>
              </w:rPr>
              <w:t xml:space="preserve"> require an investment in staffing and staff training.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EF56AD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t>Homelessness Prevention duties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CD1C23" w:rsidRPr="000B5A40" w:rsidRDefault="00E929FF" w:rsidP="000B5A40">
            <w:pPr>
              <w:tabs>
                <w:tab w:val="left" w:pos="284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  <w:b/>
              </w:rPr>
              <w:t>Duty to assess all eligible applicants’ cases and agree a plan</w:t>
            </w:r>
          </w:p>
          <w:p w:rsidR="009A0D44" w:rsidRPr="000B5A40" w:rsidRDefault="00E929FF" w:rsidP="000B5A40">
            <w:pPr>
              <w:tabs>
                <w:tab w:val="left" w:pos="284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This clause inserts a new duty into the 1996 Act</w:t>
            </w:r>
            <w:r w:rsidR="009A0D44" w:rsidRPr="000B5A40">
              <w:rPr>
                <w:rFonts w:ascii="Arial Narrow" w:hAnsi="Arial Narrow" w:cs="Arial"/>
              </w:rPr>
              <w:t>, where i</w:t>
            </w:r>
            <w:r w:rsidRPr="000B5A40">
              <w:rPr>
                <w:rFonts w:ascii="Arial Narrow" w:hAnsi="Arial Narrow" w:cs="Arial"/>
              </w:rPr>
              <w:t>f t</w:t>
            </w:r>
            <w:r w:rsidR="00DF07FD" w:rsidRPr="000B5A40">
              <w:rPr>
                <w:rFonts w:ascii="Arial Narrow" w:hAnsi="Arial Narrow" w:cs="Arial"/>
              </w:rPr>
              <w:t>he LHA</w:t>
            </w:r>
            <w:r w:rsidRPr="000B5A40">
              <w:rPr>
                <w:rFonts w:ascii="Arial Narrow" w:hAnsi="Arial Narrow" w:cs="Arial"/>
              </w:rPr>
              <w:t xml:space="preserve"> are satisfied that an applicant is homeless or threatened with homelessness, and eligible for assistance, </w:t>
            </w:r>
            <w:r w:rsidR="00DF07FD" w:rsidRPr="000B5A40">
              <w:rPr>
                <w:rFonts w:ascii="Arial Narrow" w:hAnsi="Arial Narrow" w:cs="Arial"/>
              </w:rPr>
              <w:t>they</w:t>
            </w:r>
            <w:r w:rsidRPr="000B5A40">
              <w:rPr>
                <w:rFonts w:ascii="Arial Narrow" w:hAnsi="Arial Narrow" w:cs="Arial"/>
              </w:rPr>
              <w:t xml:space="preserve"> are required to carry out an assessment of the applicant’s case</w:t>
            </w:r>
            <w:r w:rsidR="00DF07FD" w:rsidRPr="000B5A40">
              <w:rPr>
                <w:rFonts w:ascii="Arial Narrow" w:hAnsi="Arial Narrow" w:cs="Arial"/>
              </w:rPr>
              <w:t xml:space="preserve">, </w:t>
            </w:r>
            <w:r w:rsidRPr="000B5A40">
              <w:rPr>
                <w:rFonts w:ascii="Arial Narrow" w:hAnsi="Arial Narrow" w:cs="Arial"/>
              </w:rPr>
              <w:t>look</w:t>
            </w:r>
            <w:r w:rsidR="00DF07FD" w:rsidRPr="000B5A40">
              <w:rPr>
                <w:rFonts w:ascii="Arial Narrow" w:hAnsi="Arial Narrow" w:cs="Arial"/>
              </w:rPr>
              <w:t>ing</w:t>
            </w:r>
            <w:r w:rsidRPr="000B5A40">
              <w:rPr>
                <w:rFonts w:ascii="Arial Narrow" w:hAnsi="Arial Narrow" w:cs="Arial"/>
              </w:rPr>
              <w:t xml:space="preserve"> at the circumstances that caused the applicant’s homelessness, their </w:t>
            </w:r>
            <w:r w:rsidRPr="000B5A40">
              <w:rPr>
                <w:rFonts w:ascii="Arial Narrow" w:hAnsi="Arial Narrow" w:cs="Arial"/>
              </w:rPr>
              <w:lastRenderedPageBreak/>
              <w:t>housing needs</w:t>
            </w:r>
            <w:r w:rsidR="00F05385">
              <w:rPr>
                <w:rFonts w:ascii="Arial Narrow" w:hAnsi="Arial Narrow" w:cs="Arial"/>
              </w:rPr>
              <w:t>,</w:t>
            </w:r>
            <w:r w:rsidRPr="000B5A40">
              <w:rPr>
                <w:rFonts w:ascii="Arial Narrow" w:hAnsi="Arial Narrow" w:cs="Arial"/>
              </w:rPr>
              <w:t xml:space="preserve"> and the support they need to be able to have and</w:t>
            </w:r>
            <w:r w:rsidR="00F05385">
              <w:rPr>
                <w:rFonts w:ascii="Arial Narrow" w:hAnsi="Arial Narrow" w:cs="Arial"/>
              </w:rPr>
              <w:t xml:space="preserve"> retain suitable accommodation.</w:t>
            </w:r>
          </w:p>
          <w:p w:rsidR="00E929FF" w:rsidRPr="000B5A40" w:rsidRDefault="00DF07FD" w:rsidP="000B5A40">
            <w:pPr>
              <w:tabs>
                <w:tab w:val="left" w:pos="284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The LHA</w:t>
            </w:r>
            <w:r w:rsidR="00E929FF" w:rsidRPr="000B5A40">
              <w:rPr>
                <w:rFonts w:ascii="Arial Narrow" w:hAnsi="Arial Narrow" w:cs="Arial"/>
              </w:rPr>
              <w:t xml:space="preserve"> must </w:t>
            </w:r>
            <w:r w:rsidRPr="000B5A40">
              <w:rPr>
                <w:rFonts w:ascii="Arial Narrow" w:hAnsi="Arial Narrow" w:cs="Arial"/>
              </w:rPr>
              <w:t xml:space="preserve">then </w:t>
            </w:r>
            <w:r w:rsidR="00E929FF" w:rsidRPr="000B5A40">
              <w:rPr>
                <w:rFonts w:ascii="Arial Narrow" w:hAnsi="Arial Narrow" w:cs="Arial"/>
              </w:rPr>
              <w:t>work with the applicant to agree</w:t>
            </w:r>
            <w:r w:rsidR="009A0D44" w:rsidRPr="000B5A40">
              <w:rPr>
                <w:rFonts w:ascii="Arial Narrow" w:hAnsi="Arial Narrow" w:cs="Arial"/>
              </w:rPr>
              <w:t>, in</w:t>
            </w:r>
            <w:r w:rsidRPr="000B5A40">
              <w:rPr>
                <w:rFonts w:ascii="Arial Narrow" w:hAnsi="Arial Narrow" w:cs="Arial"/>
              </w:rPr>
              <w:t xml:space="preserve"> writing,</w:t>
            </w:r>
            <w:r w:rsidR="00E929FF" w:rsidRPr="000B5A40">
              <w:rPr>
                <w:rFonts w:ascii="Arial Narrow" w:hAnsi="Arial Narrow" w:cs="Arial"/>
              </w:rPr>
              <w:t xml:space="preserve"> the actions to be taken by both </w:t>
            </w:r>
            <w:r w:rsidR="000B5A40">
              <w:rPr>
                <w:rFonts w:ascii="Arial Narrow" w:hAnsi="Arial Narrow" w:cs="Arial"/>
              </w:rPr>
              <w:t>parties.</w:t>
            </w:r>
          </w:p>
          <w:p w:rsidR="00E929FF" w:rsidRPr="000B5A40" w:rsidRDefault="00E929FF" w:rsidP="000B5A40">
            <w:pPr>
              <w:tabs>
                <w:tab w:val="left" w:pos="284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Where </w:t>
            </w:r>
            <w:r w:rsidR="00DF07FD" w:rsidRPr="000B5A40">
              <w:rPr>
                <w:rFonts w:ascii="Arial Narrow" w:hAnsi="Arial Narrow" w:cs="Arial"/>
              </w:rPr>
              <w:t>a LHA</w:t>
            </w:r>
            <w:r w:rsidRPr="000B5A40">
              <w:rPr>
                <w:rFonts w:ascii="Arial Narrow" w:hAnsi="Arial Narrow" w:cs="Arial"/>
              </w:rPr>
              <w:t xml:space="preserve"> deems an applicant to be intentionally homeless, they will be required to take account of the assessment carried when providing advice and assistance.</w:t>
            </w:r>
          </w:p>
        </w:tc>
        <w:tc>
          <w:tcPr>
            <w:tcW w:w="2268" w:type="dxa"/>
            <w:shd w:val="clear" w:color="auto" w:fill="auto"/>
          </w:tcPr>
          <w:p w:rsidR="00DF07FD" w:rsidRDefault="00DF07FD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Currently the </w:t>
            </w:r>
            <w:r w:rsidR="009A0D44" w:rsidRPr="000B5A40">
              <w:rPr>
                <w:rFonts w:ascii="Arial Narrow" w:hAnsi="Arial Narrow" w:cs="Arial"/>
              </w:rPr>
              <w:t>level of assessment undertaken within this</w:t>
            </w:r>
            <w:r w:rsidRPr="000B5A40">
              <w:rPr>
                <w:rFonts w:ascii="Arial Narrow" w:hAnsi="Arial Narrow" w:cs="Arial"/>
              </w:rPr>
              <w:t xml:space="preserve"> new duty is only </w:t>
            </w:r>
            <w:r w:rsidR="009A0D44" w:rsidRPr="000B5A40">
              <w:rPr>
                <w:rFonts w:ascii="Arial Narrow" w:hAnsi="Arial Narrow" w:cs="Arial"/>
              </w:rPr>
              <w:t>applied to a h</w:t>
            </w:r>
            <w:r w:rsidRPr="000B5A40">
              <w:rPr>
                <w:rFonts w:ascii="Arial Narrow" w:hAnsi="Arial Narrow" w:cs="Arial"/>
              </w:rPr>
              <w:t>omelessness application</w:t>
            </w:r>
            <w:r w:rsidR="0034764E" w:rsidRPr="000B5A40">
              <w:rPr>
                <w:rFonts w:ascii="Arial Narrow" w:hAnsi="Arial Narrow" w:cs="Arial"/>
              </w:rPr>
              <w:t xml:space="preserve"> as part of the homelessness investigation.</w:t>
            </w:r>
          </w:p>
          <w:p w:rsidR="00F05385" w:rsidRPr="000B5A40" w:rsidRDefault="00F05385" w:rsidP="000B5A40">
            <w:pPr>
              <w:spacing w:after="120"/>
              <w:rPr>
                <w:rFonts w:ascii="Arial Narrow" w:hAnsi="Arial Narrow" w:cs="Arial"/>
              </w:rPr>
            </w:pPr>
          </w:p>
          <w:p w:rsidR="00DF07FD" w:rsidRPr="000B5A40" w:rsidRDefault="00DF07FD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Housing plans are </w:t>
            </w:r>
            <w:r w:rsidR="00F05385">
              <w:rPr>
                <w:rFonts w:ascii="Arial Narrow" w:hAnsi="Arial Narrow" w:cs="Arial"/>
              </w:rPr>
              <w:t xml:space="preserve">currently </w:t>
            </w:r>
            <w:r w:rsidRPr="000B5A40">
              <w:rPr>
                <w:rFonts w:ascii="Arial Narrow" w:hAnsi="Arial Narrow" w:cs="Arial"/>
              </w:rPr>
              <w:t>not routinely carried out.</w:t>
            </w:r>
          </w:p>
        </w:tc>
        <w:tc>
          <w:tcPr>
            <w:tcW w:w="3260" w:type="dxa"/>
            <w:shd w:val="clear" w:color="auto" w:fill="auto"/>
          </w:tcPr>
          <w:p w:rsidR="00522A73" w:rsidRPr="000B5A40" w:rsidRDefault="00EE7E73" w:rsidP="000B5A40">
            <w:pPr>
              <w:spacing w:after="120"/>
              <w:rPr>
                <w:rFonts w:ascii="Arial Narrow" w:hAnsi="Arial Narrow" w:cs="Arial"/>
                <w:color w:val="262626"/>
              </w:rPr>
            </w:pPr>
            <w:r w:rsidRPr="000B5A40">
              <w:rPr>
                <w:rFonts w:ascii="Arial Narrow" w:hAnsi="Arial Narrow" w:cs="Arial"/>
                <w:color w:val="262626"/>
              </w:rPr>
              <w:lastRenderedPageBreak/>
              <w:t xml:space="preserve">The </w:t>
            </w:r>
            <w:r w:rsidR="008D7D89" w:rsidRPr="000B5A40">
              <w:rPr>
                <w:rFonts w:ascii="Arial Narrow" w:hAnsi="Arial Narrow" w:cs="Arial"/>
                <w:color w:val="262626"/>
              </w:rPr>
              <w:t>duty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is </w:t>
            </w:r>
            <w:r w:rsidR="008D7D89" w:rsidRPr="000B5A40">
              <w:rPr>
                <w:rFonts w:ascii="Arial Narrow" w:hAnsi="Arial Narrow" w:cs="Arial"/>
                <w:color w:val="262626"/>
              </w:rPr>
              <w:t>very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prescriptive</w:t>
            </w:r>
            <w:r w:rsidR="00F05385">
              <w:rPr>
                <w:rFonts w:ascii="Arial Narrow" w:hAnsi="Arial Narrow" w:cs="Arial"/>
                <w:color w:val="262626"/>
              </w:rPr>
              <w:t>,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requiring several notifications and introducing a bureaucratic process for keeping Personal </w:t>
            </w:r>
            <w:r w:rsidR="007D6B84" w:rsidRPr="000B5A40">
              <w:rPr>
                <w:rFonts w:ascii="Arial Narrow" w:hAnsi="Arial Narrow" w:cs="Arial"/>
                <w:color w:val="262626"/>
              </w:rPr>
              <w:t>H</w:t>
            </w:r>
            <w:r w:rsidRPr="000B5A40">
              <w:rPr>
                <w:rFonts w:ascii="Arial Narrow" w:hAnsi="Arial Narrow" w:cs="Arial"/>
                <w:color w:val="262626"/>
              </w:rPr>
              <w:t xml:space="preserve">ousing </w:t>
            </w:r>
            <w:r w:rsidR="007D6B84" w:rsidRPr="000B5A40">
              <w:rPr>
                <w:rFonts w:ascii="Arial Narrow" w:hAnsi="Arial Narrow" w:cs="Arial"/>
                <w:color w:val="262626"/>
              </w:rPr>
              <w:t>P</w:t>
            </w:r>
            <w:r w:rsidRPr="000B5A40">
              <w:rPr>
                <w:rFonts w:ascii="Arial Narrow" w:hAnsi="Arial Narrow" w:cs="Arial"/>
                <w:color w:val="262626"/>
              </w:rPr>
              <w:t>lans</w:t>
            </w:r>
            <w:r w:rsidR="00F05385">
              <w:rPr>
                <w:rFonts w:ascii="Arial Narrow" w:hAnsi="Arial Narrow" w:cs="Arial"/>
                <w:color w:val="262626"/>
              </w:rPr>
              <w:t>,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and </w:t>
            </w:r>
            <w:r w:rsidR="008D7D89" w:rsidRPr="000B5A40">
              <w:rPr>
                <w:rFonts w:ascii="Arial Narrow" w:hAnsi="Arial Narrow" w:cs="Arial"/>
                <w:color w:val="262626"/>
              </w:rPr>
              <w:t xml:space="preserve">a requirement to keep </w:t>
            </w:r>
            <w:r w:rsidRPr="000B5A40">
              <w:rPr>
                <w:rFonts w:ascii="Arial Narrow" w:hAnsi="Arial Narrow" w:cs="Arial"/>
                <w:color w:val="262626"/>
              </w:rPr>
              <w:t xml:space="preserve">each step contained </w:t>
            </w:r>
            <w:r w:rsidR="007D6B84" w:rsidRPr="000B5A40">
              <w:rPr>
                <w:rFonts w:ascii="Arial Narrow" w:hAnsi="Arial Narrow" w:cs="Arial"/>
                <w:color w:val="262626"/>
              </w:rPr>
              <w:t>with</w:t>
            </w:r>
            <w:r w:rsidRPr="000B5A40">
              <w:rPr>
                <w:rFonts w:ascii="Arial Narrow" w:hAnsi="Arial Narrow" w:cs="Arial"/>
                <w:color w:val="262626"/>
              </w:rPr>
              <w:t xml:space="preserve">in that </w:t>
            </w:r>
            <w:r w:rsidR="00F05385">
              <w:rPr>
                <w:rFonts w:ascii="Arial Narrow" w:hAnsi="Arial Narrow" w:cs="Arial"/>
                <w:color w:val="262626"/>
              </w:rPr>
              <w:t>PHP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under review.</w:t>
            </w:r>
          </w:p>
          <w:p w:rsidR="00320606" w:rsidRPr="000B5A40" w:rsidRDefault="00522A73" w:rsidP="000B5A40">
            <w:pPr>
              <w:spacing w:after="120"/>
              <w:rPr>
                <w:rFonts w:ascii="Arial Narrow" w:hAnsi="Arial Narrow" w:cs="Arial"/>
                <w:color w:val="262626"/>
              </w:rPr>
            </w:pPr>
            <w:r w:rsidRPr="000B5A40">
              <w:rPr>
                <w:rFonts w:ascii="Arial Narrow" w:hAnsi="Arial Narrow" w:cs="Arial"/>
                <w:color w:val="262626"/>
              </w:rPr>
              <w:t>The duty i</w:t>
            </w:r>
            <w:r w:rsidR="00320606" w:rsidRPr="000B5A40">
              <w:rPr>
                <w:rFonts w:ascii="Arial Narrow" w:hAnsi="Arial Narrow" w:cs="Arial"/>
                <w:color w:val="262626"/>
              </w:rPr>
              <w:t>s</w:t>
            </w:r>
            <w:r w:rsidR="00F05385">
              <w:rPr>
                <w:rFonts w:ascii="Arial Narrow" w:hAnsi="Arial Narrow" w:cs="Arial"/>
                <w:color w:val="262626"/>
              </w:rPr>
              <w:t xml:space="preserve"> priority-</w:t>
            </w:r>
            <w:r w:rsidR="00320606" w:rsidRPr="000B5A40">
              <w:rPr>
                <w:rFonts w:ascii="Arial Narrow" w:hAnsi="Arial Narrow" w:cs="Arial"/>
                <w:color w:val="262626"/>
              </w:rPr>
              <w:t>neutral</w:t>
            </w:r>
            <w:r w:rsidR="00F05385">
              <w:rPr>
                <w:rFonts w:ascii="Arial Narrow" w:hAnsi="Arial Narrow" w:cs="Arial"/>
                <w:color w:val="262626"/>
              </w:rPr>
              <w:t>,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and therefore </w:t>
            </w:r>
            <w:r w:rsidRPr="000B5A40">
              <w:rPr>
                <w:rFonts w:ascii="Arial Narrow" w:hAnsi="Arial Narrow" w:cs="Arial"/>
                <w:i/>
                <w:color w:val="262626"/>
              </w:rPr>
              <w:t>all</w:t>
            </w:r>
            <w:r w:rsidR="009E6D03" w:rsidRPr="000B5A40">
              <w:rPr>
                <w:rFonts w:ascii="Arial Narrow" w:hAnsi="Arial Narrow" w:cs="Arial"/>
                <w:color w:val="262626"/>
              </w:rPr>
              <w:t xml:space="preserve"> customers approaching </w:t>
            </w:r>
            <w:r w:rsidRPr="000B5A40">
              <w:rPr>
                <w:rFonts w:ascii="Arial Narrow" w:hAnsi="Arial Narrow" w:cs="Arial"/>
                <w:color w:val="262626"/>
              </w:rPr>
              <w:t xml:space="preserve">LHA as homeless would require an Assessment and </w:t>
            </w:r>
            <w:r w:rsidRPr="000B5A40">
              <w:rPr>
                <w:rFonts w:ascii="Arial Narrow" w:hAnsi="Arial Narrow" w:cs="Arial"/>
                <w:color w:val="262626"/>
              </w:rPr>
              <w:lastRenderedPageBreak/>
              <w:t>P</w:t>
            </w:r>
            <w:r w:rsidR="00F05385">
              <w:rPr>
                <w:rFonts w:ascii="Arial Narrow" w:hAnsi="Arial Narrow" w:cs="Arial"/>
                <w:color w:val="262626"/>
              </w:rPr>
              <w:t>HP</w:t>
            </w:r>
            <w:r w:rsidRPr="000B5A40">
              <w:rPr>
                <w:rFonts w:ascii="Arial Narrow" w:hAnsi="Arial Narrow" w:cs="Arial"/>
                <w:color w:val="262626"/>
              </w:rPr>
              <w:t>, rather t</w:t>
            </w:r>
            <w:r w:rsidR="000B5A40">
              <w:rPr>
                <w:rFonts w:ascii="Arial Narrow" w:hAnsi="Arial Narrow" w:cs="Arial"/>
                <w:color w:val="262626"/>
              </w:rPr>
              <w:t>han only those in Priority need</w:t>
            </w:r>
            <w:r w:rsidR="00F05385">
              <w:rPr>
                <w:rFonts w:ascii="Arial Narrow" w:hAnsi="Arial Narrow" w:cs="Arial"/>
                <w:color w:val="262626"/>
              </w:rPr>
              <w:t>.</w:t>
            </w:r>
          </w:p>
          <w:p w:rsidR="00E929FF" w:rsidRPr="000B5A40" w:rsidRDefault="00320606" w:rsidP="00F05385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This duty would require more time spent with a greater number of customers in agreeing and managing the </w:t>
            </w:r>
            <w:r w:rsidR="00F05385">
              <w:rPr>
                <w:rFonts w:ascii="Arial Narrow" w:hAnsi="Arial Narrow" w:cs="Arial"/>
              </w:rPr>
              <w:t>PHP</w:t>
            </w:r>
            <w:r w:rsidRPr="000B5A40">
              <w:rPr>
                <w:rFonts w:ascii="Arial Narrow" w:hAnsi="Arial Narrow" w:cs="Arial"/>
              </w:rPr>
              <w:t>, and in administering the documentation to ensure that the process was legally compliant</w:t>
            </w:r>
            <w:r w:rsidR="009E6D03" w:rsidRPr="000B5A40">
              <w:rPr>
                <w:rFonts w:ascii="Arial Narrow" w:hAnsi="Arial Narrow" w:cs="Arial"/>
              </w:rPr>
              <w:t>.</w:t>
            </w:r>
          </w:p>
        </w:tc>
        <w:tc>
          <w:tcPr>
            <w:tcW w:w="2409" w:type="dxa"/>
          </w:tcPr>
          <w:p w:rsidR="00C623D5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>As levels of homelessness rise the number of cases owed this duty will increase.</w:t>
            </w:r>
          </w:p>
          <w:p w:rsidR="00522A73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Additional staff will be </w:t>
            </w:r>
            <w:r w:rsidR="006A709A" w:rsidRPr="000B5A40">
              <w:rPr>
                <w:rFonts w:ascii="Arial Narrow" w:hAnsi="Arial Narrow" w:cs="Arial"/>
              </w:rPr>
              <w:t>required to</w:t>
            </w:r>
            <w:r w:rsidRPr="000B5A40">
              <w:rPr>
                <w:rFonts w:ascii="Arial Narrow" w:hAnsi="Arial Narrow" w:cs="Arial"/>
              </w:rPr>
              <w:t xml:space="preserve"> meet this increased need.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7D6B84" w:rsidRPr="000B5A40" w:rsidRDefault="00E929FF" w:rsidP="000B5A40">
            <w:pPr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lastRenderedPageBreak/>
              <w:t>Duty in c</w:t>
            </w:r>
            <w:r w:rsidR="000B5A40">
              <w:rPr>
                <w:rFonts w:ascii="Arial Narrow" w:hAnsi="Arial Narrow" w:cs="Arial"/>
                <w:b/>
              </w:rPr>
              <w:t>ases of threatened homelessness</w:t>
            </w:r>
          </w:p>
          <w:p w:rsidR="00E929FF" w:rsidRPr="000B5A40" w:rsidRDefault="00E929FF" w:rsidP="00F05385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This clause requires </w:t>
            </w:r>
            <w:r w:rsidR="004550F0" w:rsidRPr="000B5A40">
              <w:rPr>
                <w:rFonts w:ascii="Arial Narrow" w:hAnsi="Arial Narrow" w:cs="Arial"/>
              </w:rPr>
              <w:t>LHAs</w:t>
            </w:r>
            <w:r w:rsidRPr="000B5A40">
              <w:rPr>
                <w:rFonts w:ascii="Arial Narrow" w:hAnsi="Arial Narrow" w:cs="Arial"/>
              </w:rPr>
              <w:t xml:space="preserve"> to take steps to help prevent homelessness for any eligible househol</w:t>
            </w:r>
            <w:r w:rsidR="00C377FA" w:rsidRPr="000B5A40">
              <w:rPr>
                <w:rFonts w:ascii="Arial Narrow" w:hAnsi="Arial Narrow" w:cs="Arial"/>
              </w:rPr>
              <w:t>d threatened with homelessness</w:t>
            </w:r>
            <w:r w:rsidR="00F05385">
              <w:rPr>
                <w:rFonts w:ascii="Arial Narrow" w:hAnsi="Arial Narrow" w:cs="Arial"/>
              </w:rPr>
              <w:t>.  It places</w:t>
            </w:r>
            <w:r w:rsidRPr="000B5A40">
              <w:rPr>
                <w:rFonts w:ascii="Arial Narrow" w:hAnsi="Arial Narrow" w:cs="Arial"/>
              </w:rPr>
              <w:t xml:space="preserve"> </w:t>
            </w:r>
            <w:r w:rsidR="00465124" w:rsidRPr="000B5A40">
              <w:rPr>
                <w:rFonts w:ascii="Arial Narrow" w:hAnsi="Arial Narrow" w:cs="Arial"/>
              </w:rPr>
              <w:t xml:space="preserve">LHAs </w:t>
            </w:r>
            <w:r w:rsidRPr="000B5A40">
              <w:rPr>
                <w:rFonts w:ascii="Arial Narrow" w:hAnsi="Arial Narrow" w:cs="Arial"/>
              </w:rPr>
              <w:t>under a duty to take reasonable steps to help the applicant to secure that accommodation does not stop being available for their occupation</w:t>
            </w:r>
            <w:r w:rsidR="00C377FA" w:rsidRPr="000B5A40">
              <w:rPr>
                <w:rFonts w:ascii="Arial Narrow" w:hAnsi="Arial Narrow" w:cs="Arial"/>
              </w:rPr>
              <w:t xml:space="preserve"> </w:t>
            </w:r>
            <w:r w:rsidRPr="000B5A40">
              <w:rPr>
                <w:rFonts w:ascii="Arial Narrow" w:hAnsi="Arial Narrow" w:cs="Arial"/>
              </w:rPr>
              <w:t>for a period of 56 days</w:t>
            </w:r>
            <w:r w:rsidR="00C377FA" w:rsidRPr="000B5A40">
              <w:rPr>
                <w:rFonts w:ascii="Arial Narrow" w:hAnsi="Arial Narrow" w:cs="Arial"/>
              </w:rPr>
              <w:t xml:space="preserve"> from </w:t>
            </w:r>
            <w:r w:rsidRPr="000B5A40">
              <w:rPr>
                <w:rFonts w:ascii="Arial Narrow" w:hAnsi="Arial Narrow" w:cs="Arial"/>
              </w:rPr>
              <w:t xml:space="preserve">when the </w:t>
            </w:r>
            <w:r w:rsidR="00465124" w:rsidRPr="000B5A40">
              <w:rPr>
                <w:rFonts w:ascii="Arial Narrow" w:hAnsi="Arial Narrow" w:cs="Arial"/>
              </w:rPr>
              <w:t xml:space="preserve">LHA </w:t>
            </w:r>
            <w:r w:rsidRPr="000B5A40">
              <w:rPr>
                <w:rFonts w:ascii="Arial Narrow" w:hAnsi="Arial Narrow" w:cs="Arial"/>
              </w:rPr>
              <w:t>is first satisfied that the applicant is eligible an</w:t>
            </w:r>
            <w:r w:rsidR="00C377FA" w:rsidRPr="000B5A40">
              <w:rPr>
                <w:rFonts w:ascii="Arial Narrow" w:hAnsi="Arial Narrow" w:cs="Arial"/>
              </w:rPr>
              <w:t>d threatened with homelessness.</w:t>
            </w:r>
          </w:p>
        </w:tc>
        <w:tc>
          <w:tcPr>
            <w:tcW w:w="2268" w:type="dxa"/>
            <w:shd w:val="clear" w:color="auto" w:fill="auto"/>
          </w:tcPr>
          <w:p w:rsidR="00320606" w:rsidRPr="000B5A40" w:rsidRDefault="00320606" w:rsidP="000B5A40">
            <w:pPr>
              <w:spacing w:after="120"/>
              <w:rPr>
                <w:rFonts w:ascii="Arial Narrow" w:hAnsi="Arial Narrow" w:cs="Arial"/>
                <w:color w:val="262626"/>
              </w:rPr>
            </w:pPr>
            <w:r w:rsidRPr="000B5A40">
              <w:rPr>
                <w:rFonts w:ascii="Arial Narrow" w:hAnsi="Arial Narrow" w:cs="Arial"/>
                <w:color w:val="262626"/>
              </w:rPr>
              <w:t>While the prevention of homelessness</w:t>
            </w:r>
            <w:r w:rsidR="00465124" w:rsidRPr="000B5A40">
              <w:rPr>
                <w:rFonts w:ascii="Arial Narrow" w:hAnsi="Arial Narrow" w:cs="Arial"/>
                <w:color w:val="262626"/>
              </w:rPr>
              <w:t xml:space="preserve"> is universal good practice</w:t>
            </w:r>
            <w:r w:rsidR="00F05385">
              <w:rPr>
                <w:rFonts w:ascii="Arial Narrow" w:hAnsi="Arial Narrow" w:cs="Arial"/>
                <w:color w:val="262626"/>
              </w:rPr>
              <w:t xml:space="preserve"> and</w:t>
            </w:r>
            <w:r w:rsidR="00465124" w:rsidRPr="000B5A40">
              <w:rPr>
                <w:rFonts w:ascii="Arial Narrow" w:hAnsi="Arial Narrow" w:cs="Arial"/>
                <w:color w:val="262626"/>
              </w:rPr>
              <w:t xml:space="preserve"> </w:t>
            </w:r>
            <w:r w:rsidRPr="000B5A40">
              <w:rPr>
                <w:rFonts w:ascii="Arial Narrow" w:hAnsi="Arial Narrow" w:cs="Arial"/>
                <w:color w:val="262626"/>
              </w:rPr>
              <w:t>has been the focus of LHA homelessness service</w:t>
            </w:r>
            <w:r w:rsidR="004550F0" w:rsidRPr="000B5A40">
              <w:rPr>
                <w:rFonts w:ascii="Arial Narrow" w:hAnsi="Arial Narrow" w:cs="Arial"/>
                <w:color w:val="262626"/>
              </w:rPr>
              <w:t>s</w:t>
            </w:r>
            <w:r w:rsidRPr="000B5A40">
              <w:rPr>
                <w:rFonts w:ascii="Arial Narrow" w:hAnsi="Arial Narrow" w:cs="Arial"/>
                <w:color w:val="262626"/>
              </w:rPr>
              <w:t xml:space="preserve"> delivery for some years, it is not currently a </w:t>
            </w:r>
            <w:r w:rsidR="004550F0" w:rsidRPr="000B5A40">
              <w:rPr>
                <w:rFonts w:ascii="Arial Narrow" w:hAnsi="Arial Narrow" w:cs="Arial"/>
                <w:color w:val="262626"/>
              </w:rPr>
              <w:t xml:space="preserve">prescribed </w:t>
            </w:r>
            <w:r w:rsidRPr="000B5A40">
              <w:rPr>
                <w:rFonts w:ascii="Arial Narrow" w:hAnsi="Arial Narrow" w:cs="Arial"/>
                <w:color w:val="262626"/>
              </w:rPr>
              <w:t>duty.</w:t>
            </w:r>
          </w:p>
        </w:tc>
        <w:tc>
          <w:tcPr>
            <w:tcW w:w="3260" w:type="dxa"/>
            <w:shd w:val="clear" w:color="auto" w:fill="auto"/>
          </w:tcPr>
          <w:p w:rsidR="00EB60C3" w:rsidRPr="000B5A40" w:rsidRDefault="00F05385" w:rsidP="000B5A4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This duty is also priority-</w:t>
            </w:r>
            <w:r w:rsidR="00320606" w:rsidRPr="000B5A40">
              <w:rPr>
                <w:rFonts w:ascii="Arial Narrow" w:hAnsi="Arial Narrow" w:cs="Arial"/>
              </w:rPr>
              <w:t>neutral</w:t>
            </w:r>
            <w:r>
              <w:rPr>
                <w:rFonts w:ascii="Arial Narrow" w:hAnsi="Arial Narrow" w:cs="Arial"/>
              </w:rPr>
              <w:t>,</w:t>
            </w:r>
            <w:r w:rsidR="00320606" w:rsidRPr="000B5A40">
              <w:rPr>
                <w:rFonts w:ascii="Arial Narrow" w:hAnsi="Arial Narrow" w:cs="Arial"/>
              </w:rPr>
              <w:t xml:space="preserve"> and therefore increases the number of cases to whom a duty is owed</w:t>
            </w:r>
            <w:r>
              <w:rPr>
                <w:rFonts w:ascii="Arial Narrow" w:hAnsi="Arial Narrow" w:cs="Arial"/>
              </w:rPr>
              <w:t>,</w:t>
            </w:r>
            <w:r w:rsidR="00320606" w:rsidRPr="000B5A40">
              <w:rPr>
                <w:rFonts w:ascii="Arial Narrow" w:hAnsi="Arial Narrow" w:cs="Arial"/>
              </w:rPr>
              <w:t xml:space="preserve"> and the length of time required to be spent with each customer on an ongoing basis.</w:t>
            </w:r>
          </w:p>
          <w:p w:rsidR="00320606" w:rsidRPr="000B5A40" w:rsidRDefault="00EB60C3" w:rsidP="000B5A40">
            <w:pPr>
              <w:spacing w:after="120"/>
              <w:rPr>
                <w:rFonts w:ascii="Arial Narrow" w:hAnsi="Arial Narrow" w:cs="Arial"/>
                <w:color w:val="262626"/>
              </w:rPr>
            </w:pPr>
            <w:r w:rsidRPr="000B5A40">
              <w:rPr>
                <w:rFonts w:ascii="Arial Narrow" w:hAnsi="Arial Narrow" w:cs="Arial"/>
              </w:rPr>
              <w:t xml:space="preserve">This duty would require more time spent with a greater number of </w:t>
            </w:r>
            <w:r w:rsidR="00465124" w:rsidRPr="000B5A40">
              <w:rPr>
                <w:rFonts w:ascii="Arial Narrow" w:hAnsi="Arial Narrow" w:cs="Arial"/>
              </w:rPr>
              <w:t>customers.</w:t>
            </w:r>
            <w:r w:rsidR="00F05385">
              <w:rPr>
                <w:rFonts w:ascii="Arial Narrow" w:hAnsi="Arial Narrow" w:cs="Arial"/>
              </w:rPr>
              <w:t xml:space="preserve"> </w:t>
            </w:r>
            <w:r w:rsidR="00465124" w:rsidRPr="000B5A40">
              <w:rPr>
                <w:rFonts w:ascii="Arial Narrow" w:hAnsi="Arial Narrow" w:cs="Arial"/>
              </w:rPr>
              <w:t xml:space="preserve"> </w:t>
            </w:r>
            <w:r w:rsidRPr="000B5A40">
              <w:rPr>
                <w:rFonts w:ascii="Arial Narrow" w:hAnsi="Arial Narrow" w:cs="Arial"/>
                <w:color w:val="262626"/>
              </w:rPr>
              <w:t>We are carrying out further analysis as we believe that this would have a minimum 50% increase in case numbers at current levels.</w:t>
            </w:r>
          </w:p>
          <w:p w:rsidR="00E929FF" w:rsidRPr="000B5A40" w:rsidRDefault="00320606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Local connection is not applied to applicants at the prevention</w:t>
            </w:r>
            <w:r w:rsidR="004550F0" w:rsidRPr="000B5A40">
              <w:rPr>
                <w:rFonts w:ascii="Arial Narrow" w:hAnsi="Arial Narrow" w:cs="Arial"/>
              </w:rPr>
              <w:t xml:space="preserve"> </w:t>
            </w:r>
            <w:r w:rsidRPr="000B5A40">
              <w:rPr>
                <w:rFonts w:ascii="Arial Narrow" w:hAnsi="Arial Narrow" w:cs="Arial"/>
              </w:rPr>
              <w:t>duty stage.</w:t>
            </w:r>
          </w:p>
        </w:tc>
        <w:tc>
          <w:tcPr>
            <w:tcW w:w="2409" w:type="dxa"/>
          </w:tcPr>
          <w:p w:rsidR="00C623D5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As levels of homelessness rise the number of cases owed this duty will increase.</w:t>
            </w:r>
          </w:p>
          <w:p w:rsidR="00EB60C3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Additional staff will be </w:t>
            </w:r>
            <w:r w:rsidR="00AB5766" w:rsidRPr="000B5A40">
              <w:rPr>
                <w:rFonts w:ascii="Arial Narrow" w:hAnsi="Arial Narrow" w:cs="Arial"/>
              </w:rPr>
              <w:t>required to</w:t>
            </w:r>
            <w:r w:rsidRPr="000B5A40">
              <w:rPr>
                <w:rFonts w:ascii="Arial Narrow" w:hAnsi="Arial Narrow" w:cs="Arial"/>
              </w:rPr>
              <w:t xml:space="preserve"> meet this increased need.</w:t>
            </w:r>
          </w:p>
          <w:p w:rsidR="00EB60C3" w:rsidRPr="000B5A40" w:rsidRDefault="00EB60C3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There is a risk of ‘homelessness tourism’ increasing approaches, with applicants seeking advice and accommodation away from their own LHA area.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34067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t>Duty owed to those that are homeless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EB60C3" w:rsidRPr="000B5A40" w:rsidRDefault="00EB60C3" w:rsidP="000B5A40">
            <w:pPr>
              <w:spacing w:after="120"/>
              <w:rPr>
                <w:rFonts w:ascii="Arial Narrow" w:hAnsi="Arial Narrow" w:cs="Arial"/>
                <w:b/>
                <w:color w:val="000000"/>
              </w:rPr>
            </w:pPr>
            <w:r w:rsidRPr="000B5A40">
              <w:rPr>
                <w:rFonts w:ascii="Arial Narrow" w:hAnsi="Arial Narrow" w:cs="Arial"/>
                <w:b/>
                <w:color w:val="000000"/>
              </w:rPr>
              <w:t>A</w:t>
            </w:r>
            <w:r w:rsidR="00E929FF" w:rsidRPr="000B5A40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B5A40">
              <w:rPr>
                <w:rFonts w:ascii="Arial Narrow" w:hAnsi="Arial Narrow" w:cs="Arial"/>
                <w:b/>
                <w:color w:val="000000"/>
              </w:rPr>
              <w:t>new 56 day d</w:t>
            </w:r>
            <w:r w:rsidR="00E929FF" w:rsidRPr="000B5A40">
              <w:rPr>
                <w:rFonts w:ascii="Arial Narrow" w:hAnsi="Arial Narrow" w:cs="Arial"/>
                <w:b/>
                <w:color w:val="000000"/>
              </w:rPr>
              <w:t>uty on local housing authorities to take steps to relieve homelessness</w:t>
            </w:r>
          </w:p>
          <w:p w:rsidR="00F05385" w:rsidRDefault="00E929FF" w:rsidP="000B5A40">
            <w:pPr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 xml:space="preserve">Help would be provided for households </w:t>
            </w:r>
            <w:r w:rsidR="00F05385">
              <w:rPr>
                <w:rFonts w:ascii="Arial Narrow" w:hAnsi="Arial Narrow" w:cs="Arial"/>
                <w:color w:val="000000"/>
              </w:rPr>
              <w:t xml:space="preserve">regardless of </w:t>
            </w:r>
            <w:r w:rsidRPr="000B5A40">
              <w:rPr>
                <w:rFonts w:ascii="Arial Narrow" w:hAnsi="Arial Narrow" w:cs="Arial"/>
                <w:color w:val="000000"/>
              </w:rPr>
              <w:t>whether</w:t>
            </w:r>
            <w:r w:rsidR="00EB60C3" w:rsidRPr="000B5A40">
              <w:rPr>
                <w:rFonts w:ascii="Arial Narrow" w:hAnsi="Arial Narrow" w:cs="Arial"/>
                <w:color w:val="000000"/>
              </w:rPr>
              <w:t xml:space="preserve"> </w:t>
            </w:r>
            <w:r w:rsidRPr="000B5A40">
              <w:rPr>
                <w:rFonts w:ascii="Arial Narrow" w:hAnsi="Arial Narrow" w:cs="Arial"/>
                <w:color w:val="000000"/>
              </w:rPr>
              <w:t>they are in ‘priority need’</w:t>
            </w:r>
            <w:r w:rsidR="00F05385">
              <w:rPr>
                <w:rFonts w:ascii="Arial Narrow" w:hAnsi="Arial Narrow" w:cs="Arial"/>
                <w:color w:val="000000"/>
              </w:rPr>
              <w:t>.</w:t>
            </w:r>
          </w:p>
          <w:p w:rsidR="00F05385" w:rsidRDefault="00EB60C3" w:rsidP="000B5A40">
            <w:pPr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lastRenderedPageBreak/>
              <w:t>LHAs</w:t>
            </w:r>
            <w:r w:rsidR="00E929FF" w:rsidRPr="000B5A40">
              <w:rPr>
                <w:rFonts w:ascii="Arial Narrow" w:hAnsi="Arial Narrow" w:cs="Arial"/>
                <w:color w:val="000000"/>
              </w:rPr>
              <w:t xml:space="preserve"> will be required to take reasonable steps that are likely to help the app</w:t>
            </w:r>
            <w:r w:rsidR="00F05385">
              <w:rPr>
                <w:rFonts w:ascii="Arial Narrow" w:hAnsi="Arial Narrow" w:cs="Arial"/>
                <w:color w:val="000000"/>
              </w:rPr>
              <w:t>licant to secure accommodation.</w:t>
            </w:r>
          </w:p>
          <w:p w:rsidR="00E929FF" w:rsidRPr="000B5A40" w:rsidRDefault="00E929FF" w:rsidP="000B5A40">
            <w:pPr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>Reasonable steps could include, for example, providing a rent deposit or access to mediation to keep households together.</w:t>
            </w:r>
          </w:p>
        </w:tc>
        <w:tc>
          <w:tcPr>
            <w:tcW w:w="2268" w:type="dxa"/>
            <w:shd w:val="clear" w:color="auto" w:fill="auto"/>
          </w:tcPr>
          <w:p w:rsidR="00F05385" w:rsidRDefault="00EB60C3" w:rsidP="00F05385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  <w:color w:val="262626"/>
              </w:rPr>
            </w:pPr>
            <w:r w:rsidRPr="000B5A40">
              <w:rPr>
                <w:rFonts w:ascii="Arial Narrow" w:hAnsi="Arial Narrow" w:cs="Arial"/>
                <w:color w:val="262626"/>
              </w:rPr>
              <w:lastRenderedPageBreak/>
              <w:t>Relief of homelessness is undertaken where homelessness cannot be prevented</w:t>
            </w:r>
            <w:r w:rsidR="00F05385">
              <w:rPr>
                <w:rFonts w:ascii="Arial Narrow" w:hAnsi="Arial Narrow" w:cs="Arial"/>
                <w:color w:val="262626"/>
              </w:rPr>
              <w:t>.</w:t>
            </w:r>
          </w:p>
          <w:p w:rsidR="00E929FF" w:rsidRPr="000B5A40" w:rsidRDefault="00F05385" w:rsidP="00F05385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62626"/>
              </w:rPr>
              <w:t>H</w:t>
            </w:r>
            <w:r w:rsidR="00EB60C3" w:rsidRPr="000B5A40">
              <w:rPr>
                <w:rFonts w:ascii="Arial Narrow" w:hAnsi="Arial Narrow" w:cs="Arial"/>
                <w:color w:val="262626"/>
              </w:rPr>
              <w:t>owever</w:t>
            </w:r>
            <w:r>
              <w:rPr>
                <w:rFonts w:ascii="Arial Narrow" w:hAnsi="Arial Narrow" w:cs="Arial"/>
                <w:color w:val="262626"/>
              </w:rPr>
              <w:t>,</w:t>
            </w:r>
            <w:r w:rsidR="00EB60C3" w:rsidRPr="000B5A40">
              <w:rPr>
                <w:rFonts w:ascii="Arial Narrow" w:hAnsi="Arial Narrow" w:cs="Arial"/>
                <w:color w:val="262626"/>
              </w:rPr>
              <w:t xml:space="preserve"> this is currently only in Priority </w:t>
            </w:r>
            <w:r w:rsidR="00EB60C3" w:rsidRPr="000B5A40">
              <w:rPr>
                <w:rFonts w:ascii="Arial Narrow" w:hAnsi="Arial Narrow" w:cs="Arial"/>
                <w:color w:val="262626"/>
              </w:rPr>
              <w:lastRenderedPageBreak/>
              <w:t>Need cases.</w:t>
            </w:r>
          </w:p>
        </w:tc>
        <w:tc>
          <w:tcPr>
            <w:tcW w:w="3260" w:type="dxa"/>
            <w:shd w:val="clear" w:color="auto" w:fill="auto"/>
          </w:tcPr>
          <w:p w:rsidR="00E929FF" w:rsidRPr="000B5A40" w:rsidRDefault="00E929FF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>Authorities will have to take steps to assist applicants in securing accommodation for a period of 56 days.</w:t>
            </w:r>
            <w:r w:rsidR="00F05385">
              <w:rPr>
                <w:rFonts w:ascii="Arial Narrow" w:hAnsi="Arial Narrow" w:cs="Arial"/>
              </w:rPr>
              <w:t xml:space="preserve"> </w:t>
            </w:r>
            <w:r w:rsidRPr="000B5A40">
              <w:rPr>
                <w:rFonts w:ascii="Arial Narrow" w:hAnsi="Arial Narrow" w:cs="Arial"/>
              </w:rPr>
              <w:t xml:space="preserve"> There would be no duty on the authority to actually source and secure accommodation itself.</w:t>
            </w:r>
          </w:p>
          <w:p w:rsidR="00C623D5" w:rsidRPr="000B5A40" w:rsidRDefault="00E929FF" w:rsidP="000B5A40">
            <w:pPr>
              <w:spacing w:after="120"/>
              <w:rPr>
                <w:rFonts w:ascii="Arial Narrow" w:hAnsi="Arial Narrow" w:cs="Arial"/>
                <w:iCs/>
              </w:rPr>
            </w:pPr>
            <w:r w:rsidRPr="000B5A40">
              <w:rPr>
                <w:rFonts w:ascii="Arial Narrow" w:hAnsi="Arial Narrow" w:cs="Arial"/>
              </w:rPr>
              <w:lastRenderedPageBreak/>
              <w:t>Th</w:t>
            </w:r>
            <w:r w:rsidR="00C623D5" w:rsidRPr="000B5A40">
              <w:rPr>
                <w:rFonts w:ascii="Arial Narrow" w:hAnsi="Arial Narrow" w:cs="Arial"/>
              </w:rPr>
              <w:t>is</w:t>
            </w:r>
            <w:r w:rsidRPr="000B5A40">
              <w:rPr>
                <w:rFonts w:ascii="Arial Narrow" w:hAnsi="Arial Narrow" w:cs="Arial"/>
              </w:rPr>
              <w:t xml:space="preserve"> Relief duty</w:t>
            </w:r>
            <w:r w:rsidRPr="000B5A40">
              <w:rPr>
                <w:rFonts w:ascii="Arial Narrow" w:hAnsi="Arial Narrow" w:cs="Arial"/>
                <w:iCs/>
              </w:rPr>
              <w:t xml:space="preserve"> </w:t>
            </w:r>
            <w:r w:rsidR="00C623D5" w:rsidRPr="000B5A40">
              <w:rPr>
                <w:rFonts w:ascii="Arial Narrow" w:hAnsi="Arial Narrow" w:cs="Arial"/>
                <w:iCs/>
              </w:rPr>
              <w:t xml:space="preserve">will </w:t>
            </w:r>
            <w:r w:rsidRPr="000B5A40">
              <w:rPr>
                <w:rFonts w:ascii="Arial Narrow" w:hAnsi="Arial Narrow" w:cs="Arial"/>
                <w:iCs/>
              </w:rPr>
              <w:t xml:space="preserve">come to an end after 56 days if </w:t>
            </w:r>
            <w:r w:rsidR="004550F0" w:rsidRPr="000B5A40">
              <w:rPr>
                <w:rFonts w:ascii="Arial Narrow" w:hAnsi="Arial Narrow" w:cs="Arial"/>
                <w:iCs/>
              </w:rPr>
              <w:t xml:space="preserve">the </w:t>
            </w:r>
            <w:r w:rsidRPr="000B5A40">
              <w:rPr>
                <w:rFonts w:ascii="Arial Narrow" w:hAnsi="Arial Narrow" w:cs="Arial"/>
                <w:iCs/>
              </w:rPr>
              <w:t>applicant is in priority need and not I</w:t>
            </w:r>
            <w:r w:rsidR="00EB60C3" w:rsidRPr="000B5A40">
              <w:rPr>
                <w:rFonts w:ascii="Arial Narrow" w:hAnsi="Arial Narrow" w:cs="Arial"/>
                <w:iCs/>
              </w:rPr>
              <w:t xml:space="preserve">ntentionally </w:t>
            </w:r>
            <w:r w:rsidRPr="000B5A40">
              <w:rPr>
                <w:rFonts w:ascii="Arial Narrow" w:hAnsi="Arial Narrow" w:cs="Arial"/>
                <w:iCs/>
              </w:rPr>
              <w:t>H</w:t>
            </w:r>
            <w:r w:rsidR="00EB60C3" w:rsidRPr="000B5A40">
              <w:rPr>
                <w:rFonts w:ascii="Arial Narrow" w:hAnsi="Arial Narrow" w:cs="Arial"/>
                <w:iCs/>
              </w:rPr>
              <w:t>omeless</w:t>
            </w:r>
            <w:r w:rsidRPr="000B5A40">
              <w:rPr>
                <w:rFonts w:ascii="Arial Narrow" w:hAnsi="Arial Narrow" w:cs="Arial"/>
                <w:iCs/>
              </w:rPr>
              <w:t>.</w:t>
            </w:r>
            <w:r w:rsidR="00F05385">
              <w:rPr>
                <w:rFonts w:ascii="Arial Narrow" w:hAnsi="Arial Narrow" w:cs="Arial"/>
                <w:iCs/>
              </w:rPr>
              <w:t xml:space="preserve"> </w:t>
            </w:r>
            <w:r w:rsidRPr="000B5A40">
              <w:rPr>
                <w:rFonts w:ascii="Arial Narrow" w:hAnsi="Arial Narrow" w:cs="Arial"/>
                <w:iCs/>
              </w:rPr>
              <w:t xml:space="preserve"> </w:t>
            </w:r>
            <w:r w:rsidRPr="000B5A40">
              <w:rPr>
                <w:rFonts w:ascii="Arial Narrow" w:hAnsi="Arial Narrow" w:cs="Arial"/>
              </w:rPr>
              <w:t xml:space="preserve">This is likely </w:t>
            </w:r>
            <w:r w:rsidRPr="000B5A40">
              <w:rPr>
                <w:rFonts w:ascii="Arial Narrow" w:hAnsi="Arial Narrow" w:cs="Arial"/>
                <w:iCs/>
              </w:rPr>
              <w:t xml:space="preserve">to result in many cases remaining open </w:t>
            </w:r>
            <w:r w:rsidR="00C623D5" w:rsidRPr="000B5A40">
              <w:rPr>
                <w:rFonts w:ascii="Arial Narrow" w:hAnsi="Arial Narrow" w:cs="Arial"/>
                <w:iCs/>
              </w:rPr>
              <w:t xml:space="preserve">up to and </w:t>
            </w:r>
            <w:r w:rsidR="000B5A40">
              <w:rPr>
                <w:rFonts w:ascii="Arial Narrow" w:hAnsi="Arial Narrow" w:cs="Arial"/>
                <w:iCs/>
              </w:rPr>
              <w:t>after 56 days.</w:t>
            </w:r>
          </w:p>
          <w:p w:rsidR="00E929FF" w:rsidRPr="000B5A40" w:rsidRDefault="00C623D5" w:rsidP="000B5A40">
            <w:pPr>
              <w:spacing w:after="120"/>
              <w:rPr>
                <w:rFonts w:ascii="Arial Narrow" w:hAnsi="Arial Narrow" w:cs="Arial"/>
                <w:iCs/>
              </w:rPr>
            </w:pPr>
            <w:r w:rsidRPr="000B5A40">
              <w:rPr>
                <w:rFonts w:ascii="Arial Narrow" w:hAnsi="Arial Narrow" w:cs="Arial"/>
                <w:iCs/>
              </w:rPr>
              <w:t xml:space="preserve">Clarity over whether </w:t>
            </w:r>
            <w:r w:rsidR="00F05385">
              <w:rPr>
                <w:rFonts w:ascii="Arial Narrow" w:hAnsi="Arial Narrow" w:cs="Arial"/>
                <w:iCs/>
              </w:rPr>
              <w:t xml:space="preserve">the requirement to </w:t>
            </w:r>
            <w:r w:rsidRPr="000B5A40">
              <w:rPr>
                <w:rFonts w:ascii="Arial Narrow" w:hAnsi="Arial Narrow" w:cs="Arial"/>
                <w:iCs/>
              </w:rPr>
              <w:t>‘help the applicant secure accommodation’ includes paying for the accommodation is being sought by LGA.</w:t>
            </w:r>
          </w:p>
        </w:tc>
        <w:tc>
          <w:tcPr>
            <w:tcW w:w="2409" w:type="dxa"/>
          </w:tcPr>
          <w:p w:rsidR="00C623D5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>As levels of homelessness rise the number of cases owed this duty will increase.</w:t>
            </w:r>
          </w:p>
          <w:p w:rsidR="00F05385" w:rsidRDefault="00F05385" w:rsidP="00F05385">
            <w:pPr>
              <w:tabs>
                <w:tab w:val="left" w:pos="56"/>
              </w:tabs>
              <w:ind w:left="57"/>
              <w:rPr>
                <w:rFonts w:ascii="Arial Narrow" w:hAnsi="Arial Narrow" w:cs="Arial"/>
              </w:rPr>
            </w:pPr>
          </w:p>
          <w:p w:rsidR="00F05385" w:rsidRPr="000B5A40" w:rsidRDefault="00F05385" w:rsidP="00F05385">
            <w:pPr>
              <w:tabs>
                <w:tab w:val="left" w:pos="56"/>
              </w:tabs>
              <w:ind w:left="57"/>
              <w:rPr>
                <w:rFonts w:ascii="Arial Narrow" w:hAnsi="Arial Narrow" w:cs="Arial"/>
              </w:rPr>
            </w:pPr>
          </w:p>
          <w:p w:rsidR="00C623D5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Additional staff will be </w:t>
            </w:r>
            <w:r w:rsidR="00AD40B4" w:rsidRPr="000B5A40">
              <w:rPr>
                <w:rFonts w:ascii="Arial Narrow" w:hAnsi="Arial Narrow" w:cs="Arial"/>
              </w:rPr>
              <w:t>required to</w:t>
            </w:r>
            <w:r w:rsidRPr="000B5A40">
              <w:rPr>
                <w:rFonts w:ascii="Arial Narrow" w:hAnsi="Arial Narrow" w:cs="Arial"/>
              </w:rPr>
              <w:t xml:space="preserve"> meet this increased need.</w:t>
            </w:r>
          </w:p>
          <w:p w:rsidR="00C623D5" w:rsidRPr="000B5A40" w:rsidRDefault="00C623D5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Risk of </w:t>
            </w:r>
            <w:r w:rsidR="00624236" w:rsidRPr="000B5A40">
              <w:rPr>
                <w:rFonts w:ascii="Arial Narrow" w:hAnsi="Arial Narrow" w:cs="Arial"/>
              </w:rPr>
              <w:t xml:space="preserve">temporary accommodation </w:t>
            </w:r>
            <w:r w:rsidRPr="000B5A40">
              <w:rPr>
                <w:rFonts w:ascii="Arial Narrow" w:hAnsi="Arial Narrow" w:cs="Arial"/>
              </w:rPr>
              <w:t>placements and</w:t>
            </w:r>
            <w:r w:rsidR="00624236" w:rsidRPr="000B5A40">
              <w:rPr>
                <w:rFonts w:ascii="Arial Narrow" w:hAnsi="Arial Narrow" w:cs="Arial"/>
              </w:rPr>
              <w:t xml:space="preserve"> storage </w:t>
            </w:r>
            <w:r w:rsidR="00F05385">
              <w:rPr>
                <w:rFonts w:ascii="Arial Narrow" w:hAnsi="Arial Narrow" w:cs="Arial"/>
              </w:rPr>
              <w:t>cost increasing to cover non-</w:t>
            </w:r>
            <w:r w:rsidRPr="000B5A40">
              <w:rPr>
                <w:rFonts w:ascii="Arial Narrow" w:hAnsi="Arial Narrow" w:cs="Arial"/>
              </w:rPr>
              <w:t>priority households.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34067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lastRenderedPageBreak/>
              <w:t>Deliberate and unreasonable refusal to co-operate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153573" w:rsidRPr="000B5A40" w:rsidRDefault="00153573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b/>
                <w:sz w:val="24"/>
                <w:szCs w:val="24"/>
              </w:rPr>
              <w:t>Requirement for applicants to co-operate with the reasonable steps</w:t>
            </w:r>
            <w:r w:rsidR="00F05385">
              <w:rPr>
                <w:rFonts w:ascii="Arial Narrow" w:hAnsi="Arial Narrow" w:cs="Arial"/>
                <w:b/>
                <w:sz w:val="24"/>
                <w:szCs w:val="24"/>
              </w:rPr>
              <w:t xml:space="preserve"> agreed</w:t>
            </w:r>
          </w:p>
          <w:p w:rsidR="00E929FF" w:rsidRPr="000B5A40" w:rsidRDefault="00153573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sz w:val="24"/>
                <w:szCs w:val="24"/>
              </w:rPr>
              <w:t>Where a</w:t>
            </w:r>
            <w:r w:rsidR="00E929FF" w:rsidRPr="000B5A40">
              <w:rPr>
                <w:rFonts w:ascii="Arial Narrow" w:hAnsi="Arial Narrow" w:cs="Arial"/>
                <w:sz w:val="24"/>
                <w:szCs w:val="24"/>
              </w:rPr>
              <w:t xml:space="preserve"> local authority owes a duty to </w:t>
            </w:r>
            <w:r w:rsidRPr="000B5A40">
              <w:rPr>
                <w:rFonts w:ascii="Arial Narrow" w:hAnsi="Arial Narrow" w:cs="Arial"/>
                <w:sz w:val="24"/>
                <w:szCs w:val="24"/>
              </w:rPr>
              <w:t xml:space="preserve">prevent or relieve homelessness, </w:t>
            </w:r>
            <w:r w:rsidR="00E929FF" w:rsidRPr="000B5A40">
              <w:rPr>
                <w:rFonts w:ascii="Arial Narrow" w:hAnsi="Arial Narrow" w:cs="Arial"/>
                <w:sz w:val="24"/>
                <w:szCs w:val="24"/>
              </w:rPr>
              <w:t xml:space="preserve">a notice may be served on the applicant advising that they are considered to have deliberately and unreasonably refused to co-operate with the authority. </w:t>
            </w:r>
          </w:p>
        </w:tc>
        <w:tc>
          <w:tcPr>
            <w:tcW w:w="2268" w:type="dxa"/>
            <w:shd w:val="clear" w:color="auto" w:fill="auto"/>
          </w:tcPr>
          <w:p w:rsidR="00F05385" w:rsidRPr="000B5A40" w:rsidRDefault="00286BDE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There are currently no such requirements on applicants.</w:t>
            </w:r>
          </w:p>
        </w:tc>
        <w:tc>
          <w:tcPr>
            <w:tcW w:w="3260" w:type="dxa"/>
            <w:shd w:val="clear" w:color="auto" w:fill="auto"/>
          </w:tcPr>
          <w:p w:rsidR="00863757" w:rsidRPr="00F05385" w:rsidRDefault="00645ABB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T</w:t>
            </w:r>
            <w:r w:rsidR="00153573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his </w:t>
            </w:r>
            <w:r w:rsidR="00E929FF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Clause places a duty on councils to offer applicants with priority need that do not cooperate a six-month</w:t>
            </w:r>
            <w:r w:rsidR="004550F0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AST</w:t>
            </w:r>
            <w:r w:rsidR="00F05385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  <w:p w:rsidR="00286BDE" w:rsidRPr="00F05385" w:rsidRDefault="004550F0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05385">
              <w:rPr>
                <w:rFonts w:ascii="Arial Narrow" w:hAnsi="Arial Narrow" w:cs="Arial"/>
                <w:sz w:val="24"/>
                <w:szCs w:val="24"/>
              </w:rPr>
              <w:t xml:space="preserve">There would be a continuing duty to applicants in priority need to secure that accommodation is available for their occupation, but these applicants would </w:t>
            </w:r>
            <w:r w:rsidRPr="00F05385">
              <w:rPr>
                <w:rFonts w:ascii="Arial Narrow" w:hAnsi="Arial Narrow" w:cs="Arial"/>
                <w:i/>
                <w:sz w:val="24"/>
                <w:szCs w:val="24"/>
              </w:rPr>
              <w:t>not</w:t>
            </w:r>
            <w:r w:rsidRPr="00F05385">
              <w:rPr>
                <w:rFonts w:ascii="Arial Narrow" w:hAnsi="Arial Narrow" w:cs="Arial"/>
                <w:sz w:val="24"/>
                <w:szCs w:val="24"/>
              </w:rPr>
              <w:t xml:space="preserve"> be owed a main homelessness duty</w:t>
            </w:r>
            <w:r w:rsidR="00F05385" w:rsidRPr="00F05385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F05385">
              <w:rPr>
                <w:rFonts w:ascii="Arial Narrow" w:hAnsi="Arial Narrow" w:cs="Arial"/>
                <w:sz w:val="24"/>
                <w:szCs w:val="24"/>
              </w:rPr>
              <w:t xml:space="preserve"> and therefore would have to be offered an </w:t>
            </w:r>
            <w:r w:rsidR="00863757" w:rsidRPr="00F05385">
              <w:rPr>
                <w:rFonts w:ascii="Arial Narrow" w:hAnsi="Arial Narrow" w:cs="Arial"/>
                <w:sz w:val="24"/>
                <w:szCs w:val="24"/>
              </w:rPr>
              <w:t xml:space="preserve">AST </w:t>
            </w:r>
            <w:r w:rsidRPr="00F05385">
              <w:rPr>
                <w:rFonts w:ascii="Arial Narrow" w:hAnsi="Arial Narrow" w:cs="Arial"/>
                <w:sz w:val="24"/>
                <w:szCs w:val="24"/>
              </w:rPr>
              <w:t>of at least six months as a minimum.</w:t>
            </w:r>
          </w:p>
          <w:p w:rsidR="00E929FF" w:rsidRPr="00F05385" w:rsidRDefault="00E929FF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Those that are not priority need and do not co</w:t>
            </w:r>
            <w:r w:rsidR="004550F0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-</w:t>
            </w:r>
            <w:r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operate with the </w:t>
            </w:r>
            <w:r w:rsidR="00286BDE"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LHA will not be entitled </w:t>
            </w:r>
            <w:r w:rsidRPr="00F05385">
              <w:rPr>
                <w:rFonts w:ascii="Arial Narrow" w:hAnsi="Arial Narrow" w:cs="Arial"/>
                <w:sz w:val="24"/>
                <w:szCs w:val="24"/>
                <w:lang w:val="en-US"/>
              </w:rPr>
              <w:t>to this support.</w:t>
            </w:r>
          </w:p>
        </w:tc>
        <w:tc>
          <w:tcPr>
            <w:tcW w:w="2409" w:type="dxa"/>
          </w:tcPr>
          <w:p w:rsidR="007F53BC" w:rsidRPr="000B5A40" w:rsidRDefault="007F53BC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As there is a shortage of private sector tenancies locally, </w:t>
            </w:r>
            <w:r w:rsidR="00F05385">
              <w:rPr>
                <w:rFonts w:ascii="Arial Narrow" w:hAnsi="Arial Narrow" w:cs="Arial"/>
              </w:rPr>
              <w:t xml:space="preserve">so </w:t>
            </w:r>
            <w:r w:rsidRPr="000B5A40">
              <w:rPr>
                <w:rFonts w:ascii="Arial Narrow" w:hAnsi="Arial Narrow" w:cs="Arial"/>
              </w:rPr>
              <w:t xml:space="preserve">discharge of this continuing duty will be </w:t>
            </w:r>
            <w:r w:rsidR="00F05385">
              <w:rPr>
                <w:rFonts w:ascii="Arial Narrow" w:hAnsi="Arial Narrow" w:cs="Arial"/>
              </w:rPr>
              <w:t>particularly challenging and resource-</w:t>
            </w:r>
            <w:r w:rsidR="00CF317C" w:rsidRPr="000B5A40">
              <w:rPr>
                <w:rFonts w:ascii="Arial Narrow" w:hAnsi="Arial Narrow" w:cs="Arial"/>
              </w:rPr>
              <w:t>intensive.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34067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t>Local connection of care leaver</w:t>
            </w:r>
          </w:p>
        </w:tc>
      </w:tr>
      <w:tr w:rsidR="00E929FF" w:rsidRPr="001468C4" w:rsidTr="00BE51E2">
        <w:tc>
          <w:tcPr>
            <w:tcW w:w="3686" w:type="dxa"/>
            <w:shd w:val="clear" w:color="auto" w:fill="auto"/>
          </w:tcPr>
          <w:p w:rsidR="00E929FF" w:rsidRPr="000B5A40" w:rsidRDefault="00CF317C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b/>
                <w:sz w:val="24"/>
                <w:szCs w:val="24"/>
              </w:rPr>
              <w:t>Clarity of</w:t>
            </w:r>
            <w:r w:rsidR="00E929FF" w:rsidRPr="000B5A40">
              <w:rPr>
                <w:rFonts w:ascii="Arial Narrow" w:hAnsi="Arial Narrow" w:cs="Arial"/>
                <w:b/>
                <w:sz w:val="24"/>
                <w:szCs w:val="24"/>
              </w:rPr>
              <w:t xml:space="preserve"> the circumstances under which care leavers should be treated as having a local connection with a </w:t>
            </w:r>
            <w:r w:rsidR="00E929FF" w:rsidRPr="000B5A4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local authority.</w:t>
            </w:r>
          </w:p>
          <w:p w:rsidR="00CF317C" w:rsidRPr="000B5A40" w:rsidRDefault="00CF317C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sz w:val="24"/>
                <w:szCs w:val="24"/>
              </w:rPr>
              <w:t>This clause amends</w:t>
            </w:r>
            <w:r w:rsidR="00E929FF" w:rsidRPr="000B5A40">
              <w:rPr>
                <w:rFonts w:ascii="Arial Narrow" w:hAnsi="Arial Narrow" w:cs="Arial"/>
                <w:sz w:val="24"/>
                <w:szCs w:val="24"/>
              </w:rPr>
              <w:t xml:space="preserve"> 1996 Act to provide that all care leavers who are owed continuing duties under section 23C of the Children Act 1989 are deemed to have a local connection in the area of the local authori</w:t>
            </w:r>
            <w:r w:rsidR="000B5A40">
              <w:rPr>
                <w:rFonts w:ascii="Arial Narrow" w:hAnsi="Arial Narrow" w:cs="Arial"/>
                <w:sz w:val="24"/>
                <w:szCs w:val="24"/>
              </w:rPr>
              <w:t>ty that owes them those duties.</w:t>
            </w:r>
          </w:p>
          <w:p w:rsidR="00E929FF" w:rsidRPr="000B5A40" w:rsidRDefault="00E929FF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sz w:val="24"/>
                <w:szCs w:val="24"/>
              </w:rPr>
              <w:t xml:space="preserve">Where the young person was looked after by a county council they will have a local connection </w:t>
            </w:r>
            <w:r w:rsidR="00F05385">
              <w:rPr>
                <w:rFonts w:ascii="Arial Narrow" w:hAnsi="Arial Narrow" w:cs="Arial"/>
                <w:sz w:val="24"/>
                <w:szCs w:val="24"/>
              </w:rPr>
              <w:t>to any district in that county.</w:t>
            </w:r>
          </w:p>
          <w:p w:rsidR="001468C4" w:rsidRPr="000B5A40" w:rsidRDefault="00E929FF" w:rsidP="000B5A40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4"/>
                <w:szCs w:val="24"/>
              </w:rPr>
            </w:pPr>
            <w:r w:rsidRPr="000B5A40">
              <w:rPr>
                <w:rFonts w:ascii="Arial Narrow" w:hAnsi="Arial Narrow" w:cs="Arial"/>
                <w:sz w:val="24"/>
                <w:szCs w:val="24"/>
              </w:rPr>
              <w:t xml:space="preserve">Where a care leaver has lived </w:t>
            </w:r>
            <w:r w:rsidR="00177F28" w:rsidRPr="000B5A40">
              <w:rPr>
                <w:rFonts w:ascii="Arial Narrow" w:hAnsi="Arial Narrow" w:cs="Arial"/>
                <w:sz w:val="24"/>
                <w:szCs w:val="24"/>
              </w:rPr>
              <w:t xml:space="preserve">in </w:t>
            </w:r>
            <w:r w:rsidRPr="000B5A40">
              <w:rPr>
                <w:rFonts w:ascii="Arial Narrow" w:hAnsi="Arial Narrow" w:cs="Arial"/>
                <w:sz w:val="24"/>
                <w:szCs w:val="24"/>
              </w:rPr>
              <w:t>a different area to the above for at least two years, some or all of which falls before they turned 16 they also have a local connection with that district until they are 21.</w:t>
            </w:r>
          </w:p>
        </w:tc>
        <w:tc>
          <w:tcPr>
            <w:tcW w:w="2268" w:type="dxa"/>
            <w:shd w:val="clear" w:color="auto" w:fill="auto"/>
          </w:tcPr>
          <w:p w:rsidR="00E929FF" w:rsidRPr="000B5A40" w:rsidRDefault="00CF317C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Local Connection of care leavers is currently a grey area </w:t>
            </w:r>
            <w:r w:rsidRPr="000B5A40">
              <w:rPr>
                <w:rFonts w:ascii="Arial Narrow" w:hAnsi="Arial Narrow" w:cs="Arial"/>
              </w:rPr>
              <w:lastRenderedPageBreak/>
              <w:t>often subject to review.</w:t>
            </w:r>
          </w:p>
        </w:tc>
        <w:tc>
          <w:tcPr>
            <w:tcW w:w="3260" w:type="dxa"/>
            <w:shd w:val="clear" w:color="auto" w:fill="auto"/>
          </w:tcPr>
          <w:p w:rsidR="00CF317C" w:rsidRPr="000B5A40" w:rsidRDefault="00E929FF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>This extends the legal definition for reside</w:t>
            </w:r>
            <w:r w:rsidR="000B5A40">
              <w:rPr>
                <w:rFonts w:ascii="Arial Narrow" w:hAnsi="Arial Narrow" w:cs="Arial"/>
              </w:rPr>
              <w:t>ncy rules for local connection.</w:t>
            </w:r>
          </w:p>
          <w:p w:rsidR="00CF317C" w:rsidRPr="000B5A40" w:rsidRDefault="00CF317C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While this gives </w:t>
            </w:r>
            <w:r w:rsidR="00F05385">
              <w:rPr>
                <w:rFonts w:ascii="Arial Narrow" w:hAnsi="Arial Narrow" w:cs="Arial"/>
              </w:rPr>
              <w:t xml:space="preserve">greater </w:t>
            </w:r>
            <w:r w:rsidRPr="000B5A40">
              <w:rPr>
                <w:rFonts w:ascii="Arial Narrow" w:hAnsi="Arial Narrow" w:cs="Arial"/>
              </w:rPr>
              <w:t>clarity</w:t>
            </w:r>
            <w:r w:rsidR="00F05385">
              <w:rPr>
                <w:rFonts w:ascii="Arial Narrow" w:hAnsi="Arial Narrow" w:cs="Arial"/>
              </w:rPr>
              <w:t>,</w:t>
            </w:r>
            <w:r w:rsidRPr="000B5A40">
              <w:rPr>
                <w:rFonts w:ascii="Arial Narrow" w:hAnsi="Arial Narrow" w:cs="Arial"/>
              </w:rPr>
              <w:t xml:space="preserve"> it will mean that care leavers formerly looked after by KCC can ap</w:t>
            </w:r>
            <w:r w:rsidR="00F05385">
              <w:rPr>
                <w:rFonts w:ascii="Arial Narrow" w:hAnsi="Arial Narrow" w:cs="Arial"/>
              </w:rPr>
              <w:t>ply to any district within the C</w:t>
            </w:r>
            <w:r w:rsidRPr="000B5A40">
              <w:rPr>
                <w:rFonts w:ascii="Arial Narrow" w:hAnsi="Arial Narrow" w:cs="Arial"/>
              </w:rPr>
              <w:t>ounty, regardless of which district they were placed in</w:t>
            </w:r>
            <w:r w:rsidR="00F05385">
              <w:rPr>
                <w:rFonts w:ascii="Arial Narrow" w:hAnsi="Arial Narrow" w:cs="Arial"/>
              </w:rPr>
              <w:t xml:space="preserve"> for care</w:t>
            </w:r>
            <w:r w:rsidRPr="000B5A40">
              <w:rPr>
                <w:rFonts w:ascii="Arial Narrow" w:hAnsi="Arial Narrow" w:cs="Arial"/>
              </w:rPr>
              <w:t>.</w:t>
            </w:r>
          </w:p>
        </w:tc>
        <w:tc>
          <w:tcPr>
            <w:tcW w:w="2409" w:type="dxa"/>
          </w:tcPr>
          <w:p w:rsidR="00CF317C" w:rsidRPr="000B5A40" w:rsidRDefault="00CF317C" w:rsidP="000B5A40">
            <w:pPr>
              <w:tabs>
                <w:tab w:val="left" w:pos="56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>Potential for increased number of care leavers placed in other Kent di</w:t>
            </w:r>
            <w:r w:rsidR="00C7135E">
              <w:rPr>
                <w:rFonts w:ascii="Arial Narrow" w:hAnsi="Arial Narrow" w:cs="Arial"/>
              </w:rPr>
              <w:t xml:space="preserve">stricts by KCC to </w:t>
            </w:r>
            <w:r w:rsidR="00C7135E">
              <w:rPr>
                <w:rFonts w:ascii="Arial Narrow" w:hAnsi="Arial Narrow" w:cs="Arial"/>
              </w:rPr>
              <w:lastRenderedPageBreak/>
              <w:t>approach LHAs</w:t>
            </w:r>
            <w:r w:rsidRPr="000B5A40">
              <w:rPr>
                <w:rFonts w:ascii="Arial Narrow" w:hAnsi="Arial Narrow" w:cs="Arial"/>
              </w:rPr>
              <w:t xml:space="preserve"> for housing assistance.</w:t>
            </w:r>
          </w:p>
          <w:p w:rsidR="00CF317C" w:rsidRPr="000B5A40" w:rsidRDefault="00CF317C" w:rsidP="00C7135E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There is currently an acute shortage of appropriate housing for care leavers </w:t>
            </w:r>
            <w:r w:rsidR="00D8666A" w:rsidRPr="000B5A40">
              <w:rPr>
                <w:rFonts w:ascii="Arial Narrow" w:hAnsi="Arial Narrow" w:cs="Arial"/>
              </w:rPr>
              <w:t xml:space="preserve">within </w:t>
            </w:r>
            <w:r w:rsidR="00C7135E">
              <w:rPr>
                <w:rFonts w:ascii="Arial Narrow" w:hAnsi="Arial Narrow" w:cs="Arial"/>
              </w:rPr>
              <w:t>LHA areas.</w:t>
            </w:r>
            <w:r w:rsidR="00F05385">
              <w:rPr>
                <w:rFonts w:ascii="Arial Narrow" w:hAnsi="Arial Narrow" w:cs="Arial"/>
              </w:rPr>
              <w:t xml:space="preserve">  T</w:t>
            </w:r>
            <w:r w:rsidR="00D8666A" w:rsidRPr="000B5A40">
              <w:rPr>
                <w:rFonts w:ascii="Arial Narrow" w:hAnsi="Arial Narrow" w:cs="Arial"/>
              </w:rPr>
              <w:t xml:space="preserve">herefore </w:t>
            </w:r>
            <w:r w:rsidR="00624236" w:rsidRPr="000B5A40">
              <w:rPr>
                <w:rFonts w:ascii="Arial Narrow" w:hAnsi="Arial Narrow" w:cs="Arial"/>
              </w:rPr>
              <w:t xml:space="preserve">temporary accommodation </w:t>
            </w:r>
            <w:r w:rsidR="00D8666A" w:rsidRPr="000B5A40">
              <w:rPr>
                <w:rFonts w:ascii="Arial Narrow" w:hAnsi="Arial Narrow" w:cs="Arial"/>
              </w:rPr>
              <w:t xml:space="preserve">placements and </w:t>
            </w:r>
            <w:r w:rsidR="00F05385">
              <w:rPr>
                <w:rFonts w:ascii="Arial Narrow" w:hAnsi="Arial Narrow" w:cs="Arial"/>
              </w:rPr>
              <w:t xml:space="preserve">associated </w:t>
            </w:r>
            <w:r w:rsidR="00D8666A" w:rsidRPr="000B5A40">
              <w:rPr>
                <w:rFonts w:ascii="Arial Narrow" w:hAnsi="Arial Narrow" w:cs="Arial"/>
              </w:rPr>
              <w:t>costs could increase.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1B41CA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lastRenderedPageBreak/>
              <w:t>Review of Decisions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177F28" w:rsidRPr="000B5A40" w:rsidRDefault="00177F28" w:rsidP="000B5A40">
            <w:pPr>
              <w:spacing w:after="120"/>
              <w:rPr>
                <w:rFonts w:ascii="Arial Narrow" w:hAnsi="Arial Narrow" w:cs="Arial"/>
                <w:b/>
                <w:bCs/>
              </w:rPr>
            </w:pPr>
            <w:r w:rsidRPr="000B5A40">
              <w:rPr>
                <w:rFonts w:ascii="Arial Narrow" w:hAnsi="Arial Narrow" w:cs="Arial"/>
                <w:b/>
                <w:bCs/>
              </w:rPr>
              <w:t>Additional Rights of Review</w:t>
            </w:r>
          </w:p>
          <w:p w:rsidR="00177F28" w:rsidRPr="000B5A40" w:rsidRDefault="00E929FF" w:rsidP="000B5A40">
            <w:pPr>
              <w:spacing w:after="120"/>
              <w:rPr>
                <w:rFonts w:ascii="Arial Narrow" w:hAnsi="Arial Narrow" w:cs="Arial"/>
                <w:bCs/>
              </w:rPr>
            </w:pPr>
            <w:r w:rsidRPr="000B5A40">
              <w:rPr>
                <w:rFonts w:ascii="Arial Narrow" w:hAnsi="Arial Narrow" w:cs="Arial"/>
                <w:bCs/>
              </w:rPr>
              <w:t xml:space="preserve">The clause adds rights of review in relation to new duties in the Bill. </w:t>
            </w:r>
            <w:r w:rsidR="00F05385">
              <w:rPr>
                <w:rFonts w:ascii="Arial Narrow" w:hAnsi="Arial Narrow" w:cs="Arial"/>
                <w:bCs/>
              </w:rPr>
              <w:t xml:space="preserve"> </w:t>
            </w:r>
            <w:r w:rsidRPr="000B5A40">
              <w:rPr>
                <w:rFonts w:ascii="Arial Narrow" w:hAnsi="Arial Narrow" w:cs="Arial"/>
                <w:bCs/>
              </w:rPr>
              <w:t>An applicant has the right to request a review when a local housing authority</w:t>
            </w:r>
            <w:r w:rsidR="00177F28" w:rsidRPr="000B5A40">
              <w:rPr>
                <w:rFonts w:ascii="Arial Narrow" w:hAnsi="Arial Narrow" w:cs="Arial"/>
                <w:bCs/>
              </w:rPr>
              <w:t xml:space="preserve"> m</w:t>
            </w:r>
            <w:r w:rsidRPr="000B5A40">
              <w:rPr>
                <w:rFonts w:ascii="Arial Narrow" w:hAnsi="Arial Narrow" w:cs="Arial"/>
                <w:bCs/>
              </w:rPr>
              <w:t>akes a decision as to</w:t>
            </w:r>
            <w:r w:rsidR="00177F28" w:rsidRPr="000B5A40">
              <w:rPr>
                <w:rFonts w:ascii="Arial Narrow" w:hAnsi="Arial Narrow" w:cs="Arial"/>
                <w:bCs/>
              </w:rPr>
              <w:t>:</w:t>
            </w:r>
          </w:p>
          <w:p w:rsidR="00177F28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 xml:space="preserve">what duty is owed to an applicant under </w:t>
            </w:r>
            <w:r w:rsidR="00177F28" w:rsidRPr="00F05385">
              <w:rPr>
                <w:rFonts w:ascii="Arial Narrow" w:hAnsi="Arial Narrow" w:cs="Arial"/>
                <w:bCs/>
              </w:rPr>
              <w:t xml:space="preserve">the new </w:t>
            </w:r>
            <w:r w:rsidRPr="00F05385">
              <w:rPr>
                <w:rFonts w:ascii="Arial Narrow" w:hAnsi="Arial Narrow" w:cs="Arial"/>
                <w:bCs/>
              </w:rPr>
              <w:t>initial duty owed to all persons who are homeless</w:t>
            </w:r>
            <w:r w:rsidR="00177F28" w:rsidRPr="00F05385">
              <w:rPr>
                <w:rFonts w:ascii="Arial Narrow" w:hAnsi="Arial Narrow" w:cs="Arial"/>
                <w:bCs/>
              </w:rPr>
              <w:t>;</w:t>
            </w:r>
          </w:p>
          <w:p w:rsidR="00177F28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>duties to applicants who have deliberately and u</w:t>
            </w:r>
            <w:r w:rsidR="00AD0DDE" w:rsidRPr="00F05385">
              <w:rPr>
                <w:rFonts w:ascii="Arial Narrow" w:hAnsi="Arial Narrow" w:cs="Arial"/>
                <w:bCs/>
              </w:rPr>
              <w:t>nreasonably failed to cooperate</w:t>
            </w:r>
            <w:r w:rsidR="000B5A40" w:rsidRPr="00F05385">
              <w:rPr>
                <w:rFonts w:ascii="Arial Narrow" w:hAnsi="Arial Narrow" w:cs="Arial"/>
                <w:bCs/>
              </w:rPr>
              <w:t>;</w:t>
            </w:r>
          </w:p>
          <w:p w:rsidR="00177F28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>the steps they are to take to help the applican</w:t>
            </w:r>
            <w:r w:rsidR="00177F28" w:rsidRPr="00F05385">
              <w:rPr>
                <w:rFonts w:ascii="Arial Narrow" w:hAnsi="Arial Narrow" w:cs="Arial"/>
                <w:bCs/>
              </w:rPr>
              <w:t xml:space="preserve">t secure suitable </w:t>
            </w:r>
            <w:r w:rsidR="00177F28" w:rsidRPr="00F05385">
              <w:rPr>
                <w:rFonts w:ascii="Arial Narrow" w:hAnsi="Arial Narrow" w:cs="Arial"/>
                <w:bCs/>
              </w:rPr>
              <w:lastRenderedPageBreak/>
              <w:t>accommodation;</w:t>
            </w:r>
          </w:p>
          <w:p w:rsidR="00177F28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>give notice they will bring the duty to help secure accommodation</w:t>
            </w:r>
            <w:r w:rsidR="00177F28" w:rsidRPr="00F05385">
              <w:rPr>
                <w:rFonts w:ascii="Arial Narrow" w:hAnsi="Arial Narrow" w:cs="Arial"/>
                <w:bCs/>
              </w:rPr>
              <w:t xml:space="preserve"> </w:t>
            </w:r>
            <w:r w:rsidR="000B5A40" w:rsidRPr="00F05385">
              <w:rPr>
                <w:rFonts w:ascii="Arial Narrow" w:hAnsi="Arial Narrow" w:cs="Arial"/>
                <w:bCs/>
              </w:rPr>
              <w:t>to an end;</w:t>
            </w:r>
          </w:p>
          <w:p w:rsidR="00E929FF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>give an applicant notice that they have deliberately and u</w:t>
            </w:r>
            <w:r w:rsidR="00177F28" w:rsidRPr="00F05385">
              <w:rPr>
                <w:rFonts w:ascii="Arial Narrow" w:hAnsi="Arial Narrow" w:cs="Arial"/>
                <w:bCs/>
              </w:rPr>
              <w:t>nreasonably failed to cooperate;</w:t>
            </w:r>
          </w:p>
          <w:p w:rsidR="00177F28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 xml:space="preserve">the steps to be taken where an applicant is threatened with homelessness and the </w:t>
            </w:r>
            <w:r w:rsidR="0059368B" w:rsidRPr="00F05385">
              <w:rPr>
                <w:rFonts w:ascii="Arial Narrow" w:hAnsi="Arial Narrow" w:cs="Arial"/>
                <w:bCs/>
              </w:rPr>
              <w:t>LHA</w:t>
            </w:r>
            <w:r w:rsidRPr="00F05385">
              <w:rPr>
                <w:rFonts w:ascii="Arial Narrow" w:hAnsi="Arial Narrow" w:cs="Arial"/>
                <w:bCs/>
              </w:rPr>
              <w:t xml:space="preserve"> must take reasonable steps to help the applicant prevent homelessne</w:t>
            </w:r>
            <w:r w:rsidR="000B5A40" w:rsidRPr="00F05385">
              <w:rPr>
                <w:rFonts w:ascii="Arial Narrow" w:hAnsi="Arial Narrow" w:cs="Arial"/>
                <w:bCs/>
              </w:rPr>
              <w:t>ss;</w:t>
            </w:r>
          </w:p>
          <w:p w:rsid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r w:rsidRPr="00F05385">
              <w:rPr>
                <w:rFonts w:ascii="Arial Narrow" w:hAnsi="Arial Narrow" w:cs="Arial"/>
                <w:bCs/>
              </w:rPr>
              <w:t>give notice they are bringi</w:t>
            </w:r>
            <w:r w:rsidR="000B5A40" w:rsidRPr="00F05385">
              <w:rPr>
                <w:rFonts w:ascii="Arial Narrow" w:hAnsi="Arial Narrow" w:cs="Arial"/>
                <w:bCs/>
              </w:rPr>
              <w:t>ng the above duty to an end; or</w:t>
            </w:r>
          </w:p>
          <w:p w:rsidR="00E929FF" w:rsidRPr="00F05385" w:rsidRDefault="00E929FF" w:rsidP="00F05385">
            <w:pPr>
              <w:pStyle w:val="ListParagraph"/>
              <w:numPr>
                <w:ilvl w:val="0"/>
                <w:numId w:val="40"/>
              </w:numPr>
              <w:spacing w:after="120"/>
              <w:ind w:left="601" w:hanging="567"/>
              <w:rPr>
                <w:rFonts w:ascii="Arial Narrow" w:hAnsi="Arial Narrow" w:cs="Arial"/>
                <w:bCs/>
              </w:rPr>
            </w:pPr>
            <w:proofErr w:type="gramStart"/>
            <w:r w:rsidRPr="00F05385">
              <w:rPr>
                <w:rFonts w:ascii="Arial Narrow" w:hAnsi="Arial Narrow" w:cs="Arial"/>
                <w:bCs/>
              </w:rPr>
              <w:t>the</w:t>
            </w:r>
            <w:proofErr w:type="gramEnd"/>
            <w:r w:rsidRPr="00F05385">
              <w:rPr>
                <w:rFonts w:ascii="Arial Narrow" w:hAnsi="Arial Narrow" w:cs="Arial"/>
                <w:bCs/>
              </w:rPr>
              <w:t xml:space="preserve"> suitability of accommodation offered by way of a final accommodation offer</w:t>
            </w:r>
            <w:r w:rsidR="00177F28" w:rsidRPr="00F05385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7F28" w:rsidRPr="000B5A40" w:rsidRDefault="00177F28" w:rsidP="00F05385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lastRenderedPageBreak/>
              <w:t xml:space="preserve">Current </w:t>
            </w:r>
            <w:r w:rsidR="00F05385">
              <w:rPr>
                <w:rFonts w:ascii="Arial Narrow" w:hAnsi="Arial Narrow" w:cs="Arial"/>
              </w:rPr>
              <w:t>r</w:t>
            </w:r>
            <w:r w:rsidRPr="000B5A40">
              <w:rPr>
                <w:rFonts w:ascii="Arial Narrow" w:hAnsi="Arial Narrow" w:cs="Arial"/>
              </w:rPr>
              <w:t xml:space="preserve">ights </w:t>
            </w:r>
            <w:r w:rsidR="00C56AAE" w:rsidRPr="000B5A40">
              <w:rPr>
                <w:rFonts w:ascii="Arial Narrow" w:hAnsi="Arial Narrow" w:cs="Arial"/>
              </w:rPr>
              <w:t>o</w:t>
            </w:r>
            <w:r w:rsidRPr="000B5A40">
              <w:rPr>
                <w:rFonts w:ascii="Arial Narrow" w:hAnsi="Arial Narrow" w:cs="Arial"/>
              </w:rPr>
              <w:t xml:space="preserve">f review cover only the decisions made regarding the homelessness application and the suitability of </w:t>
            </w:r>
            <w:r w:rsidR="00F05385">
              <w:rPr>
                <w:rFonts w:ascii="Arial Narrow" w:hAnsi="Arial Narrow" w:cs="Arial"/>
              </w:rPr>
              <w:t>a</w:t>
            </w:r>
            <w:r w:rsidRPr="000B5A40">
              <w:rPr>
                <w:rFonts w:ascii="Arial Narrow" w:hAnsi="Arial Narrow" w:cs="Arial"/>
              </w:rPr>
              <w:t>ccommodation.</w:t>
            </w:r>
          </w:p>
        </w:tc>
        <w:tc>
          <w:tcPr>
            <w:tcW w:w="3260" w:type="dxa"/>
            <w:shd w:val="clear" w:color="auto" w:fill="auto"/>
          </w:tcPr>
          <w:p w:rsidR="00E929FF" w:rsidRPr="000B5A40" w:rsidRDefault="00177F28" w:rsidP="000B5A40">
            <w:pPr>
              <w:spacing w:after="120"/>
              <w:rPr>
                <w:rFonts w:ascii="Arial Narrow" w:hAnsi="Arial Narrow" w:cs="Arial"/>
                <w:bCs/>
              </w:rPr>
            </w:pPr>
            <w:r w:rsidRPr="000B5A40">
              <w:rPr>
                <w:rFonts w:ascii="Arial Narrow" w:hAnsi="Arial Narrow" w:cs="Arial"/>
              </w:rPr>
              <w:t xml:space="preserve">This new set of </w:t>
            </w:r>
            <w:r w:rsidR="00E929FF" w:rsidRPr="000B5A40">
              <w:rPr>
                <w:rFonts w:ascii="Arial Narrow" w:hAnsi="Arial Narrow" w:cs="Arial"/>
              </w:rPr>
              <w:t xml:space="preserve">review </w:t>
            </w:r>
            <w:r w:rsidR="00EB38F8" w:rsidRPr="000B5A40">
              <w:rPr>
                <w:rFonts w:ascii="Arial Narrow" w:hAnsi="Arial Narrow" w:cs="Arial"/>
              </w:rPr>
              <w:t>rights</w:t>
            </w:r>
            <w:r w:rsidRPr="000B5A40">
              <w:rPr>
                <w:rFonts w:ascii="Arial Narrow" w:hAnsi="Arial Narrow" w:cs="Arial"/>
              </w:rPr>
              <w:t xml:space="preserve"> </w:t>
            </w:r>
            <w:r w:rsidR="00E929FF" w:rsidRPr="000B5A40">
              <w:rPr>
                <w:rFonts w:ascii="Arial Narrow" w:hAnsi="Arial Narrow" w:cs="Arial"/>
                <w:bCs/>
              </w:rPr>
              <w:t>is potentially very onerous.</w:t>
            </w:r>
          </w:p>
        </w:tc>
        <w:tc>
          <w:tcPr>
            <w:tcW w:w="2409" w:type="dxa"/>
          </w:tcPr>
          <w:p w:rsidR="00A02434" w:rsidRPr="000B5A40" w:rsidRDefault="00A02434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Significantly increased workload for senior staff.</w:t>
            </w:r>
          </w:p>
          <w:p w:rsidR="00A02434" w:rsidRPr="000B5A40" w:rsidRDefault="00A02434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Ongoing </w:t>
            </w:r>
            <w:r w:rsidR="00C56AAE" w:rsidRPr="000B5A40">
              <w:rPr>
                <w:rFonts w:ascii="Arial Narrow" w:hAnsi="Arial Narrow" w:cs="Arial"/>
              </w:rPr>
              <w:t xml:space="preserve">legal </w:t>
            </w:r>
            <w:r w:rsidRPr="000B5A40">
              <w:rPr>
                <w:rFonts w:ascii="Arial Narrow" w:hAnsi="Arial Narrow" w:cs="Arial"/>
              </w:rPr>
              <w:t xml:space="preserve">training </w:t>
            </w:r>
            <w:r w:rsidR="00C56AAE" w:rsidRPr="000B5A40">
              <w:rPr>
                <w:rFonts w:ascii="Arial Narrow" w:hAnsi="Arial Narrow" w:cs="Arial"/>
              </w:rPr>
              <w:t>will</w:t>
            </w:r>
            <w:r w:rsidRPr="000B5A40">
              <w:rPr>
                <w:rFonts w:ascii="Arial Narrow" w:hAnsi="Arial Narrow" w:cs="Arial"/>
              </w:rPr>
              <w:t xml:space="preserve"> be re</w:t>
            </w:r>
            <w:r w:rsidR="0075568D" w:rsidRPr="000B5A40">
              <w:rPr>
                <w:rFonts w:ascii="Arial Narrow" w:hAnsi="Arial Narrow" w:cs="Arial"/>
              </w:rPr>
              <w:t>qu</w:t>
            </w:r>
            <w:r w:rsidRPr="000B5A40">
              <w:rPr>
                <w:rFonts w:ascii="Arial Narrow" w:hAnsi="Arial Narrow" w:cs="Arial"/>
              </w:rPr>
              <w:t xml:space="preserve">ired </w:t>
            </w:r>
            <w:r w:rsidR="00C56AAE" w:rsidRPr="000B5A40">
              <w:rPr>
                <w:rFonts w:ascii="Arial Narrow" w:hAnsi="Arial Narrow" w:cs="Arial"/>
              </w:rPr>
              <w:t>a</w:t>
            </w:r>
            <w:r w:rsidRPr="000B5A40">
              <w:rPr>
                <w:rFonts w:ascii="Arial Narrow" w:hAnsi="Arial Narrow" w:cs="Arial"/>
              </w:rPr>
              <w:t>t all levels.</w:t>
            </w:r>
          </w:p>
          <w:p w:rsidR="00C56AAE" w:rsidRPr="000B5A40" w:rsidRDefault="00A02434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Potential requirement for housing law specialists to be recruited.</w:t>
            </w:r>
          </w:p>
          <w:p w:rsidR="00A02434" w:rsidRPr="000B5A40" w:rsidRDefault="00F05385" w:rsidP="00F05385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Increased risk of challenge by h</w:t>
            </w:r>
            <w:r w:rsidR="00A02434" w:rsidRPr="000B5A40">
              <w:rPr>
                <w:rFonts w:ascii="Arial Narrow" w:hAnsi="Arial Narrow" w:cs="Arial"/>
              </w:rPr>
              <w:t>omelessness charities</w:t>
            </w:r>
            <w:r>
              <w:rPr>
                <w:rFonts w:ascii="Arial Narrow" w:hAnsi="Arial Narrow" w:cs="Arial"/>
              </w:rPr>
              <w:t>,</w:t>
            </w:r>
            <w:r w:rsidR="00A02434" w:rsidRPr="000B5A40">
              <w:rPr>
                <w:rFonts w:ascii="Arial Narrow" w:hAnsi="Arial Narrow" w:cs="Arial"/>
              </w:rPr>
              <w:t xml:space="preserve"> advocates, </w:t>
            </w:r>
            <w:r>
              <w:rPr>
                <w:rFonts w:ascii="Arial Narrow" w:hAnsi="Arial Narrow" w:cs="Arial"/>
              </w:rPr>
              <w:t>and the</w:t>
            </w:r>
            <w:r w:rsidR="00A02434" w:rsidRPr="000B5A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</w:t>
            </w:r>
            <w:r w:rsidR="00A02434" w:rsidRPr="000B5A40">
              <w:rPr>
                <w:rFonts w:ascii="Arial Narrow" w:hAnsi="Arial Narrow" w:cs="Arial"/>
              </w:rPr>
              <w:t>mbudsman</w:t>
            </w:r>
            <w:r>
              <w:rPr>
                <w:rFonts w:ascii="Arial Narrow" w:hAnsi="Arial Narrow" w:cs="Arial"/>
              </w:rPr>
              <w:t>,</w:t>
            </w:r>
            <w:r w:rsidR="00A02434" w:rsidRPr="000B5A40">
              <w:rPr>
                <w:rFonts w:ascii="Arial Narrow" w:hAnsi="Arial Narrow" w:cs="Arial"/>
              </w:rPr>
              <w:t xml:space="preserve"> as well as </w:t>
            </w:r>
            <w:r>
              <w:rPr>
                <w:rFonts w:ascii="Arial Narrow" w:hAnsi="Arial Narrow" w:cs="Arial"/>
              </w:rPr>
              <w:lastRenderedPageBreak/>
              <w:t xml:space="preserve">increased </w:t>
            </w:r>
            <w:r w:rsidR="00A02434" w:rsidRPr="000B5A40">
              <w:rPr>
                <w:rFonts w:ascii="Arial Narrow" w:hAnsi="Arial Narrow" w:cs="Arial"/>
              </w:rPr>
              <w:t>risk of judicial review.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EF56AD" w:rsidRPr="00C56AAE" w:rsidTr="00BE51E2">
        <w:tc>
          <w:tcPr>
            <w:tcW w:w="13183" w:type="dxa"/>
            <w:gridSpan w:val="5"/>
            <w:shd w:val="clear" w:color="auto" w:fill="B8CCE4" w:themeFill="accent1" w:themeFillTint="66"/>
          </w:tcPr>
          <w:p w:rsidR="00EF56AD" w:rsidRPr="000B5A40" w:rsidRDefault="00DE539B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</w:rPr>
            </w:pPr>
            <w:r w:rsidRPr="000B5A40">
              <w:rPr>
                <w:rFonts w:ascii="Arial Narrow" w:hAnsi="Arial Narrow" w:cs="Arial"/>
                <w:b/>
              </w:rPr>
              <w:lastRenderedPageBreak/>
              <w:t>Cooperation</w:t>
            </w:r>
            <w:r w:rsidR="0034067F" w:rsidRPr="000B5A40">
              <w:rPr>
                <w:rFonts w:ascii="Arial Narrow" w:hAnsi="Arial Narrow" w:cs="Arial"/>
                <w:b/>
              </w:rPr>
              <w:t xml:space="preserve"> between authorities and others</w:t>
            </w:r>
          </w:p>
        </w:tc>
      </w:tr>
      <w:tr w:rsidR="00E929FF" w:rsidRPr="00C56AAE" w:rsidTr="00BE51E2">
        <w:tc>
          <w:tcPr>
            <w:tcW w:w="3686" w:type="dxa"/>
            <w:shd w:val="clear" w:color="auto" w:fill="auto"/>
          </w:tcPr>
          <w:p w:rsidR="00457645" w:rsidRPr="000B5A40" w:rsidRDefault="00457645" w:rsidP="000B5A40">
            <w:pPr>
              <w:spacing w:after="120"/>
              <w:rPr>
                <w:rFonts w:ascii="Arial Narrow" w:hAnsi="Arial Narrow" w:cs="Arial"/>
                <w:b/>
                <w:color w:val="000000"/>
              </w:rPr>
            </w:pPr>
            <w:r w:rsidRPr="000B5A40">
              <w:rPr>
                <w:rFonts w:ascii="Arial Narrow" w:hAnsi="Arial Narrow" w:cs="Arial"/>
                <w:b/>
                <w:color w:val="000000"/>
              </w:rPr>
              <w:t>New Duty for public authorities</w:t>
            </w:r>
          </w:p>
          <w:p w:rsidR="00E929FF" w:rsidRPr="000B5A40" w:rsidRDefault="00E929FF" w:rsidP="000B5A40">
            <w:pPr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>This applies to all public authorities specified in regulations</w:t>
            </w:r>
            <w:r w:rsidR="00F05385">
              <w:rPr>
                <w:rFonts w:ascii="Arial Narrow" w:hAnsi="Arial Narrow" w:cs="Arial"/>
                <w:color w:val="000000"/>
              </w:rPr>
              <w:t xml:space="preserve"> made by the S</w:t>
            </w:r>
            <w:r w:rsidR="006D65B7" w:rsidRPr="000B5A40">
              <w:rPr>
                <w:rFonts w:ascii="Arial Narrow" w:hAnsi="Arial Narrow" w:cs="Arial"/>
                <w:color w:val="000000"/>
              </w:rPr>
              <w:t>ecretary of State,</w:t>
            </w:r>
            <w:r w:rsidRPr="000B5A40">
              <w:rPr>
                <w:rFonts w:ascii="Arial Narrow" w:hAnsi="Arial Narrow" w:cs="Arial"/>
                <w:color w:val="000000"/>
              </w:rPr>
              <w:t xml:space="preserve"> if they consider that a person in England to whom they exercise functions may be homeless </w:t>
            </w:r>
            <w:r w:rsidR="003B5CE3" w:rsidRPr="000B5A40">
              <w:rPr>
                <w:rFonts w:ascii="Arial Narrow" w:hAnsi="Arial Narrow" w:cs="Arial"/>
                <w:color w:val="000000"/>
              </w:rPr>
              <w:t>or at risk of becoming homeless</w:t>
            </w:r>
            <w:r w:rsidR="000B5A40">
              <w:rPr>
                <w:rFonts w:ascii="Arial Narrow" w:hAnsi="Arial Narrow" w:cs="Arial"/>
                <w:color w:val="000000"/>
              </w:rPr>
              <w:t>.</w:t>
            </w:r>
          </w:p>
          <w:p w:rsidR="00E929FF" w:rsidRPr="000B5A40" w:rsidRDefault="00E929FF" w:rsidP="000B5A40">
            <w:pPr>
              <w:spacing w:after="120"/>
              <w:rPr>
                <w:rFonts w:ascii="Arial Narrow" w:hAnsi="Arial Narrow" w:cs="Arial"/>
                <w:color w:val="000000"/>
              </w:rPr>
            </w:pPr>
            <w:r w:rsidRPr="000B5A40">
              <w:rPr>
                <w:rFonts w:ascii="Arial Narrow" w:hAnsi="Arial Narrow" w:cs="Arial"/>
                <w:color w:val="000000"/>
              </w:rPr>
              <w:t xml:space="preserve">The person may choose which </w:t>
            </w:r>
            <w:r w:rsidR="006D65B7" w:rsidRPr="000B5A40">
              <w:rPr>
                <w:rFonts w:ascii="Arial Narrow" w:hAnsi="Arial Narrow" w:cs="Arial"/>
                <w:color w:val="000000"/>
              </w:rPr>
              <w:t>LHA</w:t>
            </w:r>
            <w:r w:rsidRPr="000B5A40">
              <w:rPr>
                <w:rFonts w:ascii="Arial Narrow" w:hAnsi="Arial Narrow" w:cs="Arial"/>
                <w:color w:val="000000"/>
              </w:rPr>
              <w:t xml:space="preserve"> they wish to be referred to.</w:t>
            </w:r>
          </w:p>
        </w:tc>
        <w:tc>
          <w:tcPr>
            <w:tcW w:w="2268" w:type="dxa"/>
            <w:shd w:val="clear" w:color="auto" w:fill="auto"/>
          </w:tcPr>
          <w:p w:rsidR="00E929FF" w:rsidRPr="000B5A40" w:rsidRDefault="006D65B7" w:rsidP="000B5A40">
            <w:pPr>
              <w:tabs>
                <w:tab w:val="left" w:pos="459"/>
              </w:tabs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There is currently no such duty on other public authorities within </w:t>
            </w:r>
            <w:r w:rsidR="00F05385">
              <w:rPr>
                <w:rFonts w:ascii="Arial Narrow" w:hAnsi="Arial Narrow" w:cs="Arial"/>
              </w:rPr>
              <w:t xml:space="preserve">current </w:t>
            </w:r>
            <w:r w:rsidRPr="000B5A40">
              <w:rPr>
                <w:rFonts w:ascii="Arial Narrow" w:hAnsi="Arial Narrow" w:cs="Arial"/>
              </w:rPr>
              <w:t>homelessness legislation.</w:t>
            </w:r>
          </w:p>
        </w:tc>
        <w:tc>
          <w:tcPr>
            <w:tcW w:w="3260" w:type="dxa"/>
            <w:shd w:val="clear" w:color="auto" w:fill="auto"/>
          </w:tcPr>
          <w:p w:rsidR="00E929FF" w:rsidRPr="000B5A40" w:rsidRDefault="003B5CE3" w:rsidP="000B5A40">
            <w:pPr>
              <w:spacing w:after="120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 xml:space="preserve">As it stands </w:t>
            </w:r>
            <w:proofErr w:type="gramStart"/>
            <w:r w:rsidRPr="000B5A40">
              <w:rPr>
                <w:rFonts w:ascii="Arial Narrow" w:hAnsi="Arial Narrow" w:cs="Arial"/>
              </w:rPr>
              <w:t>this clause only amounts</w:t>
            </w:r>
            <w:proofErr w:type="gramEnd"/>
            <w:r w:rsidRPr="000B5A40">
              <w:rPr>
                <w:rFonts w:ascii="Arial Narrow" w:hAnsi="Arial Narrow" w:cs="Arial"/>
              </w:rPr>
              <w:t xml:space="preserve"> to a duty for other public agencies to refer to the LHA, and does not require the public authority to take </w:t>
            </w:r>
            <w:r w:rsidR="00E929FF" w:rsidRPr="000B5A40">
              <w:rPr>
                <w:rFonts w:ascii="Arial Narrow" w:hAnsi="Arial Narrow" w:cs="Arial"/>
              </w:rPr>
              <w:t>any responsibility themselves for trying to prevent homelessness.</w:t>
            </w:r>
          </w:p>
        </w:tc>
        <w:tc>
          <w:tcPr>
            <w:tcW w:w="2409" w:type="dxa"/>
          </w:tcPr>
          <w:p w:rsidR="003B5CE3" w:rsidRPr="000B5A40" w:rsidRDefault="003B5CE3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Potential for tension within essential partnership working as a greater number of cases are simply referred to the Housing Options Service.</w:t>
            </w:r>
          </w:p>
          <w:p w:rsidR="003B5CE3" w:rsidRPr="000B5A40" w:rsidRDefault="003B5CE3" w:rsidP="000B5A40">
            <w:pPr>
              <w:tabs>
                <w:tab w:val="left" w:pos="56"/>
              </w:tabs>
              <w:spacing w:after="120"/>
              <w:ind w:left="56"/>
              <w:rPr>
                <w:rFonts w:ascii="Arial Narrow" w:hAnsi="Arial Narrow" w:cs="Arial"/>
              </w:rPr>
            </w:pPr>
            <w:r w:rsidRPr="000B5A40">
              <w:rPr>
                <w:rFonts w:ascii="Arial Narrow" w:hAnsi="Arial Narrow" w:cs="Arial"/>
              </w:rPr>
              <w:t>Potential increase in complex cases such as prison release, hospital discharge etc.</w:t>
            </w:r>
          </w:p>
        </w:tc>
        <w:tc>
          <w:tcPr>
            <w:tcW w:w="1560" w:type="dxa"/>
          </w:tcPr>
          <w:p w:rsidR="00E929FF" w:rsidRPr="000B5A40" w:rsidRDefault="00E929FF" w:rsidP="000B5A40">
            <w:pPr>
              <w:tabs>
                <w:tab w:val="left" w:pos="75"/>
              </w:tabs>
              <w:spacing w:after="120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2E06F3" w:rsidRPr="00B05773" w:rsidRDefault="002E06F3" w:rsidP="009D24DD">
      <w:pPr>
        <w:rPr>
          <w:rFonts w:ascii="Arial" w:hAnsi="Arial" w:cs="Arial"/>
          <w:sz w:val="16"/>
        </w:rPr>
      </w:pPr>
    </w:p>
    <w:sectPr w:rsidR="002E06F3" w:rsidRPr="00B05773" w:rsidSect="005830CB">
      <w:pgSz w:w="15840" w:h="12240" w:orient="landscape"/>
      <w:pgMar w:top="720" w:right="141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94" w:rsidRDefault="00367994">
      <w:r>
        <w:separator/>
      </w:r>
    </w:p>
  </w:endnote>
  <w:endnote w:type="continuationSeparator" w:id="0">
    <w:p w:rsidR="00367994" w:rsidRDefault="003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94" w:rsidRDefault="00367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67994" w:rsidRDefault="00367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94" w:rsidRDefault="0036799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817548">
      <w:rPr>
        <w:rStyle w:val="PageNumber"/>
        <w:rFonts w:ascii="Arial" w:hAnsi="Arial" w:cs="Arial"/>
        <w:sz w:val="22"/>
        <w:szCs w:val="22"/>
      </w:rPr>
      <w:t xml:space="preserve">Page </w:t>
    </w:r>
    <w:r w:rsidRPr="00817548">
      <w:rPr>
        <w:rStyle w:val="PageNumber"/>
        <w:rFonts w:ascii="Arial" w:hAnsi="Arial" w:cs="Arial"/>
        <w:sz w:val="22"/>
        <w:szCs w:val="22"/>
      </w:rPr>
      <w:fldChar w:fldCharType="begin"/>
    </w:r>
    <w:r w:rsidRPr="0081754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817548">
      <w:rPr>
        <w:rStyle w:val="PageNumber"/>
        <w:rFonts w:ascii="Arial" w:hAnsi="Arial" w:cs="Arial"/>
        <w:sz w:val="22"/>
        <w:szCs w:val="22"/>
      </w:rPr>
      <w:fldChar w:fldCharType="separate"/>
    </w:r>
    <w:r w:rsidR="00303D00">
      <w:rPr>
        <w:rStyle w:val="PageNumber"/>
        <w:rFonts w:ascii="Arial" w:hAnsi="Arial" w:cs="Arial"/>
        <w:noProof/>
        <w:sz w:val="22"/>
        <w:szCs w:val="22"/>
      </w:rPr>
      <w:t>5</w:t>
    </w:r>
    <w:r w:rsidRPr="00817548">
      <w:rPr>
        <w:rStyle w:val="PageNumber"/>
        <w:rFonts w:ascii="Arial" w:hAnsi="Arial" w:cs="Arial"/>
        <w:sz w:val="22"/>
        <w:szCs w:val="22"/>
      </w:rPr>
      <w:fldChar w:fldCharType="end"/>
    </w:r>
    <w:r w:rsidRPr="00817548">
      <w:rPr>
        <w:rStyle w:val="PageNumber"/>
        <w:rFonts w:ascii="Arial" w:hAnsi="Arial" w:cs="Arial"/>
        <w:sz w:val="22"/>
        <w:szCs w:val="22"/>
      </w:rPr>
      <w:t xml:space="preserve"> of </w:t>
    </w:r>
    <w:r w:rsidRPr="00817548">
      <w:rPr>
        <w:rStyle w:val="PageNumber"/>
        <w:rFonts w:ascii="Arial" w:hAnsi="Arial" w:cs="Arial"/>
        <w:sz w:val="22"/>
        <w:szCs w:val="22"/>
      </w:rPr>
      <w:fldChar w:fldCharType="begin"/>
    </w:r>
    <w:r w:rsidRPr="00817548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817548">
      <w:rPr>
        <w:rStyle w:val="PageNumber"/>
        <w:rFonts w:ascii="Arial" w:hAnsi="Arial" w:cs="Arial"/>
        <w:sz w:val="22"/>
        <w:szCs w:val="22"/>
      </w:rPr>
      <w:fldChar w:fldCharType="separate"/>
    </w:r>
    <w:r w:rsidR="00303D00">
      <w:rPr>
        <w:rStyle w:val="PageNumber"/>
        <w:rFonts w:ascii="Arial" w:hAnsi="Arial" w:cs="Arial"/>
        <w:noProof/>
        <w:sz w:val="22"/>
        <w:szCs w:val="22"/>
      </w:rPr>
      <w:t>10</w:t>
    </w:r>
    <w:r w:rsidRPr="00817548">
      <w:rPr>
        <w:rStyle w:val="PageNumber"/>
        <w:rFonts w:ascii="Arial" w:hAnsi="Arial" w:cs="Arial"/>
        <w:sz w:val="22"/>
        <w:szCs w:val="22"/>
      </w:rPr>
      <w:fldChar w:fldCharType="end"/>
    </w:r>
  </w:p>
  <w:p w:rsidR="00367994" w:rsidRPr="005830CB" w:rsidRDefault="00367994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94" w:rsidRDefault="00367994">
      <w:r>
        <w:separator/>
      </w:r>
    </w:p>
  </w:footnote>
  <w:footnote w:type="continuationSeparator" w:id="0">
    <w:p w:rsidR="00367994" w:rsidRDefault="003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D443488"/>
    <w:lvl w:ilvl="0">
      <w:start w:val="1"/>
      <w:numFmt w:val="decimal"/>
      <w:pStyle w:val="ListNumber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FFFFFF89"/>
    <w:multiLevelType w:val="singleLevel"/>
    <w:tmpl w:val="C25AA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24DE2"/>
    <w:multiLevelType w:val="hybridMultilevel"/>
    <w:tmpl w:val="6068D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2027"/>
    <w:multiLevelType w:val="hybridMultilevel"/>
    <w:tmpl w:val="2A5C9340"/>
    <w:lvl w:ilvl="0" w:tplc="F68638A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AA63E09"/>
    <w:multiLevelType w:val="hybridMultilevel"/>
    <w:tmpl w:val="30E407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C3820"/>
    <w:multiLevelType w:val="multilevel"/>
    <w:tmpl w:val="E9644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667875"/>
    <w:multiLevelType w:val="hybridMultilevel"/>
    <w:tmpl w:val="F0582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D06"/>
    <w:multiLevelType w:val="hybridMultilevel"/>
    <w:tmpl w:val="D458C39C"/>
    <w:lvl w:ilvl="0" w:tplc="71228B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0D6F"/>
    <w:multiLevelType w:val="hybridMultilevel"/>
    <w:tmpl w:val="1ED2B29C"/>
    <w:lvl w:ilvl="0" w:tplc="E59E5BA0">
      <w:numFmt w:val="bullet"/>
      <w:lvlText w:val=""/>
      <w:lvlJc w:val="left"/>
      <w:pPr>
        <w:ind w:left="178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75989"/>
    <w:multiLevelType w:val="multilevel"/>
    <w:tmpl w:val="4B207F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9307D4"/>
    <w:multiLevelType w:val="multilevel"/>
    <w:tmpl w:val="1C7AB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06"/>
        </w:tabs>
        <w:ind w:left="56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22E1A"/>
    <w:multiLevelType w:val="hybridMultilevel"/>
    <w:tmpl w:val="5D0869B0"/>
    <w:lvl w:ilvl="0" w:tplc="112892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1C6A"/>
    <w:multiLevelType w:val="hybridMultilevel"/>
    <w:tmpl w:val="0478B29A"/>
    <w:lvl w:ilvl="0" w:tplc="0B96F484">
      <w:start w:val="1"/>
      <w:numFmt w:val="lowerRoman"/>
      <w:lvlText w:val="%1)"/>
      <w:lvlJc w:val="left"/>
      <w:pPr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572A"/>
    <w:multiLevelType w:val="hybridMultilevel"/>
    <w:tmpl w:val="FF422DC6"/>
    <w:lvl w:ilvl="0" w:tplc="603A174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1C15"/>
    <w:multiLevelType w:val="hybridMultilevel"/>
    <w:tmpl w:val="EABCE3FE"/>
    <w:lvl w:ilvl="0" w:tplc="CA76A3D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0C7A5A"/>
    <w:multiLevelType w:val="hybridMultilevel"/>
    <w:tmpl w:val="5B94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5EEF"/>
    <w:multiLevelType w:val="hybridMultilevel"/>
    <w:tmpl w:val="97448A3E"/>
    <w:lvl w:ilvl="0" w:tplc="86E21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E219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675ED"/>
    <w:multiLevelType w:val="hybridMultilevel"/>
    <w:tmpl w:val="A73E7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007DFD"/>
    <w:multiLevelType w:val="multilevel"/>
    <w:tmpl w:val="47E6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DCC7D57"/>
    <w:multiLevelType w:val="hybridMultilevel"/>
    <w:tmpl w:val="9340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63DAB"/>
    <w:multiLevelType w:val="multilevel"/>
    <w:tmpl w:val="B4E65B1A"/>
    <w:lvl w:ilvl="0">
      <w:start w:val="1"/>
      <w:numFmt w:val="upperLetter"/>
      <w:pStyle w:val="reportsubject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512" w:hanging="432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43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1872"/>
        </w:tabs>
        <w:ind w:left="1512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584" w:hanging="144"/>
      </w:pPr>
      <w:rPr>
        <w:rFonts w:ascii="Symbol" w:hAnsi="Symbol" w:hint="default"/>
      </w:rPr>
    </w:lvl>
    <w:lvl w:ilvl="6">
      <w:start w:val="1"/>
      <w:numFmt w:val="lowerLetter"/>
      <w:lvlText w:val="(%7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34604B5"/>
    <w:multiLevelType w:val="hybridMultilevel"/>
    <w:tmpl w:val="8146BC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E451D"/>
    <w:multiLevelType w:val="hybridMultilevel"/>
    <w:tmpl w:val="4F3E8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1C03"/>
    <w:multiLevelType w:val="hybridMultilevel"/>
    <w:tmpl w:val="7C30B31E"/>
    <w:lvl w:ilvl="0" w:tplc="C4C672E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145F"/>
    <w:multiLevelType w:val="hybridMultilevel"/>
    <w:tmpl w:val="FF422DC6"/>
    <w:lvl w:ilvl="0" w:tplc="603A174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7BAD"/>
    <w:multiLevelType w:val="hybridMultilevel"/>
    <w:tmpl w:val="AA24A18C"/>
    <w:lvl w:ilvl="0" w:tplc="2C26F6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6CB"/>
    <w:multiLevelType w:val="hybridMultilevel"/>
    <w:tmpl w:val="0798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F45AD"/>
    <w:multiLevelType w:val="hybridMultilevel"/>
    <w:tmpl w:val="77800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785030"/>
    <w:multiLevelType w:val="hybridMultilevel"/>
    <w:tmpl w:val="6212E762"/>
    <w:lvl w:ilvl="0" w:tplc="BD88C5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27F74"/>
    <w:multiLevelType w:val="hybridMultilevel"/>
    <w:tmpl w:val="A326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74C46"/>
    <w:multiLevelType w:val="hybridMultilevel"/>
    <w:tmpl w:val="CF905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75CC"/>
    <w:multiLevelType w:val="hybridMultilevel"/>
    <w:tmpl w:val="EAB26282"/>
    <w:lvl w:ilvl="0" w:tplc="3DBA5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0E9E"/>
    <w:multiLevelType w:val="hybridMultilevel"/>
    <w:tmpl w:val="E0F48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D38CA"/>
    <w:multiLevelType w:val="hybridMultilevel"/>
    <w:tmpl w:val="B5621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2439EA"/>
    <w:multiLevelType w:val="hybridMultilevel"/>
    <w:tmpl w:val="419EAB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3750"/>
    <w:multiLevelType w:val="hybridMultilevel"/>
    <w:tmpl w:val="838CF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303D"/>
    <w:multiLevelType w:val="multilevel"/>
    <w:tmpl w:val="993AB9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B942141"/>
    <w:multiLevelType w:val="hybridMultilevel"/>
    <w:tmpl w:val="1B922A9C"/>
    <w:lvl w:ilvl="0" w:tplc="21BC8C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9"/>
  </w:num>
  <w:num w:numId="7">
    <w:abstractNumId w:val="10"/>
  </w:num>
  <w:num w:numId="8">
    <w:abstractNumId w:val="8"/>
  </w:num>
  <w:num w:numId="9">
    <w:abstractNumId w:val="25"/>
  </w:num>
  <w:num w:numId="10">
    <w:abstractNumId w:val="36"/>
  </w:num>
  <w:num w:numId="11">
    <w:abstractNumId w:val="14"/>
  </w:num>
  <w:num w:numId="12">
    <w:abstractNumId w:val="24"/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7"/>
  </w:num>
  <w:num w:numId="18">
    <w:abstractNumId w:val="34"/>
  </w:num>
  <w:num w:numId="19">
    <w:abstractNumId w:val="21"/>
  </w:num>
  <w:num w:numId="20">
    <w:abstractNumId w:val="26"/>
  </w:num>
  <w:num w:numId="21">
    <w:abstractNumId w:val="30"/>
  </w:num>
  <w:num w:numId="22">
    <w:abstractNumId w:val="33"/>
  </w:num>
  <w:num w:numId="23">
    <w:abstractNumId w:val="22"/>
  </w:num>
  <w:num w:numId="24">
    <w:abstractNumId w:val="27"/>
  </w:num>
  <w:num w:numId="25">
    <w:abstractNumId w:val="11"/>
  </w:num>
  <w:num w:numId="26">
    <w:abstractNumId w:val="4"/>
  </w:num>
  <w:num w:numId="27">
    <w:abstractNumId w:val="13"/>
  </w:num>
  <w:num w:numId="28">
    <w:abstractNumId w:val="18"/>
  </w:num>
  <w:num w:numId="29">
    <w:abstractNumId w:val="32"/>
  </w:num>
  <w:num w:numId="30">
    <w:abstractNumId w:val="35"/>
  </w:num>
  <w:num w:numId="31">
    <w:abstractNumId w:val="6"/>
  </w:num>
  <w:num w:numId="32">
    <w:abstractNumId w:val="19"/>
  </w:num>
  <w:num w:numId="33">
    <w:abstractNumId w:val="23"/>
  </w:num>
  <w:num w:numId="34">
    <w:abstractNumId w:val="12"/>
  </w:num>
  <w:num w:numId="35">
    <w:abstractNumId w:val="28"/>
  </w:num>
  <w:num w:numId="36">
    <w:abstractNumId w:val="7"/>
  </w:num>
  <w:num w:numId="37">
    <w:abstractNumId w:val="15"/>
  </w:num>
  <w:num w:numId="38">
    <w:abstractNumId w:val="31"/>
  </w:num>
  <w:num w:numId="39">
    <w:abstractNumId w:val="16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54"/>
    <w:rsid w:val="000001D8"/>
    <w:rsid w:val="00003150"/>
    <w:rsid w:val="0000516E"/>
    <w:rsid w:val="00006B83"/>
    <w:rsid w:val="000114E1"/>
    <w:rsid w:val="0001226F"/>
    <w:rsid w:val="0001273B"/>
    <w:rsid w:val="000132DA"/>
    <w:rsid w:val="00013BDC"/>
    <w:rsid w:val="00017AC5"/>
    <w:rsid w:val="00020560"/>
    <w:rsid w:val="00020B6E"/>
    <w:rsid w:val="00020ED4"/>
    <w:rsid w:val="000216A6"/>
    <w:rsid w:val="00022EC3"/>
    <w:rsid w:val="00025DEB"/>
    <w:rsid w:val="0004042B"/>
    <w:rsid w:val="000409CF"/>
    <w:rsid w:val="00040CFC"/>
    <w:rsid w:val="00041219"/>
    <w:rsid w:val="00042806"/>
    <w:rsid w:val="000430EF"/>
    <w:rsid w:val="00043CB0"/>
    <w:rsid w:val="00046EE9"/>
    <w:rsid w:val="00050782"/>
    <w:rsid w:val="00050879"/>
    <w:rsid w:val="00050C5B"/>
    <w:rsid w:val="00054806"/>
    <w:rsid w:val="00054C71"/>
    <w:rsid w:val="000554C5"/>
    <w:rsid w:val="00055C88"/>
    <w:rsid w:val="00056D23"/>
    <w:rsid w:val="000579A7"/>
    <w:rsid w:val="00061398"/>
    <w:rsid w:val="0006412A"/>
    <w:rsid w:val="00070DB2"/>
    <w:rsid w:val="00076B69"/>
    <w:rsid w:val="0008277E"/>
    <w:rsid w:val="000839DA"/>
    <w:rsid w:val="00084757"/>
    <w:rsid w:val="00085660"/>
    <w:rsid w:val="00086F83"/>
    <w:rsid w:val="000914C8"/>
    <w:rsid w:val="00095099"/>
    <w:rsid w:val="000953DF"/>
    <w:rsid w:val="00095AD0"/>
    <w:rsid w:val="000961D5"/>
    <w:rsid w:val="000A5100"/>
    <w:rsid w:val="000A791F"/>
    <w:rsid w:val="000A7C76"/>
    <w:rsid w:val="000A7D49"/>
    <w:rsid w:val="000B1D3D"/>
    <w:rsid w:val="000B4861"/>
    <w:rsid w:val="000B5A40"/>
    <w:rsid w:val="000C1E7F"/>
    <w:rsid w:val="000C48BA"/>
    <w:rsid w:val="000D1016"/>
    <w:rsid w:val="000D3B09"/>
    <w:rsid w:val="000D4BF3"/>
    <w:rsid w:val="000E2B71"/>
    <w:rsid w:val="000E4DA2"/>
    <w:rsid w:val="000E4F3D"/>
    <w:rsid w:val="000F01C1"/>
    <w:rsid w:val="000F08CD"/>
    <w:rsid w:val="000F26A2"/>
    <w:rsid w:val="000F313B"/>
    <w:rsid w:val="00101B45"/>
    <w:rsid w:val="00101F8B"/>
    <w:rsid w:val="0010696D"/>
    <w:rsid w:val="00120DA8"/>
    <w:rsid w:val="00131B38"/>
    <w:rsid w:val="00134704"/>
    <w:rsid w:val="0013599B"/>
    <w:rsid w:val="00135B33"/>
    <w:rsid w:val="001374FC"/>
    <w:rsid w:val="0013761E"/>
    <w:rsid w:val="001409F4"/>
    <w:rsid w:val="00143748"/>
    <w:rsid w:val="00143AF7"/>
    <w:rsid w:val="001454A4"/>
    <w:rsid w:val="001468C4"/>
    <w:rsid w:val="0015061A"/>
    <w:rsid w:val="00153573"/>
    <w:rsid w:val="0016084E"/>
    <w:rsid w:val="00166213"/>
    <w:rsid w:val="00172B67"/>
    <w:rsid w:val="0017304D"/>
    <w:rsid w:val="001778CA"/>
    <w:rsid w:val="00177F28"/>
    <w:rsid w:val="001849CD"/>
    <w:rsid w:val="001850F7"/>
    <w:rsid w:val="0019012B"/>
    <w:rsid w:val="0019309C"/>
    <w:rsid w:val="00193262"/>
    <w:rsid w:val="0019369F"/>
    <w:rsid w:val="00194D22"/>
    <w:rsid w:val="0019684D"/>
    <w:rsid w:val="00197334"/>
    <w:rsid w:val="00197BC4"/>
    <w:rsid w:val="001A04C6"/>
    <w:rsid w:val="001A194C"/>
    <w:rsid w:val="001A3B69"/>
    <w:rsid w:val="001A524D"/>
    <w:rsid w:val="001A5A63"/>
    <w:rsid w:val="001A7568"/>
    <w:rsid w:val="001B41CA"/>
    <w:rsid w:val="001C4746"/>
    <w:rsid w:val="001C50FA"/>
    <w:rsid w:val="001D41AB"/>
    <w:rsid w:val="001D6190"/>
    <w:rsid w:val="001E08D8"/>
    <w:rsid w:val="001E0CAE"/>
    <w:rsid w:val="001E15C7"/>
    <w:rsid w:val="001E1690"/>
    <w:rsid w:val="001E5A44"/>
    <w:rsid w:val="001E6715"/>
    <w:rsid w:val="001F0C3D"/>
    <w:rsid w:val="001F3913"/>
    <w:rsid w:val="001F395C"/>
    <w:rsid w:val="001F603B"/>
    <w:rsid w:val="001F6DE4"/>
    <w:rsid w:val="00201767"/>
    <w:rsid w:val="002043D1"/>
    <w:rsid w:val="002047CB"/>
    <w:rsid w:val="002049EC"/>
    <w:rsid w:val="00205A90"/>
    <w:rsid w:val="00211072"/>
    <w:rsid w:val="00213E8C"/>
    <w:rsid w:val="00217239"/>
    <w:rsid w:val="0022271F"/>
    <w:rsid w:val="00223255"/>
    <w:rsid w:val="002242D5"/>
    <w:rsid w:val="00235190"/>
    <w:rsid w:val="00237580"/>
    <w:rsid w:val="00241B9A"/>
    <w:rsid w:val="00241DC5"/>
    <w:rsid w:val="002479A2"/>
    <w:rsid w:val="002510A4"/>
    <w:rsid w:val="00261171"/>
    <w:rsid w:val="002701CC"/>
    <w:rsid w:val="002713EF"/>
    <w:rsid w:val="00273217"/>
    <w:rsid w:val="00275B42"/>
    <w:rsid w:val="00276B8D"/>
    <w:rsid w:val="00276C11"/>
    <w:rsid w:val="00277F61"/>
    <w:rsid w:val="00286BDE"/>
    <w:rsid w:val="00294363"/>
    <w:rsid w:val="00297584"/>
    <w:rsid w:val="002A0871"/>
    <w:rsid w:val="002A27D0"/>
    <w:rsid w:val="002A455A"/>
    <w:rsid w:val="002A7023"/>
    <w:rsid w:val="002B3E00"/>
    <w:rsid w:val="002B4D14"/>
    <w:rsid w:val="002C39F2"/>
    <w:rsid w:val="002C3B85"/>
    <w:rsid w:val="002C4C8C"/>
    <w:rsid w:val="002D0291"/>
    <w:rsid w:val="002D0EAE"/>
    <w:rsid w:val="002D10B9"/>
    <w:rsid w:val="002D12D1"/>
    <w:rsid w:val="002D7FC2"/>
    <w:rsid w:val="002E06F3"/>
    <w:rsid w:val="002E1799"/>
    <w:rsid w:val="002E401C"/>
    <w:rsid w:val="002E6B07"/>
    <w:rsid w:val="002E7C3C"/>
    <w:rsid w:val="002F06AE"/>
    <w:rsid w:val="002F21CA"/>
    <w:rsid w:val="002F2DFB"/>
    <w:rsid w:val="002F4ED1"/>
    <w:rsid w:val="002F63EB"/>
    <w:rsid w:val="002F7DC6"/>
    <w:rsid w:val="003023EC"/>
    <w:rsid w:val="00302E73"/>
    <w:rsid w:val="00303D00"/>
    <w:rsid w:val="00305FCA"/>
    <w:rsid w:val="00307BE8"/>
    <w:rsid w:val="003116B9"/>
    <w:rsid w:val="0031258C"/>
    <w:rsid w:val="003132DF"/>
    <w:rsid w:val="00313821"/>
    <w:rsid w:val="00314782"/>
    <w:rsid w:val="00316804"/>
    <w:rsid w:val="00317218"/>
    <w:rsid w:val="00320606"/>
    <w:rsid w:val="00320726"/>
    <w:rsid w:val="00320F52"/>
    <w:rsid w:val="00324866"/>
    <w:rsid w:val="003259D6"/>
    <w:rsid w:val="00333E74"/>
    <w:rsid w:val="0034067F"/>
    <w:rsid w:val="003429DD"/>
    <w:rsid w:val="00342E8C"/>
    <w:rsid w:val="003438A0"/>
    <w:rsid w:val="0034579A"/>
    <w:rsid w:val="0034764E"/>
    <w:rsid w:val="003477C1"/>
    <w:rsid w:val="00353F63"/>
    <w:rsid w:val="00354EA7"/>
    <w:rsid w:val="00357D09"/>
    <w:rsid w:val="00357FC0"/>
    <w:rsid w:val="003628A7"/>
    <w:rsid w:val="00364C76"/>
    <w:rsid w:val="00367994"/>
    <w:rsid w:val="00371221"/>
    <w:rsid w:val="00371268"/>
    <w:rsid w:val="00372DB3"/>
    <w:rsid w:val="00374FFC"/>
    <w:rsid w:val="00375BEA"/>
    <w:rsid w:val="003812C3"/>
    <w:rsid w:val="003858D3"/>
    <w:rsid w:val="00393DA7"/>
    <w:rsid w:val="00395DD1"/>
    <w:rsid w:val="003A1C2A"/>
    <w:rsid w:val="003A4ADC"/>
    <w:rsid w:val="003A6544"/>
    <w:rsid w:val="003B0C15"/>
    <w:rsid w:val="003B5CE3"/>
    <w:rsid w:val="003C7412"/>
    <w:rsid w:val="003D279E"/>
    <w:rsid w:val="003E0B0E"/>
    <w:rsid w:val="003E1FFB"/>
    <w:rsid w:val="003E2EA6"/>
    <w:rsid w:val="003E6928"/>
    <w:rsid w:val="003F176F"/>
    <w:rsid w:val="003F67C9"/>
    <w:rsid w:val="003F7365"/>
    <w:rsid w:val="00400AA2"/>
    <w:rsid w:val="0040228B"/>
    <w:rsid w:val="00403074"/>
    <w:rsid w:val="004116F8"/>
    <w:rsid w:val="00411A79"/>
    <w:rsid w:val="00415DA9"/>
    <w:rsid w:val="00430391"/>
    <w:rsid w:val="004305CD"/>
    <w:rsid w:val="00441F75"/>
    <w:rsid w:val="0044292E"/>
    <w:rsid w:val="00442E00"/>
    <w:rsid w:val="00443F1A"/>
    <w:rsid w:val="0044580A"/>
    <w:rsid w:val="00446195"/>
    <w:rsid w:val="004463A1"/>
    <w:rsid w:val="004550F0"/>
    <w:rsid w:val="00455F9B"/>
    <w:rsid w:val="00457645"/>
    <w:rsid w:val="004579CE"/>
    <w:rsid w:val="00460835"/>
    <w:rsid w:val="00460980"/>
    <w:rsid w:val="004623C0"/>
    <w:rsid w:val="00465124"/>
    <w:rsid w:val="00465366"/>
    <w:rsid w:val="00472EB9"/>
    <w:rsid w:val="00474F11"/>
    <w:rsid w:val="0047606D"/>
    <w:rsid w:val="004767BD"/>
    <w:rsid w:val="004771D4"/>
    <w:rsid w:val="00477EAF"/>
    <w:rsid w:val="00480018"/>
    <w:rsid w:val="00481214"/>
    <w:rsid w:val="00481936"/>
    <w:rsid w:val="00483332"/>
    <w:rsid w:val="00483C74"/>
    <w:rsid w:val="0048405D"/>
    <w:rsid w:val="00485309"/>
    <w:rsid w:val="00485E26"/>
    <w:rsid w:val="00487C5D"/>
    <w:rsid w:val="00490EFC"/>
    <w:rsid w:val="00491016"/>
    <w:rsid w:val="00494019"/>
    <w:rsid w:val="00496EB0"/>
    <w:rsid w:val="004A19C6"/>
    <w:rsid w:val="004A319E"/>
    <w:rsid w:val="004A36B8"/>
    <w:rsid w:val="004B14DE"/>
    <w:rsid w:val="004B185C"/>
    <w:rsid w:val="004B2769"/>
    <w:rsid w:val="004B324C"/>
    <w:rsid w:val="004C2254"/>
    <w:rsid w:val="004C5507"/>
    <w:rsid w:val="004C6576"/>
    <w:rsid w:val="004C73FE"/>
    <w:rsid w:val="004C750B"/>
    <w:rsid w:val="004D2320"/>
    <w:rsid w:val="004D4C2D"/>
    <w:rsid w:val="004D5023"/>
    <w:rsid w:val="004D6D14"/>
    <w:rsid w:val="004D77C0"/>
    <w:rsid w:val="004E0B06"/>
    <w:rsid w:val="004E10E8"/>
    <w:rsid w:val="004E3738"/>
    <w:rsid w:val="004E3994"/>
    <w:rsid w:val="004E5FF3"/>
    <w:rsid w:val="004E69A4"/>
    <w:rsid w:val="004F256F"/>
    <w:rsid w:val="00501DE4"/>
    <w:rsid w:val="00502E82"/>
    <w:rsid w:val="00503800"/>
    <w:rsid w:val="00504E9E"/>
    <w:rsid w:val="00512F40"/>
    <w:rsid w:val="00515FFA"/>
    <w:rsid w:val="00517102"/>
    <w:rsid w:val="00522A73"/>
    <w:rsid w:val="005238C9"/>
    <w:rsid w:val="00532C34"/>
    <w:rsid w:val="00533DA6"/>
    <w:rsid w:val="005343E5"/>
    <w:rsid w:val="005345F3"/>
    <w:rsid w:val="00540984"/>
    <w:rsid w:val="00541C8A"/>
    <w:rsid w:val="00544CED"/>
    <w:rsid w:val="00546A35"/>
    <w:rsid w:val="00547827"/>
    <w:rsid w:val="00547F28"/>
    <w:rsid w:val="0055281C"/>
    <w:rsid w:val="00557D21"/>
    <w:rsid w:val="00560EE7"/>
    <w:rsid w:val="00567EE0"/>
    <w:rsid w:val="00582D5C"/>
    <w:rsid w:val="005830CB"/>
    <w:rsid w:val="00583689"/>
    <w:rsid w:val="005845B3"/>
    <w:rsid w:val="00585A64"/>
    <w:rsid w:val="005908D0"/>
    <w:rsid w:val="005915F9"/>
    <w:rsid w:val="00592AE5"/>
    <w:rsid w:val="0059368B"/>
    <w:rsid w:val="00593DE9"/>
    <w:rsid w:val="00594803"/>
    <w:rsid w:val="00597D5E"/>
    <w:rsid w:val="005A059C"/>
    <w:rsid w:val="005A115E"/>
    <w:rsid w:val="005A2636"/>
    <w:rsid w:val="005A50DC"/>
    <w:rsid w:val="005A76CF"/>
    <w:rsid w:val="005B150E"/>
    <w:rsid w:val="005B5126"/>
    <w:rsid w:val="005B5564"/>
    <w:rsid w:val="005B76B1"/>
    <w:rsid w:val="005C45D3"/>
    <w:rsid w:val="005C528B"/>
    <w:rsid w:val="005C652C"/>
    <w:rsid w:val="005C6850"/>
    <w:rsid w:val="005D5076"/>
    <w:rsid w:val="005E0354"/>
    <w:rsid w:val="005E24BD"/>
    <w:rsid w:val="005E58BE"/>
    <w:rsid w:val="005F16A1"/>
    <w:rsid w:val="005F2D07"/>
    <w:rsid w:val="005F4211"/>
    <w:rsid w:val="005F4422"/>
    <w:rsid w:val="005F73F1"/>
    <w:rsid w:val="0060163A"/>
    <w:rsid w:val="006049E2"/>
    <w:rsid w:val="00610230"/>
    <w:rsid w:val="00613EBC"/>
    <w:rsid w:val="00623F82"/>
    <w:rsid w:val="00624236"/>
    <w:rsid w:val="0062508A"/>
    <w:rsid w:val="00636752"/>
    <w:rsid w:val="00640401"/>
    <w:rsid w:val="00643EB5"/>
    <w:rsid w:val="00644E33"/>
    <w:rsid w:val="00645ABB"/>
    <w:rsid w:val="00647091"/>
    <w:rsid w:val="0064782B"/>
    <w:rsid w:val="00652AEA"/>
    <w:rsid w:val="00657A3A"/>
    <w:rsid w:val="00662F29"/>
    <w:rsid w:val="006708E1"/>
    <w:rsid w:val="00671E14"/>
    <w:rsid w:val="00672A84"/>
    <w:rsid w:val="0067534B"/>
    <w:rsid w:val="00683C84"/>
    <w:rsid w:val="00685DF2"/>
    <w:rsid w:val="006867BA"/>
    <w:rsid w:val="00686E71"/>
    <w:rsid w:val="00694CDB"/>
    <w:rsid w:val="00696916"/>
    <w:rsid w:val="006A0476"/>
    <w:rsid w:val="006A2C8A"/>
    <w:rsid w:val="006A68A4"/>
    <w:rsid w:val="006A709A"/>
    <w:rsid w:val="006B088F"/>
    <w:rsid w:val="006B66C2"/>
    <w:rsid w:val="006B6EA1"/>
    <w:rsid w:val="006C076A"/>
    <w:rsid w:val="006C0F3A"/>
    <w:rsid w:val="006C3A9A"/>
    <w:rsid w:val="006C74C8"/>
    <w:rsid w:val="006D1356"/>
    <w:rsid w:val="006D6326"/>
    <w:rsid w:val="006D65B7"/>
    <w:rsid w:val="006E0CAA"/>
    <w:rsid w:val="006E22B6"/>
    <w:rsid w:val="006E2D3F"/>
    <w:rsid w:val="006F3175"/>
    <w:rsid w:val="006F4E85"/>
    <w:rsid w:val="006F5B1C"/>
    <w:rsid w:val="007001BD"/>
    <w:rsid w:val="0070710B"/>
    <w:rsid w:val="00707F56"/>
    <w:rsid w:val="00714616"/>
    <w:rsid w:val="00714F44"/>
    <w:rsid w:val="00723BF6"/>
    <w:rsid w:val="00723CCA"/>
    <w:rsid w:val="00730273"/>
    <w:rsid w:val="00732D97"/>
    <w:rsid w:val="00732F82"/>
    <w:rsid w:val="007355CD"/>
    <w:rsid w:val="00740F6B"/>
    <w:rsid w:val="007471C0"/>
    <w:rsid w:val="0075568D"/>
    <w:rsid w:val="007569E5"/>
    <w:rsid w:val="00757DF1"/>
    <w:rsid w:val="007620FD"/>
    <w:rsid w:val="007649A4"/>
    <w:rsid w:val="0076590F"/>
    <w:rsid w:val="00765B74"/>
    <w:rsid w:val="00766BF8"/>
    <w:rsid w:val="00772BE6"/>
    <w:rsid w:val="007755F2"/>
    <w:rsid w:val="007938CD"/>
    <w:rsid w:val="00793C42"/>
    <w:rsid w:val="007C058A"/>
    <w:rsid w:val="007C5AE2"/>
    <w:rsid w:val="007C7234"/>
    <w:rsid w:val="007C7CCD"/>
    <w:rsid w:val="007D3D53"/>
    <w:rsid w:val="007D48CD"/>
    <w:rsid w:val="007D6B84"/>
    <w:rsid w:val="007D7936"/>
    <w:rsid w:val="007E0A2D"/>
    <w:rsid w:val="007E4C3F"/>
    <w:rsid w:val="007E56BD"/>
    <w:rsid w:val="007E6369"/>
    <w:rsid w:val="007F0D04"/>
    <w:rsid w:val="007F2AF4"/>
    <w:rsid w:val="007F48E5"/>
    <w:rsid w:val="007F53BC"/>
    <w:rsid w:val="007F7BE1"/>
    <w:rsid w:val="00813CE7"/>
    <w:rsid w:val="008161A0"/>
    <w:rsid w:val="0081739A"/>
    <w:rsid w:val="00817548"/>
    <w:rsid w:val="008176AD"/>
    <w:rsid w:val="00821898"/>
    <w:rsid w:val="00822847"/>
    <w:rsid w:val="00822930"/>
    <w:rsid w:val="008234DE"/>
    <w:rsid w:val="008270F7"/>
    <w:rsid w:val="0082765C"/>
    <w:rsid w:val="00840F5A"/>
    <w:rsid w:val="00842B0A"/>
    <w:rsid w:val="00843070"/>
    <w:rsid w:val="00850576"/>
    <w:rsid w:val="00852778"/>
    <w:rsid w:val="0086082C"/>
    <w:rsid w:val="00863757"/>
    <w:rsid w:val="00865C48"/>
    <w:rsid w:val="00867DF9"/>
    <w:rsid w:val="00871F86"/>
    <w:rsid w:val="008749F1"/>
    <w:rsid w:val="00874C42"/>
    <w:rsid w:val="00875098"/>
    <w:rsid w:val="00881BBF"/>
    <w:rsid w:val="008835AD"/>
    <w:rsid w:val="0088601C"/>
    <w:rsid w:val="00894404"/>
    <w:rsid w:val="008A2075"/>
    <w:rsid w:val="008A28B4"/>
    <w:rsid w:val="008A3066"/>
    <w:rsid w:val="008A4982"/>
    <w:rsid w:val="008A6E9F"/>
    <w:rsid w:val="008B05BA"/>
    <w:rsid w:val="008B0894"/>
    <w:rsid w:val="008B093A"/>
    <w:rsid w:val="008B1143"/>
    <w:rsid w:val="008B1AFC"/>
    <w:rsid w:val="008B5254"/>
    <w:rsid w:val="008B7F98"/>
    <w:rsid w:val="008C282D"/>
    <w:rsid w:val="008D7D89"/>
    <w:rsid w:val="008E21FD"/>
    <w:rsid w:val="008E231E"/>
    <w:rsid w:val="008E2BFE"/>
    <w:rsid w:val="008E3EB6"/>
    <w:rsid w:val="008E4363"/>
    <w:rsid w:val="008F143E"/>
    <w:rsid w:val="008F511D"/>
    <w:rsid w:val="008F7019"/>
    <w:rsid w:val="008F74F8"/>
    <w:rsid w:val="008F75DD"/>
    <w:rsid w:val="009008EC"/>
    <w:rsid w:val="009018D3"/>
    <w:rsid w:val="00905716"/>
    <w:rsid w:val="00905EB1"/>
    <w:rsid w:val="00907463"/>
    <w:rsid w:val="00907C4A"/>
    <w:rsid w:val="009110D9"/>
    <w:rsid w:val="00915AB9"/>
    <w:rsid w:val="009162E8"/>
    <w:rsid w:val="00921F7D"/>
    <w:rsid w:val="0092318B"/>
    <w:rsid w:val="009328E0"/>
    <w:rsid w:val="00934F11"/>
    <w:rsid w:val="00936A96"/>
    <w:rsid w:val="00937BAC"/>
    <w:rsid w:val="00937EED"/>
    <w:rsid w:val="0094201D"/>
    <w:rsid w:val="009549AE"/>
    <w:rsid w:val="009572E1"/>
    <w:rsid w:val="009633D3"/>
    <w:rsid w:val="00965E73"/>
    <w:rsid w:val="00970B69"/>
    <w:rsid w:val="0097223B"/>
    <w:rsid w:val="0097330B"/>
    <w:rsid w:val="0097638C"/>
    <w:rsid w:val="00984AB8"/>
    <w:rsid w:val="0098605C"/>
    <w:rsid w:val="009917A1"/>
    <w:rsid w:val="009A0D44"/>
    <w:rsid w:val="009A2B18"/>
    <w:rsid w:val="009A370C"/>
    <w:rsid w:val="009A385A"/>
    <w:rsid w:val="009B0434"/>
    <w:rsid w:val="009B077D"/>
    <w:rsid w:val="009B67E6"/>
    <w:rsid w:val="009C17D1"/>
    <w:rsid w:val="009C3AB4"/>
    <w:rsid w:val="009C4CD0"/>
    <w:rsid w:val="009C53F6"/>
    <w:rsid w:val="009C5F93"/>
    <w:rsid w:val="009C7F42"/>
    <w:rsid w:val="009D1F6D"/>
    <w:rsid w:val="009D24DD"/>
    <w:rsid w:val="009D6A07"/>
    <w:rsid w:val="009E1486"/>
    <w:rsid w:val="009E5B3D"/>
    <w:rsid w:val="009E6D03"/>
    <w:rsid w:val="009E6D77"/>
    <w:rsid w:val="009F19EA"/>
    <w:rsid w:val="009F48AF"/>
    <w:rsid w:val="009F55CD"/>
    <w:rsid w:val="00A00A51"/>
    <w:rsid w:val="00A011EC"/>
    <w:rsid w:val="00A02434"/>
    <w:rsid w:val="00A03E45"/>
    <w:rsid w:val="00A074AD"/>
    <w:rsid w:val="00A11B6E"/>
    <w:rsid w:val="00A138D7"/>
    <w:rsid w:val="00A148AE"/>
    <w:rsid w:val="00A14F8E"/>
    <w:rsid w:val="00A15405"/>
    <w:rsid w:val="00A264C6"/>
    <w:rsid w:val="00A30A54"/>
    <w:rsid w:val="00A32C30"/>
    <w:rsid w:val="00A339B9"/>
    <w:rsid w:val="00A47C63"/>
    <w:rsid w:val="00A7019D"/>
    <w:rsid w:val="00A7643F"/>
    <w:rsid w:val="00A772D2"/>
    <w:rsid w:val="00A84E68"/>
    <w:rsid w:val="00A85111"/>
    <w:rsid w:val="00A85420"/>
    <w:rsid w:val="00A96E4B"/>
    <w:rsid w:val="00AA4736"/>
    <w:rsid w:val="00AB5766"/>
    <w:rsid w:val="00AC0B96"/>
    <w:rsid w:val="00AC2132"/>
    <w:rsid w:val="00AC3EA1"/>
    <w:rsid w:val="00AC6489"/>
    <w:rsid w:val="00AD0DDE"/>
    <w:rsid w:val="00AD1D26"/>
    <w:rsid w:val="00AD3C15"/>
    <w:rsid w:val="00AD40B4"/>
    <w:rsid w:val="00AD4C3C"/>
    <w:rsid w:val="00AE55BC"/>
    <w:rsid w:val="00AE5A13"/>
    <w:rsid w:val="00AF14FB"/>
    <w:rsid w:val="00AF16ED"/>
    <w:rsid w:val="00AF255B"/>
    <w:rsid w:val="00AF3AD3"/>
    <w:rsid w:val="00AF6EAB"/>
    <w:rsid w:val="00B0323F"/>
    <w:rsid w:val="00B052D8"/>
    <w:rsid w:val="00B05773"/>
    <w:rsid w:val="00B0652F"/>
    <w:rsid w:val="00B07AB5"/>
    <w:rsid w:val="00B13454"/>
    <w:rsid w:val="00B268C9"/>
    <w:rsid w:val="00B27DE6"/>
    <w:rsid w:val="00B34D7E"/>
    <w:rsid w:val="00B43444"/>
    <w:rsid w:val="00B43EBC"/>
    <w:rsid w:val="00B45B72"/>
    <w:rsid w:val="00B51A77"/>
    <w:rsid w:val="00B524AB"/>
    <w:rsid w:val="00B52A33"/>
    <w:rsid w:val="00B669AF"/>
    <w:rsid w:val="00B771A0"/>
    <w:rsid w:val="00B840CE"/>
    <w:rsid w:val="00B84C6B"/>
    <w:rsid w:val="00B850E9"/>
    <w:rsid w:val="00B906D5"/>
    <w:rsid w:val="00BA3694"/>
    <w:rsid w:val="00BB7107"/>
    <w:rsid w:val="00BC0F58"/>
    <w:rsid w:val="00BC1D8E"/>
    <w:rsid w:val="00BC7B7D"/>
    <w:rsid w:val="00BD25DF"/>
    <w:rsid w:val="00BD6E5A"/>
    <w:rsid w:val="00BE0150"/>
    <w:rsid w:val="00BE51E2"/>
    <w:rsid w:val="00BE5864"/>
    <w:rsid w:val="00BE5C35"/>
    <w:rsid w:val="00BF34F0"/>
    <w:rsid w:val="00BF46C7"/>
    <w:rsid w:val="00BF5935"/>
    <w:rsid w:val="00BF7416"/>
    <w:rsid w:val="00BF7A89"/>
    <w:rsid w:val="00C00ED8"/>
    <w:rsid w:val="00C157D9"/>
    <w:rsid w:val="00C16B96"/>
    <w:rsid w:val="00C16BCB"/>
    <w:rsid w:val="00C227AE"/>
    <w:rsid w:val="00C275B3"/>
    <w:rsid w:val="00C27FFE"/>
    <w:rsid w:val="00C325D9"/>
    <w:rsid w:val="00C3703D"/>
    <w:rsid w:val="00C377FA"/>
    <w:rsid w:val="00C45D14"/>
    <w:rsid w:val="00C45E4B"/>
    <w:rsid w:val="00C45EDB"/>
    <w:rsid w:val="00C50B6E"/>
    <w:rsid w:val="00C55F0B"/>
    <w:rsid w:val="00C56AAE"/>
    <w:rsid w:val="00C60EF5"/>
    <w:rsid w:val="00C617F2"/>
    <w:rsid w:val="00C623C8"/>
    <w:rsid w:val="00C623D5"/>
    <w:rsid w:val="00C63531"/>
    <w:rsid w:val="00C660CD"/>
    <w:rsid w:val="00C662FA"/>
    <w:rsid w:val="00C675D1"/>
    <w:rsid w:val="00C7135E"/>
    <w:rsid w:val="00C7190E"/>
    <w:rsid w:val="00C735C9"/>
    <w:rsid w:val="00C74663"/>
    <w:rsid w:val="00C75B7F"/>
    <w:rsid w:val="00C77B27"/>
    <w:rsid w:val="00C77D74"/>
    <w:rsid w:val="00C861F3"/>
    <w:rsid w:val="00C953E1"/>
    <w:rsid w:val="00CA1421"/>
    <w:rsid w:val="00CA5CEC"/>
    <w:rsid w:val="00CB1B4B"/>
    <w:rsid w:val="00CB7E4A"/>
    <w:rsid w:val="00CC2831"/>
    <w:rsid w:val="00CC76AD"/>
    <w:rsid w:val="00CD06DD"/>
    <w:rsid w:val="00CD1C23"/>
    <w:rsid w:val="00CD3A4B"/>
    <w:rsid w:val="00CD3FB8"/>
    <w:rsid w:val="00CD6B76"/>
    <w:rsid w:val="00CD7A08"/>
    <w:rsid w:val="00CE0516"/>
    <w:rsid w:val="00CE1013"/>
    <w:rsid w:val="00CE20C1"/>
    <w:rsid w:val="00CF317C"/>
    <w:rsid w:val="00CF5464"/>
    <w:rsid w:val="00CF60F4"/>
    <w:rsid w:val="00CF70D3"/>
    <w:rsid w:val="00CF7494"/>
    <w:rsid w:val="00CF7DD3"/>
    <w:rsid w:val="00D02ADD"/>
    <w:rsid w:val="00D0446B"/>
    <w:rsid w:val="00D04836"/>
    <w:rsid w:val="00D13F22"/>
    <w:rsid w:val="00D14740"/>
    <w:rsid w:val="00D17150"/>
    <w:rsid w:val="00D22A8C"/>
    <w:rsid w:val="00D23080"/>
    <w:rsid w:val="00D26863"/>
    <w:rsid w:val="00D308EC"/>
    <w:rsid w:val="00D30CD3"/>
    <w:rsid w:val="00D31BDD"/>
    <w:rsid w:val="00D33088"/>
    <w:rsid w:val="00D34EE5"/>
    <w:rsid w:val="00D4099D"/>
    <w:rsid w:val="00D40D08"/>
    <w:rsid w:val="00D40EEA"/>
    <w:rsid w:val="00D51C8C"/>
    <w:rsid w:val="00D52D32"/>
    <w:rsid w:val="00D57787"/>
    <w:rsid w:val="00D67E78"/>
    <w:rsid w:val="00D7164B"/>
    <w:rsid w:val="00D718B6"/>
    <w:rsid w:val="00D7476D"/>
    <w:rsid w:val="00D75361"/>
    <w:rsid w:val="00D7759E"/>
    <w:rsid w:val="00D80457"/>
    <w:rsid w:val="00D807CF"/>
    <w:rsid w:val="00D80B9D"/>
    <w:rsid w:val="00D82D95"/>
    <w:rsid w:val="00D843D5"/>
    <w:rsid w:val="00D8666A"/>
    <w:rsid w:val="00D90D94"/>
    <w:rsid w:val="00D92ACA"/>
    <w:rsid w:val="00D93E99"/>
    <w:rsid w:val="00D944EB"/>
    <w:rsid w:val="00D94E8B"/>
    <w:rsid w:val="00DA0ADD"/>
    <w:rsid w:val="00DA0B3B"/>
    <w:rsid w:val="00DA5AC4"/>
    <w:rsid w:val="00DA5F96"/>
    <w:rsid w:val="00DB1B2B"/>
    <w:rsid w:val="00DB489A"/>
    <w:rsid w:val="00DB5B65"/>
    <w:rsid w:val="00DB6DC2"/>
    <w:rsid w:val="00DC21B0"/>
    <w:rsid w:val="00DC4EAC"/>
    <w:rsid w:val="00DD571D"/>
    <w:rsid w:val="00DD5AEE"/>
    <w:rsid w:val="00DD5F99"/>
    <w:rsid w:val="00DE0AE7"/>
    <w:rsid w:val="00DE2B6A"/>
    <w:rsid w:val="00DE313B"/>
    <w:rsid w:val="00DE3218"/>
    <w:rsid w:val="00DE48F5"/>
    <w:rsid w:val="00DE539B"/>
    <w:rsid w:val="00DE53EB"/>
    <w:rsid w:val="00DF07FD"/>
    <w:rsid w:val="00DF2072"/>
    <w:rsid w:val="00DF2402"/>
    <w:rsid w:val="00DF39C3"/>
    <w:rsid w:val="00DF48D7"/>
    <w:rsid w:val="00E018BF"/>
    <w:rsid w:val="00E02596"/>
    <w:rsid w:val="00E040DC"/>
    <w:rsid w:val="00E075C9"/>
    <w:rsid w:val="00E13ECE"/>
    <w:rsid w:val="00E14734"/>
    <w:rsid w:val="00E20376"/>
    <w:rsid w:val="00E247FC"/>
    <w:rsid w:val="00E24D4F"/>
    <w:rsid w:val="00E272BC"/>
    <w:rsid w:val="00E31BC0"/>
    <w:rsid w:val="00E43EEE"/>
    <w:rsid w:val="00E45557"/>
    <w:rsid w:val="00E45B22"/>
    <w:rsid w:val="00E45FB5"/>
    <w:rsid w:val="00E5117A"/>
    <w:rsid w:val="00E51B74"/>
    <w:rsid w:val="00E57488"/>
    <w:rsid w:val="00E57719"/>
    <w:rsid w:val="00E6672C"/>
    <w:rsid w:val="00E66F07"/>
    <w:rsid w:val="00E67B15"/>
    <w:rsid w:val="00E72650"/>
    <w:rsid w:val="00E77904"/>
    <w:rsid w:val="00E872C0"/>
    <w:rsid w:val="00E929FF"/>
    <w:rsid w:val="00E95E16"/>
    <w:rsid w:val="00E97C2B"/>
    <w:rsid w:val="00EA0589"/>
    <w:rsid w:val="00EA11A8"/>
    <w:rsid w:val="00EA4207"/>
    <w:rsid w:val="00EA57AC"/>
    <w:rsid w:val="00EA60E1"/>
    <w:rsid w:val="00EA679B"/>
    <w:rsid w:val="00EB38F8"/>
    <w:rsid w:val="00EB60C3"/>
    <w:rsid w:val="00EB620C"/>
    <w:rsid w:val="00EB6D7D"/>
    <w:rsid w:val="00EB7F7A"/>
    <w:rsid w:val="00EC19C0"/>
    <w:rsid w:val="00EC315C"/>
    <w:rsid w:val="00ED0632"/>
    <w:rsid w:val="00ED1690"/>
    <w:rsid w:val="00ED4FF9"/>
    <w:rsid w:val="00EE0CCD"/>
    <w:rsid w:val="00EE2710"/>
    <w:rsid w:val="00EE5264"/>
    <w:rsid w:val="00EE5FB5"/>
    <w:rsid w:val="00EE7E73"/>
    <w:rsid w:val="00EF1020"/>
    <w:rsid w:val="00EF56AD"/>
    <w:rsid w:val="00EF5764"/>
    <w:rsid w:val="00EF766E"/>
    <w:rsid w:val="00F03DC2"/>
    <w:rsid w:val="00F05385"/>
    <w:rsid w:val="00F07D2B"/>
    <w:rsid w:val="00F07F81"/>
    <w:rsid w:val="00F11B2E"/>
    <w:rsid w:val="00F12EE8"/>
    <w:rsid w:val="00F13D2A"/>
    <w:rsid w:val="00F22FC6"/>
    <w:rsid w:val="00F2797B"/>
    <w:rsid w:val="00F30100"/>
    <w:rsid w:val="00F33D76"/>
    <w:rsid w:val="00F47E91"/>
    <w:rsid w:val="00F47F6F"/>
    <w:rsid w:val="00F5168F"/>
    <w:rsid w:val="00F5416E"/>
    <w:rsid w:val="00F601F0"/>
    <w:rsid w:val="00F64DBA"/>
    <w:rsid w:val="00F668A2"/>
    <w:rsid w:val="00F66FE4"/>
    <w:rsid w:val="00F672AF"/>
    <w:rsid w:val="00F6748E"/>
    <w:rsid w:val="00F675E0"/>
    <w:rsid w:val="00F67C21"/>
    <w:rsid w:val="00F7436E"/>
    <w:rsid w:val="00F771D7"/>
    <w:rsid w:val="00F81BFF"/>
    <w:rsid w:val="00F850BD"/>
    <w:rsid w:val="00F8781B"/>
    <w:rsid w:val="00F9118E"/>
    <w:rsid w:val="00F95066"/>
    <w:rsid w:val="00F95711"/>
    <w:rsid w:val="00FA1B62"/>
    <w:rsid w:val="00FB1DBF"/>
    <w:rsid w:val="00FB4D31"/>
    <w:rsid w:val="00FB5504"/>
    <w:rsid w:val="00FC37BD"/>
    <w:rsid w:val="00FC63E7"/>
    <w:rsid w:val="00FD178B"/>
    <w:rsid w:val="00FD4294"/>
    <w:rsid w:val="00FE7591"/>
    <w:rsid w:val="00FE7DEE"/>
    <w:rsid w:val="00FF09FB"/>
    <w:rsid w:val="00FF200D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red">
      <v:fill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spacing w:before="120"/>
      <w:jc w:val="center"/>
      <w:outlineLvl w:val="4"/>
    </w:pPr>
    <w:rPr>
      <w:rFonts w:ascii="Arial" w:hAnsi="Arial" w:cs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Arial" w:hAnsi="Arial" w:cs="Arial"/>
      <w:b/>
      <w:snapToGrid w:val="0"/>
      <w:color w:val="000000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reportcommitteename">
    <w:name w:val="report_committee_name"/>
    <w:basedOn w:val="Normal"/>
    <w:next w:val="reportcomitteedate"/>
    <w:pPr>
      <w:spacing w:after="120"/>
    </w:pPr>
    <w:rPr>
      <w:rFonts w:ascii="Arial" w:hAnsi="Arial"/>
      <w:b/>
      <w:sz w:val="36"/>
      <w:szCs w:val="20"/>
    </w:rPr>
  </w:style>
  <w:style w:type="paragraph" w:customStyle="1" w:styleId="reportcomitteedate">
    <w:name w:val="report_comittee_date"/>
    <w:basedOn w:val="reportcommitteename"/>
    <w:next w:val="reportcommitteeitem"/>
  </w:style>
  <w:style w:type="paragraph" w:customStyle="1" w:styleId="reportcommitteeitem">
    <w:name w:val="report_committee_item"/>
    <w:basedOn w:val="reportcomitteedate"/>
    <w:next w:val="Normal"/>
  </w:style>
  <w:style w:type="paragraph" w:customStyle="1" w:styleId="reportwards">
    <w:name w:val="report_wards"/>
    <w:basedOn w:val="Normal"/>
    <w:pPr>
      <w:spacing w:after="480"/>
    </w:pPr>
    <w:rPr>
      <w:rFonts w:ascii="Arial" w:hAnsi="Arial"/>
      <w:b/>
      <w:bCs/>
      <w:szCs w:val="20"/>
    </w:rPr>
  </w:style>
  <w:style w:type="paragraph" w:customStyle="1" w:styleId="reportsubject">
    <w:name w:val="report_subject"/>
    <w:basedOn w:val="Normal"/>
    <w:pPr>
      <w:numPr>
        <w:numId w:val="1"/>
      </w:numPr>
      <w:spacing w:after="120"/>
    </w:pPr>
    <w:rPr>
      <w:rFonts w:ascii="Arial" w:hAnsi="Arial"/>
      <w:szCs w:val="20"/>
    </w:rPr>
  </w:style>
  <w:style w:type="paragraph" w:customStyle="1" w:styleId="reportleadofficer">
    <w:name w:val="report_lead_officer"/>
    <w:basedOn w:val="Normal"/>
    <w:pPr>
      <w:spacing w:after="120"/>
    </w:pPr>
    <w:rPr>
      <w:rFonts w:ascii="Arial" w:hAnsi="Arial"/>
      <w:szCs w:val="20"/>
    </w:rPr>
  </w:style>
  <w:style w:type="paragraph" w:customStyle="1" w:styleId="reportleadmember">
    <w:name w:val="report_lead_member"/>
    <w:basedOn w:val="Normal"/>
    <w:pPr>
      <w:spacing w:after="120"/>
    </w:pPr>
    <w:rPr>
      <w:rFonts w:ascii="Arial" w:hAnsi="Arial"/>
      <w:b/>
      <w:bCs/>
      <w:szCs w:val="20"/>
    </w:rPr>
  </w:style>
  <w:style w:type="character" w:styleId="Hyperlink">
    <w:name w:val="Hyperlink"/>
    <w:rPr>
      <w:rFonts w:ascii="Arial" w:hAnsi="Arial"/>
      <w:color w:val="0000FF"/>
      <w:sz w:val="24"/>
      <w:u w:val="none"/>
    </w:rPr>
  </w:style>
  <w:style w:type="paragraph" w:customStyle="1" w:styleId="reportkeydec">
    <w:name w:val="report_key_dec"/>
    <w:basedOn w:val="Normal"/>
    <w:pPr>
      <w:spacing w:after="120"/>
    </w:pPr>
    <w:rPr>
      <w:rFonts w:ascii="Arial" w:hAnsi="Arial"/>
      <w:b/>
      <w:bCs/>
      <w:szCs w:val="20"/>
    </w:rPr>
  </w:style>
  <w:style w:type="paragraph" w:customStyle="1" w:styleId="reporturgent">
    <w:name w:val="report_urgent"/>
    <w:basedOn w:val="reportwards"/>
    <w:pPr>
      <w:spacing w:after="120"/>
    </w:p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Arial" w:hAnsi="Arial" w:cs="Arial"/>
      <w:b/>
      <w:bCs/>
      <w:sz w:val="28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left" w:pos="1260"/>
      </w:tabs>
      <w:spacing w:before="120" w:after="120"/>
      <w:ind w:left="1260" w:hanging="540"/>
    </w:pPr>
    <w:rPr>
      <w:rFonts w:ascii="Arial" w:hAnsi="Arial" w:cs="Arial"/>
      <w:szCs w:val="20"/>
    </w:rPr>
  </w:style>
  <w:style w:type="paragraph" w:styleId="ListNumber">
    <w:name w:val="List Number"/>
    <w:basedOn w:val="Normal"/>
    <w:pPr>
      <w:numPr>
        <w:numId w:val="3"/>
      </w:numPr>
      <w:spacing w:after="120"/>
    </w:pPr>
    <w:rPr>
      <w:rFonts w:ascii="Arial" w:hAnsi="Arial"/>
      <w:szCs w:val="20"/>
    </w:rPr>
  </w:style>
  <w:style w:type="paragraph" w:styleId="Title">
    <w:name w:val="Title"/>
    <w:basedOn w:val="Normal"/>
    <w:qFormat/>
    <w:pPr>
      <w:spacing w:before="120" w:after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37580"/>
    <w:pPr>
      <w:spacing w:after="120" w:line="480" w:lineRule="auto"/>
    </w:pPr>
  </w:style>
  <w:style w:type="paragraph" w:styleId="BodyTextIndent2">
    <w:name w:val="Body Text Indent 2"/>
    <w:basedOn w:val="Normal"/>
    <w:rsid w:val="00237580"/>
    <w:pPr>
      <w:spacing w:after="120" w:line="480" w:lineRule="auto"/>
      <w:ind w:left="283"/>
    </w:pPr>
  </w:style>
  <w:style w:type="paragraph" w:styleId="BodyText">
    <w:name w:val="Body Text"/>
    <w:basedOn w:val="Normal"/>
    <w:rsid w:val="00237580"/>
    <w:pPr>
      <w:spacing w:after="120"/>
    </w:pPr>
  </w:style>
  <w:style w:type="table" w:styleId="TableGrid">
    <w:name w:val="Table Grid"/>
    <w:basedOn w:val="TableNormal"/>
    <w:rsid w:val="0030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4ptAuto">
    <w:name w:val="Style Heading 2 + 14 pt Auto"/>
    <w:basedOn w:val="Heading2"/>
    <w:rsid w:val="00496EB0"/>
    <w:rPr>
      <w:bCs/>
      <w:color w:val="auto"/>
      <w:sz w:val="28"/>
    </w:rPr>
  </w:style>
  <w:style w:type="character" w:styleId="FollowedHyperlink">
    <w:name w:val="FollowedHyperlink"/>
    <w:rsid w:val="000C1E7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C4CD0"/>
    <w:pPr>
      <w:ind w:left="720"/>
    </w:pPr>
  </w:style>
  <w:style w:type="paragraph" w:customStyle="1" w:styleId="Default">
    <w:name w:val="Default"/>
    <w:rsid w:val="006753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C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3F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1D8E"/>
    <w:rPr>
      <w:rFonts w:ascii="Arial" w:hAnsi="Arial" w:cs="Arial"/>
      <w:b/>
      <w:snapToGrid w:val="0"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BC1D8E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34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444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B41C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7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</w:tabs>
      <w:spacing w:before="120"/>
      <w:jc w:val="center"/>
      <w:outlineLvl w:val="4"/>
    </w:pPr>
    <w:rPr>
      <w:rFonts w:ascii="Arial" w:hAnsi="Arial" w:cs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Arial" w:hAnsi="Arial" w:cs="Arial"/>
      <w:b/>
      <w:snapToGrid w:val="0"/>
      <w:color w:val="000000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reportcommitteename">
    <w:name w:val="report_committee_name"/>
    <w:basedOn w:val="Normal"/>
    <w:next w:val="reportcomitteedate"/>
    <w:pPr>
      <w:spacing w:after="120"/>
    </w:pPr>
    <w:rPr>
      <w:rFonts w:ascii="Arial" w:hAnsi="Arial"/>
      <w:b/>
      <w:sz w:val="36"/>
      <w:szCs w:val="20"/>
    </w:rPr>
  </w:style>
  <w:style w:type="paragraph" w:customStyle="1" w:styleId="reportcomitteedate">
    <w:name w:val="report_comittee_date"/>
    <w:basedOn w:val="reportcommitteename"/>
    <w:next w:val="reportcommitteeitem"/>
  </w:style>
  <w:style w:type="paragraph" w:customStyle="1" w:styleId="reportcommitteeitem">
    <w:name w:val="report_committee_item"/>
    <w:basedOn w:val="reportcomitteedate"/>
    <w:next w:val="Normal"/>
  </w:style>
  <w:style w:type="paragraph" w:customStyle="1" w:styleId="reportwards">
    <w:name w:val="report_wards"/>
    <w:basedOn w:val="Normal"/>
    <w:pPr>
      <w:spacing w:after="480"/>
    </w:pPr>
    <w:rPr>
      <w:rFonts w:ascii="Arial" w:hAnsi="Arial"/>
      <w:b/>
      <w:bCs/>
      <w:szCs w:val="20"/>
    </w:rPr>
  </w:style>
  <w:style w:type="paragraph" w:customStyle="1" w:styleId="reportsubject">
    <w:name w:val="report_subject"/>
    <w:basedOn w:val="Normal"/>
    <w:pPr>
      <w:numPr>
        <w:numId w:val="1"/>
      </w:numPr>
      <w:spacing w:after="120"/>
    </w:pPr>
    <w:rPr>
      <w:rFonts w:ascii="Arial" w:hAnsi="Arial"/>
      <w:szCs w:val="20"/>
    </w:rPr>
  </w:style>
  <w:style w:type="paragraph" w:customStyle="1" w:styleId="reportleadofficer">
    <w:name w:val="report_lead_officer"/>
    <w:basedOn w:val="Normal"/>
    <w:pPr>
      <w:spacing w:after="120"/>
    </w:pPr>
    <w:rPr>
      <w:rFonts w:ascii="Arial" w:hAnsi="Arial"/>
      <w:szCs w:val="20"/>
    </w:rPr>
  </w:style>
  <w:style w:type="paragraph" w:customStyle="1" w:styleId="reportleadmember">
    <w:name w:val="report_lead_member"/>
    <w:basedOn w:val="Normal"/>
    <w:pPr>
      <w:spacing w:after="120"/>
    </w:pPr>
    <w:rPr>
      <w:rFonts w:ascii="Arial" w:hAnsi="Arial"/>
      <w:b/>
      <w:bCs/>
      <w:szCs w:val="20"/>
    </w:rPr>
  </w:style>
  <w:style w:type="character" w:styleId="Hyperlink">
    <w:name w:val="Hyperlink"/>
    <w:rPr>
      <w:rFonts w:ascii="Arial" w:hAnsi="Arial"/>
      <w:color w:val="0000FF"/>
      <w:sz w:val="24"/>
      <w:u w:val="none"/>
    </w:rPr>
  </w:style>
  <w:style w:type="paragraph" w:customStyle="1" w:styleId="reportkeydec">
    <w:name w:val="report_key_dec"/>
    <w:basedOn w:val="Normal"/>
    <w:pPr>
      <w:spacing w:after="120"/>
    </w:pPr>
    <w:rPr>
      <w:rFonts w:ascii="Arial" w:hAnsi="Arial"/>
      <w:b/>
      <w:bCs/>
      <w:szCs w:val="20"/>
    </w:rPr>
  </w:style>
  <w:style w:type="paragraph" w:customStyle="1" w:styleId="reporturgent">
    <w:name w:val="report_urgent"/>
    <w:basedOn w:val="reportwards"/>
    <w:pPr>
      <w:spacing w:after="120"/>
    </w:p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Arial" w:hAnsi="Arial" w:cs="Arial"/>
      <w:b/>
      <w:bCs/>
      <w:sz w:val="28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left" w:pos="1260"/>
      </w:tabs>
      <w:spacing w:before="120" w:after="120"/>
      <w:ind w:left="1260" w:hanging="540"/>
    </w:pPr>
    <w:rPr>
      <w:rFonts w:ascii="Arial" w:hAnsi="Arial" w:cs="Arial"/>
      <w:szCs w:val="20"/>
    </w:rPr>
  </w:style>
  <w:style w:type="paragraph" w:styleId="ListNumber">
    <w:name w:val="List Number"/>
    <w:basedOn w:val="Normal"/>
    <w:pPr>
      <w:numPr>
        <w:numId w:val="3"/>
      </w:numPr>
      <w:spacing w:after="120"/>
    </w:pPr>
    <w:rPr>
      <w:rFonts w:ascii="Arial" w:hAnsi="Arial"/>
      <w:szCs w:val="20"/>
    </w:rPr>
  </w:style>
  <w:style w:type="paragraph" w:styleId="Title">
    <w:name w:val="Title"/>
    <w:basedOn w:val="Normal"/>
    <w:qFormat/>
    <w:pPr>
      <w:spacing w:before="120" w:after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37580"/>
    <w:pPr>
      <w:spacing w:after="120" w:line="480" w:lineRule="auto"/>
    </w:pPr>
  </w:style>
  <w:style w:type="paragraph" w:styleId="BodyTextIndent2">
    <w:name w:val="Body Text Indent 2"/>
    <w:basedOn w:val="Normal"/>
    <w:rsid w:val="00237580"/>
    <w:pPr>
      <w:spacing w:after="120" w:line="480" w:lineRule="auto"/>
      <w:ind w:left="283"/>
    </w:pPr>
  </w:style>
  <w:style w:type="paragraph" w:styleId="BodyText">
    <w:name w:val="Body Text"/>
    <w:basedOn w:val="Normal"/>
    <w:rsid w:val="00237580"/>
    <w:pPr>
      <w:spacing w:after="120"/>
    </w:pPr>
  </w:style>
  <w:style w:type="table" w:styleId="TableGrid">
    <w:name w:val="Table Grid"/>
    <w:basedOn w:val="TableNormal"/>
    <w:rsid w:val="0030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4ptAuto">
    <w:name w:val="Style Heading 2 + 14 pt Auto"/>
    <w:basedOn w:val="Heading2"/>
    <w:rsid w:val="00496EB0"/>
    <w:rPr>
      <w:bCs/>
      <w:color w:val="auto"/>
      <w:sz w:val="28"/>
    </w:rPr>
  </w:style>
  <w:style w:type="character" w:styleId="FollowedHyperlink">
    <w:name w:val="FollowedHyperlink"/>
    <w:rsid w:val="000C1E7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C4CD0"/>
    <w:pPr>
      <w:ind w:left="720"/>
    </w:pPr>
  </w:style>
  <w:style w:type="paragraph" w:customStyle="1" w:styleId="Default">
    <w:name w:val="Default"/>
    <w:rsid w:val="006753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C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3F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C1D8E"/>
    <w:rPr>
      <w:rFonts w:ascii="Arial" w:hAnsi="Arial" w:cs="Arial"/>
      <w:b/>
      <w:snapToGrid w:val="0"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BC1D8E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34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444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B41C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8F0E50509D74F94E088259F9FA6A7" ma:contentTypeVersion="0" ma:contentTypeDescription="Create a new document." ma:contentTypeScope="" ma:versionID="c84d3d32bdd56a3bcb3793371ff925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EC03-59AB-41DD-8186-FA8CCCFFD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99C79-CA09-4C4E-BCFA-0A057FF971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CEC9F7-F662-48AF-9185-EAF6965E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5F5FD5-A1FC-4769-8508-DD228DF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3145</Words>
  <Characters>16518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 Merton CMT Cover sheet</vt:lpstr>
    </vt:vector>
  </TitlesOfParts>
  <Company>LBM</Company>
  <LinksUpToDate>false</LinksUpToDate>
  <CharactersWithSpaces>19624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http://www.swale.gov.uk/assets/Constitution/Constitution-Part4-AccesstoInformationProcedureRules.pdf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Merton CMT Cover sheet</dc:title>
  <dc:creator>Amber Christou</dc:creator>
  <cp:lastModifiedBy>Amber Christou</cp:lastModifiedBy>
  <cp:revision>7</cp:revision>
  <cp:lastPrinted>2016-12-07T10:26:00Z</cp:lastPrinted>
  <dcterms:created xsi:type="dcterms:W3CDTF">2016-12-12T09:02:00Z</dcterms:created>
  <dcterms:modified xsi:type="dcterms:W3CDTF">2017-01-15T18:05:00Z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0x01010013D8F0E50509D74F94E088259F9FA6A7</vt:lpwstr>
  </property>
</Properties>
</file>