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87426F" w:rsidP="00933209">
      <w:pPr>
        <w:tabs>
          <w:tab w:val="left" w:pos="3533"/>
          <w:tab w:val="center" w:pos="6979"/>
        </w:tabs>
        <w:rPr>
          <w:b/>
          <w:sz w:val="28"/>
          <w:szCs w:val="28"/>
          <w:u w:val="double" w:color="0070C0"/>
        </w:rPr>
      </w:pPr>
      <w:r>
        <w:rPr>
          <w:b/>
          <w:sz w:val="28"/>
          <w:szCs w:val="28"/>
          <w:u w:val="double" w:color="0070C0"/>
        </w:rPr>
        <w:t xml:space="preserve">KHG </w:t>
      </w:r>
      <w:r w:rsidR="005E4029">
        <w:rPr>
          <w:b/>
          <w:sz w:val="28"/>
          <w:szCs w:val="28"/>
          <w:u w:val="double" w:color="0070C0"/>
        </w:rPr>
        <w:t>EXB</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0A4A8C">
        <w:rPr>
          <w:b/>
          <w:sz w:val="28"/>
          <w:szCs w:val="28"/>
          <w:u w:val="double" w:color="0070C0"/>
        </w:rPr>
        <w:t xml:space="preserve"> – 25</w:t>
      </w:r>
      <w:r w:rsidR="000A4A8C" w:rsidRPr="000A4A8C">
        <w:rPr>
          <w:b/>
          <w:sz w:val="28"/>
          <w:szCs w:val="28"/>
          <w:u w:val="double" w:color="0070C0"/>
          <w:vertAlign w:val="superscript"/>
        </w:rPr>
        <w:t>th</w:t>
      </w:r>
      <w:r w:rsidR="000A4A8C">
        <w:rPr>
          <w:b/>
          <w:sz w:val="28"/>
          <w:szCs w:val="28"/>
          <w:u w:val="double" w:color="0070C0"/>
        </w:rPr>
        <w:t xml:space="preserve"> January 2017</w:t>
      </w:r>
    </w:p>
    <w:tbl>
      <w:tblPr>
        <w:tblStyle w:val="TableGrid"/>
        <w:tblW w:w="15550" w:type="dxa"/>
        <w:tblInd w:w="-743" w:type="dxa"/>
        <w:tblLayout w:type="fixed"/>
        <w:tblLook w:val="04A0" w:firstRow="1" w:lastRow="0" w:firstColumn="1" w:lastColumn="0" w:noHBand="0" w:noVBand="1"/>
      </w:tblPr>
      <w:tblGrid>
        <w:gridCol w:w="1122"/>
        <w:gridCol w:w="1714"/>
        <w:gridCol w:w="5430"/>
        <w:gridCol w:w="4492"/>
        <w:gridCol w:w="1251"/>
        <w:gridCol w:w="1541"/>
      </w:tblGrid>
      <w:tr w:rsidR="008319F8" w:rsidRPr="00745BAC" w:rsidTr="00B94DBC">
        <w:trPr>
          <w:trHeight w:val="105"/>
        </w:trPr>
        <w:tc>
          <w:tcPr>
            <w:tcW w:w="15550" w:type="dxa"/>
            <w:gridSpan w:val="6"/>
            <w:shd w:val="clear" w:color="auto" w:fill="0070C0"/>
          </w:tcPr>
          <w:p w:rsidR="008319F8" w:rsidRDefault="008319F8" w:rsidP="00745BAC">
            <w:pPr>
              <w:rPr>
                <w:color w:val="FFFFFF" w:themeColor="background1"/>
              </w:rPr>
            </w:pPr>
            <w:r w:rsidRPr="00745BAC">
              <w:rPr>
                <w:rFonts w:cstheme="minorHAnsi"/>
                <w:color w:val="FFFFFF" w:themeColor="background1"/>
              </w:rPr>
              <w:t xml:space="preserve">Present: </w:t>
            </w:r>
            <w:r w:rsidR="00AA431D">
              <w:rPr>
                <w:rFonts w:cstheme="minorHAnsi"/>
                <w:color w:val="FFFFFF" w:themeColor="background1"/>
              </w:rPr>
              <w:t xml:space="preserve">Satnam Kaur, </w:t>
            </w:r>
            <w:r w:rsidR="00DC2294">
              <w:rPr>
                <w:rFonts w:cstheme="minorHAnsi"/>
                <w:color w:val="FFFFFF" w:themeColor="background1"/>
              </w:rPr>
              <w:t xml:space="preserve">Chair &amp; </w:t>
            </w:r>
            <w:r w:rsidR="00AA431D">
              <w:rPr>
                <w:rFonts w:cstheme="minorHAnsi"/>
                <w:color w:val="FFFFFF" w:themeColor="background1"/>
              </w:rPr>
              <w:t xml:space="preserve">TMBC; Rebecca Smith &amp; Jill Pells, KHG; </w:t>
            </w:r>
            <w:r w:rsidR="00DC2294">
              <w:rPr>
                <w:rFonts w:cstheme="minorHAnsi"/>
                <w:color w:val="FFFFFF" w:themeColor="background1"/>
              </w:rPr>
              <w:t>John Littlemore, JPPB &amp; Maidstone BC; Sharon Williams, Treasurer &amp; Ashford BC; Nick Fenton, KDG Chair; Peter Stringer, Golding Homes; Deborah White, West Kent HA; Brian Horton, SELEP; Kevin Hetherington, Kent Homechoice &amp; TWBC; Eileen Martin, Amicus Horizon Limited; Melanie Anthony &amp; Christy Holden, KCC</w:t>
            </w:r>
          </w:p>
          <w:p w:rsidR="00745BAC" w:rsidRDefault="00745BAC" w:rsidP="00745BAC">
            <w:pPr>
              <w:jc w:val="center"/>
              <w:rPr>
                <w:color w:val="FFFFFF" w:themeColor="background1"/>
              </w:rPr>
            </w:pPr>
          </w:p>
          <w:p w:rsidR="003805C2" w:rsidRDefault="00745BAC" w:rsidP="00745BAC">
            <w:pPr>
              <w:rPr>
                <w:rFonts w:cstheme="minorHAnsi"/>
                <w:color w:val="FFFFFF" w:themeColor="background1"/>
              </w:rPr>
            </w:pPr>
            <w:r>
              <w:rPr>
                <w:rFonts w:cstheme="minorHAnsi"/>
                <w:color w:val="FFFFFF" w:themeColor="background1"/>
              </w:rPr>
              <w:t xml:space="preserve">Apologies: </w:t>
            </w:r>
            <w:r w:rsidR="00AA431D">
              <w:rPr>
                <w:rFonts w:cstheme="minorHAnsi"/>
                <w:color w:val="FFFFFF" w:themeColor="background1"/>
              </w:rPr>
              <w:t xml:space="preserve"> </w:t>
            </w:r>
            <w:r w:rsidR="005E4029">
              <w:rPr>
                <w:rFonts w:cstheme="minorHAnsi"/>
                <w:color w:val="FFFFFF" w:themeColor="background1"/>
              </w:rPr>
              <w:t>Bob Porter, Thanet DC</w:t>
            </w:r>
            <w:r w:rsidR="001663B4">
              <w:rPr>
                <w:rFonts w:cstheme="minorHAnsi"/>
                <w:color w:val="FFFFFF" w:themeColor="background1"/>
              </w:rPr>
              <w:t>; Sarah Robson, Shepway DC</w:t>
            </w:r>
          </w:p>
          <w:p w:rsidR="0087426F" w:rsidRDefault="0087426F" w:rsidP="00745BAC">
            <w:pPr>
              <w:rPr>
                <w:rFonts w:cstheme="minorHAnsi"/>
                <w:color w:val="FFFFFF" w:themeColor="background1"/>
              </w:rPr>
            </w:pPr>
          </w:p>
          <w:p w:rsidR="0087426F" w:rsidRDefault="0087426F" w:rsidP="00745BAC">
            <w:pPr>
              <w:rPr>
                <w:rFonts w:cstheme="minorHAnsi"/>
                <w:color w:val="FFFFFF" w:themeColor="background1"/>
              </w:rPr>
            </w:pPr>
            <w:r>
              <w:rPr>
                <w:rFonts w:cstheme="minorHAnsi"/>
                <w:color w:val="FFFFFF" w:themeColor="background1"/>
              </w:rPr>
              <w:t>Visitors:</w:t>
            </w:r>
            <w:r w:rsidR="000A4A8C">
              <w:rPr>
                <w:rFonts w:cstheme="minorHAnsi"/>
                <w:color w:val="FFFFFF" w:themeColor="background1"/>
              </w:rPr>
              <w:t xml:space="preserve"> Mark Lobban,</w:t>
            </w:r>
            <w:r w:rsidR="005E4029">
              <w:rPr>
                <w:rFonts w:cstheme="minorHAnsi"/>
                <w:color w:val="FFFFFF" w:themeColor="background1"/>
              </w:rPr>
              <w:t xml:space="preserve"> KCC</w:t>
            </w:r>
          </w:p>
          <w:p w:rsidR="00745BAC" w:rsidRPr="00745BAC" w:rsidRDefault="00745BAC" w:rsidP="00745BAC">
            <w:pPr>
              <w:rPr>
                <w:rFonts w:cstheme="minorHAnsi"/>
                <w:color w:val="FFFFFF" w:themeColor="background1"/>
              </w:rPr>
            </w:pPr>
          </w:p>
        </w:tc>
      </w:tr>
      <w:tr w:rsidR="00933209" w:rsidRPr="00745BAC" w:rsidTr="00B94DBC">
        <w:trPr>
          <w:trHeight w:val="264"/>
        </w:trPr>
        <w:tc>
          <w:tcPr>
            <w:tcW w:w="1122" w:type="dxa"/>
            <w:shd w:val="clear" w:color="auto" w:fill="DBE5F1" w:themeFill="accent1" w:themeFillTint="33"/>
          </w:tcPr>
          <w:p w:rsidR="00933209" w:rsidRPr="00745BAC" w:rsidRDefault="00933209" w:rsidP="002B184E">
            <w:pPr>
              <w:jc w:val="center"/>
              <w:rPr>
                <w:b/>
              </w:rPr>
            </w:pPr>
            <w:r>
              <w:rPr>
                <w:b/>
              </w:rPr>
              <w:t>Meeting Date</w:t>
            </w:r>
          </w:p>
        </w:tc>
        <w:tc>
          <w:tcPr>
            <w:tcW w:w="1714" w:type="dxa"/>
            <w:shd w:val="clear" w:color="auto" w:fill="DBE5F1" w:themeFill="accent1" w:themeFillTint="33"/>
          </w:tcPr>
          <w:p w:rsidR="00933209" w:rsidRPr="00745BAC" w:rsidRDefault="00933209" w:rsidP="0036495A">
            <w:pPr>
              <w:jc w:val="center"/>
              <w:rPr>
                <w:b/>
              </w:rPr>
            </w:pPr>
            <w:r w:rsidRPr="00745BAC">
              <w:rPr>
                <w:b/>
              </w:rPr>
              <w:t>Reference</w:t>
            </w:r>
          </w:p>
        </w:tc>
        <w:tc>
          <w:tcPr>
            <w:tcW w:w="5430" w:type="dxa"/>
            <w:shd w:val="clear" w:color="auto" w:fill="DBE5F1" w:themeFill="accent1" w:themeFillTint="33"/>
          </w:tcPr>
          <w:p w:rsidR="00933209" w:rsidRPr="00745BAC" w:rsidRDefault="00933209" w:rsidP="002B184E">
            <w:pPr>
              <w:jc w:val="center"/>
              <w:rPr>
                <w:b/>
              </w:rPr>
            </w:pPr>
            <w:r>
              <w:rPr>
                <w:b/>
              </w:rPr>
              <w:t>Notes</w:t>
            </w:r>
          </w:p>
        </w:tc>
        <w:tc>
          <w:tcPr>
            <w:tcW w:w="4492" w:type="dxa"/>
            <w:shd w:val="clear" w:color="auto" w:fill="DBE5F1" w:themeFill="accent1" w:themeFillTint="33"/>
          </w:tcPr>
          <w:p w:rsidR="00933209" w:rsidRPr="00745BAC" w:rsidRDefault="00933209" w:rsidP="0036495A">
            <w:pPr>
              <w:jc w:val="center"/>
              <w:rPr>
                <w:b/>
              </w:rPr>
            </w:pPr>
            <w:r w:rsidRPr="00745BAC">
              <w:rPr>
                <w:b/>
              </w:rPr>
              <w:t>Action/Decision</w:t>
            </w:r>
          </w:p>
        </w:tc>
        <w:tc>
          <w:tcPr>
            <w:tcW w:w="1251" w:type="dxa"/>
            <w:shd w:val="clear" w:color="auto" w:fill="DBE5F1" w:themeFill="accent1" w:themeFillTint="33"/>
          </w:tcPr>
          <w:p w:rsidR="00933209" w:rsidRPr="00745BAC" w:rsidRDefault="00933209" w:rsidP="0036495A">
            <w:pPr>
              <w:jc w:val="center"/>
              <w:rPr>
                <w:b/>
              </w:rPr>
            </w:pPr>
            <w:r>
              <w:rPr>
                <w:b/>
              </w:rPr>
              <w:t>Lead Person</w:t>
            </w:r>
          </w:p>
        </w:tc>
        <w:tc>
          <w:tcPr>
            <w:tcW w:w="1541" w:type="dxa"/>
            <w:shd w:val="clear" w:color="auto" w:fill="DBE5F1" w:themeFill="accent1" w:themeFillTint="33"/>
          </w:tcPr>
          <w:p w:rsidR="00933209" w:rsidRPr="00745BAC" w:rsidRDefault="00933209" w:rsidP="0036495A">
            <w:pPr>
              <w:jc w:val="center"/>
              <w:rPr>
                <w:b/>
              </w:rPr>
            </w:pPr>
            <w:r w:rsidRPr="00745BAC">
              <w:rPr>
                <w:b/>
              </w:rPr>
              <w:t>Timescale</w:t>
            </w:r>
          </w:p>
        </w:tc>
      </w:tr>
      <w:tr w:rsidR="00933209" w:rsidRPr="00745BAC" w:rsidTr="00B94DBC">
        <w:trPr>
          <w:trHeight w:val="105"/>
        </w:trPr>
        <w:tc>
          <w:tcPr>
            <w:tcW w:w="1122" w:type="dxa"/>
          </w:tcPr>
          <w:p w:rsidR="00933209" w:rsidRPr="00745BAC" w:rsidRDefault="00B94DBC" w:rsidP="002B184E">
            <w:r>
              <w:t>25/1/1</w:t>
            </w:r>
            <w:r w:rsidR="00933209">
              <w:t>7</w:t>
            </w:r>
          </w:p>
        </w:tc>
        <w:tc>
          <w:tcPr>
            <w:tcW w:w="1714" w:type="dxa"/>
            <w:shd w:val="clear" w:color="auto" w:fill="auto"/>
          </w:tcPr>
          <w:p w:rsidR="00933209" w:rsidRPr="00745BAC" w:rsidRDefault="005E4029" w:rsidP="0036495A">
            <w:r>
              <w:t>Minutes &amp; Matters Arising</w:t>
            </w:r>
          </w:p>
        </w:tc>
        <w:tc>
          <w:tcPr>
            <w:tcW w:w="5430" w:type="dxa"/>
            <w:shd w:val="clear" w:color="auto" w:fill="auto"/>
          </w:tcPr>
          <w:p w:rsidR="00933209" w:rsidRDefault="00043847" w:rsidP="002B184E">
            <w:r>
              <w:t>Minutes agreed as accurate. Page 6 – NMSG are picking up the Affordability Event outcomes on 1</w:t>
            </w:r>
            <w:r w:rsidRPr="00043847">
              <w:rPr>
                <w:vertAlign w:val="superscript"/>
              </w:rPr>
              <w:t>st</w:t>
            </w:r>
            <w:r>
              <w:t xml:space="preserve"> February.</w:t>
            </w:r>
          </w:p>
          <w:p w:rsidR="00043847" w:rsidRDefault="00043847" w:rsidP="002B184E"/>
          <w:p w:rsidR="00043847" w:rsidRDefault="00043847" w:rsidP="002B184E">
            <w:r>
              <w:t>Correspondence has been shared with potential speakers about delivering a Key Note Speech at the KHG seminar.</w:t>
            </w:r>
          </w:p>
          <w:p w:rsidR="00043847" w:rsidRDefault="00043847" w:rsidP="002B184E"/>
          <w:p w:rsidR="00043847" w:rsidRPr="00745BAC" w:rsidRDefault="00043847" w:rsidP="002B184E">
            <w:r>
              <w:t>Page 7 – What do KHG want in terms of communications going forward to help with PR.</w:t>
            </w:r>
          </w:p>
        </w:tc>
        <w:tc>
          <w:tcPr>
            <w:tcW w:w="4492" w:type="dxa"/>
            <w:shd w:val="clear" w:color="auto" w:fill="auto"/>
          </w:tcPr>
          <w:p w:rsidR="00043847" w:rsidRDefault="00043847" w:rsidP="0036495A"/>
          <w:p w:rsidR="00F679DF" w:rsidRDefault="00F679DF" w:rsidP="0036495A"/>
          <w:p w:rsidR="00043847" w:rsidRDefault="00043847" w:rsidP="0036495A"/>
          <w:p w:rsidR="00043847" w:rsidRDefault="00043847" w:rsidP="0036495A"/>
          <w:p w:rsidR="00043847" w:rsidRDefault="00043847" w:rsidP="0036495A"/>
          <w:p w:rsidR="00043847" w:rsidRDefault="00043847" w:rsidP="0036495A"/>
          <w:p w:rsidR="00043847" w:rsidRDefault="00043847" w:rsidP="0036495A">
            <w:r>
              <w:t>NF confirmed that Maxim are happy to assist KHG with PR.</w:t>
            </w:r>
          </w:p>
          <w:p w:rsidR="000A4A8C" w:rsidRPr="00745BAC" w:rsidRDefault="000A4A8C" w:rsidP="0036495A"/>
        </w:tc>
        <w:tc>
          <w:tcPr>
            <w:tcW w:w="1251" w:type="dxa"/>
            <w:shd w:val="clear" w:color="auto" w:fill="auto"/>
          </w:tcPr>
          <w:p w:rsidR="00933209" w:rsidRPr="00F679DF" w:rsidRDefault="00933209" w:rsidP="0036495A">
            <w:pPr>
              <w:rPr>
                <w:b/>
              </w:rPr>
            </w:pPr>
          </w:p>
          <w:p w:rsidR="00043847" w:rsidRPr="00F679DF" w:rsidRDefault="00043847" w:rsidP="0036495A">
            <w:pPr>
              <w:rPr>
                <w:b/>
              </w:rPr>
            </w:pPr>
          </w:p>
          <w:p w:rsidR="00043847" w:rsidRPr="00F679DF" w:rsidRDefault="00043847" w:rsidP="0036495A">
            <w:pPr>
              <w:rPr>
                <w:b/>
              </w:rPr>
            </w:pPr>
          </w:p>
          <w:p w:rsidR="001C0285" w:rsidRPr="00F679DF" w:rsidRDefault="001C0285" w:rsidP="0036495A">
            <w:pPr>
              <w:rPr>
                <w:b/>
              </w:rPr>
            </w:pPr>
          </w:p>
          <w:p w:rsidR="00043847" w:rsidRPr="00F679DF" w:rsidRDefault="00043847" w:rsidP="0036495A">
            <w:pPr>
              <w:rPr>
                <w:b/>
              </w:rPr>
            </w:pPr>
          </w:p>
          <w:p w:rsidR="00043847" w:rsidRPr="00F679DF" w:rsidRDefault="00043847" w:rsidP="0036495A">
            <w:pPr>
              <w:rPr>
                <w:b/>
              </w:rPr>
            </w:pPr>
          </w:p>
          <w:p w:rsidR="00043847" w:rsidRPr="00F679DF" w:rsidRDefault="00043847" w:rsidP="0036495A">
            <w:pPr>
              <w:rPr>
                <w:b/>
              </w:rPr>
            </w:pPr>
            <w:r w:rsidRPr="00F679DF">
              <w:rPr>
                <w:b/>
              </w:rPr>
              <w:t>RS &amp; NF</w:t>
            </w:r>
          </w:p>
        </w:tc>
        <w:tc>
          <w:tcPr>
            <w:tcW w:w="1541" w:type="dxa"/>
            <w:shd w:val="clear" w:color="auto" w:fill="auto"/>
          </w:tcPr>
          <w:p w:rsidR="00933209" w:rsidRPr="00F679DF" w:rsidRDefault="00933209"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By 10</w:t>
            </w:r>
            <w:r w:rsidRPr="00F679DF">
              <w:rPr>
                <w:b/>
                <w:color w:val="FF0000"/>
                <w:vertAlign w:val="superscript"/>
              </w:rPr>
              <w:t>th</w:t>
            </w:r>
            <w:r w:rsidRPr="00F679DF">
              <w:rPr>
                <w:b/>
                <w:color w:val="FF0000"/>
              </w:rPr>
              <w:t xml:space="preserve"> Feb 17</w:t>
            </w:r>
          </w:p>
        </w:tc>
      </w:tr>
      <w:tr w:rsidR="00933209" w:rsidRPr="00745BAC" w:rsidTr="00B94DBC">
        <w:trPr>
          <w:trHeight w:val="105"/>
        </w:trPr>
        <w:tc>
          <w:tcPr>
            <w:tcW w:w="1122" w:type="dxa"/>
          </w:tcPr>
          <w:p w:rsidR="00933209" w:rsidRPr="00745BAC" w:rsidRDefault="00B94DBC" w:rsidP="0036495A">
            <w:r>
              <w:t>25/1/17</w:t>
            </w:r>
          </w:p>
        </w:tc>
        <w:tc>
          <w:tcPr>
            <w:tcW w:w="1714" w:type="dxa"/>
            <w:shd w:val="clear" w:color="auto" w:fill="auto"/>
          </w:tcPr>
          <w:p w:rsidR="00933209" w:rsidRPr="00745BAC" w:rsidRDefault="005E4029" w:rsidP="0036495A">
            <w:r>
              <w:t>KHG Budget</w:t>
            </w:r>
          </w:p>
        </w:tc>
        <w:tc>
          <w:tcPr>
            <w:tcW w:w="5430" w:type="dxa"/>
            <w:shd w:val="clear" w:color="auto" w:fill="auto"/>
          </w:tcPr>
          <w:p w:rsidR="00933209" w:rsidRDefault="00310AB6" w:rsidP="002225B7">
            <w:r>
              <w:t>RS shared the budget papers ahead of the meeting.</w:t>
            </w:r>
            <w:r w:rsidR="00043847">
              <w:t xml:space="preserve">  The SLA has been amended to reflect time requirements for ABC to share Financial Information with RS/KHG.</w:t>
            </w:r>
          </w:p>
          <w:p w:rsidR="00043847" w:rsidRDefault="00043847" w:rsidP="002225B7"/>
          <w:p w:rsidR="00043847" w:rsidRDefault="00043847" w:rsidP="002225B7">
            <w:r>
              <w:t>ABC prepared to pay interest on a sum of money, there would need to an agreed sum</w:t>
            </w:r>
            <w:r w:rsidR="000A4A8C">
              <w:t xml:space="preserve"> to set aside and this may need to </w:t>
            </w:r>
            <w:r w:rsidR="006459A3">
              <w:t xml:space="preserve">be </w:t>
            </w:r>
            <w:r w:rsidR="000A4A8C">
              <w:t>fixed but this will require notice is access to funds required.</w:t>
            </w:r>
          </w:p>
          <w:p w:rsidR="00310AB6" w:rsidRDefault="00310AB6" w:rsidP="002225B7"/>
          <w:p w:rsidR="000A4A8C" w:rsidRPr="00745BAC" w:rsidRDefault="000A4A8C" w:rsidP="006459A3">
            <w:r>
              <w:t>Invoices for subscriptions for 2017/18 to be sent out April 2017.</w:t>
            </w:r>
          </w:p>
        </w:tc>
        <w:tc>
          <w:tcPr>
            <w:tcW w:w="4492" w:type="dxa"/>
            <w:shd w:val="clear" w:color="auto" w:fill="auto"/>
          </w:tcPr>
          <w:p w:rsidR="001C0285" w:rsidRDefault="001C0285" w:rsidP="0036495A">
            <w:r>
              <w:t>I</w:t>
            </w:r>
            <w:r w:rsidR="000A4A8C">
              <w:t xml:space="preserve">t was agreed by members to set aside half the balance for the investment into the ABC account to earn interest.  </w:t>
            </w:r>
            <w:r w:rsidR="00B94DBC">
              <w:t>To review balance annually to agree any additional sum for interest payment.</w:t>
            </w:r>
          </w:p>
          <w:p w:rsidR="001C0285" w:rsidRDefault="001C0285" w:rsidP="0036495A"/>
          <w:p w:rsidR="000A4A8C" w:rsidRDefault="001C0285" w:rsidP="0036495A">
            <w:r>
              <w:t>SLA between KHG and ABC to be amended accordingly.</w:t>
            </w:r>
          </w:p>
          <w:p w:rsidR="000A4A8C" w:rsidRDefault="000A4A8C" w:rsidP="0036495A"/>
          <w:p w:rsidR="000A4A8C" w:rsidRDefault="000A4A8C" w:rsidP="0036495A">
            <w:r>
              <w:t>RS to confirm with ABC colleague about issuing the invoices to KHG members.</w:t>
            </w:r>
          </w:p>
          <w:p w:rsidR="00B94DBC" w:rsidRPr="00745BAC" w:rsidRDefault="00B94DBC" w:rsidP="0036495A"/>
        </w:tc>
        <w:tc>
          <w:tcPr>
            <w:tcW w:w="1251" w:type="dxa"/>
            <w:shd w:val="clear" w:color="auto" w:fill="auto"/>
          </w:tcPr>
          <w:p w:rsidR="00933209" w:rsidRPr="00F679DF" w:rsidRDefault="000A4A8C">
            <w:pPr>
              <w:rPr>
                <w:b/>
              </w:rPr>
            </w:pPr>
            <w:r w:rsidRPr="00F679DF">
              <w:rPr>
                <w:b/>
              </w:rPr>
              <w:t>SW/RS</w:t>
            </w:r>
          </w:p>
          <w:p w:rsidR="000A4A8C" w:rsidRPr="00F679DF" w:rsidRDefault="000A4A8C">
            <w:pPr>
              <w:rPr>
                <w:b/>
              </w:rPr>
            </w:pPr>
          </w:p>
          <w:p w:rsidR="000A4A8C" w:rsidRPr="00F679DF" w:rsidRDefault="000A4A8C">
            <w:pPr>
              <w:rPr>
                <w:b/>
              </w:rPr>
            </w:pPr>
          </w:p>
          <w:p w:rsidR="000A4A8C" w:rsidRPr="00F679DF" w:rsidRDefault="000A4A8C">
            <w:pPr>
              <w:rPr>
                <w:b/>
              </w:rPr>
            </w:pPr>
          </w:p>
          <w:p w:rsidR="00B94DBC" w:rsidRPr="00F679DF" w:rsidRDefault="00B94DBC">
            <w:pPr>
              <w:rPr>
                <w:b/>
              </w:rPr>
            </w:pPr>
          </w:p>
          <w:p w:rsidR="00B94DBC" w:rsidRPr="00F679DF" w:rsidRDefault="00B94DBC">
            <w:pPr>
              <w:rPr>
                <w:b/>
              </w:rPr>
            </w:pPr>
          </w:p>
          <w:p w:rsidR="000A4A8C" w:rsidRPr="00F679DF" w:rsidRDefault="000A4A8C">
            <w:pPr>
              <w:rPr>
                <w:b/>
              </w:rPr>
            </w:pPr>
            <w:r w:rsidRPr="00F679DF">
              <w:rPr>
                <w:b/>
              </w:rPr>
              <w:t>SW/RS</w:t>
            </w:r>
          </w:p>
          <w:p w:rsidR="000A4A8C" w:rsidRPr="00F679DF" w:rsidRDefault="000A4A8C">
            <w:pPr>
              <w:rPr>
                <w:b/>
              </w:rPr>
            </w:pPr>
          </w:p>
          <w:p w:rsidR="000A4A8C" w:rsidRPr="00F679DF" w:rsidRDefault="000A4A8C">
            <w:pPr>
              <w:rPr>
                <w:b/>
              </w:rPr>
            </w:pPr>
          </w:p>
          <w:p w:rsidR="000A4A8C" w:rsidRPr="00F679DF" w:rsidRDefault="000A4A8C">
            <w:pPr>
              <w:rPr>
                <w:b/>
              </w:rPr>
            </w:pPr>
          </w:p>
          <w:p w:rsidR="000A4A8C" w:rsidRPr="00F679DF" w:rsidRDefault="000A4A8C">
            <w:pPr>
              <w:rPr>
                <w:b/>
              </w:rPr>
            </w:pPr>
            <w:r w:rsidRPr="00F679DF">
              <w:rPr>
                <w:b/>
              </w:rPr>
              <w:t>RS</w:t>
            </w:r>
          </w:p>
        </w:tc>
        <w:tc>
          <w:tcPr>
            <w:tcW w:w="1541" w:type="dxa"/>
            <w:shd w:val="clear" w:color="auto" w:fill="auto"/>
          </w:tcPr>
          <w:p w:rsidR="00933209" w:rsidRPr="00F679DF" w:rsidRDefault="00B94DBC" w:rsidP="0036495A">
            <w:pPr>
              <w:rPr>
                <w:b/>
                <w:color w:val="FF0000"/>
              </w:rPr>
            </w:pPr>
            <w:r w:rsidRPr="00F679DF">
              <w:rPr>
                <w:b/>
                <w:color w:val="FF0000"/>
              </w:rPr>
              <w:t>By 10</w:t>
            </w:r>
            <w:r w:rsidRPr="00F679DF">
              <w:rPr>
                <w:b/>
                <w:color w:val="FF0000"/>
                <w:vertAlign w:val="superscript"/>
              </w:rPr>
              <w:t>th</w:t>
            </w:r>
            <w:r w:rsidRPr="00F679DF">
              <w:rPr>
                <w:b/>
                <w:color w:val="FF0000"/>
              </w:rPr>
              <w:t xml:space="preserve"> Feb 17</w:t>
            </w: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By 10</w:t>
            </w:r>
            <w:r w:rsidRPr="00F679DF">
              <w:rPr>
                <w:b/>
                <w:color w:val="FF0000"/>
                <w:vertAlign w:val="superscript"/>
              </w:rPr>
              <w:t>th</w:t>
            </w:r>
            <w:r w:rsidRPr="00F679DF">
              <w:rPr>
                <w:b/>
                <w:color w:val="FF0000"/>
              </w:rPr>
              <w:t xml:space="preserve"> Feb 17</w:t>
            </w: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By 10</w:t>
            </w:r>
            <w:r w:rsidRPr="00F679DF">
              <w:rPr>
                <w:b/>
                <w:color w:val="FF0000"/>
                <w:vertAlign w:val="superscript"/>
              </w:rPr>
              <w:t>th</w:t>
            </w:r>
            <w:r w:rsidRPr="00F679DF">
              <w:rPr>
                <w:b/>
                <w:color w:val="FF0000"/>
              </w:rPr>
              <w:t xml:space="preserve"> Feb 17</w:t>
            </w:r>
          </w:p>
        </w:tc>
      </w:tr>
      <w:tr w:rsidR="00933209" w:rsidRPr="00745BAC" w:rsidTr="00B94DBC">
        <w:trPr>
          <w:trHeight w:val="105"/>
        </w:trPr>
        <w:tc>
          <w:tcPr>
            <w:tcW w:w="1122" w:type="dxa"/>
          </w:tcPr>
          <w:p w:rsidR="00933209" w:rsidRPr="00745BAC" w:rsidRDefault="00B94DBC" w:rsidP="0036495A">
            <w:r>
              <w:t>25/1/17</w:t>
            </w:r>
          </w:p>
        </w:tc>
        <w:tc>
          <w:tcPr>
            <w:tcW w:w="1714" w:type="dxa"/>
            <w:shd w:val="clear" w:color="auto" w:fill="auto"/>
          </w:tcPr>
          <w:p w:rsidR="00933209" w:rsidRPr="00745BAC" w:rsidRDefault="005E4029" w:rsidP="0036495A">
            <w:r>
              <w:t xml:space="preserve">KHG EXB </w:t>
            </w:r>
            <w:r>
              <w:lastRenderedPageBreak/>
              <w:t>Membership</w:t>
            </w:r>
          </w:p>
        </w:tc>
        <w:tc>
          <w:tcPr>
            <w:tcW w:w="5430" w:type="dxa"/>
            <w:shd w:val="clear" w:color="auto" w:fill="auto"/>
          </w:tcPr>
          <w:p w:rsidR="00933209" w:rsidRDefault="000A4A8C" w:rsidP="002225B7">
            <w:r>
              <w:lastRenderedPageBreak/>
              <w:t xml:space="preserve">There was an overview about the membership of the EXB </w:t>
            </w:r>
            <w:r>
              <w:lastRenderedPageBreak/>
              <w:t>and the length of membership/representation from LA and HA colleagues.</w:t>
            </w:r>
          </w:p>
          <w:p w:rsidR="000A4A8C" w:rsidRDefault="000A4A8C" w:rsidP="002225B7"/>
          <w:p w:rsidR="006459A3" w:rsidRDefault="006459A3" w:rsidP="002225B7">
            <w:r>
              <w:t>PS due to step down from the KHG EXB in September when he leaves Golding Homes.  EM suggested that those being nominated or nominating themselves should provide a bio/election address.</w:t>
            </w:r>
            <w:r w:rsidR="00B94DBC">
              <w:t xml:space="preserve">  LA seat to be up for nomination as BP has been on the Board for over the stated 3 years in the ToR.</w:t>
            </w:r>
          </w:p>
          <w:p w:rsidR="006459A3" w:rsidRDefault="006459A3" w:rsidP="002225B7"/>
          <w:p w:rsidR="006459A3" w:rsidRDefault="00885A29" w:rsidP="006459A3">
            <w:r>
              <w:t>EM suggested reviewing the Sub Group Mentors when the EXB membership is resolved.</w:t>
            </w:r>
          </w:p>
          <w:p w:rsidR="00885A29" w:rsidRDefault="00885A29" w:rsidP="006459A3"/>
          <w:p w:rsidR="00885A29" w:rsidRDefault="00885A29" w:rsidP="006459A3">
            <w:r>
              <w:t>KPOG and KDG have an open invitation (to the Chairs of these groups) to attend KHG EXB.</w:t>
            </w:r>
          </w:p>
          <w:p w:rsidR="00885A29" w:rsidRPr="00745BAC" w:rsidRDefault="00885A29" w:rsidP="006459A3"/>
        </w:tc>
        <w:tc>
          <w:tcPr>
            <w:tcW w:w="4492" w:type="dxa"/>
            <w:shd w:val="clear" w:color="auto" w:fill="auto"/>
          </w:tcPr>
          <w:p w:rsidR="006459A3" w:rsidRDefault="006459A3" w:rsidP="006459A3">
            <w:r>
              <w:lastRenderedPageBreak/>
              <w:t xml:space="preserve">To put out requests for nominations for the HA </w:t>
            </w:r>
            <w:r>
              <w:lastRenderedPageBreak/>
              <w:t xml:space="preserve">seat on the KHG EXB in advance of PS stepping down.  It was also agreed to review the LA representation on the KHG EXB.  To </w:t>
            </w:r>
            <w:r w:rsidR="00885A29">
              <w:t>invite nominations for the HA/LA seats ahead of the EXB meeting in March, each cohort to vote for their respective representative.</w:t>
            </w:r>
          </w:p>
          <w:p w:rsidR="006459A3" w:rsidRDefault="006459A3" w:rsidP="006459A3"/>
          <w:p w:rsidR="006459A3" w:rsidRDefault="006459A3" w:rsidP="006459A3">
            <w:r>
              <w:t>Review and amend KHG ToR at March KHG EXB.</w:t>
            </w:r>
          </w:p>
          <w:p w:rsidR="006459A3" w:rsidRDefault="006459A3" w:rsidP="006459A3"/>
          <w:p w:rsidR="00885A29" w:rsidRDefault="006459A3" w:rsidP="006459A3">
            <w:r>
              <w:t>BP/SR to provide an update/overview on the East Kent LA Merger and the likely impact on membership for KHG.</w:t>
            </w:r>
          </w:p>
          <w:p w:rsidR="00885A29" w:rsidRDefault="00885A29" w:rsidP="006459A3"/>
          <w:p w:rsidR="00885A29" w:rsidRDefault="00885A29" w:rsidP="006459A3">
            <w:r>
              <w:t>ALL KHG colleagues to share information about where they represent KHG, these roles</w:t>
            </w:r>
            <w:r w:rsidR="00B94DBC">
              <w:t xml:space="preserve"> can then be shared more widely with RS.</w:t>
            </w:r>
          </w:p>
          <w:p w:rsidR="00885A29" w:rsidRDefault="00885A29" w:rsidP="006459A3"/>
          <w:p w:rsidR="00885A29" w:rsidRDefault="00885A29" w:rsidP="006459A3">
            <w:r>
              <w:t>Website to be updated once all the information about where KHG is represented.</w:t>
            </w:r>
          </w:p>
          <w:p w:rsidR="00885A29" w:rsidRPr="00745BAC" w:rsidRDefault="00885A29" w:rsidP="006459A3"/>
        </w:tc>
        <w:tc>
          <w:tcPr>
            <w:tcW w:w="1251" w:type="dxa"/>
            <w:shd w:val="clear" w:color="auto" w:fill="auto"/>
          </w:tcPr>
          <w:p w:rsidR="006459A3" w:rsidRPr="00F679DF" w:rsidRDefault="00B94DBC">
            <w:pPr>
              <w:rPr>
                <w:b/>
              </w:rPr>
            </w:pPr>
            <w:r w:rsidRPr="00F679DF">
              <w:rPr>
                <w:b/>
              </w:rPr>
              <w:lastRenderedPageBreak/>
              <w:t>SK/</w:t>
            </w:r>
            <w:r w:rsidR="006459A3" w:rsidRPr="00F679DF">
              <w:rPr>
                <w:b/>
              </w:rPr>
              <w:t>JP</w:t>
            </w:r>
          </w:p>
          <w:p w:rsidR="006459A3" w:rsidRPr="00F679DF" w:rsidRDefault="006459A3">
            <w:pPr>
              <w:rPr>
                <w:b/>
              </w:rPr>
            </w:pPr>
          </w:p>
          <w:p w:rsidR="006459A3" w:rsidRPr="00F679DF" w:rsidRDefault="006459A3">
            <w:pPr>
              <w:rPr>
                <w:b/>
              </w:rPr>
            </w:pPr>
          </w:p>
          <w:p w:rsidR="006459A3" w:rsidRPr="00F679DF" w:rsidRDefault="006459A3">
            <w:pPr>
              <w:rPr>
                <w:b/>
              </w:rPr>
            </w:pPr>
          </w:p>
          <w:p w:rsidR="006459A3" w:rsidRPr="00F679DF" w:rsidRDefault="006459A3">
            <w:pPr>
              <w:rPr>
                <w:b/>
              </w:rPr>
            </w:pPr>
          </w:p>
          <w:p w:rsidR="006459A3" w:rsidRPr="00F679DF" w:rsidRDefault="006459A3">
            <w:pPr>
              <w:rPr>
                <w:b/>
              </w:rPr>
            </w:pPr>
          </w:p>
          <w:p w:rsidR="00885A29" w:rsidRPr="00F679DF" w:rsidRDefault="00885A29">
            <w:pPr>
              <w:rPr>
                <w:b/>
              </w:rPr>
            </w:pPr>
          </w:p>
          <w:p w:rsidR="00885A29" w:rsidRPr="00F679DF" w:rsidRDefault="00885A29">
            <w:pPr>
              <w:rPr>
                <w:b/>
              </w:rPr>
            </w:pPr>
          </w:p>
          <w:p w:rsidR="006459A3" w:rsidRPr="00F679DF" w:rsidRDefault="00B94DBC">
            <w:pPr>
              <w:rPr>
                <w:b/>
              </w:rPr>
            </w:pPr>
            <w:r w:rsidRPr="00F679DF">
              <w:rPr>
                <w:b/>
              </w:rPr>
              <w:t>SK/</w:t>
            </w:r>
            <w:r w:rsidR="00885A29" w:rsidRPr="00F679DF">
              <w:rPr>
                <w:b/>
              </w:rPr>
              <w:t>JP</w:t>
            </w:r>
          </w:p>
          <w:p w:rsidR="00885A29" w:rsidRPr="00F679DF" w:rsidRDefault="00885A29">
            <w:pPr>
              <w:rPr>
                <w:b/>
              </w:rPr>
            </w:pPr>
          </w:p>
          <w:p w:rsidR="00B94DBC" w:rsidRPr="00F679DF" w:rsidRDefault="00B94DBC">
            <w:pPr>
              <w:rPr>
                <w:b/>
              </w:rPr>
            </w:pPr>
          </w:p>
          <w:p w:rsidR="006459A3" w:rsidRPr="00F679DF" w:rsidRDefault="006459A3">
            <w:pPr>
              <w:rPr>
                <w:b/>
              </w:rPr>
            </w:pPr>
            <w:r w:rsidRPr="00F679DF">
              <w:rPr>
                <w:b/>
              </w:rPr>
              <w:t>BP/SR</w:t>
            </w:r>
          </w:p>
          <w:p w:rsidR="00885A29" w:rsidRPr="00F679DF" w:rsidRDefault="00885A29">
            <w:pPr>
              <w:rPr>
                <w:b/>
              </w:rPr>
            </w:pPr>
          </w:p>
          <w:p w:rsidR="00885A29" w:rsidRPr="00F679DF" w:rsidRDefault="00885A29">
            <w:pPr>
              <w:rPr>
                <w:b/>
              </w:rPr>
            </w:pPr>
          </w:p>
          <w:p w:rsidR="00885A29" w:rsidRPr="00F679DF" w:rsidRDefault="00885A29">
            <w:pPr>
              <w:rPr>
                <w:b/>
              </w:rPr>
            </w:pPr>
          </w:p>
          <w:p w:rsidR="00885A29" w:rsidRPr="00F679DF" w:rsidRDefault="00885A29">
            <w:pPr>
              <w:rPr>
                <w:b/>
              </w:rPr>
            </w:pPr>
            <w:r w:rsidRPr="00F679DF">
              <w:rPr>
                <w:b/>
              </w:rPr>
              <w:t>ALL</w:t>
            </w:r>
          </w:p>
          <w:p w:rsidR="00885A29" w:rsidRPr="00F679DF" w:rsidRDefault="00885A29">
            <w:pPr>
              <w:rPr>
                <w:b/>
              </w:rPr>
            </w:pPr>
          </w:p>
          <w:p w:rsidR="00885A29" w:rsidRPr="00F679DF" w:rsidRDefault="00885A29">
            <w:pPr>
              <w:rPr>
                <w:b/>
              </w:rPr>
            </w:pPr>
          </w:p>
          <w:p w:rsidR="00885A29" w:rsidRPr="00F679DF" w:rsidRDefault="00885A29">
            <w:pPr>
              <w:rPr>
                <w:b/>
              </w:rPr>
            </w:pPr>
          </w:p>
          <w:p w:rsidR="00885A29" w:rsidRPr="00F679DF" w:rsidRDefault="00885A29">
            <w:pPr>
              <w:rPr>
                <w:b/>
              </w:rPr>
            </w:pPr>
            <w:r w:rsidRPr="00F679DF">
              <w:rPr>
                <w:b/>
              </w:rPr>
              <w:t>RS</w:t>
            </w:r>
          </w:p>
        </w:tc>
        <w:tc>
          <w:tcPr>
            <w:tcW w:w="1541" w:type="dxa"/>
            <w:shd w:val="clear" w:color="auto" w:fill="auto"/>
          </w:tcPr>
          <w:p w:rsidR="00933209" w:rsidRPr="00F679DF" w:rsidRDefault="00B94DBC" w:rsidP="0036495A">
            <w:pPr>
              <w:rPr>
                <w:b/>
                <w:color w:val="FF0000"/>
              </w:rPr>
            </w:pPr>
            <w:r w:rsidRPr="00F679DF">
              <w:rPr>
                <w:b/>
                <w:color w:val="FF0000"/>
              </w:rPr>
              <w:lastRenderedPageBreak/>
              <w:t>28</w:t>
            </w:r>
            <w:r w:rsidRPr="00F679DF">
              <w:rPr>
                <w:b/>
                <w:color w:val="FF0000"/>
                <w:vertAlign w:val="superscript"/>
              </w:rPr>
              <w:t>th</w:t>
            </w:r>
            <w:r w:rsidRPr="00F679DF">
              <w:rPr>
                <w:b/>
                <w:color w:val="FF0000"/>
              </w:rPr>
              <w:t xml:space="preserve"> Mar 2017</w:t>
            </w:r>
          </w:p>
          <w:p w:rsidR="006459A3" w:rsidRPr="00F679DF" w:rsidRDefault="006459A3" w:rsidP="0036495A">
            <w:pPr>
              <w:rPr>
                <w:b/>
                <w:color w:val="FF0000"/>
              </w:rPr>
            </w:pPr>
          </w:p>
          <w:p w:rsidR="006459A3" w:rsidRPr="00F679DF" w:rsidRDefault="006459A3" w:rsidP="0036495A">
            <w:pPr>
              <w:rPr>
                <w:b/>
                <w:color w:val="FF0000"/>
              </w:rPr>
            </w:pPr>
          </w:p>
          <w:p w:rsidR="006459A3" w:rsidRPr="00F679DF" w:rsidRDefault="006459A3" w:rsidP="0036495A">
            <w:pPr>
              <w:rPr>
                <w:b/>
                <w:color w:val="FF0000"/>
              </w:rPr>
            </w:pPr>
          </w:p>
          <w:p w:rsidR="006459A3" w:rsidRPr="00F679DF" w:rsidRDefault="006459A3" w:rsidP="0036495A">
            <w:pPr>
              <w:rPr>
                <w:b/>
                <w:color w:val="FF0000"/>
              </w:rPr>
            </w:pPr>
          </w:p>
          <w:p w:rsidR="006459A3" w:rsidRPr="00F679DF" w:rsidRDefault="006459A3"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15</w:t>
            </w:r>
            <w:r w:rsidRPr="00F679DF">
              <w:rPr>
                <w:b/>
                <w:color w:val="FF0000"/>
                <w:vertAlign w:val="superscript"/>
              </w:rPr>
              <w:t>th</w:t>
            </w:r>
            <w:r w:rsidRPr="00F679DF">
              <w:rPr>
                <w:b/>
                <w:color w:val="FF0000"/>
              </w:rPr>
              <w:t xml:space="preserve"> March 17</w:t>
            </w: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15</w:t>
            </w:r>
            <w:r w:rsidRPr="00F679DF">
              <w:rPr>
                <w:b/>
                <w:color w:val="FF0000"/>
                <w:vertAlign w:val="superscript"/>
              </w:rPr>
              <w:t>th</w:t>
            </w:r>
            <w:r w:rsidRPr="00F679DF">
              <w:rPr>
                <w:b/>
                <w:color w:val="FF0000"/>
              </w:rPr>
              <w:t xml:space="preserve"> March 17</w:t>
            </w: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1</w:t>
            </w:r>
            <w:r w:rsidRPr="00F679DF">
              <w:rPr>
                <w:b/>
                <w:color w:val="FF0000"/>
                <w:vertAlign w:val="superscript"/>
              </w:rPr>
              <w:t>st</w:t>
            </w:r>
            <w:r w:rsidRPr="00F679DF">
              <w:rPr>
                <w:b/>
                <w:color w:val="FF0000"/>
              </w:rPr>
              <w:t xml:space="preserve"> March 17</w:t>
            </w: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As required</w:t>
            </w:r>
          </w:p>
        </w:tc>
      </w:tr>
      <w:tr w:rsidR="00933209" w:rsidRPr="00745BAC" w:rsidTr="00B94DBC">
        <w:trPr>
          <w:trHeight w:val="105"/>
        </w:trPr>
        <w:tc>
          <w:tcPr>
            <w:tcW w:w="1122" w:type="dxa"/>
          </w:tcPr>
          <w:p w:rsidR="00933209" w:rsidRPr="00745BAC" w:rsidRDefault="00B94DBC" w:rsidP="0036495A">
            <w:r>
              <w:lastRenderedPageBreak/>
              <w:t>25/1/17</w:t>
            </w:r>
          </w:p>
        </w:tc>
        <w:tc>
          <w:tcPr>
            <w:tcW w:w="1714" w:type="dxa"/>
            <w:shd w:val="clear" w:color="auto" w:fill="auto"/>
          </w:tcPr>
          <w:p w:rsidR="00933209" w:rsidRPr="00745BAC" w:rsidRDefault="005E4029" w:rsidP="0036495A">
            <w:r>
              <w:t>KHG Rural Housing Protocol Sign Off</w:t>
            </w:r>
          </w:p>
        </w:tc>
        <w:tc>
          <w:tcPr>
            <w:tcW w:w="5430" w:type="dxa"/>
            <w:shd w:val="clear" w:color="auto" w:fill="auto"/>
          </w:tcPr>
          <w:p w:rsidR="00933209" w:rsidRPr="00745BAC" w:rsidRDefault="00885A29" w:rsidP="002225B7">
            <w:r>
              <w:t xml:space="preserve">RS shared the Draft Rural Housing Protocol.   </w:t>
            </w:r>
          </w:p>
        </w:tc>
        <w:tc>
          <w:tcPr>
            <w:tcW w:w="4492" w:type="dxa"/>
            <w:shd w:val="clear" w:color="auto" w:fill="auto"/>
          </w:tcPr>
          <w:p w:rsidR="00933209" w:rsidRDefault="00885A29" w:rsidP="0036495A">
            <w:r>
              <w:t xml:space="preserve">KHG EXB endorsed the Protocol for publishing on the website and </w:t>
            </w:r>
            <w:r w:rsidR="00DC2294">
              <w:t>wider</w:t>
            </w:r>
            <w:r>
              <w:t>.</w:t>
            </w:r>
          </w:p>
          <w:p w:rsidR="00885A29" w:rsidRDefault="00885A29" w:rsidP="0036495A"/>
          <w:p w:rsidR="00885A29" w:rsidRDefault="00885A29" w:rsidP="0036495A">
            <w:r>
              <w:t>It was agreed to explore a more formal launch of the protocol and RS to feedback to HSEG.</w:t>
            </w:r>
          </w:p>
          <w:p w:rsidR="00885A29" w:rsidRPr="00745BAC" w:rsidRDefault="00885A29" w:rsidP="0036495A"/>
        </w:tc>
        <w:tc>
          <w:tcPr>
            <w:tcW w:w="1251" w:type="dxa"/>
            <w:shd w:val="clear" w:color="auto" w:fill="auto"/>
          </w:tcPr>
          <w:p w:rsidR="00933209" w:rsidRPr="00F679DF" w:rsidRDefault="00885A29">
            <w:pPr>
              <w:rPr>
                <w:b/>
              </w:rPr>
            </w:pPr>
            <w:r w:rsidRPr="00F679DF">
              <w:rPr>
                <w:b/>
              </w:rPr>
              <w:t>RS</w:t>
            </w:r>
          </w:p>
          <w:p w:rsidR="00885A29" w:rsidRPr="00F679DF" w:rsidRDefault="00885A29">
            <w:pPr>
              <w:rPr>
                <w:b/>
              </w:rPr>
            </w:pPr>
          </w:p>
          <w:p w:rsidR="00885A29" w:rsidRPr="00F679DF" w:rsidRDefault="00885A29">
            <w:pPr>
              <w:rPr>
                <w:b/>
              </w:rPr>
            </w:pPr>
          </w:p>
          <w:p w:rsidR="00885A29" w:rsidRPr="00F679DF" w:rsidRDefault="00885A29">
            <w:pPr>
              <w:rPr>
                <w:b/>
              </w:rPr>
            </w:pPr>
            <w:r w:rsidRPr="00F679DF">
              <w:rPr>
                <w:b/>
              </w:rPr>
              <w:t>RS</w:t>
            </w:r>
          </w:p>
        </w:tc>
        <w:tc>
          <w:tcPr>
            <w:tcW w:w="1541" w:type="dxa"/>
            <w:shd w:val="clear" w:color="auto" w:fill="auto"/>
          </w:tcPr>
          <w:p w:rsidR="00933209" w:rsidRPr="00F679DF" w:rsidRDefault="00B94DBC" w:rsidP="0036495A">
            <w:pPr>
              <w:rPr>
                <w:b/>
                <w:color w:val="FF0000"/>
              </w:rPr>
            </w:pPr>
            <w:r w:rsidRPr="00F679DF">
              <w:rPr>
                <w:b/>
                <w:color w:val="FF0000"/>
              </w:rPr>
              <w:t>By 3</w:t>
            </w:r>
            <w:r w:rsidRPr="00F679DF">
              <w:rPr>
                <w:b/>
                <w:color w:val="FF0000"/>
                <w:vertAlign w:val="superscript"/>
              </w:rPr>
              <w:t>rd</w:t>
            </w:r>
            <w:r w:rsidRPr="00F679DF">
              <w:rPr>
                <w:b/>
                <w:color w:val="FF0000"/>
              </w:rPr>
              <w:t xml:space="preserve"> Feb 17</w:t>
            </w: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31</w:t>
            </w:r>
            <w:r w:rsidRPr="00F679DF">
              <w:rPr>
                <w:b/>
                <w:color w:val="FF0000"/>
                <w:vertAlign w:val="superscript"/>
              </w:rPr>
              <w:t>st</w:t>
            </w:r>
            <w:r w:rsidRPr="00F679DF">
              <w:rPr>
                <w:b/>
                <w:color w:val="FF0000"/>
              </w:rPr>
              <w:t xml:space="preserve"> Jan 17</w:t>
            </w:r>
          </w:p>
        </w:tc>
      </w:tr>
      <w:tr w:rsidR="00933209" w:rsidRPr="00745BAC" w:rsidTr="00B94DBC">
        <w:trPr>
          <w:trHeight w:val="105"/>
        </w:trPr>
        <w:tc>
          <w:tcPr>
            <w:tcW w:w="1122" w:type="dxa"/>
          </w:tcPr>
          <w:p w:rsidR="00933209" w:rsidRPr="00745BAC" w:rsidRDefault="00B94DBC" w:rsidP="0036495A">
            <w:r>
              <w:t>25/1/17</w:t>
            </w:r>
          </w:p>
        </w:tc>
        <w:tc>
          <w:tcPr>
            <w:tcW w:w="1714" w:type="dxa"/>
            <w:shd w:val="clear" w:color="auto" w:fill="auto"/>
          </w:tcPr>
          <w:p w:rsidR="00933209" w:rsidRPr="00745BAC" w:rsidRDefault="005E4029" w:rsidP="0036495A">
            <w:r>
              <w:t>KHG Events 2017</w:t>
            </w:r>
          </w:p>
        </w:tc>
        <w:tc>
          <w:tcPr>
            <w:tcW w:w="5430" w:type="dxa"/>
            <w:shd w:val="clear" w:color="auto" w:fill="auto"/>
          </w:tcPr>
          <w:p w:rsidR="00933209" w:rsidRDefault="00885A29" w:rsidP="002B184E">
            <w:r w:rsidRPr="00DC2294">
              <w:rPr>
                <w:b/>
              </w:rPr>
              <w:t>KHG Seminar – 19</w:t>
            </w:r>
            <w:r w:rsidRPr="00DC2294">
              <w:rPr>
                <w:b/>
                <w:vertAlign w:val="superscript"/>
              </w:rPr>
              <w:t>th</w:t>
            </w:r>
            <w:r w:rsidRPr="00DC2294">
              <w:rPr>
                <w:b/>
              </w:rPr>
              <w:t xml:space="preserve"> July 2017</w:t>
            </w:r>
            <w:r>
              <w:t xml:space="preserve"> at the Kent Event Centre, Health and Housing is the theme.</w:t>
            </w:r>
          </w:p>
          <w:p w:rsidR="00885A29" w:rsidRDefault="00885A29" w:rsidP="002B184E"/>
          <w:p w:rsidR="00885A29" w:rsidRDefault="00885A29" w:rsidP="00885A29">
            <w:r w:rsidRPr="00DC2294">
              <w:rPr>
                <w:b/>
              </w:rPr>
              <w:t>KHG Awards – 13</w:t>
            </w:r>
            <w:r w:rsidRPr="00DC2294">
              <w:rPr>
                <w:b/>
                <w:vertAlign w:val="superscript"/>
              </w:rPr>
              <w:t>th</w:t>
            </w:r>
            <w:r w:rsidRPr="00DC2294">
              <w:rPr>
                <w:b/>
              </w:rPr>
              <w:t xml:space="preserve"> September 2017</w:t>
            </w:r>
            <w:r>
              <w:t>, venue to be confirmed. Awards categories will be finalised and shared.</w:t>
            </w:r>
          </w:p>
          <w:p w:rsidR="00DC2294" w:rsidRDefault="00DC2294" w:rsidP="00885A29"/>
          <w:p w:rsidR="00DC2294" w:rsidRPr="00745BAC" w:rsidRDefault="00DC2294" w:rsidP="00885A29">
            <w:r>
              <w:t>BH suggested there may be another element to judging for a development/design award.</w:t>
            </w:r>
          </w:p>
        </w:tc>
        <w:tc>
          <w:tcPr>
            <w:tcW w:w="4492" w:type="dxa"/>
            <w:shd w:val="clear" w:color="auto" w:fill="auto"/>
          </w:tcPr>
          <w:p w:rsidR="00933209" w:rsidRDefault="00DC2294" w:rsidP="0036495A">
            <w:r>
              <w:t>Website and marketing to be shared when more information available.</w:t>
            </w:r>
          </w:p>
          <w:p w:rsidR="00DC2294" w:rsidRDefault="00DC2294" w:rsidP="0036495A"/>
          <w:p w:rsidR="00DC2294" w:rsidRDefault="00DC2294" w:rsidP="0036495A"/>
          <w:p w:rsidR="00DC2294" w:rsidRDefault="00DC2294" w:rsidP="0036495A">
            <w:r>
              <w:t xml:space="preserve">Save the date and more details to be shared when available.  Chris Blundell and Neill Tickle to be approached by JP about assistance with the Development Award, and the criteria for </w:t>
            </w:r>
            <w:r>
              <w:lastRenderedPageBreak/>
              <w:t>this.</w:t>
            </w:r>
          </w:p>
          <w:p w:rsidR="00B94DBC" w:rsidRDefault="00B94DBC" w:rsidP="0036495A"/>
          <w:p w:rsidR="00DC2294" w:rsidRDefault="00DC2294" w:rsidP="0036495A">
            <w:r>
              <w:t>Colleagues to contact JP with sponsorship opportunities for both KHG Seminar and KHG Awards.</w:t>
            </w:r>
          </w:p>
          <w:p w:rsidR="00DC2294" w:rsidRDefault="00DC2294" w:rsidP="0036495A"/>
          <w:p w:rsidR="00DC2294" w:rsidRDefault="00DC2294" w:rsidP="0036495A">
            <w:r>
              <w:t>PS to notify Diane Beeching that Golding Homes will provide the seminar brochure.  DW advised that WKHA will provide the Awards brochure.</w:t>
            </w:r>
          </w:p>
          <w:p w:rsidR="00DC2294" w:rsidRDefault="00DC2294" w:rsidP="0036495A"/>
          <w:p w:rsidR="00DC2294" w:rsidRDefault="00DC2294" w:rsidP="0036495A">
            <w:r>
              <w:t>JP to contac</w:t>
            </w:r>
            <w:r w:rsidR="00034303">
              <w:t>t Diane Beeching about Tanni Gre</w:t>
            </w:r>
            <w:r>
              <w:t>y-Thompson about a potential speaker for the afternoon session of the Seminar.</w:t>
            </w:r>
          </w:p>
          <w:p w:rsidR="00DC2294" w:rsidRPr="00745BAC" w:rsidRDefault="00DC2294" w:rsidP="0036495A"/>
        </w:tc>
        <w:tc>
          <w:tcPr>
            <w:tcW w:w="1251" w:type="dxa"/>
            <w:shd w:val="clear" w:color="auto" w:fill="auto"/>
          </w:tcPr>
          <w:p w:rsidR="00933209" w:rsidRPr="00F679DF" w:rsidRDefault="00DC2294">
            <w:pPr>
              <w:rPr>
                <w:b/>
              </w:rPr>
            </w:pPr>
            <w:r w:rsidRPr="00F679DF">
              <w:rPr>
                <w:b/>
              </w:rPr>
              <w:lastRenderedPageBreak/>
              <w:t>RS/JP</w:t>
            </w:r>
          </w:p>
          <w:p w:rsidR="00DC2294" w:rsidRPr="00F679DF" w:rsidRDefault="00DC2294">
            <w:pPr>
              <w:rPr>
                <w:b/>
              </w:rPr>
            </w:pPr>
          </w:p>
          <w:p w:rsidR="00DC2294" w:rsidRPr="00F679DF" w:rsidRDefault="00DC2294">
            <w:pPr>
              <w:rPr>
                <w:b/>
              </w:rPr>
            </w:pPr>
          </w:p>
          <w:p w:rsidR="00DC2294" w:rsidRPr="00F679DF" w:rsidRDefault="00DC2294">
            <w:pPr>
              <w:rPr>
                <w:b/>
              </w:rPr>
            </w:pPr>
          </w:p>
          <w:p w:rsidR="00DC2294" w:rsidRPr="00F679DF" w:rsidRDefault="00DC2294">
            <w:pPr>
              <w:rPr>
                <w:b/>
              </w:rPr>
            </w:pPr>
            <w:r w:rsidRPr="00F679DF">
              <w:rPr>
                <w:b/>
              </w:rPr>
              <w:t>JP</w:t>
            </w:r>
          </w:p>
          <w:p w:rsidR="00DC2294" w:rsidRPr="00F679DF" w:rsidRDefault="00DC2294">
            <w:pPr>
              <w:rPr>
                <w:b/>
              </w:rPr>
            </w:pPr>
          </w:p>
          <w:p w:rsidR="00DC2294" w:rsidRPr="00F679DF" w:rsidRDefault="00DC2294">
            <w:pPr>
              <w:rPr>
                <w:b/>
              </w:rPr>
            </w:pPr>
          </w:p>
          <w:p w:rsidR="00DC2294" w:rsidRPr="00F679DF" w:rsidRDefault="00DC2294">
            <w:pPr>
              <w:rPr>
                <w:b/>
              </w:rPr>
            </w:pPr>
          </w:p>
          <w:p w:rsidR="00DC2294" w:rsidRPr="00F679DF" w:rsidRDefault="00DC2294">
            <w:pPr>
              <w:rPr>
                <w:b/>
              </w:rPr>
            </w:pPr>
          </w:p>
          <w:p w:rsidR="00B94DBC" w:rsidRPr="00F679DF" w:rsidRDefault="00B94DBC">
            <w:pPr>
              <w:rPr>
                <w:b/>
              </w:rPr>
            </w:pPr>
          </w:p>
          <w:p w:rsidR="00DC2294" w:rsidRPr="00F679DF" w:rsidRDefault="00DC2294">
            <w:pPr>
              <w:rPr>
                <w:b/>
              </w:rPr>
            </w:pPr>
            <w:r w:rsidRPr="00F679DF">
              <w:rPr>
                <w:b/>
              </w:rPr>
              <w:t>ALL</w:t>
            </w:r>
          </w:p>
          <w:p w:rsidR="00DC2294" w:rsidRPr="00F679DF" w:rsidRDefault="00DC2294">
            <w:pPr>
              <w:rPr>
                <w:b/>
              </w:rPr>
            </w:pPr>
          </w:p>
          <w:p w:rsidR="00DC2294" w:rsidRPr="00F679DF" w:rsidRDefault="00DC2294">
            <w:pPr>
              <w:rPr>
                <w:b/>
              </w:rPr>
            </w:pPr>
          </w:p>
          <w:p w:rsidR="00DC2294" w:rsidRPr="00F679DF" w:rsidRDefault="00DC2294">
            <w:pPr>
              <w:rPr>
                <w:b/>
              </w:rPr>
            </w:pPr>
          </w:p>
          <w:p w:rsidR="00DC2294" w:rsidRPr="00F679DF" w:rsidRDefault="00DC2294">
            <w:pPr>
              <w:rPr>
                <w:b/>
              </w:rPr>
            </w:pPr>
            <w:r w:rsidRPr="00F679DF">
              <w:rPr>
                <w:b/>
              </w:rPr>
              <w:t>PS &amp; DW</w:t>
            </w:r>
          </w:p>
          <w:p w:rsidR="00DC2294" w:rsidRPr="00F679DF" w:rsidRDefault="00DC2294">
            <w:pPr>
              <w:rPr>
                <w:b/>
              </w:rPr>
            </w:pPr>
          </w:p>
          <w:p w:rsidR="00DC2294" w:rsidRPr="00F679DF" w:rsidRDefault="00DC2294">
            <w:pPr>
              <w:rPr>
                <w:b/>
              </w:rPr>
            </w:pPr>
          </w:p>
          <w:p w:rsidR="00B94DBC" w:rsidRPr="00F679DF" w:rsidRDefault="00B94DBC">
            <w:pPr>
              <w:rPr>
                <w:b/>
              </w:rPr>
            </w:pPr>
          </w:p>
          <w:p w:rsidR="00DC2294" w:rsidRPr="00F679DF" w:rsidRDefault="00DC2294">
            <w:pPr>
              <w:rPr>
                <w:b/>
              </w:rPr>
            </w:pPr>
          </w:p>
          <w:p w:rsidR="00DC2294" w:rsidRPr="00F679DF" w:rsidRDefault="00DC2294">
            <w:pPr>
              <w:rPr>
                <w:b/>
              </w:rPr>
            </w:pPr>
            <w:r w:rsidRPr="00F679DF">
              <w:rPr>
                <w:b/>
              </w:rPr>
              <w:t>JP</w:t>
            </w:r>
          </w:p>
        </w:tc>
        <w:tc>
          <w:tcPr>
            <w:tcW w:w="1541" w:type="dxa"/>
            <w:shd w:val="clear" w:color="auto" w:fill="auto"/>
          </w:tcPr>
          <w:p w:rsidR="00933209" w:rsidRPr="00F679DF" w:rsidRDefault="00B94DBC" w:rsidP="0036495A">
            <w:pPr>
              <w:rPr>
                <w:b/>
                <w:color w:val="FF0000"/>
              </w:rPr>
            </w:pPr>
            <w:r w:rsidRPr="00F679DF">
              <w:rPr>
                <w:b/>
                <w:color w:val="FF0000"/>
              </w:rPr>
              <w:lastRenderedPageBreak/>
              <w:t>As required</w:t>
            </w: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As Required</w:t>
            </w: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ASAP</w:t>
            </w: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ASAP</w:t>
            </w: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p>
          <w:p w:rsidR="00B94DBC" w:rsidRPr="00F679DF" w:rsidRDefault="00B94DBC" w:rsidP="0036495A">
            <w:pPr>
              <w:rPr>
                <w:b/>
                <w:color w:val="FF0000"/>
              </w:rPr>
            </w:pPr>
            <w:r w:rsidRPr="00F679DF">
              <w:rPr>
                <w:b/>
                <w:color w:val="FF0000"/>
              </w:rPr>
              <w:t>By next Events Meeting</w:t>
            </w:r>
          </w:p>
        </w:tc>
      </w:tr>
      <w:tr w:rsidR="00933209" w:rsidRPr="00745BAC" w:rsidTr="00B94DBC">
        <w:trPr>
          <w:trHeight w:val="105"/>
        </w:trPr>
        <w:tc>
          <w:tcPr>
            <w:tcW w:w="1122" w:type="dxa"/>
            <w:tcBorders>
              <w:bottom w:val="single" w:sz="4" w:space="0" w:color="auto"/>
            </w:tcBorders>
          </w:tcPr>
          <w:p w:rsidR="00933209" w:rsidRPr="00745BAC" w:rsidRDefault="00B94DBC" w:rsidP="002B184E">
            <w:r>
              <w:lastRenderedPageBreak/>
              <w:t>25/1/17</w:t>
            </w:r>
          </w:p>
        </w:tc>
        <w:tc>
          <w:tcPr>
            <w:tcW w:w="1714" w:type="dxa"/>
            <w:tcBorders>
              <w:bottom w:val="single" w:sz="4" w:space="0" w:color="auto"/>
            </w:tcBorders>
            <w:shd w:val="clear" w:color="auto" w:fill="auto"/>
          </w:tcPr>
          <w:p w:rsidR="00AA431D" w:rsidRDefault="005E4029" w:rsidP="0036495A">
            <w:r>
              <w:t>Accommodation Strategy &amp; Commissioning Body Discussion</w:t>
            </w:r>
          </w:p>
          <w:p w:rsidR="00DC2294" w:rsidRPr="00745BAC" w:rsidRDefault="00DC2294" w:rsidP="0036495A"/>
        </w:tc>
        <w:tc>
          <w:tcPr>
            <w:tcW w:w="5430" w:type="dxa"/>
            <w:tcBorders>
              <w:bottom w:val="single" w:sz="4" w:space="0" w:color="auto"/>
            </w:tcBorders>
            <w:shd w:val="clear" w:color="auto" w:fill="auto"/>
          </w:tcPr>
          <w:p w:rsidR="00933209" w:rsidRDefault="00DB7AEE" w:rsidP="00351EB5">
            <w:pPr>
              <w:jc w:val="both"/>
            </w:pPr>
            <w:r>
              <w:t>At the last meeting ML gave an overview of the budget and service area provision and future commissioning plan</w:t>
            </w:r>
            <w:r w:rsidR="001771EB">
              <w:t>s and expenditure</w:t>
            </w:r>
            <w:r>
              <w:t>.</w:t>
            </w:r>
          </w:p>
          <w:p w:rsidR="00DB7AEE" w:rsidRDefault="00DB7AEE" w:rsidP="00351EB5">
            <w:pPr>
              <w:jc w:val="both"/>
            </w:pPr>
          </w:p>
          <w:p w:rsidR="00DB7AEE" w:rsidRDefault="00DB7AEE" w:rsidP="00351EB5">
            <w:pPr>
              <w:jc w:val="both"/>
            </w:pPr>
            <w:r>
              <w:t xml:space="preserve">MA provided a presentation covering </w:t>
            </w:r>
            <w:r w:rsidRPr="00783907">
              <w:rPr>
                <w:b/>
              </w:rPr>
              <w:t>Young People at Risk</w:t>
            </w:r>
            <w:r>
              <w:t xml:space="preserve">; </w:t>
            </w:r>
            <w:r w:rsidR="00783907">
              <w:t>the level of support varies between households, the max number of support is 17 hours per week.  The services are not evenly spread across County.</w:t>
            </w:r>
          </w:p>
          <w:p w:rsidR="00783907" w:rsidRDefault="00783907" w:rsidP="00351EB5">
            <w:pPr>
              <w:jc w:val="both"/>
            </w:pPr>
          </w:p>
          <w:p w:rsidR="00783907" w:rsidRDefault="00783907" w:rsidP="00351EB5">
            <w:pPr>
              <w:jc w:val="both"/>
            </w:pPr>
            <w:r w:rsidRPr="00783907">
              <w:rPr>
                <w:b/>
              </w:rPr>
              <w:t>18+ Groups</w:t>
            </w:r>
            <w:r>
              <w:t xml:space="preserve"> (Vulnerable Homeless, DA, Substance Misuse and Offenders) differences in support across the County, this is housing with support.  Floating Support services split East and West, numbers and spend is provided on slide 2 of the presentation.</w:t>
            </w:r>
          </w:p>
          <w:p w:rsidR="00783907" w:rsidRDefault="00783907" w:rsidP="00351EB5">
            <w:pPr>
              <w:jc w:val="both"/>
            </w:pPr>
          </w:p>
          <w:p w:rsidR="00F55039" w:rsidRDefault="001771EB" w:rsidP="00351EB5">
            <w:pPr>
              <w:jc w:val="both"/>
            </w:pPr>
            <w:r>
              <w:t xml:space="preserve">There is a range of other services alongside this highlighted provision, these figures are solely KCC commissioned support element, not housing </w:t>
            </w:r>
            <w:r w:rsidR="00140676">
              <w:t>element</w:t>
            </w:r>
            <w:r>
              <w:t>.</w:t>
            </w:r>
            <w:r w:rsidR="00F55039">
              <w:t xml:space="preserve">  A case study is provided in the presentation.</w:t>
            </w:r>
          </w:p>
          <w:p w:rsidR="00F55039" w:rsidRDefault="00F55039" w:rsidP="00351EB5">
            <w:pPr>
              <w:jc w:val="both"/>
            </w:pPr>
          </w:p>
          <w:p w:rsidR="00F55039" w:rsidRDefault="00F55039" w:rsidP="00351EB5">
            <w:pPr>
              <w:jc w:val="both"/>
            </w:pPr>
            <w:r w:rsidRPr="00FE3F67">
              <w:rPr>
                <w:b/>
              </w:rPr>
              <w:lastRenderedPageBreak/>
              <w:t>Risk Assessment, Support Plans &amp; Outcomes</w:t>
            </w:r>
            <w:r>
              <w:t xml:space="preserve">, all residents have an individual support plan, with </w:t>
            </w:r>
            <w:r w:rsidR="00FE3F67">
              <w:t>outcomes under five key themes, all with regular review and updates.</w:t>
            </w:r>
          </w:p>
          <w:p w:rsidR="00FE3F67" w:rsidRDefault="00FE3F67" w:rsidP="00351EB5">
            <w:pPr>
              <w:jc w:val="both"/>
            </w:pPr>
          </w:p>
          <w:p w:rsidR="00FE3F67" w:rsidRDefault="00B544A0" w:rsidP="00351EB5">
            <w:pPr>
              <w:jc w:val="both"/>
            </w:pPr>
            <w:r w:rsidRPr="00B544A0">
              <w:rPr>
                <w:b/>
              </w:rPr>
              <w:t>Future Direction</w:t>
            </w:r>
            <w:r>
              <w:t xml:space="preserve"> – priorities are 16/17 year olds, Care Leavers and 18+ Vulnerable Homeless.  </w:t>
            </w:r>
          </w:p>
          <w:p w:rsidR="00B544A0" w:rsidRDefault="00B544A0" w:rsidP="00351EB5">
            <w:pPr>
              <w:jc w:val="both"/>
            </w:pPr>
          </w:p>
          <w:p w:rsidR="00B544A0" w:rsidRDefault="00B544A0" w:rsidP="00B544A0">
            <w:pPr>
              <w:jc w:val="both"/>
            </w:pPr>
            <w:r>
              <w:t xml:space="preserve">ML updated that KCC are looking at all services for Care Leavers, updating the Sufficiency Strategy currently and this is going to </w:t>
            </w:r>
            <w:r w:rsidR="00FE4058">
              <w:t>KCC DMT</w:t>
            </w:r>
            <w:r>
              <w:t xml:space="preserve"> in February.</w:t>
            </w:r>
            <w:r w:rsidR="00B94DBC">
              <w:t xml:space="preserve">  </w:t>
            </w:r>
            <w:r>
              <w:t xml:space="preserve">One big issue is about the potential implications if funding for </w:t>
            </w:r>
            <w:r w:rsidR="00FE4058">
              <w:t xml:space="preserve">services are reduced, re-purposed or </w:t>
            </w:r>
            <w:r>
              <w:t>removed.  There are some savings to make wi</w:t>
            </w:r>
            <w:r w:rsidR="00FE4058">
              <w:t>thin the Homelessness Services and decisions to make about where to target resources after the savings.</w:t>
            </w:r>
          </w:p>
          <w:p w:rsidR="00FE4058" w:rsidRDefault="00FE4058" w:rsidP="00B544A0">
            <w:pPr>
              <w:jc w:val="both"/>
            </w:pPr>
          </w:p>
          <w:p w:rsidR="00964E71" w:rsidRDefault="00FE4058" w:rsidP="00B544A0">
            <w:pPr>
              <w:jc w:val="both"/>
            </w:pPr>
            <w:r>
              <w:t xml:space="preserve">How do we engage with the Sufficiency Strategy? Currently this is with data analysts.  ML and CH have met with colleagues working on this strategy, looking at the framework and what should be analysed.  </w:t>
            </w:r>
            <w:r w:rsidR="00EE29A8">
              <w:t>This is about both support needs of people and their physical housing need/provision.</w:t>
            </w:r>
            <w:r w:rsidR="00964E71">
              <w:t xml:space="preserve">  </w:t>
            </w:r>
            <w:r w:rsidR="00B94DBC">
              <w:t xml:space="preserve"> </w:t>
            </w:r>
            <w:r w:rsidR="00964E71">
              <w:t>KCC aware of the risk of providers taking decisions not to use existing supported accommodation to be used for that purpose.</w:t>
            </w:r>
            <w:r w:rsidR="007B6C65">
              <w:t xml:space="preserve"> KCC members are aware of the partnership approach to this work and supportive of this.</w:t>
            </w:r>
          </w:p>
          <w:p w:rsidR="00FE4058" w:rsidRDefault="00FE4058" w:rsidP="00B544A0">
            <w:pPr>
              <w:jc w:val="both"/>
            </w:pPr>
          </w:p>
          <w:p w:rsidR="00FE4058" w:rsidRDefault="00706B84" w:rsidP="00B544A0">
            <w:pPr>
              <w:jc w:val="both"/>
            </w:pPr>
            <w:r>
              <w:t>ML is keen to have a Co-Produced</w:t>
            </w:r>
            <w:r w:rsidR="007B6C65">
              <w:t xml:space="preserve"> 18+ Homelessness Strategy for Spring 2017 to have a position for the 18/19 Budget discussions.  </w:t>
            </w:r>
          </w:p>
          <w:p w:rsidR="007B6C65" w:rsidRDefault="007B6C65" w:rsidP="00B544A0">
            <w:pPr>
              <w:jc w:val="both"/>
            </w:pPr>
          </w:p>
          <w:p w:rsidR="001712FA" w:rsidRDefault="004A23F5" w:rsidP="00B544A0">
            <w:pPr>
              <w:jc w:val="both"/>
            </w:pPr>
            <w:r w:rsidRPr="004A23F5">
              <w:rPr>
                <w:b/>
              </w:rPr>
              <w:t>Older Persons Provision</w:t>
            </w:r>
            <w:r>
              <w:t xml:space="preserve"> – </w:t>
            </w:r>
            <w:r w:rsidR="001329D1">
              <w:t xml:space="preserve">a more targeted approach to support for this client group.  </w:t>
            </w:r>
            <w:r w:rsidR="00483FDB">
              <w:t xml:space="preserve">KCC are </w:t>
            </w:r>
            <w:r w:rsidR="001712FA">
              <w:t>not going to cease funding from 1</w:t>
            </w:r>
            <w:r w:rsidR="001712FA" w:rsidRPr="001712FA">
              <w:rPr>
                <w:vertAlign w:val="superscript"/>
              </w:rPr>
              <w:t>st</w:t>
            </w:r>
            <w:r w:rsidR="001712FA">
              <w:t xml:space="preserve"> April as there has been no formal </w:t>
            </w:r>
            <w:bookmarkStart w:id="0" w:name="_GoBack"/>
            <w:bookmarkEnd w:id="0"/>
            <w:r w:rsidR="001712FA">
              <w:lastRenderedPageBreak/>
              <w:t>communication sent out about this. It is now proposed</w:t>
            </w:r>
            <w:r w:rsidR="00483FDB">
              <w:t xml:space="preserve"> to </w:t>
            </w:r>
            <w:r w:rsidR="001712FA">
              <w:t>work with Districts/Boroughs and Providers about putting in place alternative arrangements, within 6 months there may be opportunities, in some areas, to make changes about provision of Warden and Alarm Services.</w:t>
            </w:r>
          </w:p>
          <w:p w:rsidR="004A23F5" w:rsidRDefault="004A23F5" w:rsidP="00B544A0">
            <w:pPr>
              <w:jc w:val="both"/>
            </w:pPr>
          </w:p>
          <w:p w:rsidR="001C0285" w:rsidRDefault="001C0285" w:rsidP="00B544A0">
            <w:pPr>
              <w:jc w:val="both"/>
            </w:pPr>
            <w:r>
              <w:t>KHG are to continue to act as a sounding board for decisions being taken and worked through within KCC.  CH raised the point from the KHG meeting earlier in the day about Early Help working in Silo</w:t>
            </w:r>
            <w:r w:rsidR="00140676">
              <w:t xml:space="preserve"> and how this can be addressed back through KCC</w:t>
            </w:r>
            <w:r>
              <w:t>.</w:t>
            </w:r>
          </w:p>
          <w:p w:rsidR="001C0285" w:rsidRDefault="001C0285" w:rsidP="00B544A0">
            <w:pPr>
              <w:jc w:val="both"/>
            </w:pPr>
          </w:p>
          <w:p w:rsidR="001C0285" w:rsidRDefault="001C0285" w:rsidP="00B544A0">
            <w:pPr>
              <w:jc w:val="both"/>
            </w:pPr>
            <w:r>
              <w:t>SK suggested a half day workshop for the wi</w:t>
            </w:r>
            <w:r w:rsidR="00706B84">
              <w:t>der KHG membership once to inform and influence future decisions once the Sufficiency Strategy is more fully drafted.</w:t>
            </w:r>
            <w:r w:rsidR="00E1007A">
              <w:t xml:space="preserve">  To include Heath representation.</w:t>
            </w:r>
          </w:p>
          <w:p w:rsidR="001C0285" w:rsidRDefault="001C0285" w:rsidP="00B544A0">
            <w:pPr>
              <w:jc w:val="both"/>
            </w:pPr>
          </w:p>
          <w:p w:rsidR="00E1007A" w:rsidRDefault="005040BA" w:rsidP="00B544A0">
            <w:pPr>
              <w:jc w:val="both"/>
            </w:pPr>
            <w:r>
              <w:t xml:space="preserve">There is an opportunity to engage with the discussions about the Core Offer for Older Persons, work that Emma Hanson is leading on with KCC.  </w:t>
            </w:r>
          </w:p>
          <w:p w:rsidR="005040BA" w:rsidRPr="00745BAC" w:rsidRDefault="005040BA" w:rsidP="00B544A0">
            <w:pPr>
              <w:jc w:val="both"/>
            </w:pPr>
          </w:p>
        </w:tc>
        <w:tc>
          <w:tcPr>
            <w:tcW w:w="4492" w:type="dxa"/>
            <w:tcBorders>
              <w:bottom w:val="single" w:sz="4" w:space="0" w:color="auto"/>
            </w:tcBorders>
            <w:shd w:val="clear" w:color="auto" w:fill="auto"/>
          </w:tcPr>
          <w:p w:rsidR="00933209" w:rsidRDefault="00933209" w:rsidP="00A41B69">
            <w:pPr>
              <w:jc w:val="both"/>
            </w:pPr>
          </w:p>
          <w:p w:rsidR="00DB7AEE" w:rsidRDefault="00DB7AEE" w:rsidP="00A41B69">
            <w:pPr>
              <w:jc w:val="both"/>
            </w:pPr>
          </w:p>
          <w:p w:rsidR="00DB7AEE" w:rsidRDefault="00DB7AEE" w:rsidP="00A41B69">
            <w:pPr>
              <w:jc w:val="both"/>
            </w:pPr>
          </w:p>
          <w:p w:rsidR="00DB7AEE" w:rsidRDefault="00DB7AEE" w:rsidP="00A41B69">
            <w:pPr>
              <w:jc w:val="both"/>
            </w:pPr>
          </w:p>
          <w:p w:rsidR="00DB7AEE" w:rsidRDefault="00DB7AEE" w:rsidP="00B94DBC">
            <w:r>
              <w:t xml:space="preserve">To </w:t>
            </w:r>
            <w:r w:rsidR="00B94DBC">
              <w:t>share the presentation</w:t>
            </w:r>
            <w:r>
              <w:t xml:space="preserve"> within the membership of the KHG EXB, </w:t>
            </w:r>
            <w:r w:rsidR="00B94DBC">
              <w:t>by email.</w:t>
            </w:r>
          </w:p>
          <w:p w:rsidR="00B544A0" w:rsidRDefault="00B544A0" w:rsidP="00A41B69">
            <w:pPr>
              <w:jc w:val="both"/>
            </w:pPr>
          </w:p>
          <w:p w:rsidR="00B544A0" w:rsidRDefault="00B544A0" w:rsidP="00A41B69">
            <w:pPr>
              <w:jc w:val="both"/>
            </w:pPr>
            <w:r>
              <w:t>Colleagues to contact MA if they wish to visit any of these schemes.</w:t>
            </w:r>
          </w:p>
          <w:p w:rsidR="001329D1" w:rsidRDefault="001329D1" w:rsidP="00A41B69">
            <w:pPr>
              <w:jc w:val="both"/>
            </w:pPr>
          </w:p>
          <w:p w:rsidR="001329D1" w:rsidRDefault="001329D1" w:rsidP="00A41B69">
            <w:pPr>
              <w:jc w:val="both"/>
            </w:pPr>
            <w:r>
              <w:t>I</w:t>
            </w:r>
            <w:r w:rsidR="003A26F9">
              <w:t>t was agreed that KHG can assist with communicating the meeting about proposed changes to service provision and spend.</w:t>
            </w:r>
          </w:p>
          <w:p w:rsidR="001329D1" w:rsidRDefault="001329D1"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p>
          <w:p w:rsidR="00E1007A" w:rsidRDefault="00E1007A" w:rsidP="00A41B69">
            <w:pPr>
              <w:jc w:val="both"/>
            </w:pPr>
          </w:p>
          <w:p w:rsidR="001C0285" w:rsidRDefault="001C0285" w:rsidP="00A41B69">
            <w:pPr>
              <w:jc w:val="both"/>
            </w:pPr>
          </w:p>
          <w:p w:rsidR="001C0285" w:rsidRDefault="001C0285" w:rsidP="00A41B69">
            <w:pPr>
              <w:jc w:val="both"/>
            </w:pPr>
          </w:p>
          <w:p w:rsidR="001C0285" w:rsidRDefault="001C0285" w:rsidP="00A41B69">
            <w:pPr>
              <w:jc w:val="both"/>
            </w:pPr>
            <w:r>
              <w:t>CH &amp; ML to take back to KCC and Early Help colleagues</w:t>
            </w:r>
            <w:r w:rsidR="00706B84">
              <w:t>.</w:t>
            </w:r>
          </w:p>
          <w:p w:rsidR="00706B84" w:rsidRDefault="00706B84" w:rsidP="00A41B69">
            <w:pPr>
              <w:jc w:val="both"/>
            </w:pPr>
          </w:p>
          <w:p w:rsidR="00706B84" w:rsidRDefault="00E1007A" w:rsidP="00A41B69">
            <w:pPr>
              <w:jc w:val="both"/>
            </w:pPr>
            <w:r>
              <w:t>ML, CH, MA and Emma Hanson to scope an Engagement/Communication Plan for the Co-Produced 18+ Strategy and share this when drafted.</w:t>
            </w:r>
          </w:p>
          <w:p w:rsidR="00E1007A" w:rsidRDefault="00E1007A" w:rsidP="00A41B69">
            <w:pPr>
              <w:jc w:val="both"/>
            </w:pPr>
          </w:p>
          <w:p w:rsidR="00E1007A" w:rsidRPr="00745BAC" w:rsidRDefault="00E1007A" w:rsidP="00A41B69">
            <w:pPr>
              <w:jc w:val="both"/>
            </w:pPr>
            <w:r>
              <w:t>Workshop to be</w:t>
            </w:r>
            <w:r w:rsidR="00B94DBC">
              <w:t xml:space="preserve"> set up when agreed appropriate timing.</w:t>
            </w:r>
          </w:p>
        </w:tc>
        <w:tc>
          <w:tcPr>
            <w:tcW w:w="1251" w:type="dxa"/>
            <w:tcBorders>
              <w:bottom w:val="single" w:sz="4" w:space="0" w:color="auto"/>
            </w:tcBorders>
            <w:shd w:val="clear" w:color="auto" w:fill="auto"/>
          </w:tcPr>
          <w:p w:rsidR="00933209" w:rsidRPr="00F679DF" w:rsidRDefault="00933209" w:rsidP="0036495A">
            <w:pPr>
              <w:jc w:val="both"/>
              <w:rPr>
                <w:b/>
              </w:rPr>
            </w:pPr>
          </w:p>
          <w:p w:rsidR="00DB7AEE" w:rsidRPr="00F679DF" w:rsidRDefault="00DB7AEE" w:rsidP="0036495A">
            <w:pPr>
              <w:jc w:val="both"/>
              <w:rPr>
                <w:b/>
              </w:rPr>
            </w:pPr>
          </w:p>
          <w:p w:rsidR="00DB7AEE" w:rsidRPr="00F679DF" w:rsidRDefault="00DB7AEE" w:rsidP="0036495A">
            <w:pPr>
              <w:jc w:val="both"/>
              <w:rPr>
                <w:b/>
              </w:rPr>
            </w:pPr>
          </w:p>
          <w:p w:rsidR="00DB7AEE" w:rsidRPr="00F679DF" w:rsidRDefault="00DB7AEE" w:rsidP="0036495A">
            <w:pPr>
              <w:jc w:val="both"/>
              <w:rPr>
                <w:b/>
              </w:rPr>
            </w:pPr>
          </w:p>
          <w:p w:rsidR="00DB7AEE" w:rsidRPr="00F679DF" w:rsidRDefault="00DB7AEE" w:rsidP="0036495A">
            <w:pPr>
              <w:jc w:val="both"/>
              <w:rPr>
                <w:b/>
              </w:rPr>
            </w:pPr>
            <w:r w:rsidRPr="00F679DF">
              <w:rPr>
                <w:b/>
              </w:rPr>
              <w:t>RS/MA</w:t>
            </w:r>
          </w:p>
          <w:p w:rsidR="00B544A0" w:rsidRPr="00F679DF" w:rsidRDefault="00B544A0" w:rsidP="0036495A">
            <w:pPr>
              <w:jc w:val="both"/>
              <w:rPr>
                <w:b/>
              </w:rPr>
            </w:pPr>
          </w:p>
          <w:p w:rsidR="00B544A0" w:rsidRPr="00F679DF" w:rsidRDefault="00B544A0" w:rsidP="0036495A">
            <w:pPr>
              <w:jc w:val="both"/>
              <w:rPr>
                <w:b/>
              </w:rPr>
            </w:pPr>
          </w:p>
          <w:p w:rsidR="00B544A0" w:rsidRPr="00F679DF" w:rsidRDefault="00B544A0" w:rsidP="0036495A">
            <w:pPr>
              <w:jc w:val="both"/>
              <w:rPr>
                <w:b/>
              </w:rPr>
            </w:pPr>
            <w:r w:rsidRPr="00F679DF">
              <w:rPr>
                <w:b/>
              </w:rPr>
              <w:t>ALL</w:t>
            </w: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p>
          <w:p w:rsidR="001C0285" w:rsidRPr="00F679DF" w:rsidRDefault="001C0285" w:rsidP="0036495A">
            <w:pPr>
              <w:jc w:val="both"/>
              <w:rPr>
                <w:b/>
              </w:rPr>
            </w:pPr>
            <w:r w:rsidRPr="00F679DF">
              <w:rPr>
                <w:b/>
              </w:rPr>
              <w:t>CH</w:t>
            </w:r>
          </w:p>
          <w:p w:rsidR="00E1007A" w:rsidRPr="00F679DF" w:rsidRDefault="00E1007A" w:rsidP="0036495A">
            <w:pPr>
              <w:jc w:val="both"/>
              <w:rPr>
                <w:b/>
              </w:rPr>
            </w:pPr>
          </w:p>
          <w:p w:rsidR="00E1007A" w:rsidRPr="00F679DF" w:rsidRDefault="00E1007A" w:rsidP="0036495A">
            <w:pPr>
              <w:jc w:val="both"/>
              <w:rPr>
                <w:b/>
              </w:rPr>
            </w:pPr>
          </w:p>
          <w:p w:rsidR="00E1007A" w:rsidRPr="00F679DF" w:rsidRDefault="00E1007A" w:rsidP="0036495A">
            <w:pPr>
              <w:jc w:val="both"/>
              <w:rPr>
                <w:b/>
              </w:rPr>
            </w:pPr>
          </w:p>
          <w:p w:rsidR="00E1007A" w:rsidRPr="00F679DF" w:rsidRDefault="00E1007A" w:rsidP="0036495A">
            <w:pPr>
              <w:jc w:val="both"/>
              <w:rPr>
                <w:b/>
              </w:rPr>
            </w:pPr>
            <w:r w:rsidRPr="00F679DF">
              <w:rPr>
                <w:b/>
              </w:rPr>
              <w:t>CH &amp; MA</w:t>
            </w:r>
          </w:p>
          <w:p w:rsidR="00E1007A" w:rsidRPr="00F679DF" w:rsidRDefault="00E1007A" w:rsidP="0036495A">
            <w:pPr>
              <w:jc w:val="both"/>
              <w:rPr>
                <w:b/>
              </w:rPr>
            </w:pPr>
          </w:p>
          <w:p w:rsidR="00E1007A" w:rsidRPr="00F679DF" w:rsidRDefault="00E1007A" w:rsidP="0036495A">
            <w:pPr>
              <w:jc w:val="both"/>
              <w:rPr>
                <w:b/>
              </w:rPr>
            </w:pPr>
          </w:p>
          <w:p w:rsidR="00E1007A" w:rsidRPr="00F679DF" w:rsidRDefault="00E1007A" w:rsidP="0036495A">
            <w:pPr>
              <w:jc w:val="both"/>
              <w:rPr>
                <w:b/>
              </w:rPr>
            </w:pPr>
          </w:p>
          <w:p w:rsidR="00E1007A" w:rsidRPr="00F679DF" w:rsidRDefault="00E1007A" w:rsidP="0036495A">
            <w:pPr>
              <w:jc w:val="both"/>
              <w:rPr>
                <w:b/>
              </w:rPr>
            </w:pPr>
            <w:r w:rsidRPr="00F679DF">
              <w:rPr>
                <w:b/>
              </w:rPr>
              <w:t>SK/CH/MA</w:t>
            </w:r>
          </w:p>
        </w:tc>
        <w:tc>
          <w:tcPr>
            <w:tcW w:w="1541" w:type="dxa"/>
            <w:tcBorders>
              <w:bottom w:val="single" w:sz="4" w:space="0" w:color="auto"/>
            </w:tcBorders>
            <w:shd w:val="clear" w:color="auto" w:fill="auto"/>
          </w:tcPr>
          <w:p w:rsidR="00933209" w:rsidRPr="00F679DF" w:rsidRDefault="00933209" w:rsidP="00454E00">
            <w:pPr>
              <w:rPr>
                <w:b/>
                <w:color w:val="FF0000"/>
              </w:rPr>
            </w:pPr>
          </w:p>
          <w:p w:rsidR="00DB7AEE" w:rsidRPr="00F679DF" w:rsidRDefault="00DB7AEE" w:rsidP="00454E00">
            <w:pPr>
              <w:rPr>
                <w:b/>
                <w:color w:val="FF0000"/>
              </w:rPr>
            </w:pPr>
          </w:p>
          <w:p w:rsidR="00DB7AEE" w:rsidRPr="00F679DF" w:rsidRDefault="00DB7AEE" w:rsidP="00454E00">
            <w:pPr>
              <w:rPr>
                <w:b/>
                <w:color w:val="FF0000"/>
              </w:rPr>
            </w:pPr>
          </w:p>
          <w:p w:rsidR="00DB7AEE" w:rsidRPr="00F679DF" w:rsidRDefault="00DB7AEE" w:rsidP="00454E00">
            <w:pPr>
              <w:rPr>
                <w:b/>
                <w:color w:val="FF0000"/>
              </w:rPr>
            </w:pPr>
          </w:p>
          <w:p w:rsidR="00DB7AEE" w:rsidRPr="00F679DF" w:rsidRDefault="00DB7AEE" w:rsidP="00454E00">
            <w:pPr>
              <w:rPr>
                <w:b/>
                <w:color w:val="FF0000"/>
              </w:rPr>
            </w:pPr>
            <w:r w:rsidRPr="00F679DF">
              <w:rPr>
                <w:b/>
                <w:color w:val="FF0000"/>
              </w:rPr>
              <w:t>By 27/1/2017</w:t>
            </w: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r w:rsidRPr="00F679DF">
              <w:rPr>
                <w:b/>
                <w:color w:val="FF0000"/>
              </w:rPr>
              <w:t>As required</w:t>
            </w: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p>
          <w:p w:rsidR="00706B84" w:rsidRPr="00F679DF" w:rsidRDefault="00706B84" w:rsidP="00454E00">
            <w:pPr>
              <w:rPr>
                <w:b/>
                <w:color w:val="FF0000"/>
              </w:rPr>
            </w:pPr>
            <w:r w:rsidRPr="00F679DF">
              <w:rPr>
                <w:b/>
                <w:color w:val="FF0000"/>
              </w:rPr>
              <w:t>ASAP</w:t>
            </w:r>
          </w:p>
          <w:p w:rsidR="00E1007A" w:rsidRPr="00F679DF" w:rsidRDefault="00E1007A" w:rsidP="00454E00">
            <w:pPr>
              <w:rPr>
                <w:b/>
                <w:color w:val="FF0000"/>
              </w:rPr>
            </w:pPr>
          </w:p>
          <w:p w:rsidR="00E1007A" w:rsidRPr="00F679DF" w:rsidRDefault="00E1007A" w:rsidP="00454E00">
            <w:pPr>
              <w:rPr>
                <w:b/>
                <w:color w:val="FF0000"/>
              </w:rPr>
            </w:pPr>
          </w:p>
          <w:p w:rsidR="00E1007A" w:rsidRPr="00F679DF" w:rsidRDefault="00E1007A" w:rsidP="00454E00">
            <w:pPr>
              <w:rPr>
                <w:b/>
                <w:color w:val="FF0000"/>
              </w:rPr>
            </w:pPr>
          </w:p>
          <w:p w:rsidR="00E1007A" w:rsidRPr="00F679DF" w:rsidRDefault="00E1007A" w:rsidP="00454E00">
            <w:pPr>
              <w:rPr>
                <w:b/>
                <w:color w:val="FF0000"/>
              </w:rPr>
            </w:pPr>
            <w:r w:rsidRPr="00F679DF">
              <w:rPr>
                <w:b/>
                <w:color w:val="FF0000"/>
              </w:rPr>
              <w:t>When available</w:t>
            </w:r>
          </w:p>
          <w:p w:rsidR="00E1007A" w:rsidRPr="00F679DF" w:rsidRDefault="00E1007A" w:rsidP="00454E00">
            <w:pPr>
              <w:rPr>
                <w:b/>
                <w:color w:val="FF0000"/>
              </w:rPr>
            </w:pPr>
          </w:p>
          <w:p w:rsidR="00E1007A" w:rsidRPr="00F679DF" w:rsidRDefault="00E1007A" w:rsidP="00454E00">
            <w:pPr>
              <w:rPr>
                <w:b/>
                <w:color w:val="FF0000"/>
              </w:rPr>
            </w:pPr>
          </w:p>
          <w:p w:rsidR="00E1007A" w:rsidRPr="00F679DF" w:rsidRDefault="00E1007A" w:rsidP="00454E00">
            <w:pPr>
              <w:rPr>
                <w:b/>
                <w:color w:val="FF0000"/>
              </w:rPr>
            </w:pPr>
            <w:r w:rsidRPr="00F679DF">
              <w:rPr>
                <w:b/>
                <w:color w:val="FF0000"/>
              </w:rPr>
              <w:t>To be confirmed</w:t>
            </w:r>
          </w:p>
        </w:tc>
      </w:tr>
      <w:tr w:rsidR="00933209" w:rsidRPr="00745BAC" w:rsidTr="00B94DBC">
        <w:trPr>
          <w:trHeight w:val="105"/>
        </w:trPr>
        <w:tc>
          <w:tcPr>
            <w:tcW w:w="1122" w:type="dxa"/>
            <w:tcBorders>
              <w:bottom w:val="single" w:sz="4" w:space="0" w:color="auto"/>
            </w:tcBorders>
          </w:tcPr>
          <w:p w:rsidR="00933209" w:rsidRPr="00745BAC" w:rsidRDefault="00B94DBC" w:rsidP="002B184E">
            <w:r>
              <w:lastRenderedPageBreak/>
              <w:t>25/1/17</w:t>
            </w:r>
          </w:p>
        </w:tc>
        <w:tc>
          <w:tcPr>
            <w:tcW w:w="1714" w:type="dxa"/>
            <w:tcBorders>
              <w:bottom w:val="single" w:sz="4" w:space="0" w:color="auto"/>
            </w:tcBorders>
            <w:shd w:val="clear" w:color="auto" w:fill="auto"/>
          </w:tcPr>
          <w:p w:rsidR="00933209" w:rsidRPr="00745BAC" w:rsidRDefault="008B7A72" w:rsidP="00AA431D">
            <w:r>
              <w:t>AOB</w:t>
            </w:r>
          </w:p>
        </w:tc>
        <w:tc>
          <w:tcPr>
            <w:tcW w:w="5430" w:type="dxa"/>
            <w:tcBorders>
              <w:bottom w:val="single" w:sz="4" w:space="0" w:color="auto"/>
            </w:tcBorders>
            <w:shd w:val="clear" w:color="auto" w:fill="auto"/>
          </w:tcPr>
          <w:p w:rsidR="00933209" w:rsidRDefault="00875D76" w:rsidP="002B184E">
            <w:r w:rsidRPr="00552D3A">
              <w:rPr>
                <w:b/>
              </w:rPr>
              <w:t>Voluntary Right to Buy</w:t>
            </w:r>
            <w:r>
              <w:t xml:space="preserve"> – there is little to action currently.</w:t>
            </w:r>
          </w:p>
          <w:p w:rsidR="00552D3A" w:rsidRDefault="00552D3A" w:rsidP="002B184E"/>
          <w:p w:rsidR="00F679DF" w:rsidRDefault="00F679DF" w:rsidP="002B184E"/>
          <w:p w:rsidR="00552D3A" w:rsidRDefault="00552D3A" w:rsidP="002B184E">
            <w:r w:rsidRPr="00351EB5">
              <w:rPr>
                <w:b/>
              </w:rPr>
              <w:t>UASC</w:t>
            </w:r>
            <w:r>
              <w:t xml:space="preserve"> – Who will be on the focus group that was agreed at the main KHG </w:t>
            </w:r>
            <w:r w:rsidR="00351EB5">
              <w:t>meeting?  It was agreed to invite key personnel.</w:t>
            </w:r>
          </w:p>
          <w:p w:rsidR="00351EB5" w:rsidRDefault="00351EB5" w:rsidP="002B184E"/>
          <w:p w:rsidR="00351EB5" w:rsidRDefault="00351EB5" w:rsidP="002B184E"/>
          <w:p w:rsidR="00351EB5" w:rsidRDefault="00351EB5" w:rsidP="002B184E"/>
          <w:p w:rsidR="00351EB5" w:rsidRDefault="00351EB5" w:rsidP="00351EB5">
            <w:r w:rsidRPr="00351EB5">
              <w:rPr>
                <w:b/>
              </w:rPr>
              <w:t>Training for Planners/Graduates</w:t>
            </w:r>
            <w:r>
              <w:t xml:space="preserve"> – NF has approached local universities about training opportunities for Kent.  Is there buying power for across Kent?</w:t>
            </w:r>
          </w:p>
          <w:p w:rsidR="00351EB5" w:rsidRDefault="00351EB5" w:rsidP="00351EB5"/>
          <w:p w:rsidR="00351EB5" w:rsidRPr="00745BAC" w:rsidRDefault="00351EB5" w:rsidP="00351EB5">
            <w:r w:rsidRPr="00745BAC">
              <w:t xml:space="preserve"> </w:t>
            </w:r>
          </w:p>
        </w:tc>
        <w:tc>
          <w:tcPr>
            <w:tcW w:w="4492" w:type="dxa"/>
            <w:tcBorders>
              <w:bottom w:val="single" w:sz="4" w:space="0" w:color="auto"/>
            </w:tcBorders>
            <w:shd w:val="clear" w:color="auto" w:fill="auto"/>
          </w:tcPr>
          <w:p w:rsidR="00933209" w:rsidRDefault="00875D76" w:rsidP="00454E00">
            <w:r>
              <w:t xml:space="preserve">It was agreed to keep this </w:t>
            </w:r>
            <w:r w:rsidR="00552D3A">
              <w:t>on the radar for a future KHG agenda.</w:t>
            </w:r>
          </w:p>
          <w:p w:rsidR="00552D3A" w:rsidRDefault="00552D3A" w:rsidP="00454E00"/>
          <w:p w:rsidR="00552D3A" w:rsidRDefault="00351EB5" w:rsidP="00454E00">
            <w:r>
              <w:t>BP, KHOG Chair &amp;Vice Chair, HA Rep, Marion Money are all suggested.  Andy Bircher or Jo Ellis to be approached as the HA representative, Sarah Robson to be asked and SK. LC to be invited to represent JPPB.</w:t>
            </w:r>
          </w:p>
          <w:p w:rsidR="00351EB5" w:rsidRDefault="00351EB5" w:rsidP="00454E00"/>
          <w:p w:rsidR="00351EB5" w:rsidRPr="00745BAC" w:rsidRDefault="00351EB5" w:rsidP="00454E00">
            <w:r>
              <w:t>PS to ask Anne Chapman at Golding Homes about what is available for colleagues across Kent and feedback.</w:t>
            </w:r>
          </w:p>
        </w:tc>
        <w:tc>
          <w:tcPr>
            <w:tcW w:w="1251" w:type="dxa"/>
            <w:tcBorders>
              <w:bottom w:val="single" w:sz="4" w:space="0" w:color="auto"/>
            </w:tcBorders>
            <w:shd w:val="clear" w:color="auto" w:fill="auto"/>
          </w:tcPr>
          <w:p w:rsidR="00933209" w:rsidRPr="00F679DF" w:rsidRDefault="00351EB5" w:rsidP="0036495A">
            <w:pPr>
              <w:rPr>
                <w:b/>
              </w:rPr>
            </w:pPr>
            <w:r w:rsidRPr="00F679DF">
              <w:rPr>
                <w:b/>
              </w:rPr>
              <w:t>RS</w:t>
            </w:r>
          </w:p>
          <w:p w:rsidR="00351EB5" w:rsidRPr="00F679DF" w:rsidRDefault="00351EB5" w:rsidP="0036495A">
            <w:pPr>
              <w:rPr>
                <w:b/>
              </w:rPr>
            </w:pPr>
          </w:p>
          <w:p w:rsidR="00351EB5" w:rsidRPr="00F679DF" w:rsidRDefault="00351EB5" w:rsidP="0036495A">
            <w:pPr>
              <w:rPr>
                <w:b/>
              </w:rPr>
            </w:pPr>
          </w:p>
          <w:p w:rsidR="00351EB5" w:rsidRPr="00F679DF" w:rsidRDefault="00F679DF" w:rsidP="0036495A">
            <w:pPr>
              <w:rPr>
                <w:b/>
              </w:rPr>
            </w:pPr>
            <w:r w:rsidRPr="00F679DF">
              <w:rPr>
                <w:b/>
              </w:rPr>
              <w:t>SK/JP</w:t>
            </w:r>
          </w:p>
          <w:p w:rsidR="00351EB5" w:rsidRPr="00F679DF" w:rsidRDefault="00351EB5" w:rsidP="0036495A">
            <w:pPr>
              <w:rPr>
                <w:b/>
              </w:rPr>
            </w:pPr>
          </w:p>
          <w:p w:rsidR="00351EB5" w:rsidRPr="00F679DF" w:rsidRDefault="00351EB5" w:rsidP="0036495A">
            <w:pPr>
              <w:rPr>
                <w:b/>
              </w:rPr>
            </w:pPr>
          </w:p>
          <w:p w:rsidR="00351EB5" w:rsidRPr="00F679DF" w:rsidRDefault="00351EB5" w:rsidP="0036495A">
            <w:pPr>
              <w:rPr>
                <w:b/>
              </w:rPr>
            </w:pPr>
          </w:p>
          <w:p w:rsidR="00351EB5" w:rsidRPr="00F679DF" w:rsidRDefault="00351EB5" w:rsidP="0036495A">
            <w:pPr>
              <w:rPr>
                <w:b/>
              </w:rPr>
            </w:pPr>
          </w:p>
          <w:p w:rsidR="00351EB5" w:rsidRPr="00F679DF" w:rsidRDefault="00351EB5" w:rsidP="0036495A">
            <w:pPr>
              <w:rPr>
                <w:b/>
              </w:rPr>
            </w:pPr>
          </w:p>
          <w:p w:rsidR="00351EB5" w:rsidRPr="00F679DF" w:rsidRDefault="00351EB5" w:rsidP="0036495A">
            <w:pPr>
              <w:rPr>
                <w:b/>
              </w:rPr>
            </w:pPr>
            <w:r w:rsidRPr="00F679DF">
              <w:rPr>
                <w:b/>
              </w:rPr>
              <w:t>PS</w:t>
            </w:r>
          </w:p>
          <w:p w:rsidR="00351EB5" w:rsidRPr="00F679DF" w:rsidRDefault="00351EB5" w:rsidP="0036495A">
            <w:pPr>
              <w:rPr>
                <w:b/>
              </w:rPr>
            </w:pPr>
          </w:p>
        </w:tc>
        <w:tc>
          <w:tcPr>
            <w:tcW w:w="1541" w:type="dxa"/>
            <w:tcBorders>
              <w:bottom w:val="single" w:sz="4" w:space="0" w:color="auto"/>
            </w:tcBorders>
            <w:shd w:val="clear" w:color="auto" w:fill="auto"/>
          </w:tcPr>
          <w:p w:rsidR="00933209" w:rsidRPr="00F679DF" w:rsidRDefault="00351EB5" w:rsidP="00454E00">
            <w:pPr>
              <w:rPr>
                <w:b/>
                <w:color w:val="FF0000"/>
              </w:rPr>
            </w:pPr>
            <w:r w:rsidRPr="00F679DF">
              <w:rPr>
                <w:b/>
                <w:color w:val="FF0000"/>
              </w:rPr>
              <w:t>As needed</w:t>
            </w:r>
          </w:p>
          <w:p w:rsidR="00351EB5" w:rsidRPr="00F679DF" w:rsidRDefault="00351EB5" w:rsidP="00454E00">
            <w:pPr>
              <w:rPr>
                <w:b/>
                <w:color w:val="FF0000"/>
              </w:rPr>
            </w:pPr>
          </w:p>
          <w:p w:rsidR="00351EB5" w:rsidRPr="00F679DF" w:rsidRDefault="00351EB5" w:rsidP="00454E00">
            <w:pPr>
              <w:rPr>
                <w:b/>
                <w:color w:val="FF0000"/>
              </w:rPr>
            </w:pPr>
          </w:p>
          <w:p w:rsidR="00351EB5" w:rsidRPr="00F679DF" w:rsidRDefault="00351EB5" w:rsidP="00454E00">
            <w:pPr>
              <w:rPr>
                <w:b/>
                <w:color w:val="FF0000"/>
              </w:rPr>
            </w:pPr>
            <w:r w:rsidRPr="00F679DF">
              <w:rPr>
                <w:b/>
                <w:color w:val="FF0000"/>
              </w:rPr>
              <w:t>ASAP</w:t>
            </w:r>
          </w:p>
          <w:p w:rsidR="00351EB5" w:rsidRPr="00F679DF" w:rsidRDefault="00351EB5" w:rsidP="00454E00">
            <w:pPr>
              <w:rPr>
                <w:b/>
                <w:color w:val="FF0000"/>
              </w:rPr>
            </w:pPr>
          </w:p>
          <w:p w:rsidR="00351EB5" w:rsidRPr="00F679DF" w:rsidRDefault="00351EB5" w:rsidP="00454E00">
            <w:pPr>
              <w:rPr>
                <w:b/>
                <w:color w:val="FF0000"/>
              </w:rPr>
            </w:pPr>
          </w:p>
          <w:p w:rsidR="00351EB5" w:rsidRPr="00F679DF" w:rsidRDefault="00351EB5" w:rsidP="00454E00">
            <w:pPr>
              <w:rPr>
                <w:b/>
                <w:color w:val="FF0000"/>
              </w:rPr>
            </w:pPr>
          </w:p>
          <w:p w:rsidR="00351EB5" w:rsidRPr="00F679DF" w:rsidRDefault="00351EB5" w:rsidP="00454E00">
            <w:pPr>
              <w:rPr>
                <w:b/>
                <w:color w:val="FF0000"/>
              </w:rPr>
            </w:pPr>
          </w:p>
          <w:p w:rsidR="00351EB5" w:rsidRPr="00F679DF" w:rsidRDefault="00351EB5" w:rsidP="00454E00">
            <w:pPr>
              <w:rPr>
                <w:b/>
                <w:color w:val="FF0000"/>
              </w:rPr>
            </w:pPr>
          </w:p>
          <w:p w:rsidR="00351EB5" w:rsidRPr="00F679DF" w:rsidRDefault="00351EB5" w:rsidP="00454E00">
            <w:pPr>
              <w:rPr>
                <w:b/>
                <w:color w:val="FF0000"/>
              </w:rPr>
            </w:pPr>
            <w:r w:rsidRPr="00F679DF">
              <w:rPr>
                <w:b/>
                <w:color w:val="FF0000"/>
              </w:rPr>
              <w:t>1</w:t>
            </w:r>
            <w:r w:rsidRPr="00F679DF">
              <w:rPr>
                <w:b/>
                <w:color w:val="FF0000"/>
                <w:vertAlign w:val="superscript"/>
              </w:rPr>
              <w:t>st</w:t>
            </w:r>
            <w:r w:rsidRPr="00F679DF">
              <w:rPr>
                <w:b/>
                <w:color w:val="FF0000"/>
              </w:rPr>
              <w:t xml:space="preserve"> March 2017</w:t>
            </w:r>
          </w:p>
        </w:tc>
      </w:tr>
      <w:tr w:rsidR="00AA431D" w:rsidRPr="00745BAC" w:rsidTr="00B94DBC">
        <w:trPr>
          <w:trHeight w:val="184"/>
        </w:trPr>
        <w:tc>
          <w:tcPr>
            <w:tcW w:w="1122" w:type="dxa"/>
            <w:tcBorders>
              <w:top w:val="single" w:sz="4" w:space="0" w:color="auto"/>
              <w:left w:val="nil"/>
              <w:bottom w:val="nil"/>
              <w:right w:val="nil"/>
            </w:tcBorders>
          </w:tcPr>
          <w:p w:rsidR="00AA431D" w:rsidRPr="00745BAC" w:rsidRDefault="00AA431D" w:rsidP="002B184E"/>
        </w:tc>
        <w:tc>
          <w:tcPr>
            <w:tcW w:w="1714" w:type="dxa"/>
            <w:tcBorders>
              <w:top w:val="single" w:sz="4" w:space="0" w:color="auto"/>
              <w:left w:val="nil"/>
              <w:bottom w:val="nil"/>
              <w:right w:val="nil"/>
            </w:tcBorders>
            <w:shd w:val="clear" w:color="auto" w:fill="auto"/>
          </w:tcPr>
          <w:p w:rsidR="00AA431D" w:rsidRDefault="00AA431D" w:rsidP="00AA431D"/>
        </w:tc>
        <w:tc>
          <w:tcPr>
            <w:tcW w:w="5430" w:type="dxa"/>
            <w:tcBorders>
              <w:top w:val="single" w:sz="4" w:space="0" w:color="auto"/>
              <w:left w:val="nil"/>
              <w:bottom w:val="nil"/>
              <w:right w:val="nil"/>
            </w:tcBorders>
            <w:shd w:val="clear" w:color="auto" w:fill="auto"/>
          </w:tcPr>
          <w:p w:rsidR="00AA431D" w:rsidRPr="00745BAC" w:rsidRDefault="00AA431D" w:rsidP="002B184E"/>
        </w:tc>
        <w:tc>
          <w:tcPr>
            <w:tcW w:w="4492" w:type="dxa"/>
            <w:tcBorders>
              <w:top w:val="single" w:sz="4" w:space="0" w:color="auto"/>
              <w:left w:val="nil"/>
              <w:bottom w:val="nil"/>
              <w:right w:val="nil"/>
            </w:tcBorders>
            <w:shd w:val="clear" w:color="auto" w:fill="auto"/>
          </w:tcPr>
          <w:p w:rsidR="00AA431D" w:rsidRPr="00745BAC" w:rsidRDefault="00AA431D" w:rsidP="00454E00"/>
        </w:tc>
        <w:tc>
          <w:tcPr>
            <w:tcW w:w="1251" w:type="dxa"/>
            <w:tcBorders>
              <w:top w:val="single" w:sz="4" w:space="0" w:color="auto"/>
              <w:left w:val="nil"/>
              <w:bottom w:val="nil"/>
              <w:right w:val="nil"/>
            </w:tcBorders>
            <w:shd w:val="clear" w:color="auto" w:fill="auto"/>
          </w:tcPr>
          <w:p w:rsidR="00AA431D" w:rsidRPr="00745BAC" w:rsidRDefault="00AA431D" w:rsidP="0036495A"/>
        </w:tc>
        <w:tc>
          <w:tcPr>
            <w:tcW w:w="1541" w:type="dxa"/>
            <w:tcBorders>
              <w:top w:val="single" w:sz="4" w:space="0" w:color="auto"/>
              <w:left w:val="nil"/>
              <w:bottom w:val="nil"/>
              <w:right w:val="nil"/>
            </w:tcBorders>
            <w:shd w:val="clear" w:color="auto" w:fill="auto"/>
          </w:tcPr>
          <w:p w:rsidR="00AA431D" w:rsidRPr="00745BAC" w:rsidRDefault="00AA431D" w:rsidP="00454E00"/>
        </w:tc>
      </w:tr>
      <w:tr w:rsidR="00AA431D" w:rsidRPr="00745BAC" w:rsidTr="00B94DBC">
        <w:trPr>
          <w:trHeight w:val="196"/>
        </w:trPr>
        <w:tc>
          <w:tcPr>
            <w:tcW w:w="1122" w:type="dxa"/>
            <w:tcBorders>
              <w:top w:val="nil"/>
              <w:left w:val="nil"/>
              <w:bottom w:val="nil"/>
              <w:right w:val="nil"/>
            </w:tcBorders>
          </w:tcPr>
          <w:p w:rsidR="00AA431D" w:rsidRPr="00745BAC" w:rsidRDefault="00AA431D" w:rsidP="002B184E"/>
        </w:tc>
        <w:tc>
          <w:tcPr>
            <w:tcW w:w="1714" w:type="dxa"/>
            <w:tcBorders>
              <w:top w:val="nil"/>
              <w:left w:val="nil"/>
              <w:bottom w:val="nil"/>
              <w:right w:val="nil"/>
            </w:tcBorders>
            <w:shd w:val="clear" w:color="auto" w:fill="auto"/>
          </w:tcPr>
          <w:p w:rsidR="00AA431D" w:rsidRDefault="00AA431D" w:rsidP="00AA431D"/>
        </w:tc>
        <w:tc>
          <w:tcPr>
            <w:tcW w:w="5430" w:type="dxa"/>
            <w:tcBorders>
              <w:top w:val="nil"/>
              <w:left w:val="nil"/>
              <w:bottom w:val="nil"/>
              <w:right w:val="nil"/>
            </w:tcBorders>
            <w:shd w:val="clear" w:color="auto" w:fill="auto"/>
          </w:tcPr>
          <w:p w:rsidR="00AA431D" w:rsidRDefault="00AA431D" w:rsidP="002B184E"/>
        </w:tc>
        <w:tc>
          <w:tcPr>
            <w:tcW w:w="4492" w:type="dxa"/>
            <w:tcBorders>
              <w:top w:val="nil"/>
              <w:left w:val="nil"/>
              <w:bottom w:val="nil"/>
              <w:right w:val="nil"/>
            </w:tcBorders>
            <w:shd w:val="clear" w:color="auto" w:fill="auto"/>
          </w:tcPr>
          <w:p w:rsidR="00AA431D" w:rsidRDefault="00AA431D" w:rsidP="00454E00"/>
        </w:tc>
        <w:tc>
          <w:tcPr>
            <w:tcW w:w="1251" w:type="dxa"/>
            <w:tcBorders>
              <w:top w:val="nil"/>
              <w:left w:val="nil"/>
              <w:bottom w:val="nil"/>
              <w:right w:val="nil"/>
            </w:tcBorders>
            <w:shd w:val="clear" w:color="auto" w:fill="auto"/>
          </w:tcPr>
          <w:p w:rsidR="00AA431D" w:rsidRDefault="00AA431D" w:rsidP="0036495A"/>
        </w:tc>
        <w:tc>
          <w:tcPr>
            <w:tcW w:w="1541" w:type="dxa"/>
            <w:tcBorders>
              <w:top w:val="nil"/>
              <w:left w:val="nil"/>
              <w:bottom w:val="nil"/>
              <w:right w:val="nil"/>
            </w:tcBorders>
            <w:shd w:val="clear" w:color="auto" w:fill="auto"/>
          </w:tcPr>
          <w:p w:rsidR="00AA431D" w:rsidRDefault="00AA431D" w:rsidP="00454E00"/>
        </w:tc>
      </w:tr>
      <w:tr w:rsidR="00AA431D" w:rsidRPr="00745BAC" w:rsidTr="00B94DBC">
        <w:trPr>
          <w:trHeight w:val="196"/>
        </w:trPr>
        <w:tc>
          <w:tcPr>
            <w:tcW w:w="1122" w:type="dxa"/>
            <w:tcBorders>
              <w:top w:val="nil"/>
              <w:left w:val="nil"/>
              <w:bottom w:val="nil"/>
              <w:right w:val="nil"/>
            </w:tcBorders>
          </w:tcPr>
          <w:p w:rsidR="00AA431D" w:rsidRPr="00745BAC" w:rsidRDefault="00AA431D" w:rsidP="002B184E"/>
        </w:tc>
        <w:tc>
          <w:tcPr>
            <w:tcW w:w="1714" w:type="dxa"/>
            <w:tcBorders>
              <w:top w:val="nil"/>
              <w:left w:val="nil"/>
              <w:bottom w:val="nil"/>
              <w:right w:val="nil"/>
            </w:tcBorders>
            <w:shd w:val="clear" w:color="auto" w:fill="auto"/>
          </w:tcPr>
          <w:p w:rsidR="00AA431D" w:rsidRDefault="00AA431D" w:rsidP="00AA431D"/>
        </w:tc>
        <w:tc>
          <w:tcPr>
            <w:tcW w:w="5430" w:type="dxa"/>
            <w:tcBorders>
              <w:top w:val="nil"/>
              <w:left w:val="nil"/>
              <w:bottom w:val="nil"/>
              <w:right w:val="nil"/>
            </w:tcBorders>
            <w:shd w:val="clear" w:color="auto" w:fill="auto"/>
          </w:tcPr>
          <w:p w:rsidR="00AA431D" w:rsidRDefault="00AA431D" w:rsidP="002B184E"/>
        </w:tc>
        <w:tc>
          <w:tcPr>
            <w:tcW w:w="4492" w:type="dxa"/>
            <w:tcBorders>
              <w:top w:val="nil"/>
              <w:left w:val="nil"/>
              <w:bottom w:val="nil"/>
              <w:right w:val="nil"/>
            </w:tcBorders>
            <w:shd w:val="clear" w:color="auto" w:fill="auto"/>
          </w:tcPr>
          <w:p w:rsidR="00AA431D" w:rsidRDefault="00AA431D" w:rsidP="00454E00"/>
        </w:tc>
        <w:tc>
          <w:tcPr>
            <w:tcW w:w="1251" w:type="dxa"/>
            <w:tcBorders>
              <w:top w:val="nil"/>
              <w:left w:val="nil"/>
              <w:bottom w:val="nil"/>
              <w:right w:val="nil"/>
            </w:tcBorders>
            <w:shd w:val="clear" w:color="auto" w:fill="auto"/>
          </w:tcPr>
          <w:p w:rsidR="00AA431D" w:rsidRDefault="00AA431D" w:rsidP="0036495A"/>
        </w:tc>
        <w:tc>
          <w:tcPr>
            <w:tcW w:w="1541" w:type="dxa"/>
            <w:tcBorders>
              <w:top w:val="nil"/>
              <w:left w:val="nil"/>
              <w:bottom w:val="nil"/>
              <w:right w:val="nil"/>
            </w:tcBorders>
            <w:shd w:val="clear" w:color="auto" w:fill="auto"/>
          </w:tcPr>
          <w:p w:rsidR="00AA431D" w:rsidRDefault="00AA431D" w:rsidP="00454E00"/>
        </w:tc>
      </w:tr>
      <w:tr w:rsidR="00AA431D" w:rsidRPr="00745BAC" w:rsidTr="00B94DBC">
        <w:trPr>
          <w:trHeight w:val="196"/>
        </w:trPr>
        <w:tc>
          <w:tcPr>
            <w:tcW w:w="1122" w:type="dxa"/>
            <w:tcBorders>
              <w:top w:val="nil"/>
              <w:left w:val="nil"/>
              <w:bottom w:val="nil"/>
              <w:right w:val="nil"/>
            </w:tcBorders>
          </w:tcPr>
          <w:p w:rsidR="00AA431D" w:rsidRPr="00745BAC" w:rsidRDefault="00AA431D" w:rsidP="002B184E"/>
        </w:tc>
        <w:tc>
          <w:tcPr>
            <w:tcW w:w="1714" w:type="dxa"/>
            <w:tcBorders>
              <w:top w:val="nil"/>
              <w:left w:val="nil"/>
              <w:bottom w:val="nil"/>
              <w:right w:val="nil"/>
            </w:tcBorders>
            <w:shd w:val="clear" w:color="auto" w:fill="auto"/>
          </w:tcPr>
          <w:p w:rsidR="00AA431D" w:rsidRDefault="00AA431D" w:rsidP="00AA431D"/>
        </w:tc>
        <w:tc>
          <w:tcPr>
            <w:tcW w:w="5430" w:type="dxa"/>
            <w:tcBorders>
              <w:top w:val="nil"/>
              <w:left w:val="nil"/>
              <w:bottom w:val="nil"/>
              <w:right w:val="nil"/>
            </w:tcBorders>
            <w:shd w:val="clear" w:color="auto" w:fill="auto"/>
          </w:tcPr>
          <w:p w:rsidR="00AA431D" w:rsidRDefault="00AA431D" w:rsidP="002B184E"/>
        </w:tc>
        <w:tc>
          <w:tcPr>
            <w:tcW w:w="4492" w:type="dxa"/>
            <w:tcBorders>
              <w:top w:val="nil"/>
              <w:left w:val="nil"/>
              <w:bottom w:val="nil"/>
              <w:right w:val="nil"/>
            </w:tcBorders>
            <w:shd w:val="clear" w:color="auto" w:fill="auto"/>
          </w:tcPr>
          <w:p w:rsidR="00AA431D" w:rsidRDefault="00AA431D" w:rsidP="00454E00"/>
        </w:tc>
        <w:tc>
          <w:tcPr>
            <w:tcW w:w="1251" w:type="dxa"/>
            <w:tcBorders>
              <w:top w:val="nil"/>
              <w:left w:val="nil"/>
              <w:bottom w:val="nil"/>
              <w:right w:val="nil"/>
            </w:tcBorders>
            <w:shd w:val="clear" w:color="auto" w:fill="auto"/>
          </w:tcPr>
          <w:p w:rsidR="00AA431D" w:rsidRDefault="00AA431D" w:rsidP="0036495A"/>
        </w:tc>
        <w:tc>
          <w:tcPr>
            <w:tcW w:w="1541" w:type="dxa"/>
            <w:tcBorders>
              <w:top w:val="nil"/>
              <w:left w:val="nil"/>
              <w:bottom w:val="nil"/>
              <w:right w:val="nil"/>
            </w:tcBorders>
            <w:shd w:val="clear" w:color="auto" w:fill="auto"/>
          </w:tcPr>
          <w:p w:rsidR="00AA431D" w:rsidRDefault="00AA431D" w:rsidP="00454E00"/>
        </w:tc>
      </w:tr>
      <w:tr w:rsidR="00AA431D" w:rsidRPr="00745BAC" w:rsidTr="00B94DBC">
        <w:trPr>
          <w:trHeight w:val="64"/>
        </w:trPr>
        <w:tc>
          <w:tcPr>
            <w:tcW w:w="1122" w:type="dxa"/>
            <w:tcBorders>
              <w:top w:val="nil"/>
              <w:left w:val="nil"/>
              <w:bottom w:val="nil"/>
              <w:right w:val="nil"/>
            </w:tcBorders>
          </w:tcPr>
          <w:p w:rsidR="00AA431D" w:rsidRPr="00745BAC" w:rsidRDefault="00AA431D" w:rsidP="002B184E"/>
        </w:tc>
        <w:tc>
          <w:tcPr>
            <w:tcW w:w="1714" w:type="dxa"/>
            <w:tcBorders>
              <w:top w:val="nil"/>
              <w:left w:val="nil"/>
              <w:bottom w:val="nil"/>
              <w:right w:val="nil"/>
            </w:tcBorders>
            <w:shd w:val="clear" w:color="auto" w:fill="auto"/>
          </w:tcPr>
          <w:p w:rsidR="00AA431D" w:rsidRDefault="00AA431D" w:rsidP="00AA431D"/>
        </w:tc>
        <w:tc>
          <w:tcPr>
            <w:tcW w:w="5430" w:type="dxa"/>
            <w:tcBorders>
              <w:top w:val="nil"/>
              <w:left w:val="nil"/>
              <w:bottom w:val="nil"/>
              <w:right w:val="nil"/>
            </w:tcBorders>
            <w:shd w:val="clear" w:color="auto" w:fill="auto"/>
          </w:tcPr>
          <w:p w:rsidR="00AA431D" w:rsidRDefault="00AA431D" w:rsidP="002B184E"/>
        </w:tc>
        <w:tc>
          <w:tcPr>
            <w:tcW w:w="4492" w:type="dxa"/>
            <w:tcBorders>
              <w:top w:val="nil"/>
              <w:left w:val="nil"/>
              <w:bottom w:val="nil"/>
              <w:right w:val="nil"/>
            </w:tcBorders>
            <w:shd w:val="clear" w:color="auto" w:fill="auto"/>
          </w:tcPr>
          <w:p w:rsidR="00AA431D" w:rsidRDefault="00AA431D" w:rsidP="00454E00"/>
        </w:tc>
        <w:tc>
          <w:tcPr>
            <w:tcW w:w="1251" w:type="dxa"/>
            <w:tcBorders>
              <w:top w:val="nil"/>
              <w:left w:val="nil"/>
              <w:bottom w:val="nil"/>
              <w:right w:val="nil"/>
            </w:tcBorders>
            <w:shd w:val="clear" w:color="auto" w:fill="auto"/>
          </w:tcPr>
          <w:p w:rsidR="00AA431D" w:rsidRDefault="00AA431D" w:rsidP="0036495A"/>
        </w:tc>
        <w:tc>
          <w:tcPr>
            <w:tcW w:w="1541" w:type="dxa"/>
            <w:tcBorders>
              <w:top w:val="nil"/>
              <w:left w:val="nil"/>
              <w:bottom w:val="nil"/>
              <w:right w:val="nil"/>
            </w:tcBorders>
            <w:shd w:val="clear" w:color="auto" w:fill="auto"/>
          </w:tcPr>
          <w:p w:rsidR="00AA431D" w:rsidRDefault="00AA431D" w:rsidP="00454E00"/>
        </w:tc>
      </w:tr>
    </w:tbl>
    <w:p w:rsidR="00443F82" w:rsidRPr="001D0582" w:rsidRDefault="00443F82" w:rsidP="00B94DBC"/>
    <w:sectPr w:rsidR="00443F82" w:rsidRPr="001D0582" w:rsidSect="00933209">
      <w:headerReference w:type="default" r:id="rId8"/>
      <w:footerReference w:type="default" r:id="rId9"/>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19" w:rsidRDefault="00F34A19" w:rsidP="001D0582">
      <w:pPr>
        <w:spacing w:after="0" w:line="240" w:lineRule="auto"/>
      </w:pPr>
      <w:r>
        <w:separator/>
      </w:r>
    </w:p>
  </w:endnote>
  <w:endnote w:type="continuationSeparator" w:id="0">
    <w:p w:rsidR="00F34A19" w:rsidRDefault="00F34A19"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96345"/>
      <w:docPartObj>
        <w:docPartGallery w:val="Page Numbers (Bottom of Page)"/>
        <w:docPartUnique/>
      </w:docPartObj>
    </w:sdtPr>
    <w:sdtEndPr>
      <w:rPr>
        <w:noProof/>
      </w:rPr>
    </w:sdtEndPr>
    <w:sdtContent>
      <w:p w:rsidR="00745BAC" w:rsidRDefault="00745BAC">
        <w:pPr>
          <w:pStyle w:val="Footer"/>
          <w:jc w:val="right"/>
        </w:pPr>
        <w:r>
          <w:fldChar w:fldCharType="begin"/>
        </w:r>
        <w:r>
          <w:instrText xml:space="preserve"> PAGE   \* MERGEFORMAT </w:instrText>
        </w:r>
        <w:r>
          <w:fldChar w:fldCharType="separate"/>
        </w:r>
        <w:r w:rsidR="009444C0">
          <w:rPr>
            <w:noProof/>
          </w:rPr>
          <w:t>6</w:t>
        </w:r>
        <w:r>
          <w:rPr>
            <w:noProof/>
          </w:rPr>
          <w:fldChar w:fldCharType="end"/>
        </w:r>
      </w:p>
    </w:sdtContent>
  </w:sdt>
  <w:p w:rsidR="00745BAC" w:rsidRDefault="00745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19" w:rsidRDefault="00F34A19" w:rsidP="001D0582">
      <w:pPr>
        <w:spacing w:after="0" w:line="240" w:lineRule="auto"/>
      </w:pPr>
      <w:r>
        <w:separator/>
      </w:r>
    </w:p>
  </w:footnote>
  <w:footnote w:type="continuationSeparator" w:id="0">
    <w:p w:rsidR="00F34A19" w:rsidRDefault="00F34A19"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035110"/>
      <w:docPartObj>
        <w:docPartGallery w:val="Watermarks"/>
        <w:docPartUnique/>
      </w:docPartObj>
    </w:sdtPr>
    <w:sdtEndPr/>
    <w:sdtContent>
      <w:p w:rsidR="00DB7AEE" w:rsidRDefault="009444C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34303"/>
    <w:rsid w:val="00043847"/>
    <w:rsid w:val="00061235"/>
    <w:rsid w:val="0007201D"/>
    <w:rsid w:val="000871E7"/>
    <w:rsid w:val="00094D7E"/>
    <w:rsid w:val="000A4A8C"/>
    <w:rsid w:val="000B4C89"/>
    <w:rsid w:val="000E6197"/>
    <w:rsid w:val="00111B2B"/>
    <w:rsid w:val="001262F3"/>
    <w:rsid w:val="00130B92"/>
    <w:rsid w:val="001329D1"/>
    <w:rsid w:val="00140676"/>
    <w:rsid w:val="00150D2E"/>
    <w:rsid w:val="00156EA5"/>
    <w:rsid w:val="001663B4"/>
    <w:rsid w:val="001712FA"/>
    <w:rsid w:val="001771EB"/>
    <w:rsid w:val="00182CF3"/>
    <w:rsid w:val="001A1975"/>
    <w:rsid w:val="001C0285"/>
    <w:rsid w:val="001D0582"/>
    <w:rsid w:val="00200B68"/>
    <w:rsid w:val="00204EAD"/>
    <w:rsid w:val="002147E0"/>
    <w:rsid w:val="00274D25"/>
    <w:rsid w:val="00293C7B"/>
    <w:rsid w:val="002B184E"/>
    <w:rsid w:val="002C4971"/>
    <w:rsid w:val="00310AB6"/>
    <w:rsid w:val="0033294D"/>
    <w:rsid w:val="00351EB5"/>
    <w:rsid w:val="003805C2"/>
    <w:rsid w:val="003900EE"/>
    <w:rsid w:val="00391561"/>
    <w:rsid w:val="003A12E5"/>
    <w:rsid w:val="003A26F9"/>
    <w:rsid w:val="003F5CB0"/>
    <w:rsid w:val="004241B5"/>
    <w:rsid w:val="00443F82"/>
    <w:rsid w:val="00454E00"/>
    <w:rsid w:val="00483FDB"/>
    <w:rsid w:val="00486834"/>
    <w:rsid w:val="004923F4"/>
    <w:rsid w:val="004A23F5"/>
    <w:rsid w:val="004C57A0"/>
    <w:rsid w:val="004D1D2D"/>
    <w:rsid w:val="005040BA"/>
    <w:rsid w:val="00552D3A"/>
    <w:rsid w:val="005755F2"/>
    <w:rsid w:val="00596291"/>
    <w:rsid w:val="005A7FF7"/>
    <w:rsid w:val="005D1AB8"/>
    <w:rsid w:val="005D68EF"/>
    <w:rsid w:val="005E4029"/>
    <w:rsid w:val="006459A3"/>
    <w:rsid w:val="00647CA0"/>
    <w:rsid w:val="00664288"/>
    <w:rsid w:val="00676730"/>
    <w:rsid w:val="006A0F46"/>
    <w:rsid w:val="006D52CE"/>
    <w:rsid w:val="00706B84"/>
    <w:rsid w:val="00707E57"/>
    <w:rsid w:val="00735129"/>
    <w:rsid w:val="00745BAC"/>
    <w:rsid w:val="007652BA"/>
    <w:rsid w:val="00783907"/>
    <w:rsid w:val="00791545"/>
    <w:rsid w:val="007B6C65"/>
    <w:rsid w:val="007D3984"/>
    <w:rsid w:val="008319F8"/>
    <w:rsid w:val="00843F80"/>
    <w:rsid w:val="00863010"/>
    <w:rsid w:val="0087426F"/>
    <w:rsid w:val="00875D76"/>
    <w:rsid w:val="00885A29"/>
    <w:rsid w:val="008B438C"/>
    <w:rsid w:val="008B7A72"/>
    <w:rsid w:val="008E7E63"/>
    <w:rsid w:val="008F7807"/>
    <w:rsid w:val="00911690"/>
    <w:rsid w:val="00933209"/>
    <w:rsid w:val="009444C0"/>
    <w:rsid w:val="00964E71"/>
    <w:rsid w:val="009E732B"/>
    <w:rsid w:val="00A2502B"/>
    <w:rsid w:val="00A41B69"/>
    <w:rsid w:val="00A74FDB"/>
    <w:rsid w:val="00A7530A"/>
    <w:rsid w:val="00A91826"/>
    <w:rsid w:val="00AA431D"/>
    <w:rsid w:val="00B544A0"/>
    <w:rsid w:val="00B77576"/>
    <w:rsid w:val="00B8529C"/>
    <w:rsid w:val="00B94DBC"/>
    <w:rsid w:val="00BC7803"/>
    <w:rsid w:val="00BE5D7D"/>
    <w:rsid w:val="00BF07DA"/>
    <w:rsid w:val="00BF31E9"/>
    <w:rsid w:val="00C70D27"/>
    <w:rsid w:val="00C752F7"/>
    <w:rsid w:val="00CA27E0"/>
    <w:rsid w:val="00CC5D2C"/>
    <w:rsid w:val="00CD3142"/>
    <w:rsid w:val="00CF109C"/>
    <w:rsid w:val="00D3313F"/>
    <w:rsid w:val="00D55EE3"/>
    <w:rsid w:val="00D64B73"/>
    <w:rsid w:val="00DB7928"/>
    <w:rsid w:val="00DB7AEE"/>
    <w:rsid w:val="00DC2294"/>
    <w:rsid w:val="00DF2FAC"/>
    <w:rsid w:val="00DF74F2"/>
    <w:rsid w:val="00E1007A"/>
    <w:rsid w:val="00E128D7"/>
    <w:rsid w:val="00E45720"/>
    <w:rsid w:val="00E805A7"/>
    <w:rsid w:val="00E97F02"/>
    <w:rsid w:val="00EB1CF0"/>
    <w:rsid w:val="00EE29A8"/>
    <w:rsid w:val="00F34A19"/>
    <w:rsid w:val="00F4695A"/>
    <w:rsid w:val="00F513B0"/>
    <w:rsid w:val="00F55039"/>
    <w:rsid w:val="00F679DF"/>
    <w:rsid w:val="00FB113B"/>
    <w:rsid w:val="00FC77C1"/>
    <w:rsid w:val="00FD1972"/>
    <w:rsid w:val="00FE3F67"/>
    <w:rsid w:val="00FE4058"/>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BAC372A1.dotm</Template>
  <TotalTime>0</TotalTime>
  <Pages>6</Pages>
  <Words>1395</Words>
  <Characters>7952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2</cp:revision>
  <cp:lastPrinted>2017-01-26T09:49:00Z</cp:lastPrinted>
  <dcterms:created xsi:type="dcterms:W3CDTF">2017-01-26T09:49:00Z</dcterms:created>
  <dcterms:modified xsi:type="dcterms:W3CDTF">2017-01-26T09:49:00Z</dcterms:modified>
</cp:coreProperties>
</file>