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F43" w:rsidRDefault="00002F43">
      <w:pPr>
        <w:pBdr>
          <w:top w:val="none" w:sz="0" w:space="0" w:color="auto"/>
          <w:left w:val="none" w:sz="0" w:space="0" w:color="auto"/>
          <w:bottom w:val="none" w:sz="0" w:space="0" w:color="auto"/>
          <w:right w:val="none" w:sz="0" w:space="0" w:color="auto"/>
          <w:bar w:val="none" w:sz="0" w:color="auto"/>
        </w:pBdr>
        <w:rPr>
          <w:sz w:val="28"/>
          <w:szCs w:val="28"/>
        </w:rPr>
      </w:pPr>
      <w:r>
        <w:rPr>
          <w:sz w:val="28"/>
          <w:szCs w:val="28"/>
        </w:rPr>
        <w:t>EXECUTIVE REPORT COVER SHEET PART B as it includes commercially sensitive information</w:t>
      </w:r>
    </w:p>
    <w:p w:rsidR="00002F43" w:rsidRDefault="00002F43">
      <w:pPr>
        <w:pBdr>
          <w:top w:val="none" w:sz="0" w:space="0" w:color="auto"/>
          <w:left w:val="none" w:sz="0" w:space="0" w:color="auto"/>
          <w:bottom w:val="none" w:sz="0" w:space="0" w:color="auto"/>
          <w:right w:val="none" w:sz="0" w:space="0" w:color="auto"/>
          <w:bar w:val="none" w:sz="0" w:color="auto"/>
        </w:pBdr>
        <w:rPr>
          <w:sz w:val="28"/>
          <w:szCs w:val="28"/>
        </w:rPr>
      </w:pPr>
    </w:p>
    <w:p w:rsidR="00002F43" w:rsidRDefault="00002F43">
      <w:pPr>
        <w:pBdr>
          <w:top w:val="none" w:sz="0" w:space="0" w:color="auto"/>
          <w:left w:val="none" w:sz="0" w:space="0" w:color="auto"/>
          <w:bottom w:val="none" w:sz="0" w:space="0" w:color="auto"/>
          <w:right w:val="none" w:sz="0" w:space="0" w:color="auto"/>
          <w:bar w:val="none" w:sz="0" w:color="auto"/>
        </w:pBdr>
        <w:jc w:val="center"/>
        <w:rPr>
          <w:b/>
          <w:bCs/>
          <w:i/>
          <w:iCs/>
          <w:sz w:val="28"/>
          <w:szCs w:val="28"/>
        </w:rPr>
      </w:pPr>
      <w:r>
        <w:rPr>
          <w:b/>
          <w:bCs/>
          <w:i/>
          <w:iCs/>
          <w:sz w:val="28"/>
          <w:szCs w:val="28"/>
        </w:rPr>
        <w:t xml:space="preserve">This Sheet Is </w:t>
      </w:r>
      <w:r>
        <w:rPr>
          <w:b/>
          <w:bCs/>
          <w:sz w:val="28"/>
          <w:szCs w:val="28"/>
          <w:u w:val="single"/>
        </w:rPr>
        <w:t>Not</w:t>
      </w:r>
      <w:r>
        <w:rPr>
          <w:b/>
          <w:bCs/>
          <w:i/>
          <w:iCs/>
          <w:sz w:val="28"/>
          <w:szCs w:val="28"/>
        </w:rPr>
        <w:t xml:space="preserve"> to be Included In the published report</w:t>
      </w:r>
    </w:p>
    <w:p w:rsidR="00002F43" w:rsidRDefault="00002F43">
      <w:pPr>
        <w:pBdr>
          <w:top w:val="none" w:sz="0" w:space="0" w:color="auto"/>
          <w:left w:val="none" w:sz="0" w:space="0" w:color="auto"/>
          <w:bottom w:val="none" w:sz="0" w:space="0" w:color="auto"/>
          <w:right w:val="none" w:sz="0" w:space="0" w:color="auto"/>
          <w:bar w:val="none" w:sz="0" w:color="auto"/>
        </w:pBdr>
        <w:jc w:val="center"/>
        <w:rPr>
          <w:b/>
          <w:bCs/>
        </w:rPr>
      </w:pPr>
      <w:r>
        <w:rPr>
          <w:b/>
          <w:bCs/>
        </w:rPr>
        <w:t>It is to help you plan the drafting of the report and who needs to approve it.</w:t>
      </w:r>
    </w:p>
    <w:p w:rsidR="00002F43" w:rsidRDefault="00002F43">
      <w:pPr>
        <w:pBdr>
          <w:top w:val="none" w:sz="0" w:space="0" w:color="auto"/>
          <w:left w:val="none" w:sz="0" w:space="0" w:color="auto"/>
          <w:bottom w:val="none" w:sz="0" w:space="0" w:color="auto"/>
          <w:right w:val="none" w:sz="0" w:space="0" w:color="auto"/>
          <w:bar w:val="none" w:sz="0" w:color="auto"/>
        </w:pBdr>
      </w:pPr>
    </w:p>
    <w:tbl>
      <w:tblPr>
        <w:tblW w:w="92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248"/>
        <w:gridCol w:w="1980"/>
        <w:gridCol w:w="3060"/>
      </w:tblGrid>
      <w:tr w:rsidR="00002F43">
        <w:trPr>
          <w:trHeight w:val="200"/>
        </w:trPr>
        <w:tc>
          <w:tcPr>
            <w:tcW w:w="9288" w:type="dxa"/>
            <w:gridSpan w:val="3"/>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t>Report Title:  Housing Investment Fund</w:t>
            </w:r>
          </w:p>
        </w:tc>
      </w:tr>
      <w:tr w:rsidR="00002F43">
        <w:trPr>
          <w:trHeight w:val="200"/>
        </w:trPr>
        <w:tc>
          <w:tcPr>
            <w:tcW w:w="9288" w:type="dxa"/>
            <w:gridSpan w:val="3"/>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t xml:space="preserve">Lead author contact information: Richard Paver Treasurer and Paul Beardmore Director of Strategic Housing </w:t>
            </w:r>
          </w:p>
        </w:tc>
      </w:tr>
      <w:tr w:rsidR="00002F43">
        <w:trPr>
          <w:trHeight w:val="80"/>
        </w:trPr>
        <w:tc>
          <w:tcPr>
            <w:tcW w:w="9288" w:type="dxa"/>
            <w:gridSpan w:val="3"/>
            <w:tcBorders>
              <w:top w:val="single" w:sz="4" w:space="0" w:color="999999"/>
              <w:left w:val="nil"/>
              <w:bottom w:val="single" w:sz="4" w:space="0" w:color="999999"/>
              <w:right w:val="nil"/>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pPr>
          </w:p>
        </w:tc>
      </w:tr>
      <w:tr w:rsidR="00002F43">
        <w:trPr>
          <w:trHeight w:val="200"/>
        </w:trPr>
        <w:tc>
          <w:tcPr>
            <w:tcW w:w="9288" w:type="dxa"/>
            <w:gridSpan w:val="3"/>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rPr>
                <w:b/>
                <w:bCs/>
              </w:rPr>
              <w:t>Key dates are…</w:t>
            </w:r>
          </w:p>
        </w:tc>
      </w:tr>
      <w:tr w:rsidR="00002F43">
        <w:trPr>
          <w:trHeight w:val="200"/>
        </w:trPr>
        <w:tc>
          <w:tcPr>
            <w:tcW w:w="4248"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t>Date of Scrutiny Meeting (if relevant)</w:t>
            </w:r>
          </w:p>
        </w:tc>
        <w:tc>
          <w:tcPr>
            <w:tcW w:w="5040" w:type="dxa"/>
            <w:gridSpan w:val="2"/>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pPr>
          </w:p>
        </w:tc>
      </w:tr>
      <w:tr w:rsidR="00002F43">
        <w:trPr>
          <w:trHeight w:val="200"/>
        </w:trPr>
        <w:tc>
          <w:tcPr>
            <w:tcW w:w="4248"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t>Report Deadline for Scrutiny Paper</w:t>
            </w:r>
          </w:p>
        </w:tc>
        <w:tc>
          <w:tcPr>
            <w:tcW w:w="5040" w:type="dxa"/>
            <w:gridSpan w:val="2"/>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pPr>
          </w:p>
        </w:tc>
      </w:tr>
      <w:tr w:rsidR="00002F43">
        <w:trPr>
          <w:trHeight w:val="200"/>
        </w:trPr>
        <w:tc>
          <w:tcPr>
            <w:tcW w:w="4248"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t>Date of Executive Meeting</w:t>
            </w:r>
          </w:p>
        </w:tc>
        <w:tc>
          <w:tcPr>
            <w:tcW w:w="1980"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t>Wednesday</w:t>
            </w:r>
          </w:p>
        </w:tc>
        <w:tc>
          <w:tcPr>
            <w:tcW w:w="3060"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t>18 December 2013</w:t>
            </w:r>
          </w:p>
        </w:tc>
      </w:tr>
      <w:tr w:rsidR="00002F43">
        <w:trPr>
          <w:trHeight w:val="200"/>
        </w:trPr>
        <w:tc>
          <w:tcPr>
            <w:tcW w:w="4248"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t>Date of Agenda Setting Meeting</w:t>
            </w:r>
          </w:p>
        </w:tc>
        <w:tc>
          <w:tcPr>
            <w:tcW w:w="1980"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t>Wednesday</w:t>
            </w:r>
          </w:p>
        </w:tc>
        <w:tc>
          <w:tcPr>
            <w:tcW w:w="3060"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rPr>
                <w:b/>
                <w:bCs/>
              </w:rPr>
              <w:t>4 December 2013</w:t>
            </w:r>
          </w:p>
        </w:tc>
      </w:tr>
      <w:tr w:rsidR="00002F43">
        <w:trPr>
          <w:trHeight w:val="200"/>
        </w:trPr>
        <w:tc>
          <w:tcPr>
            <w:tcW w:w="4248"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t>Report Deadline is</w:t>
            </w:r>
          </w:p>
        </w:tc>
        <w:tc>
          <w:tcPr>
            <w:tcW w:w="1980"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t>Monday</w:t>
            </w:r>
          </w:p>
        </w:tc>
        <w:tc>
          <w:tcPr>
            <w:tcW w:w="3060"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rPr>
                <w:b/>
                <w:bCs/>
              </w:rPr>
              <w:t>9 December 2013</w:t>
            </w:r>
          </w:p>
        </w:tc>
      </w:tr>
      <w:tr w:rsidR="00002F43">
        <w:trPr>
          <w:trHeight w:val="80"/>
        </w:trPr>
        <w:tc>
          <w:tcPr>
            <w:tcW w:w="9288" w:type="dxa"/>
            <w:gridSpan w:val="3"/>
            <w:tcBorders>
              <w:top w:val="single" w:sz="4" w:space="0" w:color="999999"/>
              <w:left w:val="nil"/>
              <w:bottom w:val="single" w:sz="4" w:space="0" w:color="999999"/>
              <w:right w:val="nil"/>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pPr>
          </w:p>
        </w:tc>
      </w:tr>
      <w:tr w:rsidR="00002F43">
        <w:trPr>
          <w:trHeight w:val="200"/>
        </w:trPr>
        <w:tc>
          <w:tcPr>
            <w:tcW w:w="4248"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t>Key Decision?</w:t>
            </w:r>
          </w:p>
        </w:tc>
        <w:tc>
          <w:tcPr>
            <w:tcW w:w="5040" w:type="dxa"/>
            <w:gridSpan w:val="2"/>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t>Yes</w:t>
            </w:r>
          </w:p>
        </w:tc>
      </w:tr>
      <w:tr w:rsidR="00002F43">
        <w:trPr>
          <w:trHeight w:val="200"/>
        </w:trPr>
        <w:tc>
          <w:tcPr>
            <w:tcW w:w="4248"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t>Forward Plan Reference:</w:t>
            </w:r>
          </w:p>
        </w:tc>
        <w:tc>
          <w:tcPr>
            <w:tcW w:w="5040" w:type="dxa"/>
            <w:gridSpan w:val="2"/>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pPr>
          </w:p>
        </w:tc>
      </w:tr>
      <w:tr w:rsidR="00002F43">
        <w:trPr>
          <w:trHeight w:val="80"/>
        </w:trPr>
        <w:tc>
          <w:tcPr>
            <w:tcW w:w="9288" w:type="dxa"/>
            <w:gridSpan w:val="3"/>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pPr>
          </w:p>
        </w:tc>
      </w:tr>
      <w:tr w:rsidR="00002F43">
        <w:trPr>
          <w:trHeight w:val="954"/>
        </w:trPr>
        <w:tc>
          <w:tcPr>
            <w:tcW w:w="9288" w:type="dxa"/>
            <w:gridSpan w:val="3"/>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t>Corporate Services contact for Financial Implications is:</w:t>
            </w:r>
          </w:p>
          <w:p w:rsidR="00002F43" w:rsidRDefault="00002F43">
            <w:pPr>
              <w:pBdr>
                <w:top w:val="none" w:sz="0" w:space="0" w:color="auto"/>
                <w:left w:val="none" w:sz="0" w:space="0" w:color="auto"/>
                <w:bottom w:val="none" w:sz="0" w:space="0" w:color="auto"/>
                <w:right w:val="none" w:sz="0" w:space="0" w:color="auto"/>
                <w:bar w:val="none" w:sz="0" w:color="auto"/>
              </w:pBdr>
              <w:jc w:val="both"/>
            </w:pPr>
            <w:r>
              <w:t>Ceri Taylor</w:t>
            </w:r>
          </w:p>
        </w:tc>
      </w:tr>
      <w:tr w:rsidR="00002F43">
        <w:trPr>
          <w:trHeight w:val="681"/>
        </w:trPr>
        <w:tc>
          <w:tcPr>
            <w:tcW w:w="9288" w:type="dxa"/>
            <w:gridSpan w:val="3"/>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t>City Solicitor’s contact for Legal Implications is:</w:t>
            </w:r>
          </w:p>
          <w:p w:rsidR="00002F43" w:rsidRDefault="00002F43">
            <w:pPr>
              <w:pBdr>
                <w:top w:val="none" w:sz="0" w:space="0" w:color="auto"/>
                <w:left w:val="none" w:sz="0" w:space="0" w:color="auto"/>
                <w:bottom w:val="none" w:sz="0" w:space="0" w:color="auto"/>
                <w:right w:val="none" w:sz="0" w:space="0" w:color="auto"/>
                <w:bar w:val="none" w:sz="0" w:color="auto"/>
              </w:pBdr>
              <w:jc w:val="both"/>
            </w:pPr>
            <w:r>
              <w:t>Linda Comstive Coar</w:t>
            </w:r>
          </w:p>
        </w:tc>
      </w:tr>
    </w:tbl>
    <w:p w:rsidR="00002F43" w:rsidRDefault="00002F43">
      <w:pPr>
        <w:pBdr>
          <w:top w:val="none" w:sz="0" w:space="0" w:color="auto"/>
          <w:left w:val="none" w:sz="0" w:space="0" w:color="auto"/>
          <w:bottom w:val="none" w:sz="0" w:space="0" w:color="auto"/>
          <w:right w:val="none" w:sz="0" w:space="0" w:color="auto"/>
          <w:bar w:val="none" w:sz="0" w:color="auto"/>
        </w:pBdr>
      </w:pPr>
    </w:p>
    <w:p w:rsidR="00002F43" w:rsidRDefault="00002F43">
      <w:pPr>
        <w:pBdr>
          <w:top w:val="none" w:sz="0" w:space="0" w:color="auto"/>
          <w:left w:val="none" w:sz="0" w:space="0" w:color="auto"/>
          <w:bottom w:val="none" w:sz="0" w:space="0" w:color="auto"/>
          <w:right w:val="none" w:sz="0" w:space="0" w:color="auto"/>
          <w:bar w:val="none" w:sz="0" w:color="auto"/>
        </w:pBdr>
        <w:jc w:val="both"/>
      </w:pPr>
    </w:p>
    <w:tbl>
      <w:tblPr>
        <w:tblW w:w="63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3392"/>
        <w:gridCol w:w="2947"/>
      </w:tblGrid>
      <w:tr w:rsidR="00002F43">
        <w:trPr>
          <w:trHeight w:val="200"/>
        </w:trPr>
        <w:tc>
          <w:tcPr>
            <w:tcW w:w="3392"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t>Approvals</w:t>
            </w:r>
          </w:p>
        </w:tc>
        <w:tc>
          <w:tcPr>
            <w:tcW w:w="2947"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pPr>
          </w:p>
        </w:tc>
      </w:tr>
      <w:tr w:rsidR="00002F43">
        <w:trPr>
          <w:trHeight w:val="200"/>
        </w:trPr>
        <w:tc>
          <w:tcPr>
            <w:tcW w:w="3392"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rPr>
                <w:b/>
                <w:bCs/>
              </w:rPr>
              <w:t>Approved by…</w:t>
            </w:r>
          </w:p>
        </w:tc>
        <w:tc>
          <w:tcPr>
            <w:tcW w:w="2947"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pPr>
          </w:p>
        </w:tc>
      </w:tr>
      <w:tr w:rsidR="00002F43">
        <w:trPr>
          <w:trHeight w:val="200"/>
        </w:trPr>
        <w:tc>
          <w:tcPr>
            <w:tcW w:w="3392"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rPr>
                <w:b/>
                <w:bCs/>
              </w:rPr>
              <w:tab/>
              <w:t>Strategic Director</w:t>
            </w:r>
          </w:p>
        </w:tc>
        <w:tc>
          <w:tcPr>
            <w:tcW w:w="2947"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pPr>
          </w:p>
        </w:tc>
      </w:tr>
      <w:tr w:rsidR="00002F43">
        <w:trPr>
          <w:trHeight w:val="200"/>
        </w:trPr>
        <w:tc>
          <w:tcPr>
            <w:tcW w:w="3392"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rPr>
                <w:b/>
                <w:bCs/>
              </w:rPr>
              <w:tab/>
              <w:t>Chief Executive</w:t>
            </w:r>
          </w:p>
        </w:tc>
        <w:tc>
          <w:tcPr>
            <w:tcW w:w="2947"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pPr>
          </w:p>
        </w:tc>
      </w:tr>
      <w:tr w:rsidR="00002F43">
        <w:trPr>
          <w:trHeight w:val="200"/>
        </w:trPr>
        <w:tc>
          <w:tcPr>
            <w:tcW w:w="3392"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rPr>
                <w:b/>
                <w:bCs/>
              </w:rPr>
              <w:tab/>
              <w:t>Treasurer</w:t>
            </w:r>
          </w:p>
        </w:tc>
        <w:tc>
          <w:tcPr>
            <w:tcW w:w="2947"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pPr>
          </w:p>
        </w:tc>
      </w:tr>
      <w:tr w:rsidR="00002F43">
        <w:trPr>
          <w:trHeight w:val="200"/>
        </w:trPr>
        <w:tc>
          <w:tcPr>
            <w:tcW w:w="3392"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rPr>
                <w:b/>
                <w:bCs/>
              </w:rPr>
              <w:tab/>
              <w:t>City Solicitor</w:t>
            </w:r>
          </w:p>
        </w:tc>
        <w:tc>
          <w:tcPr>
            <w:tcW w:w="2947"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pPr>
          </w:p>
        </w:tc>
      </w:tr>
      <w:tr w:rsidR="00002F43">
        <w:trPr>
          <w:trHeight w:val="200"/>
        </w:trPr>
        <w:tc>
          <w:tcPr>
            <w:tcW w:w="3392"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rPr>
                <w:b/>
                <w:bCs/>
              </w:rPr>
              <w:tab/>
              <w:t>Executive Member(s)</w:t>
            </w:r>
          </w:p>
        </w:tc>
        <w:tc>
          <w:tcPr>
            <w:tcW w:w="2947"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pPr>
          </w:p>
        </w:tc>
      </w:tr>
      <w:tr w:rsidR="00002F43">
        <w:trPr>
          <w:trHeight w:val="200"/>
        </w:trPr>
        <w:tc>
          <w:tcPr>
            <w:tcW w:w="3392"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rPr>
                <w:b/>
                <w:bCs/>
              </w:rPr>
              <w:tab/>
              <w:t>Leader</w:t>
            </w:r>
          </w:p>
        </w:tc>
        <w:tc>
          <w:tcPr>
            <w:tcW w:w="2947" w:type="dxa"/>
            <w:tcBorders>
              <w:top w:val="single" w:sz="4" w:space="0" w:color="999999"/>
              <w:left w:val="single" w:sz="4" w:space="0" w:color="999999"/>
              <w:bottom w:val="single" w:sz="4" w:space="0" w:color="999999"/>
              <w:right w:val="single" w:sz="4" w:space="0" w:color="999999"/>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pPr>
          </w:p>
        </w:tc>
      </w:tr>
    </w:tbl>
    <w:p w:rsidR="00002F43" w:rsidRDefault="00002F43">
      <w:pPr>
        <w:pBdr>
          <w:top w:val="none" w:sz="0" w:space="0" w:color="auto"/>
          <w:left w:val="none" w:sz="0" w:space="0" w:color="auto"/>
          <w:bottom w:val="none" w:sz="0" w:space="0" w:color="auto"/>
          <w:right w:val="none" w:sz="0" w:space="0" w:color="auto"/>
          <w:bar w:val="none" w:sz="0" w:color="auto"/>
        </w:pBdr>
        <w:jc w:val="both"/>
      </w:pPr>
    </w:p>
    <w:p w:rsidR="00002F43" w:rsidRDefault="00002F43">
      <w:pPr>
        <w:pBdr>
          <w:top w:val="none" w:sz="0" w:space="0" w:color="auto"/>
          <w:left w:val="none" w:sz="0" w:space="0" w:color="auto"/>
          <w:bottom w:val="none" w:sz="0" w:space="0" w:color="auto"/>
          <w:right w:val="none" w:sz="0" w:space="0" w:color="auto"/>
          <w:bar w:val="none" w:sz="0" w:color="auto"/>
        </w:pBdr>
        <w:jc w:val="both"/>
      </w:pPr>
    </w:p>
    <w:p w:rsidR="00002F43" w:rsidRDefault="00002F43">
      <w:pPr>
        <w:pBdr>
          <w:top w:val="none" w:sz="0" w:space="0" w:color="auto"/>
          <w:left w:val="none" w:sz="0" w:space="0" w:color="auto"/>
          <w:bottom w:val="none" w:sz="0" w:space="0" w:color="auto"/>
          <w:right w:val="none" w:sz="0" w:space="0" w:color="auto"/>
          <w:bar w:val="none" w:sz="0" w:color="auto"/>
        </w:pBdr>
        <w:jc w:val="both"/>
      </w:pPr>
      <w:r>
        <w:br w:type="page"/>
      </w: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smartTag w:uri="urn:schemas-microsoft-com:office:smarttags" w:element="City">
        <w:smartTag w:uri="urn:schemas-microsoft-com:office:smarttags" w:element="place">
          <w:r>
            <w:rPr>
              <w:b/>
              <w:bCs/>
            </w:rPr>
            <w:t>Manchester</w:t>
          </w:r>
        </w:smartTag>
      </w:smartTag>
      <w:r>
        <w:rPr>
          <w:b/>
          <w:bCs/>
        </w:rPr>
        <w:t xml:space="preserve"> City Council</w:t>
      </w: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r>
        <w:rPr>
          <w:b/>
          <w:bCs/>
        </w:rPr>
        <w:t xml:space="preserve">Report for Resolution </w:t>
      </w:r>
    </w:p>
    <w:p w:rsidR="00002F43" w:rsidRDefault="00002F43">
      <w:pPr>
        <w:pBdr>
          <w:top w:val="none" w:sz="0" w:space="0" w:color="auto"/>
          <w:left w:val="none" w:sz="0" w:space="0" w:color="auto"/>
          <w:bottom w:val="none" w:sz="0" w:space="0" w:color="auto"/>
          <w:right w:val="none" w:sz="0" w:space="0" w:color="auto"/>
          <w:bar w:val="none" w:sz="0" w:color="auto"/>
        </w:pBdr>
        <w:ind w:left="2160" w:hanging="2160"/>
        <w:jc w:val="both"/>
        <w:rPr>
          <w:b/>
          <w:bCs/>
        </w:rPr>
      </w:pPr>
    </w:p>
    <w:p w:rsidR="00002F43" w:rsidRDefault="00002F43">
      <w:pPr>
        <w:pBdr>
          <w:top w:val="none" w:sz="0" w:space="0" w:color="auto"/>
          <w:left w:val="none" w:sz="0" w:space="0" w:color="auto"/>
          <w:bottom w:val="none" w:sz="0" w:space="0" w:color="auto"/>
          <w:right w:val="none" w:sz="0" w:space="0" w:color="auto"/>
          <w:bar w:val="none" w:sz="0" w:color="auto"/>
        </w:pBdr>
        <w:ind w:left="2160" w:hanging="2160"/>
        <w:jc w:val="both"/>
        <w:rPr>
          <w:b/>
          <w:bCs/>
        </w:rPr>
      </w:pPr>
    </w:p>
    <w:p w:rsidR="00002F43" w:rsidRDefault="00002F43">
      <w:pPr>
        <w:pBdr>
          <w:top w:val="none" w:sz="0" w:space="0" w:color="auto"/>
          <w:left w:val="none" w:sz="0" w:space="0" w:color="auto"/>
          <w:bottom w:val="none" w:sz="0" w:space="0" w:color="auto"/>
          <w:right w:val="none" w:sz="0" w:space="0" w:color="auto"/>
          <w:bar w:val="none" w:sz="0" w:color="auto"/>
        </w:pBdr>
        <w:ind w:left="2160" w:hanging="2160"/>
        <w:jc w:val="both"/>
        <w:rPr>
          <w:b/>
          <w:bCs/>
        </w:rPr>
      </w:pPr>
      <w:r>
        <w:rPr>
          <w:b/>
          <w:bCs/>
        </w:rPr>
        <w:t>Report To:</w:t>
      </w:r>
      <w:r>
        <w:rPr>
          <w:b/>
          <w:bCs/>
        </w:rPr>
        <w:tab/>
        <w:t>Executive – 18</w:t>
      </w:r>
      <w:r>
        <w:rPr>
          <w:b/>
          <w:bCs/>
          <w:vertAlign w:val="superscript"/>
        </w:rPr>
        <w:t>th</w:t>
      </w:r>
      <w:r>
        <w:rPr>
          <w:b/>
          <w:bCs/>
        </w:rPr>
        <w:t xml:space="preserve"> December 2013</w:t>
      </w:r>
    </w:p>
    <w:p w:rsidR="00002F43" w:rsidRDefault="00002F43">
      <w:pPr>
        <w:pBdr>
          <w:top w:val="none" w:sz="0" w:space="0" w:color="auto"/>
          <w:left w:val="none" w:sz="0" w:space="0" w:color="auto"/>
          <w:bottom w:val="none" w:sz="0" w:space="0" w:color="auto"/>
          <w:right w:val="none" w:sz="0" w:space="0" w:color="auto"/>
          <w:bar w:val="none" w:sz="0" w:color="auto"/>
        </w:pBdr>
        <w:ind w:left="2160" w:hanging="2160"/>
        <w:jc w:val="both"/>
        <w:rPr>
          <w:b/>
          <w:bCs/>
        </w:rPr>
      </w:pPr>
    </w:p>
    <w:p w:rsidR="00002F43" w:rsidRDefault="00002F43">
      <w:pPr>
        <w:pBdr>
          <w:top w:val="none" w:sz="0" w:space="0" w:color="auto"/>
          <w:left w:val="none" w:sz="0" w:space="0" w:color="auto"/>
          <w:bottom w:val="none" w:sz="0" w:space="0" w:color="auto"/>
          <w:right w:val="none" w:sz="0" w:space="0" w:color="auto"/>
          <w:bar w:val="none" w:sz="0" w:color="auto"/>
        </w:pBdr>
        <w:ind w:left="2160" w:hanging="2160"/>
        <w:jc w:val="both"/>
      </w:pPr>
      <w:r>
        <w:rPr>
          <w:b/>
          <w:bCs/>
        </w:rPr>
        <w:t>Subject:</w:t>
      </w:r>
      <w:r>
        <w:tab/>
        <w:t>Housing Investment Fund</w:t>
      </w:r>
    </w:p>
    <w:p w:rsidR="00002F43" w:rsidRDefault="00002F43">
      <w:pPr>
        <w:pBdr>
          <w:top w:val="none" w:sz="0" w:space="0" w:color="auto"/>
          <w:left w:val="none" w:sz="0" w:space="0" w:color="auto"/>
          <w:bottom w:val="none" w:sz="0" w:space="0" w:color="auto"/>
          <w:right w:val="none" w:sz="0" w:space="0" w:color="auto"/>
          <w:bar w:val="none" w:sz="0" w:color="auto"/>
        </w:pBdr>
        <w:jc w:val="both"/>
      </w:pPr>
    </w:p>
    <w:p w:rsidR="00002F43" w:rsidRDefault="00002F43">
      <w:pPr>
        <w:pBdr>
          <w:top w:val="none" w:sz="0" w:space="0" w:color="auto"/>
          <w:left w:val="none" w:sz="0" w:space="0" w:color="auto"/>
          <w:bottom w:val="none" w:sz="0" w:space="0" w:color="auto"/>
          <w:right w:val="none" w:sz="0" w:space="0" w:color="auto"/>
          <w:bar w:val="none" w:sz="0" w:color="auto"/>
        </w:pBdr>
        <w:jc w:val="both"/>
      </w:pPr>
      <w:r>
        <w:t>Report of:</w:t>
      </w:r>
      <w:r>
        <w:tab/>
      </w:r>
      <w:r>
        <w:tab/>
        <w:t xml:space="preserve">The City Treasurer and </w:t>
      </w:r>
    </w:p>
    <w:p w:rsidR="00002F43" w:rsidRDefault="00002F43">
      <w:pPr>
        <w:pBdr>
          <w:top w:val="none" w:sz="0" w:space="0" w:color="auto"/>
          <w:left w:val="none" w:sz="0" w:space="0" w:color="auto"/>
          <w:bottom w:val="none" w:sz="0" w:space="0" w:color="auto"/>
          <w:right w:val="none" w:sz="0" w:space="0" w:color="auto"/>
          <w:bar w:val="none" w:sz="0" w:color="auto"/>
        </w:pBdr>
        <w:jc w:val="both"/>
      </w:pPr>
      <w:r>
        <w:tab/>
      </w:r>
      <w:r>
        <w:tab/>
      </w:r>
      <w:r>
        <w:tab/>
        <w:t>The Director of Housing</w:t>
      </w:r>
    </w:p>
    <w:p w:rsidR="00002F43" w:rsidRDefault="00002F43">
      <w:pPr>
        <w:pBdr>
          <w:top w:val="none" w:sz="0" w:space="0" w:color="auto"/>
          <w:left w:val="none" w:sz="0" w:space="0" w:color="auto"/>
          <w:bottom w:val="none" w:sz="0" w:space="0" w:color="auto"/>
          <w:right w:val="none" w:sz="0" w:space="0" w:color="auto"/>
          <w:bar w:val="none" w:sz="0" w:color="auto"/>
        </w:pBdr>
        <w:jc w:val="both"/>
      </w:pPr>
    </w:p>
    <w:p w:rsidR="00002F43" w:rsidRDefault="00002F43">
      <w:pPr>
        <w:pBdr>
          <w:top w:val="none" w:sz="0" w:space="0" w:color="auto"/>
          <w:left w:val="none" w:sz="0" w:space="0" w:color="auto"/>
          <w:bottom w:val="none" w:sz="0" w:space="0" w:color="auto"/>
          <w:right w:val="none" w:sz="0" w:space="0" w:color="auto"/>
          <w:bar w:val="none" w:sz="0" w:color="auto"/>
        </w:pBdr>
        <w:jc w:val="both"/>
      </w:pP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r>
        <w:rPr>
          <w:b/>
          <w:bCs/>
        </w:rPr>
        <w:t>Summary</w:t>
      </w:r>
    </w:p>
    <w:p w:rsidR="00002F43" w:rsidRDefault="00002F43">
      <w:pPr>
        <w:pBdr>
          <w:top w:val="none" w:sz="0" w:space="0" w:color="auto"/>
          <w:left w:val="none" w:sz="0" w:space="0" w:color="auto"/>
          <w:bottom w:val="none" w:sz="0" w:space="0" w:color="auto"/>
          <w:right w:val="none" w:sz="0" w:space="0" w:color="auto"/>
          <w:bar w:val="none" w:sz="0" w:color="auto"/>
        </w:pBdr>
        <w:jc w:val="both"/>
        <w:rPr>
          <w:color w:val="FF0000"/>
          <w:u w:color="FF0000"/>
        </w:rPr>
      </w:pPr>
    </w:p>
    <w:p w:rsidR="00002F43" w:rsidRDefault="00002F43">
      <w:pPr>
        <w:pBdr>
          <w:top w:val="none" w:sz="0" w:space="0" w:color="auto"/>
          <w:left w:val="none" w:sz="0" w:space="0" w:color="auto"/>
          <w:bottom w:val="none" w:sz="0" w:space="0" w:color="auto"/>
          <w:right w:val="none" w:sz="0" w:space="0" w:color="auto"/>
          <w:bar w:val="none" w:sz="0" w:color="auto"/>
        </w:pBdr>
        <w:jc w:val="both"/>
        <w:rPr>
          <w:color w:val="FF0000"/>
          <w:u w:color="FF0000"/>
        </w:rPr>
      </w:pPr>
      <w:r>
        <w:t>This report provides an update on progress made in advancing the Housing Investment Fund and outlines the key commercial differences from the last report to Executive, January 2012.</w:t>
      </w:r>
    </w:p>
    <w:p w:rsidR="00002F43" w:rsidRDefault="00002F43">
      <w:pPr>
        <w:pBdr>
          <w:top w:val="none" w:sz="0" w:space="0" w:color="auto"/>
          <w:left w:val="none" w:sz="0" w:space="0" w:color="auto"/>
          <w:bottom w:val="none" w:sz="0" w:space="0" w:color="auto"/>
          <w:right w:val="none" w:sz="0" w:space="0" w:color="auto"/>
          <w:bar w:val="none" w:sz="0" w:color="auto"/>
        </w:pBdr>
        <w:jc w:val="both"/>
        <w:rPr>
          <w:color w:val="FF0000"/>
          <w:u w:color="FF0000"/>
        </w:rPr>
      </w:pP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r>
        <w:rPr>
          <w:b/>
          <w:bCs/>
        </w:rPr>
        <w:t>Recommendations</w:t>
      </w: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p>
    <w:p w:rsidR="00002F43" w:rsidRDefault="00002F43">
      <w:pPr>
        <w:pBdr>
          <w:top w:val="none" w:sz="0" w:space="0" w:color="auto"/>
          <w:left w:val="none" w:sz="0" w:space="0" w:color="auto"/>
          <w:bottom w:val="none" w:sz="0" w:space="0" w:color="auto"/>
          <w:right w:val="none" w:sz="0" w:space="0" w:color="auto"/>
          <w:bar w:val="none" w:sz="0" w:color="auto"/>
        </w:pBdr>
        <w:jc w:val="both"/>
      </w:pPr>
      <w:r>
        <w:t xml:space="preserve">The Executive is recommended to; </w:t>
      </w:r>
    </w:p>
    <w:p w:rsidR="00002F43" w:rsidRDefault="00002F43">
      <w:pPr>
        <w:pBdr>
          <w:top w:val="none" w:sz="0" w:space="0" w:color="auto"/>
          <w:left w:val="none" w:sz="0" w:space="0" w:color="auto"/>
          <w:bottom w:val="none" w:sz="0" w:space="0" w:color="auto"/>
          <w:right w:val="none" w:sz="0" w:space="0" w:color="auto"/>
          <w:bar w:val="none" w:sz="0" w:color="auto"/>
        </w:pBdr>
        <w:jc w:val="both"/>
      </w:pPr>
    </w:p>
    <w:p w:rsidR="00002F43" w:rsidRDefault="00002F43">
      <w:pPr>
        <w:numPr>
          <w:ilvl w:val="0"/>
          <w:numId w:val="3"/>
          <w:numberingChange w:id="0" w:author="Unknown" w:date="2013-12-09T12:25:00Z" w:original="%1:1:0:."/>
        </w:numPr>
        <w:pBdr>
          <w:top w:val="none" w:sz="0" w:space="0" w:color="auto"/>
          <w:left w:val="none" w:sz="0" w:space="0" w:color="auto"/>
          <w:bottom w:val="none" w:sz="0" w:space="0" w:color="auto"/>
          <w:right w:val="none" w:sz="0" w:space="0" w:color="auto"/>
          <w:bar w:val="none" w:sz="0" w:color="auto"/>
        </w:pBdr>
        <w:tabs>
          <w:tab w:val="num" w:pos="1080"/>
        </w:tabs>
        <w:ind w:left="1080" w:hanging="720"/>
        <w:jc w:val="both"/>
      </w:pPr>
      <w:r>
        <w:t>Note the progress made to date in developing the Housing Investment Fund, with GMPF and HCA.</w:t>
      </w:r>
    </w:p>
    <w:p w:rsidR="00002F43" w:rsidRDefault="00002F43">
      <w:pPr>
        <w:numPr>
          <w:ilvl w:val="0"/>
          <w:numId w:val="3"/>
          <w:numberingChange w:id="1" w:author="Unknown" w:date="2013-12-09T12:25:00Z" w:original="%1:2:0:."/>
        </w:numPr>
        <w:pBdr>
          <w:top w:val="none" w:sz="0" w:space="0" w:color="auto"/>
          <w:left w:val="none" w:sz="0" w:space="0" w:color="auto"/>
          <w:bottom w:val="none" w:sz="0" w:space="0" w:color="auto"/>
          <w:right w:val="none" w:sz="0" w:space="0" w:color="auto"/>
          <w:bar w:val="none" w:sz="0" w:color="auto"/>
        </w:pBdr>
        <w:tabs>
          <w:tab w:val="num" w:pos="1080"/>
        </w:tabs>
        <w:ind w:left="1080" w:hanging="720"/>
        <w:jc w:val="both"/>
      </w:pPr>
      <w:r>
        <w:t xml:space="preserve">Approve the investment of loan finance into the Limited Partnership to the market value of the 5 sites in return for an equity stake in the Limited Partnership on the basis outlined in this report and delegate authority to the City Treasurer to finalise the terms. </w:t>
      </w:r>
    </w:p>
    <w:p w:rsidR="00002F43" w:rsidRDefault="00002F43">
      <w:pPr>
        <w:numPr>
          <w:ilvl w:val="0"/>
          <w:numId w:val="3"/>
          <w:numberingChange w:id="2" w:author="Unknown" w:date="2013-12-09T12:25:00Z" w:original="%1:3:0:."/>
        </w:numPr>
        <w:pBdr>
          <w:top w:val="none" w:sz="0" w:space="0" w:color="auto"/>
          <w:left w:val="none" w:sz="0" w:space="0" w:color="auto"/>
          <w:bottom w:val="none" w:sz="0" w:space="0" w:color="auto"/>
          <w:right w:val="none" w:sz="0" w:space="0" w:color="auto"/>
          <w:bar w:val="none" w:sz="0" w:color="auto"/>
        </w:pBdr>
        <w:tabs>
          <w:tab w:val="num" w:pos="1080"/>
        </w:tabs>
        <w:ind w:left="1080" w:hanging="720"/>
        <w:jc w:val="both"/>
      </w:pPr>
      <w:r>
        <w:t>Approve the disposal of the 5 sites to the Limited Partnership at Market Value and delegate authority to the City Treasurer to finalise the terms.</w:t>
      </w:r>
    </w:p>
    <w:p w:rsidR="00002F43" w:rsidRDefault="00002F43">
      <w:pPr>
        <w:numPr>
          <w:ilvl w:val="0"/>
          <w:numId w:val="3"/>
          <w:numberingChange w:id="3" w:author="Unknown" w:date="2013-12-09T12:25:00Z" w:original="%1:4:0:."/>
        </w:numPr>
        <w:pBdr>
          <w:top w:val="none" w:sz="0" w:space="0" w:color="auto"/>
          <w:left w:val="none" w:sz="0" w:space="0" w:color="auto"/>
          <w:bottom w:val="none" w:sz="0" w:space="0" w:color="auto"/>
          <w:right w:val="none" w:sz="0" w:space="0" w:color="auto"/>
          <w:bar w:val="none" w:sz="0" w:color="auto"/>
        </w:pBdr>
        <w:tabs>
          <w:tab w:val="num" w:pos="1080"/>
        </w:tabs>
        <w:ind w:left="1080" w:hanging="720"/>
        <w:jc w:val="both"/>
      </w:pPr>
      <w:r>
        <w:t>Authorise the City Solicitor to execute all contractual documentation required to give affect to the above recommendations.</w:t>
      </w:r>
    </w:p>
    <w:p w:rsidR="00002F43" w:rsidRDefault="00002F43">
      <w:pPr>
        <w:numPr>
          <w:ilvl w:val="0"/>
          <w:numId w:val="3"/>
          <w:numberingChange w:id="4" w:author="Unknown" w:date="2013-12-09T12:25:00Z" w:original="%1:5:0:."/>
        </w:numPr>
        <w:pBdr>
          <w:top w:val="none" w:sz="0" w:space="0" w:color="auto"/>
          <w:left w:val="none" w:sz="0" w:space="0" w:color="auto"/>
          <w:bottom w:val="none" w:sz="0" w:space="0" w:color="auto"/>
          <w:right w:val="none" w:sz="0" w:space="0" w:color="auto"/>
          <w:bar w:val="none" w:sz="0" w:color="auto"/>
        </w:pBdr>
        <w:tabs>
          <w:tab w:val="num" w:pos="1080"/>
        </w:tabs>
        <w:ind w:left="1080" w:hanging="720"/>
        <w:jc w:val="both"/>
      </w:pPr>
      <w:r>
        <w:t xml:space="preserve">Approve the capital budget increase of £1.388M to finance the project until the Limited Partnership is established, when the funds will be reimbursed in full to the Council.  </w:t>
      </w:r>
    </w:p>
    <w:p w:rsidR="00002F43" w:rsidRDefault="00002F43">
      <w:pPr>
        <w:pBdr>
          <w:top w:val="none" w:sz="0" w:space="0" w:color="auto"/>
          <w:left w:val="none" w:sz="0" w:space="0" w:color="auto"/>
          <w:bottom w:val="none" w:sz="0" w:space="0" w:color="auto"/>
          <w:right w:val="none" w:sz="0" w:space="0" w:color="auto"/>
          <w:bar w:val="none" w:sz="0" w:color="auto"/>
        </w:pBdr>
        <w:jc w:val="both"/>
      </w:pPr>
    </w:p>
    <w:p w:rsidR="00002F43" w:rsidRDefault="00002F43">
      <w:pPr>
        <w:pBdr>
          <w:top w:val="none" w:sz="0" w:space="0" w:color="auto"/>
          <w:left w:val="none" w:sz="0" w:space="0" w:color="auto"/>
          <w:bottom w:val="none" w:sz="0" w:space="0" w:color="auto"/>
          <w:right w:val="none" w:sz="0" w:space="0" w:color="auto"/>
          <w:bar w:val="none" w:sz="0" w:color="auto"/>
        </w:pBdr>
        <w:ind w:left="360"/>
        <w:jc w:val="both"/>
      </w:pPr>
    </w:p>
    <w:p w:rsidR="00002F43" w:rsidRDefault="00002F43">
      <w:pPr>
        <w:pBdr>
          <w:top w:val="none" w:sz="0" w:space="0" w:color="auto"/>
          <w:left w:val="none" w:sz="0" w:space="0" w:color="auto"/>
          <w:bottom w:val="none" w:sz="0" w:space="0" w:color="auto"/>
          <w:right w:val="none" w:sz="0" w:space="0" w:color="auto"/>
          <w:bar w:val="none" w:sz="0" w:color="auto"/>
        </w:pBdr>
        <w:jc w:val="both"/>
      </w:pP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r>
        <w:rPr>
          <w:b/>
          <w:bCs/>
        </w:rPr>
        <w:t xml:space="preserve">Wards Affected: Ardwick, Gorton North, </w:t>
      </w:r>
      <w:smartTag w:uri="urn:schemas-microsoft-com:office:smarttags" w:element="PlaceName">
        <w:r>
          <w:rPr>
            <w:b/>
            <w:bCs/>
          </w:rPr>
          <w:t>Chorlton</w:t>
        </w:r>
      </w:smartTag>
      <w:r>
        <w:rPr>
          <w:b/>
          <w:bCs/>
        </w:rPr>
        <w:t xml:space="preserve"> Park and Brooklands wards</w:t>
      </w: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p>
    <w:tbl>
      <w:tblPr>
        <w:tblW w:w="92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3708"/>
        <w:gridCol w:w="5580"/>
      </w:tblGrid>
      <w:tr w:rsidR="00002F43">
        <w:trPr>
          <w:trHeight w:val="95"/>
        </w:trPr>
        <w:tc>
          <w:tcPr>
            <w:tcW w:w="3708" w:type="dxa"/>
            <w:tcBorders>
              <w:top w:val="single" w:sz="8" w:space="0" w:color="000000"/>
              <w:left w:val="single" w:sz="8" w:space="0" w:color="000000"/>
              <w:bottom w:val="single" w:sz="8" w:space="0" w:color="000000"/>
              <w:right w:val="single" w:sz="8" w:space="0" w:color="000000"/>
            </w:tcBorders>
            <w:shd w:val="clear" w:color="auto" w:fill="E0E0E0"/>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rPr>
                <w:b/>
                <w:bCs/>
              </w:rPr>
              <w:t>Community Strategy Spine</w:t>
            </w:r>
          </w:p>
        </w:tc>
        <w:tc>
          <w:tcPr>
            <w:tcW w:w="5580" w:type="dxa"/>
            <w:tcBorders>
              <w:top w:val="single" w:sz="8" w:space="0" w:color="000000"/>
              <w:left w:val="single" w:sz="8" w:space="0" w:color="000000"/>
              <w:bottom w:val="single" w:sz="8" w:space="0" w:color="000000"/>
              <w:right w:val="single" w:sz="8" w:space="0" w:color="000000"/>
            </w:tcBorders>
            <w:shd w:val="clear" w:color="auto" w:fill="E0E0E0"/>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rPr>
                <w:b/>
                <w:bCs/>
              </w:rPr>
              <w:t>Summary of the contribution to the strategy</w:t>
            </w:r>
          </w:p>
        </w:tc>
      </w:tr>
      <w:tr w:rsidR="00002F43">
        <w:trPr>
          <w:trHeight w:val="95"/>
        </w:trPr>
        <w:tc>
          <w:tcPr>
            <w:tcW w:w="37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t>Performance of the economy of the region and sub region</w:t>
            </w:r>
          </w:p>
        </w:tc>
        <w:tc>
          <w:tcPr>
            <w:tcW w:w="55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t>Delivery of the project will contribute to meeting the new build housing targets for the City and the city region and thereby play a key role in the City’s economic development.</w:t>
            </w:r>
          </w:p>
        </w:tc>
      </w:tr>
      <w:tr w:rsidR="00002F43">
        <w:trPr>
          <w:trHeight w:val="95"/>
        </w:trPr>
        <w:tc>
          <w:tcPr>
            <w:tcW w:w="37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t>Reaching full potential in education and employment</w:t>
            </w:r>
          </w:p>
        </w:tc>
        <w:tc>
          <w:tcPr>
            <w:tcW w:w="55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t>Working families are a key target market of the new homes to be provided and this initiative will therefore help to attract and retain economically active individuals.</w:t>
            </w:r>
          </w:p>
        </w:tc>
      </w:tr>
      <w:tr w:rsidR="00002F43">
        <w:trPr>
          <w:trHeight w:val="95"/>
        </w:trPr>
        <w:tc>
          <w:tcPr>
            <w:tcW w:w="37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t>Individual and collective self esteem – mutual respect</w:t>
            </w:r>
          </w:p>
        </w:tc>
        <w:tc>
          <w:tcPr>
            <w:tcW w:w="55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t>The well designed homes and estates to be provided will improve the quality of life for local people.</w:t>
            </w:r>
          </w:p>
        </w:tc>
      </w:tr>
      <w:tr w:rsidR="00002F43">
        <w:trPr>
          <w:trHeight w:val="95"/>
        </w:trPr>
        <w:tc>
          <w:tcPr>
            <w:tcW w:w="37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t>Neighbourhoods of Choice</w:t>
            </w:r>
          </w:p>
        </w:tc>
        <w:tc>
          <w:tcPr>
            <w:tcW w:w="55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002F43" w:rsidRDefault="00002F43">
            <w:pPr>
              <w:pBdr>
                <w:top w:val="none" w:sz="0" w:space="0" w:color="auto"/>
                <w:left w:val="none" w:sz="0" w:space="0" w:color="auto"/>
                <w:bottom w:val="none" w:sz="0" w:space="0" w:color="auto"/>
                <w:right w:val="none" w:sz="0" w:space="0" w:color="auto"/>
                <w:bar w:val="none" w:sz="0" w:color="auto"/>
              </w:pBdr>
              <w:jc w:val="both"/>
            </w:pPr>
            <w:r>
              <w:t>The provision of these homes will increase housing choice within the city and contribute to the availability of neighbourhoods of choice.</w:t>
            </w:r>
          </w:p>
        </w:tc>
      </w:tr>
    </w:tbl>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r>
        <w:rPr>
          <w:b/>
          <w:bCs/>
        </w:rPr>
        <w:t>Full details are in the body of the report, along with any implications for:</w:t>
      </w: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p>
    <w:p w:rsidR="00002F43" w:rsidRDefault="00002F43">
      <w:pPr>
        <w:numPr>
          <w:ilvl w:val="0"/>
          <w:numId w:val="6"/>
          <w:numberingChange w:id="5" w:author="Unknown" w:date="2013-12-09T12:25:00Z" w:original="•"/>
        </w:numPr>
        <w:pBdr>
          <w:top w:val="none" w:sz="0" w:space="0" w:color="auto"/>
          <w:left w:val="none" w:sz="0" w:space="0" w:color="auto"/>
          <w:bottom w:val="none" w:sz="0" w:space="0" w:color="auto"/>
          <w:right w:val="none" w:sz="0" w:space="0" w:color="auto"/>
          <w:bar w:val="none" w:sz="0" w:color="auto"/>
        </w:pBdr>
        <w:tabs>
          <w:tab w:val="num" w:pos="720"/>
          <w:tab w:val="left" w:pos="3775"/>
          <w:tab w:val="left" w:pos="5148"/>
        </w:tabs>
        <w:ind w:left="720" w:hanging="360"/>
        <w:jc w:val="both"/>
      </w:pPr>
      <w:r>
        <w:t>Equal Opportunities Policy</w:t>
      </w:r>
    </w:p>
    <w:p w:rsidR="00002F43" w:rsidRDefault="00002F43">
      <w:pPr>
        <w:numPr>
          <w:ilvl w:val="0"/>
          <w:numId w:val="6"/>
          <w:numberingChange w:id="6" w:author="Unknown" w:date="2013-12-09T12:25:00Z" w:original="•"/>
        </w:numPr>
        <w:pBdr>
          <w:top w:val="none" w:sz="0" w:space="0" w:color="auto"/>
          <w:left w:val="none" w:sz="0" w:space="0" w:color="auto"/>
          <w:bottom w:val="none" w:sz="0" w:space="0" w:color="auto"/>
          <w:right w:val="none" w:sz="0" w:space="0" w:color="auto"/>
          <w:bar w:val="none" w:sz="0" w:color="auto"/>
        </w:pBdr>
        <w:tabs>
          <w:tab w:val="num" w:pos="720"/>
          <w:tab w:val="left" w:pos="3775"/>
          <w:tab w:val="left" w:pos="5148"/>
        </w:tabs>
        <w:ind w:left="720" w:hanging="360"/>
        <w:jc w:val="both"/>
      </w:pPr>
      <w:r>
        <w:t>Risk Management</w:t>
      </w:r>
    </w:p>
    <w:p w:rsidR="00002F43" w:rsidRDefault="00002F43">
      <w:pPr>
        <w:numPr>
          <w:ilvl w:val="0"/>
          <w:numId w:val="6"/>
          <w:numberingChange w:id="7" w:author="Unknown" w:date="2013-12-09T12:25:00Z" w:original="•"/>
        </w:numPr>
        <w:pBdr>
          <w:top w:val="none" w:sz="0" w:space="0" w:color="auto"/>
          <w:left w:val="none" w:sz="0" w:space="0" w:color="auto"/>
          <w:bottom w:val="none" w:sz="0" w:space="0" w:color="auto"/>
          <w:right w:val="none" w:sz="0" w:space="0" w:color="auto"/>
          <w:bar w:val="none" w:sz="0" w:color="auto"/>
        </w:pBdr>
        <w:tabs>
          <w:tab w:val="num" w:pos="720"/>
          <w:tab w:val="left" w:pos="3775"/>
          <w:tab w:val="left" w:pos="5148"/>
        </w:tabs>
        <w:ind w:left="720" w:hanging="360"/>
        <w:jc w:val="both"/>
      </w:pPr>
      <w:r>
        <w:t>Legal Considerations</w:t>
      </w:r>
    </w:p>
    <w:p w:rsidR="00002F43" w:rsidRDefault="00002F43">
      <w:pPr>
        <w:pBdr>
          <w:top w:val="none" w:sz="0" w:space="0" w:color="auto"/>
          <w:left w:val="none" w:sz="0" w:space="0" w:color="auto"/>
          <w:bottom w:val="none" w:sz="0" w:space="0" w:color="auto"/>
          <w:right w:val="none" w:sz="0" w:space="0" w:color="auto"/>
          <w:bar w:val="none" w:sz="0" w:color="auto"/>
        </w:pBdr>
        <w:jc w:val="both"/>
      </w:pPr>
    </w:p>
    <w:p w:rsidR="00002F43" w:rsidRDefault="00002F43">
      <w:pPr>
        <w:pBdr>
          <w:top w:val="none" w:sz="0" w:space="0" w:color="auto"/>
          <w:left w:val="none" w:sz="0" w:space="0" w:color="auto"/>
          <w:bottom w:val="none" w:sz="0" w:space="0" w:color="auto"/>
          <w:right w:val="none" w:sz="0" w:space="0" w:color="auto"/>
          <w:bar w:val="none" w:sz="0" w:color="auto"/>
        </w:pBdr>
        <w:jc w:val="both"/>
      </w:pPr>
    </w:p>
    <w:p w:rsidR="00002F43" w:rsidRDefault="00002F43">
      <w:pPr>
        <w:pStyle w:val="Heading8"/>
        <w:pBdr>
          <w:top w:val="none" w:sz="0" w:space="0" w:color="auto"/>
          <w:left w:val="none" w:sz="0" w:space="0" w:color="auto"/>
          <w:bottom w:val="none" w:sz="0" w:space="0" w:color="auto"/>
          <w:right w:val="none" w:sz="0" w:space="0" w:color="auto"/>
          <w:bar w:val="none" w:sz="0" w:color="auto"/>
        </w:pBdr>
        <w:suppressAutoHyphens w:val="0"/>
        <w:jc w:val="both"/>
      </w:pPr>
      <w:r>
        <w:t>Financial Consequences – Revenue</w:t>
      </w:r>
    </w:p>
    <w:p w:rsidR="00002F43" w:rsidRDefault="00002F43">
      <w:pPr>
        <w:pStyle w:val="Heading8"/>
        <w:pBdr>
          <w:top w:val="none" w:sz="0" w:space="0" w:color="auto"/>
          <w:left w:val="none" w:sz="0" w:space="0" w:color="auto"/>
          <w:bottom w:val="none" w:sz="0" w:space="0" w:color="auto"/>
          <w:right w:val="none" w:sz="0" w:space="0" w:color="auto"/>
          <w:bar w:val="none" w:sz="0" w:color="auto"/>
        </w:pBdr>
        <w:suppressAutoHyphens w:val="0"/>
        <w:jc w:val="both"/>
        <w:rPr>
          <w:color w:val="FF00FF"/>
          <w:u w:color="FF00FF"/>
        </w:rPr>
      </w:pPr>
    </w:p>
    <w:p w:rsidR="00002F43" w:rsidRDefault="00002F43">
      <w:pPr>
        <w:pBdr>
          <w:top w:val="none" w:sz="0" w:space="0" w:color="auto"/>
          <w:left w:val="none" w:sz="0" w:space="0" w:color="auto"/>
          <w:bottom w:val="none" w:sz="0" w:space="0" w:color="auto"/>
          <w:right w:val="none" w:sz="0" w:space="0" w:color="auto"/>
          <w:bar w:val="none" w:sz="0" w:color="auto"/>
        </w:pBdr>
      </w:pPr>
      <w:r>
        <w:t>If the Limited Partnership is not established the City Council will be liable to 50% of costs incurred as we will be able to reclaim 50% of the cost from the Pension Fund</w:t>
      </w:r>
    </w:p>
    <w:p w:rsidR="00002F43" w:rsidRDefault="00002F43">
      <w:pPr>
        <w:pBdr>
          <w:top w:val="none" w:sz="0" w:space="0" w:color="auto"/>
          <w:left w:val="none" w:sz="0" w:space="0" w:color="auto"/>
          <w:bottom w:val="none" w:sz="0" w:space="0" w:color="auto"/>
          <w:right w:val="none" w:sz="0" w:space="0" w:color="auto"/>
          <w:bar w:val="none" w:sz="0" w:color="auto"/>
        </w:pBdr>
      </w:pPr>
    </w:p>
    <w:p w:rsidR="00002F43" w:rsidRDefault="00002F43">
      <w:pPr>
        <w:widowControl/>
        <w:pBdr>
          <w:top w:val="none" w:sz="0" w:space="0" w:color="auto"/>
          <w:left w:val="none" w:sz="0" w:space="0" w:color="auto"/>
          <w:bottom w:val="none" w:sz="0" w:space="0" w:color="auto"/>
          <w:right w:val="none" w:sz="0" w:space="0" w:color="auto"/>
          <w:bar w:val="none" w:sz="0" w:color="auto"/>
        </w:pBdr>
        <w:jc w:val="both"/>
      </w:pPr>
      <w:r>
        <w:t>Any implications for VAT and other tax issues are being considered to ensure tax efficient structure.</w:t>
      </w:r>
    </w:p>
    <w:p w:rsidR="00002F43" w:rsidRDefault="00002F43">
      <w:pPr>
        <w:pStyle w:val="Heading8"/>
        <w:pBdr>
          <w:top w:val="none" w:sz="0" w:space="0" w:color="auto"/>
          <w:left w:val="none" w:sz="0" w:space="0" w:color="auto"/>
          <w:bottom w:val="none" w:sz="0" w:space="0" w:color="auto"/>
          <w:right w:val="none" w:sz="0" w:space="0" w:color="auto"/>
          <w:bar w:val="none" w:sz="0" w:color="auto"/>
        </w:pBdr>
        <w:suppressAutoHyphens w:val="0"/>
        <w:jc w:val="both"/>
      </w:pPr>
    </w:p>
    <w:p w:rsidR="00002F43" w:rsidRDefault="00002F43">
      <w:pPr>
        <w:pStyle w:val="Heading8"/>
        <w:pBdr>
          <w:top w:val="none" w:sz="0" w:space="0" w:color="auto"/>
          <w:left w:val="none" w:sz="0" w:space="0" w:color="auto"/>
          <w:bottom w:val="none" w:sz="0" w:space="0" w:color="auto"/>
          <w:right w:val="none" w:sz="0" w:space="0" w:color="auto"/>
          <w:bar w:val="none" w:sz="0" w:color="auto"/>
        </w:pBdr>
        <w:suppressAutoHyphens w:val="0"/>
        <w:jc w:val="both"/>
      </w:pPr>
      <w:r>
        <w:t>Financial Consequences – Capital</w:t>
      </w:r>
    </w:p>
    <w:p w:rsidR="00002F43" w:rsidRDefault="00002F43">
      <w:pPr>
        <w:pStyle w:val="Heading8"/>
        <w:pBdr>
          <w:top w:val="none" w:sz="0" w:space="0" w:color="auto"/>
          <w:left w:val="none" w:sz="0" w:space="0" w:color="auto"/>
          <w:bottom w:val="none" w:sz="0" w:space="0" w:color="auto"/>
          <w:right w:val="none" w:sz="0" w:space="0" w:color="auto"/>
          <w:bar w:val="none" w:sz="0" w:color="auto"/>
        </w:pBdr>
        <w:suppressAutoHyphens w:val="0"/>
        <w:jc w:val="both"/>
        <w:rPr>
          <w:b w:val="0"/>
          <w:bCs w:val="0"/>
          <w:color w:val="FF00FF"/>
          <w:u w:color="FF00FF"/>
        </w:rPr>
      </w:pPr>
    </w:p>
    <w:p w:rsidR="00002F43" w:rsidRDefault="00002F43">
      <w:pPr>
        <w:widowControl/>
        <w:pBdr>
          <w:top w:val="none" w:sz="0" w:space="0" w:color="auto"/>
          <w:left w:val="none" w:sz="0" w:space="0" w:color="auto"/>
          <w:bottom w:val="none" w:sz="0" w:space="0" w:color="auto"/>
          <w:right w:val="none" w:sz="0" w:space="0" w:color="auto"/>
          <w:bar w:val="none" w:sz="0" w:color="auto"/>
        </w:pBdr>
        <w:jc w:val="both"/>
      </w:pPr>
      <w:r>
        <w:t>Until such time as the formal partnership between the City Council and GMPF is established, costs associated with project development including planning will be met by the parties on an equal basis but funded by the City Council up until the establishment of the Limited Partnership.  The estimated costs of £1.338m will be recovered from the Limited Partnership when it is established in March 2014 as a priority repayment.</w:t>
      </w:r>
    </w:p>
    <w:p w:rsidR="00002F43" w:rsidRDefault="00002F43">
      <w:pPr>
        <w:pBdr>
          <w:top w:val="none" w:sz="0" w:space="0" w:color="auto"/>
          <w:left w:val="none" w:sz="0" w:space="0" w:color="auto"/>
          <w:bottom w:val="none" w:sz="0" w:space="0" w:color="auto"/>
          <w:right w:val="none" w:sz="0" w:space="0" w:color="auto"/>
          <w:bar w:val="none" w:sz="0" w:color="auto"/>
        </w:pBdr>
        <w:jc w:val="both"/>
      </w:pPr>
    </w:p>
    <w:p w:rsidR="00002F43" w:rsidRDefault="00002F43">
      <w:pPr>
        <w:pBdr>
          <w:top w:val="none" w:sz="0" w:space="0" w:color="auto"/>
          <w:left w:val="none" w:sz="0" w:space="0" w:color="auto"/>
          <w:bottom w:val="none" w:sz="0" w:space="0" w:color="auto"/>
          <w:right w:val="none" w:sz="0" w:space="0" w:color="auto"/>
          <w:bar w:val="none" w:sz="0" w:color="auto"/>
        </w:pBdr>
        <w:jc w:val="both"/>
      </w:pPr>
      <w:r>
        <w:t xml:space="preserve">The City Council will contribute loan finance into the Limited Partnership.  This finance will be equivalent to the market value of the 5 sites.  The land will simultaneously be disposed of into the Limited Partnership at Market Value, with the capital receipt payable in full on completion of the lease. </w:t>
      </w:r>
    </w:p>
    <w:p w:rsidR="00002F43" w:rsidRDefault="00002F43">
      <w:pPr>
        <w:pBdr>
          <w:top w:val="none" w:sz="0" w:space="0" w:color="auto"/>
          <w:left w:val="none" w:sz="0" w:space="0" w:color="auto"/>
          <w:bottom w:val="none" w:sz="0" w:space="0" w:color="auto"/>
          <w:right w:val="none" w:sz="0" w:space="0" w:color="auto"/>
          <w:bar w:val="none" w:sz="0" w:color="auto"/>
        </w:pBdr>
        <w:jc w:val="both"/>
      </w:pPr>
    </w:p>
    <w:p w:rsidR="00002F43" w:rsidRDefault="00002F43">
      <w:pPr>
        <w:pBdr>
          <w:top w:val="none" w:sz="0" w:space="0" w:color="auto"/>
          <w:left w:val="none" w:sz="0" w:space="0" w:color="auto"/>
          <w:bottom w:val="none" w:sz="0" w:space="0" w:color="auto"/>
          <w:right w:val="none" w:sz="0" w:space="0" w:color="auto"/>
          <w:bar w:val="none" w:sz="0" w:color="auto"/>
        </w:pBdr>
        <w:jc w:val="both"/>
      </w:pP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r>
        <w:rPr>
          <w:b/>
          <w:bCs/>
        </w:rPr>
        <w:t>Contact Officers:</w:t>
      </w:r>
    </w:p>
    <w:p w:rsidR="00002F43" w:rsidRDefault="00002F43">
      <w:pPr>
        <w:pBdr>
          <w:top w:val="none" w:sz="0" w:space="0" w:color="auto"/>
          <w:left w:val="none" w:sz="0" w:space="0" w:color="auto"/>
          <w:bottom w:val="none" w:sz="0" w:space="0" w:color="auto"/>
          <w:right w:val="none" w:sz="0" w:space="0" w:color="auto"/>
          <w:bar w:val="none" w:sz="0" w:color="auto"/>
        </w:pBdr>
        <w:jc w:val="both"/>
      </w:pPr>
    </w:p>
    <w:p w:rsidR="00002F43" w:rsidRDefault="00002F43">
      <w:pPr>
        <w:pBdr>
          <w:top w:val="none" w:sz="0" w:space="0" w:color="auto"/>
          <w:left w:val="none" w:sz="0" w:space="0" w:color="auto"/>
          <w:bottom w:val="none" w:sz="0" w:space="0" w:color="auto"/>
          <w:right w:val="none" w:sz="0" w:space="0" w:color="auto"/>
          <w:bar w:val="none" w:sz="0" w:color="auto"/>
        </w:pBdr>
        <w:jc w:val="both"/>
      </w:pPr>
      <w:r>
        <w:t>Name: Richard Paver</w:t>
      </w:r>
      <w:r>
        <w:tab/>
      </w:r>
      <w:r>
        <w:tab/>
      </w:r>
      <w:r>
        <w:tab/>
        <w:t xml:space="preserve">Name: Paul Beardmore </w:t>
      </w:r>
    </w:p>
    <w:p w:rsidR="00002F43" w:rsidRDefault="00002F43">
      <w:pPr>
        <w:pBdr>
          <w:top w:val="none" w:sz="0" w:space="0" w:color="auto"/>
          <w:left w:val="none" w:sz="0" w:space="0" w:color="auto"/>
          <w:bottom w:val="none" w:sz="0" w:space="0" w:color="auto"/>
          <w:right w:val="none" w:sz="0" w:space="0" w:color="auto"/>
          <w:bar w:val="none" w:sz="0" w:color="auto"/>
        </w:pBdr>
        <w:jc w:val="both"/>
      </w:pPr>
      <w:r>
        <w:t>Position: City Treasurer</w:t>
      </w:r>
      <w:r>
        <w:tab/>
      </w:r>
      <w:r>
        <w:tab/>
        <w:t xml:space="preserve"> </w:t>
      </w:r>
      <w:r>
        <w:tab/>
        <w:t>Position: Director of Housing</w:t>
      </w:r>
    </w:p>
    <w:p w:rsidR="00002F43" w:rsidRDefault="00002F43">
      <w:pPr>
        <w:pBdr>
          <w:top w:val="none" w:sz="0" w:space="0" w:color="auto"/>
          <w:left w:val="none" w:sz="0" w:space="0" w:color="auto"/>
          <w:bottom w:val="none" w:sz="0" w:space="0" w:color="auto"/>
          <w:right w:val="none" w:sz="0" w:space="0" w:color="auto"/>
          <w:bar w:val="none" w:sz="0" w:color="auto"/>
        </w:pBdr>
        <w:jc w:val="both"/>
      </w:pPr>
      <w:r>
        <w:t>Telephone: 0161 234 3564</w:t>
      </w:r>
      <w:r>
        <w:tab/>
      </w:r>
      <w:r>
        <w:tab/>
      </w:r>
      <w:r>
        <w:tab/>
        <w:t>Telephone: 0161 234 4811</w:t>
      </w:r>
    </w:p>
    <w:p w:rsidR="00002F43" w:rsidRDefault="00002F43">
      <w:pPr>
        <w:pBdr>
          <w:top w:val="none" w:sz="0" w:space="0" w:color="auto"/>
          <w:left w:val="none" w:sz="0" w:space="0" w:color="auto"/>
          <w:bottom w:val="none" w:sz="0" w:space="0" w:color="auto"/>
          <w:right w:val="none" w:sz="0" w:space="0" w:color="auto"/>
          <w:bar w:val="none" w:sz="0" w:color="auto"/>
        </w:pBdr>
        <w:jc w:val="both"/>
      </w:pPr>
      <w:r>
        <w:t>E-mail: r.paver@manchester.gov.uk</w:t>
      </w:r>
      <w:r>
        <w:tab/>
        <w:t xml:space="preserve">E-mail: </w:t>
      </w:r>
      <w:hyperlink r:id="rId7" w:history="1">
        <w:r>
          <w:rPr>
            <w:rStyle w:val="Hyperlink0"/>
            <w:rFonts w:cs="Arial"/>
          </w:rPr>
          <w:t>p.beardmore@manchester.gov.uk</w:t>
        </w:r>
      </w:hyperlink>
      <w:r>
        <w:rPr>
          <w:sz w:val="22"/>
          <w:szCs w:val="22"/>
        </w:rPr>
        <w:t xml:space="preserve">   </w:t>
      </w:r>
      <w:r>
        <w:t xml:space="preserve">      </w:t>
      </w:r>
    </w:p>
    <w:p w:rsidR="00002F43" w:rsidRDefault="00002F43" w:rsidP="006940FC">
      <w:pPr>
        <w:pBdr>
          <w:top w:val="none" w:sz="0" w:space="0" w:color="auto"/>
          <w:left w:val="none" w:sz="0" w:space="0" w:color="auto"/>
          <w:bottom w:val="none" w:sz="0" w:space="0" w:color="auto"/>
          <w:right w:val="none" w:sz="0" w:space="0" w:color="auto"/>
          <w:bar w:val="none" w:sz="0" w:color="auto"/>
        </w:pBdr>
        <w:jc w:val="both"/>
        <w:rPr>
          <w:bCs/>
        </w:rPr>
      </w:pPr>
    </w:p>
    <w:p w:rsidR="00002F43" w:rsidRDefault="00002F43" w:rsidP="006940FC">
      <w:pPr>
        <w:pBdr>
          <w:top w:val="none" w:sz="0" w:space="0" w:color="auto"/>
          <w:left w:val="none" w:sz="0" w:space="0" w:color="auto"/>
          <w:bottom w:val="none" w:sz="0" w:space="0" w:color="auto"/>
          <w:right w:val="none" w:sz="0" w:space="0" w:color="auto"/>
          <w:bar w:val="none" w:sz="0" w:color="auto"/>
        </w:pBdr>
        <w:jc w:val="both"/>
        <w:rPr>
          <w:bCs/>
        </w:rPr>
      </w:pPr>
      <w:r>
        <w:rPr>
          <w:bCs/>
        </w:rPr>
        <w:t>Name: Steve Thorncroft</w:t>
      </w:r>
    </w:p>
    <w:p w:rsidR="00002F43" w:rsidRDefault="00002F43" w:rsidP="006940FC">
      <w:pPr>
        <w:pBdr>
          <w:top w:val="none" w:sz="0" w:space="0" w:color="auto"/>
          <w:left w:val="none" w:sz="0" w:space="0" w:color="auto"/>
          <w:bottom w:val="none" w:sz="0" w:space="0" w:color="auto"/>
          <w:right w:val="none" w:sz="0" w:space="0" w:color="auto"/>
          <w:bar w:val="none" w:sz="0" w:color="auto"/>
        </w:pBdr>
        <w:jc w:val="both"/>
        <w:rPr>
          <w:bCs/>
        </w:rPr>
      </w:pPr>
      <w:r>
        <w:rPr>
          <w:bCs/>
        </w:rPr>
        <w:t>Position: Head of Corporate Property</w:t>
      </w:r>
    </w:p>
    <w:p w:rsidR="00002F43" w:rsidRDefault="00002F43" w:rsidP="006940FC">
      <w:pPr>
        <w:pBdr>
          <w:top w:val="none" w:sz="0" w:space="0" w:color="auto"/>
          <w:left w:val="none" w:sz="0" w:space="0" w:color="auto"/>
          <w:bottom w:val="none" w:sz="0" w:space="0" w:color="auto"/>
          <w:right w:val="none" w:sz="0" w:space="0" w:color="auto"/>
          <w:bar w:val="none" w:sz="0" w:color="auto"/>
        </w:pBdr>
        <w:jc w:val="both"/>
      </w:pPr>
      <w:r>
        <w:t>Telephone: 0161 234 -1202</w:t>
      </w:r>
      <w:r>
        <w:tab/>
      </w:r>
      <w:r>
        <w:tab/>
      </w:r>
      <w:r>
        <w:tab/>
      </w:r>
      <w:r>
        <w:tab/>
      </w:r>
    </w:p>
    <w:p w:rsidR="00002F43" w:rsidRPr="006940FC" w:rsidRDefault="00002F43" w:rsidP="006940FC">
      <w:pPr>
        <w:pBdr>
          <w:top w:val="none" w:sz="0" w:space="0" w:color="auto"/>
          <w:left w:val="none" w:sz="0" w:space="0" w:color="auto"/>
          <w:bottom w:val="none" w:sz="0" w:space="0" w:color="auto"/>
          <w:right w:val="none" w:sz="0" w:space="0" w:color="auto"/>
          <w:bar w:val="none" w:sz="0" w:color="auto"/>
        </w:pBdr>
        <w:jc w:val="both"/>
        <w:rPr>
          <w:bCs/>
        </w:rPr>
      </w:pPr>
      <w:r>
        <w:t xml:space="preserve">E-mail: </w:t>
      </w:r>
      <w:r w:rsidRPr="00DF5E5B">
        <w:rPr>
          <w:color w:val="0000FF"/>
          <w:u w:val="single"/>
        </w:rPr>
        <w:t>s.thorncroft@manchester.gov.uk</w:t>
      </w:r>
      <w:r>
        <w:tab/>
      </w:r>
      <w:r>
        <w:tab/>
      </w:r>
    </w:p>
    <w:p w:rsidR="00002F43" w:rsidRDefault="00002F43">
      <w:pPr>
        <w:pBdr>
          <w:top w:val="none" w:sz="0" w:space="0" w:color="auto"/>
          <w:left w:val="none" w:sz="0" w:space="0" w:color="auto"/>
          <w:bottom w:val="none" w:sz="0" w:space="0" w:color="auto"/>
          <w:right w:val="none" w:sz="0" w:space="0" w:color="auto"/>
          <w:bar w:val="none" w:sz="0" w:color="auto"/>
        </w:pBdr>
        <w:jc w:val="both"/>
      </w:pPr>
    </w:p>
    <w:p w:rsidR="00002F43" w:rsidRDefault="00002F43">
      <w:pPr>
        <w:pBdr>
          <w:top w:val="none" w:sz="0" w:space="0" w:color="auto"/>
          <w:left w:val="none" w:sz="0" w:space="0" w:color="auto"/>
          <w:bottom w:val="none" w:sz="0" w:space="0" w:color="auto"/>
          <w:right w:val="none" w:sz="0" w:space="0" w:color="auto"/>
          <w:bar w:val="none" w:sz="0" w:color="auto"/>
        </w:pBdr>
        <w:ind w:left="5040" w:firstLine="720"/>
        <w:jc w:val="both"/>
      </w:pP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r>
        <w:rPr>
          <w:b/>
          <w:bCs/>
        </w:rPr>
        <w:t>Background documents (available for public inspection):</w:t>
      </w: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p>
    <w:p w:rsidR="00002F43" w:rsidRDefault="00002F43">
      <w:pPr>
        <w:pBdr>
          <w:top w:val="none" w:sz="0" w:space="0" w:color="auto"/>
          <w:left w:val="none" w:sz="0" w:space="0" w:color="auto"/>
          <w:bottom w:val="none" w:sz="0" w:space="0" w:color="auto"/>
          <w:right w:val="none" w:sz="0" w:space="0" w:color="auto"/>
          <w:bar w:val="none" w:sz="0" w:color="auto"/>
        </w:pBdr>
        <w:jc w:val="both"/>
      </w:pPr>
      <w:r>
        <w:t>The following documents disclose important facts on which the report is based and have been relied upon in preparing the report.  Copies of the background documents are available up to 4 years after the date of the meeting.  If you would like a copy please contact one of the contact officers above.</w:t>
      </w:r>
    </w:p>
    <w:p w:rsidR="00002F43" w:rsidRDefault="00002F43">
      <w:pPr>
        <w:pBdr>
          <w:top w:val="none" w:sz="0" w:space="0" w:color="auto"/>
          <w:left w:val="none" w:sz="0" w:space="0" w:color="auto"/>
          <w:bottom w:val="none" w:sz="0" w:space="0" w:color="auto"/>
          <w:right w:val="none" w:sz="0" w:space="0" w:color="auto"/>
          <w:bar w:val="none" w:sz="0" w:color="auto"/>
        </w:pBdr>
        <w:jc w:val="both"/>
      </w:pPr>
    </w:p>
    <w:p w:rsidR="00002F43" w:rsidRDefault="00002F43">
      <w:pPr>
        <w:numPr>
          <w:ilvl w:val="0"/>
          <w:numId w:val="9"/>
          <w:numberingChange w:id="8" w:author="Unknown" w:date="2013-12-09T12:25:00Z" w:original="%1:1:0:."/>
        </w:numPr>
        <w:pBdr>
          <w:top w:val="none" w:sz="0" w:space="0" w:color="auto"/>
          <w:left w:val="none" w:sz="0" w:space="0" w:color="auto"/>
          <w:bottom w:val="none" w:sz="0" w:space="0" w:color="auto"/>
          <w:right w:val="none" w:sz="0" w:space="0" w:color="auto"/>
          <w:bar w:val="none" w:sz="0" w:color="auto"/>
        </w:pBdr>
        <w:tabs>
          <w:tab w:val="num" w:pos="1080"/>
        </w:tabs>
        <w:ind w:left="1080" w:hanging="720"/>
        <w:jc w:val="both"/>
      </w:pPr>
      <w:r>
        <w:t>Equity investment Funds – a framework for investment – Report to Executive July 2010.</w:t>
      </w:r>
    </w:p>
    <w:p w:rsidR="00002F43" w:rsidRDefault="00002F43">
      <w:pPr>
        <w:numPr>
          <w:ilvl w:val="0"/>
          <w:numId w:val="9"/>
          <w:numberingChange w:id="9" w:author="Unknown" w:date="2013-12-09T12:25:00Z" w:original="%1:2:0:."/>
        </w:numPr>
        <w:pBdr>
          <w:top w:val="none" w:sz="0" w:space="0" w:color="auto"/>
          <w:left w:val="none" w:sz="0" w:space="0" w:color="auto"/>
          <w:bottom w:val="none" w:sz="0" w:space="0" w:color="auto"/>
          <w:right w:val="none" w:sz="0" w:space="0" w:color="auto"/>
          <w:bar w:val="none" w:sz="0" w:color="auto"/>
        </w:pBdr>
        <w:tabs>
          <w:tab w:val="num" w:pos="1080"/>
        </w:tabs>
        <w:ind w:left="1080" w:hanging="720"/>
        <w:jc w:val="both"/>
      </w:pPr>
      <w:r>
        <w:t xml:space="preserve">Housing investment and mortgage support within </w:t>
      </w:r>
      <w:smartTag w:uri="urn:schemas-microsoft-com:office:smarttags" w:element="City">
        <w:smartTag w:uri="urn:schemas-microsoft-com:office:smarttags" w:element="place">
          <w:r>
            <w:t>Manchester</w:t>
          </w:r>
        </w:smartTag>
      </w:smartTag>
      <w:r>
        <w:t xml:space="preserve"> – Executive report 18 January 2012.</w:t>
      </w:r>
    </w:p>
    <w:p w:rsidR="00002F43" w:rsidRDefault="00002F43">
      <w:pPr>
        <w:pBdr>
          <w:top w:val="none" w:sz="0" w:space="0" w:color="auto"/>
          <w:left w:val="none" w:sz="0" w:space="0" w:color="auto"/>
          <w:bottom w:val="none" w:sz="0" w:space="0" w:color="auto"/>
          <w:right w:val="none" w:sz="0" w:space="0" w:color="auto"/>
          <w:bar w:val="none" w:sz="0" w:color="auto"/>
        </w:pBdr>
        <w:ind w:left="360"/>
        <w:jc w:val="both"/>
      </w:pPr>
      <w:r>
        <w:br/>
      </w:r>
    </w:p>
    <w:p w:rsidR="00002F43" w:rsidRDefault="00002F43">
      <w:pPr>
        <w:pBdr>
          <w:top w:val="none" w:sz="0" w:space="0" w:color="auto"/>
          <w:left w:val="none" w:sz="0" w:space="0" w:color="auto"/>
          <w:bottom w:val="none" w:sz="0" w:space="0" w:color="auto"/>
          <w:right w:val="none" w:sz="0" w:space="0" w:color="auto"/>
          <w:bar w:val="none" w:sz="0" w:color="auto"/>
        </w:pBdr>
        <w:ind w:left="360"/>
        <w:jc w:val="both"/>
      </w:pPr>
      <w:r>
        <w:br w:type="page"/>
      </w: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r>
        <w:rPr>
          <w:b/>
          <w:bCs/>
        </w:rPr>
        <w:t>1.0</w:t>
      </w:r>
      <w:r>
        <w:rPr>
          <w:b/>
          <w:bCs/>
        </w:rPr>
        <w:tab/>
        <w:t>Introduction</w:t>
      </w:r>
    </w:p>
    <w:p w:rsidR="00002F43" w:rsidRDefault="00002F43">
      <w:pPr>
        <w:pBdr>
          <w:top w:val="none" w:sz="0" w:space="0" w:color="auto"/>
          <w:left w:val="none" w:sz="0" w:space="0" w:color="auto"/>
          <w:bottom w:val="none" w:sz="0" w:space="0" w:color="auto"/>
          <w:right w:val="none" w:sz="0" w:space="0" w:color="auto"/>
          <w:bar w:val="none" w:sz="0" w:color="auto"/>
        </w:pBdr>
        <w:ind w:left="720"/>
        <w:jc w:val="both"/>
        <w:rPr>
          <w:b/>
          <w:bCs/>
        </w:rPr>
      </w:pPr>
    </w:p>
    <w:p w:rsidR="00002F43" w:rsidRDefault="00002F43">
      <w:pPr>
        <w:widowControl/>
        <w:pBdr>
          <w:top w:val="none" w:sz="0" w:space="0" w:color="auto"/>
          <w:left w:val="none" w:sz="0" w:space="0" w:color="auto"/>
          <w:bottom w:val="none" w:sz="0" w:space="0" w:color="auto"/>
          <w:right w:val="none" w:sz="0" w:space="0" w:color="auto"/>
          <w:bar w:val="none" w:sz="0" w:color="auto"/>
        </w:pBdr>
        <w:ind w:left="720" w:hanging="720"/>
        <w:jc w:val="both"/>
        <w:rPr>
          <w:szCs w:val="22"/>
          <w:lang w:eastAsia="en-GB"/>
        </w:rPr>
      </w:pPr>
      <w:r>
        <w:t>1.1</w:t>
      </w:r>
      <w:r>
        <w:tab/>
        <w:t xml:space="preserve">The </w:t>
      </w:r>
      <w:r w:rsidRPr="002C6D99">
        <w:rPr>
          <w:szCs w:val="22"/>
          <w:lang w:eastAsia="en-GB"/>
        </w:rPr>
        <w:t xml:space="preserve">Council’s Executive approved a Residential Growth Strategy as a response to the challenging market conditions facing the residential development sector in the city. </w:t>
      </w:r>
      <w:r>
        <w:rPr>
          <w:szCs w:val="22"/>
          <w:lang w:eastAsia="en-GB"/>
        </w:rPr>
        <w:t xml:space="preserve">Finding ways of increasing the pace of new housing </w:t>
      </w:r>
      <w:r w:rsidRPr="00943466">
        <w:rPr>
          <w:szCs w:val="22"/>
          <w:lang w:eastAsia="en-GB"/>
        </w:rPr>
        <w:t>delivery is an important component of our overall strategy to encourage economic growth. The scale of the city’s ambition for growth is set out</w:t>
      </w:r>
      <w:r>
        <w:rPr>
          <w:szCs w:val="22"/>
          <w:lang w:eastAsia="en-GB"/>
        </w:rPr>
        <w:t xml:space="preserve"> in the Strategy, including </w:t>
      </w:r>
      <w:r w:rsidRPr="00943466">
        <w:rPr>
          <w:szCs w:val="22"/>
          <w:lang w:eastAsia="en-GB"/>
        </w:rPr>
        <w:t>houses for open market sale and rent, alongside a package of measures to help to stimulate housing development</w:t>
      </w:r>
      <w:r w:rsidRPr="00943466">
        <w:rPr>
          <w:rFonts w:ascii="Helvetica" w:hAnsi="Helvetica" w:cs="Helvetica"/>
          <w:lang w:eastAsia="en-GB"/>
        </w:rPr>
        <w:t xml:space="preserve"> and deliver attractive and successful neighbourhoods where increasing numbers of people would choose to live. Among the core principles of the</w:t>
      </w:r>
      <w:r>
        <w:rPr>
          <w:rFonts w:ascii="Helvetica" w:hAnsi="Helvetica" w:cs="Helvetica"/>
          <w:lang w:eastAsia="en-GB"/>
        </w:rPr>
        <w:t xml:space="preserve"> Residential Growth S</w:t>
      </w:r>
      <w:r w:rsidRPr="00943466">
        <w:rPr>
          <w:rFonts w:ascii="Helvetica" w:hAnsi="Helvetica" w:cs="Helvetica"/>
          <w:lang w:eastAsia="en-GB"/>
        </w:rPr>
        <w:t xml:space="preserve">trategy is the important role of </w:t>
      </w:r>
      <w:r w:rsidRPr="004E3BEA">
        <w:rPr>
          <w:szCs w:val="22"/>
        </w:rPr>
        <w:t>good quality, well managed accommodation to rent</w:t>
      </w:r>
      <w:r w:rsidRPr="00943466">
        <w:rPr>
          <w:rFonts w:ascii="Helvetica" w:hAnsi="Helvetica" w:cs="Helvetica"/>
          <w:lang w:eastAsia="en-GB"/>
        </w:rPr>
        <w:t xml:space="preserve"> and the need to introduce </w:t>
      </w:r>
      <w:r w:rsidRPr="004E3BEA">
        <w:rPr>
          <w:szCs w:val="22"/>
        </w:rPr>
        <w:t>new mechanisms to finance and build new housing.</w:t>
      </w:r>
      <w:r>
        <w:rPr>
          <w:szCs w:val="22"/>
        </w:rPr>
        <w:t xml:space="preserve"> The Housing Investment Fund is, therefore, a key component in delivering this Strategy.</w:t>
      </w:r>
    </w:p>
    <w:p w:rsidR="00002F43" w:rsidRDefault="00002F43" w:rsidP="004E3BEA">
      <w:pPr>
        <w:widowControl/>
        <w:pBdr>
          <w:top w:val="none" w:sz="0" w:space="0" w:color="auto"/>
          <w:left w:val="none" w:sz="0" w:space="0" w:color="auto"/>
          <w:bottom w:val="none" w:sz="0" w:space="0" w:color="auto"/>
          <w:right w:val="none" w:sz="0" w:space="0" w:color="auto"/>
          <w:bar w:val="none" w:sz="0" w:color="auto"/>
        </w:pBdr>
        <w:jc w:val="both"/>
        <w:rPr>
          <w:rFonts w:ascii="Helvetica" w:hAnsi="Helvetica" w:cs="Helvetica"/>
          <w:lang w:eastAsia="en-GB"/>
        </w:rPr>
      </w:pPr>
    </w:p>
    <w:p w:rsidR="00002F43" w:rsidRDefault="00002F43">
      <w:pPr>
        <w:widowControl/>
        <w:pBdr>
          <w:top w:val="none" w:sz="0" w:space="0" w:color="auto"/>
          <w:left w:val="none" w:sz="0" w:space="0" w:color="auto"/>
          <w:bottom w:val="none" w:sz="0" w:space="0" w:color="auto"/>
          <w:right w:val="none" w:sz="0" w:space="0" w:color="auto"/>
          <w:bar w:val="none" w:sz="0" w:color="auto"/>
        </w:pBdr>
        <w:ind w:left="720" w:hanging="720"/>
        <w:jc w:val="both"/>
      </w:pPr>
      <w:r>
        <w:rPr>
          <w:rFonts w:ascii="Helvetica" w:hAnsi="Helvetica" w:cs="Helvetica"/>
          <w:lang w:eastAsia="en-GB"/>
        </w:rPr>
        <w:t>1.2</w:t>
      </w:r>
      <w:r>
        <w:rPr>
          <w:rFonts w:ascii="Helvetica" w:hAnsi="Helvetica" w:cs="Helvetica"/>
          <w:lang w:eastAsia="en-GB"/>
        </w:rPr>
        <w:tab/>
      </w:r>
      <w:r>
        <w:t xml:space="preserve">Demand for housing in </w:t>
      </w:r>
      <w:smartTag w:uri="urn:schemas-microsoft-com:office:smarttags" w:element="City">
        <w:smartTag w:uri="urn:schemas-microsoft-com:office:smarttags" w:element="place">
          <w:r>
            <w:t>Manchester</w:t>
          </w:r>
        </w:smartTag>
      </w:smartTag>
      <w:r>
        <w:t xml:space="preserve"> and Greater Manchester continues to increase due to household and population growth. Along with the forecast economic and employment growth in the city these factors will continue to generate further need for additional homes, and extended choice of housing type and tenure. Ensuring that the supply of housing meets the demands of a growing, mobile workforce and population is a fundamental requirement if the supply side of the economy is to function effectively. Lack of market access for first time buyers, and lack of finance for development continue to affect the house building industry. It is because of these financial constraints that we have had to look at alternative methods of residential delivery, which reflect the increased demand for high quality private rented accommodation as part of a true mixed tenure development. </w:t>
      </w:r>
    </w:p>
    <w:p w:rsidR="00002F43" w:rsidRDefault="00002F43">
      <w:pPr>
        <w:pBdr>
          <w:top w:val="none" w:sz="0" w:space="0" w:color="auto"/>
          <w:left w:val="none" w:sz="0" w:space="0" w:color="auto"/>
          <w:bottom w:val="none" w:sz="0" w:space="0" w:color="auto"/>
          <w:right w:val="none" w:sz="0" w:space="0" w:color="auto"/>
          <w:bar w:val="none" w:sz="0" w:color="auto"/>
        </w:pBdr>
        <w:ind w:left="720" w:hanging="720"/>
        <w:jc w:val="both"/>
      </w:pPr>
    </w:p>
    <w:p w:rsidR="00002F43" w:rsidRDefault="00002F43">
      <w:pPr>
        <w:pBdr>
          <w:top w:val="none" w:sz="0" w:space="0" w:color="auto"/>
          <w:left w:val="none" w:sz="0" w:space="0" w:color="auto"/>
          <w:bottom w:val="none" w:sz="0" w:space="0" w:color="auto"/>
          <w:right w:val="none" w:sz="0" w:space="0" w:color="auto"/>
          <w:bar w:val="none" w:sz="0" w:color="auto"/>
        </w:pBdr>
        <w:ind w:left="720" w:hanging="720"/>
        <w:jc w:val="both"/>
      </w:pPr>
    </w:p>
    <w:p w:rsidR="00002F43" w:rsidRDefault="00002F43" w:rsidP="00194B39">
      <w:pPr>
        <w:pBdr>
          <w:top w:val="none" w:sz="0" w:space="0" w:color="auto"/>
          <w:left w:val="none" w:sz="0" w:space="0" w:color="auto"/>
          <w:bottom w:val="none" w:sz="0" w:space="0" w:color="auto"/>
          <w:right w:val="none" w:sz="0" w:space="0" w:color="auto"/>
          <w:bar w:val="none" w:sz="0" w:color="auto"/>
        </w:pBdr>
        <w:ind w:left="720" w:hanging="720"/>
        <w:jc w:val="both"/>
      </w:pPr>
      <w:r>
        <w:rPr>
          <w:b/>
          <w:bCs/>
        </w:rPr>
        <w:t>2.0</w:t>
      </w:r>
      <w:r>
        <w:rPr>
          <w:b/>
          <w:bCs/>
        </w:rPr>
        <w:tab/>
        <w:t>Background</w:t>
      </w:r>
    </w:p>
    <w:p w:rsidR="00002F43" w:rsidRDefault="00002F43" w:rsidP="004E3BEA">
      <w:pPr>
        <w:pBdr>
          <w:top w:val="none" w:sz="0" w:space="0" w:color="auto"/>
          <w:left w:val="none" w:sz="0" w:space="0" w:color="auto"/>
          <w:bottom w:val="none" w:sz="0" w:space="0" w:color="auto"/>
          <w:right w:val="none" w:sz="0" w:space="0" w:color="auto"/>
          <w:bar w:val="none" w:sz="0" w:color="auto"/>
        </w:pBdr>
        <w:jc w:val="both"/>
      </w:pPr>
      <w:r>
        <w:tab/>
      </w:r>
    </w:p>
    <w:p w:rsidR="00002F43" w:rsidRDefault="00002F43">
      <w:pPr>
        <w:pBdr>
          <w:top w:val="none" w:sz="0" w:space="0" w:color="auto"/>
          <w:left w:val="none" w:sz="0" w:space="0" w:color="auto"/>
          <w:bottom w:val="none" w:sz="0" w:space="0" w:color="auto"/>
          <w:right w:val="none" w:sz="0" w:space="0" w:color="auto"/>
          <w:bar w:val="none" w:sz="0" w:color="auto"/>
        </w:pBdr>
        <w:jc w:val="both"/>
      </w:pPr>
    </w:p>
    <w:p w:rsidR="00002F43" w:rsidRDefault="00002F43">
      <w:pPr>
        <w:pBdr>
          <w:top w:val="none" w:sz="0" w:space="0" w:color="auto"/>
          <w:left w:val="none" w:sz="0" w:space="0" w:color="auto"/>
          <w:bottom w:val="none" w:sz="0" w:space="0" w:color="auto"/>
          <w:right w:val="none" w:sz="0" w:space="0" w:color="auto"/>
          <w:bar w:val="none" w:sz="0" w:color="auto"/>
        </w:pBdr>
        <w:ind w:left="720" w:hanging="720"/>
        <w:jc w:val="both"/>
      </w:pPr>
      <w:r>
        <w:t>2.1</w:t>
      </w:r>
      <w:r>
        <w:tab/>
        <w:t>Previous models of encouraging home ownership were based on borrow, build and sell and, without gap funding, are no longer delivering residential growth to the volume required. In Greater Manchester as elsewhere, many neighbourhoods are not yet at the tipping point at which the private sector alone can be relied on to drive their transformation forward. The withdrawal of public funding from these areas means that new models are needed which aim to deliver the right type of housing in the right places.</w:t>
      </w:r>
    </w:p>
    <w:p w:rsidR="00002F43" w:rsidRDefault="00002F43">
      <w:pPr>
        <w:pBdr>
          <w:top w:val="none" w:sz="0" w:space="0" w:color="auto"/>
          <w:left w:val="none" w:sz="0" w:space="0" w:color="auto"/>
          <w:bottom w:val="none" w:sz="0" w:space="0" w:color="auto"/>
          <w:right w:val="none" w:sz="0" w:space="0" w:color="auto"/>
          <w:bar w:val="none" w:sz="0" w:color="auto"/>
        </w:pBdr>
        <w:ind w:left="720" w:hanging="720"/>
        <w:jc w:val="both"/>
      </w:pPr>
    </w:p>
    <w:p w:rsidR="00002F43" w:rsidRDefault="00002F43">
      <w:pPr>
        <w:widowControl/>
        <w:pBdr>
          <w:top w:val="none" w:sz="0" w:space="0" w:color="auto"/>
          <w:left w:val="none" w:sz="0" w:space="0" w:color="auto"/>
          <w:bottom w:val="none" w:sz="0" w:space="0" w:color="auto"/>
          <w:right w:val="none" w:sz="0" w:space="0" w:color="auto"/>
          <w:bar w:val="none" w:sz="0" w:color="auto"/>
        </w:pBdr>
        <w:ind w:left="720" w:hanging="720"/>
        <w:jc w:val="both"/>
      </w:pPr>
      <w:r>
        <w:t>2.2</w:t>
      </w:r>
      <w:r>
        <w:tab/>
      </w:r>
      <w:r>
        <w:rPr>
          <w:rFonts w:eastAsia="Times New Roman"/>
          <w:color w:val="auto"/>
          <w:lang w:val="en-GB" w:eastAsia="en-GB"/>
        </w:rPr>
        <w:t xml:space="preserve">The proposition to combine publicly owned land assets with development finance from an institutional investor to provide new homes has been developed over the last two years with the Greater Manchester Pension Fund. A report was considered by the Council’s Executive in January 2012 and approval was given </w:t>
      </w:r>
      <w:r>
        <w:t>for Manchester City Council and the Greater Manchester Pension Fund to enter into a partnership</w:t>
      </w:r>
      <w:r w:rsidRPr="007B554C">
        <w:rPr>
          <w:rFonts w:eastAsia="Times New Roman"/>
          <w:color w:val="auto"/>
          <w:lang w:val="en-GB" w:eastAsia="en-GB"/>
        </w:rPr>
        <w:t xml:space="preserve"> </w:t>
      </w:r>
      <w:r>
        <w:rPr>
          <w:rFonts w:eastAsia="Times New Roman"/>
          <w:color w:val="auto"/>
          <w:lang w:val="en-GB" w:eastAsia="en-GB"/>
        </w:rPr>
        <w:t xml:space="preserve">to bring forward a new and innovative delivery model for residential development. </w:t>
      </w:r>
      <w:r>
        <w:t xml:space="preserve"> This Housing Investment Fund model will be delivered as a pilot project across 5 sites in the City which will see 241 new homes delivered for sale and high quality market rent. </w:t>
      </w:r>
    </w:p>
    <w:p w:rsidR="00002F43" w:rsidRDefault="00002F43">
      <w:pPr>
        <w:pBdr>
          <w:top w:val="none" w:sz="0" w:space="0" w:color="auto"/>
          <w:left w:val="none" w:sz="0" w:space="0" w:color="auto"/>
          <w:bottom w:val="none" w:sz="0" w:space="0" w:color="auto"/>
          <w:right w:val="none" w:sz="0" w:space="0" w:color="auto"/>
          <w:bar w:val="none" w:sz="0" w:color="auto"/>
        </w:pBdr>
        <w:ind w:left="720" w:hanging="720"/>
        <w:jc w:val="both"/>
      </w:pPr>
    </w:p>
    <w:p w:rsidR="00002F43" w:rsidRDefault="00002F43">
      <w:pPr>
        <w:pBdr>
          <w:top w:val="none" w:sz="0" w:space="0" w:color="auto"/>
          <w:left w:val="none" w:sz="0" w:space="0" w:color="auto"/>
          <w:bottom w:val="none" w:sz="0" w:space="0" w:color="auto"/>
          <w:right w:val="none" w:sz="0" w:space="0" w:color="auto"/>
          <w:bar w:val="none" w:sz="0" w:color="auto"/>
        </w:pBdr>
        <w:ind w:left="720" w:hanging="720"/>
        <w:jc w:val="both"/>
      </w:pPr>
    </w:p>
    <w:p w:rsidR="00002F43" w:rsidRDefault="00002F43">
      <w:pPr>
        <w:widowControl/>
        <w:pBdr>
          <w:top w:val="none" w:sz="0" w:space="0" w:color="auto"/>
          <w:left w:val="none" w:sz="0" w:space="0" w:color="auto"/>
          <w:bottom w:val="none" w:sz="0" w:space="0" w:color="auto"/>
          <w:right w:val="none" w:sz="0" w:space="0" w:color="auto"/>
          <w:bar w:val="none" w:sz="0" w:color="auto"/>
        </w:pBdr>
        <w:jc w:val="both"/>
        <w:rPr>
          <w:b/>
          <w:bCs/>
        </w:rPr>
      </w:pPr>
      <w:r>
        <w:rPr>
          <w:b/>
          <w:bCs/>
        </w:rPr>
        <w:t xml:space="preserve">3.0 </w:t>
      </w:r>
      <w:r>
        <w:rPr>
          <w:b/>
          <w:bCs/>
        </w:rPr>
        <w:tab/>
        <w:t>Project Update</w:t>
      </w:r>
    </w:p>
    <w:p w:rsidR="00002F43" w:rsidRDefault="00002F43">
      <w:pPr>
        <w:widowControl/>
        <w:pBdr>
          <w:top w:val="none" w:sz="0" w:space="0" w:color="auto"/>
          <w:left w:val="none" w:sz="0" w:space="0" w:color="auto"/>
          <w:bottom w:val="none" w:sz="0" w:space="0" w:color="auto"/>
          <w:right w:val="none" w:sz="0" w:space="0" w:color="auto"/>
          <w:bar w:val="none" w:sz="0" w:color="auto"/>
        </w:pBdr>
        <w:jc w:val="both"/>
        <w:rPr>
          <w:b/>
          <w:bCs/>
        </w:rPr>
      </w:pPr>
    </w:p>
    <w:p w:rsidR="00002F43" w:rsidRDefault="00002F43">
      <w:pPr>
        <w:widowControl/>
        <w:pBdr>
          <w:top w:val="none" w:sz="0" w:space="0" w:color="auto"/>
          <w:left w:val="none" w:sz="0" w:space="0" w:color="auto"/>
          <w:bottom w:val="none" w:sz="0" w:space="0" w:color="auto"/>
          <w:right w:val="none" w:sz="0" w:space="0" w:color="auto"/>
          <w:bar w:val="none" w:sz="0" w:color="auto"/>
        </w:pBdr>
        <w:ind w:left="720" w:hanging="720"/>
        <w:jc w:val="both"/>
      </w:pPr>
      <w:r>
        <w:t xml:space="preserve">3.1 </w:t>
      </w:r>
      <w:r>
        <w:tab/>
        <w:t>A significant amount of detailed work has progressed over the last two years. Competitive procurement of all delivery partners has now been jointly completed with the Pension Fund and the following companies have been appointed:</w:t>
      </w:r>
    </w:p>
    <w:p w:rsidR="00002F43" w:rsidRDefault="00002F43">
      <w:pPr>
        <w:widowControl/>
        <w:numPr>
          <w:ilvl w:val="0"/>
          <w:numId w:val="12"/>
          <w:numberingChange w:id="10" w:author="Unknown" w:date="2013-12-09T12:25:00Z" w:original="•"/>
        </w:numPr>
        <w:pBdr>
          <w:top w:val="none" w:sz="0" w:space="0" w:color="auto"/>
          <w:left w:val="none" w:sz="0" w:space="0" w:color="auto"/>
          <w:bottom w:val="none" w:sz="0" w:space="0" w:color="auto"/>
          <w:right w:val="none" w:sz="0" w:space="0" w:color="auto"/>
          <w:bar w:val="none" w:sz="0" w:color="auto"/>
        </w:pBdr>
        <w:tabs>
          <w:tab w:val="num" w:pos="1353"/>
        </w:tabs>
        <w:ind w:left="1353" w:hanging="360"/>
        <w:jc w:val="both"/>
      </w:pPr>
      <w:r>
        <w:t>GVA - Technical Adviser for the construction and development work</w:t>
      </w:r>
    </w:p>
    <w:p w:rsidR="00002F43" w:rsidRDefault="00002F43">
      <w:pPr>
        <w:widowControl/>
        <w:numPr>
          <w:ilvl w:val="0"/>
          <w:numId w:val="12"/>
          <w:numberingChange w:id="11" w:author="Unknown" w:date="2013-12-09T12:25:00Z" w:original="•"/>
        </w:numPr>
        <w:pBdr>
          <w:top w:val="none" w:sz="0" w:space="0" w:color="auto"/>
          <w:left w:val="none" w:sz="0" w:space="0" w:color="auto"/>
          <w:bottom w:val="none" w:sz="0" w:space="0" w:color="auto"/>
          <w:right w:val="none" w:sz="0" w:space="0" w:color="auto"/>
          <w:bar w:val="none" w:sz="0" w:color="auto"/>
        </w:pBdr>
        <w:tabs>
          <w:tab w:val="num" w:pos="1353"/>
        </w:tabs>
        <w:ind w:left="1353" w:hanging="360"/>
        <w:jc w:val="both"/>
      </w:pPr>
      <w:r>
        <w:t>Plumlife - Sales and Marketing Company for the new homes</w:t>
      </w:r>
    </w:p>
    <w:p w:rsidR="00002F43" w:rsidRDefault="00002F43">
      <w:pPr>
        <w:widowControl/>
        <w:numPr>
          <w:ilvl w:val="0"/>
          <w:numId w:val="12"/>
          <w:numberingChange w:id="12" w:author="Unknown" w:date="2013-12-09T12:25:00Z" w:original="•"/>
        </w:numPr>
        <w:pBdr>
          <w:top w:val="none" w:sz="0" w:space="0" w:color="auto"/>
          <w:left w:val="none" w:sz="0" w:space="0" w:color="auto"/>
          <w:bottom w:val="none" w:sz="0" w:space="0" w:color="auto"/>
          <w:right w:val="none" w:sz="0" w:space="0" w:color="auto"/>
          <w:bar w:val="none" w:sz="0" w:color="auto"/>
        </w:pBdr>
        <w:tabs>
          <w:tab w:val="num" w:pos="1353"/>
        </w:tabs>
        <w:ind w:left="1353" w:hanging="360"/>
        <w:jc w:val="both"/>
      </w:pPr>
      <w:r>
        <w:t>Wates Living Space -  Contractor for building the new homes</w:t>
      </w:r>
    </w:p>
    <w:p w:rsidR="00002F43" w:rsidRDefault="00002F43" w:rsidP="004E3BEA">
      <w:pPr>
        <w:widowControl/>
        <w:numPr>
          <w:ilvl w:val="0"/>
          <w:numId w:val="12"/>
          <w:numberingChange w:id="13" w:author="Unknown" w:date="2013-12-09T12:25:00Z" w:original="•"/>
        </w:numPr>
        <w:pBdr>
          <w:top w:val="none" w:sz="0" w:space="0" w:color="auto"/>
          <w:left w:val="none" w:sz="0" w:space="0" w:color="auto"/>
          <w:bottom w:val="none" w:sz="0" w:space="0" w:color="auto"/>
          <w:right w:val="none" w:sz="0" w:space="0" w:color="auto"/>
          <w:bar w:val="none" w:sz="0" w:color="auto"/>
        </w:pBdr>
        <w:tabs>
          <w:tab w:val="num" w:pos="1353"/>
        </w:tabs>
        <w:ind w:left="1353" w:hanging="360"/>
        <w:jc w:val="both"/>
      </w:pPr>
      <w:r>
        <w:t>Places for People - Management Company/Head Tenant for managing the rental properties throughout the life of the development</w:t>
      </w:r>
    </w:p>
    <w:p w:rsidR="00002F43" w:rsidRDefault="00002F43">
      <w:pPr>
        <w:pBdr>
          <w:top w:val="none" w:sz="0" w:space="0" w:color="auto"/>
          <w:left w:val="none" w:sz="0" w:space="0" w:color="auto"/>
          <w:bottom w:val="none" w:sz="0" w:space="0" w:color="auto"/>
          <w:right w:val="none" w:sz="0" w:space="0" w:color="auto"/>
          <w:bar w:val="none" w:sz="0" w:color="auto"/>
        </w:pBdr>
        <w:ind w:left="720" w:hanging="720"/>
        <w:jc w:val="both"/>
      </w:pPr>
    </w:p>
    <w:p w:rsidR="00002F43" w:rsidRDefault="00002F43">
      <w:pPr>
        <w:pBdr>
          <w:top w:val="none" w:sz="0" w:space="0" w:color="auto"/>
          <w:left w:val="none" w:sz="0" w:space="0" w:color="auto"/>
          <w:bottom w:val="none" w:sz="0" w:space="0" w:color="auto"/>
          <w:right w:val="none" w:sz="0" w:space="0" w:color="auto"/>
          <w:bar w:val="none" w:sz="0" w:color="auto"/>
        </w:pBdr>
        <w:ind w:left="720" w:hanging="720"/>
        <w:jc w:val="both"/>
      </w:pPr>
    </w:p>
    <w:p w:rsidR="00002F43" w:rsidRDefault="00002F43">
      <w:pPr>
        <w:pBdr>
          <w:top w:val="none" w:sz="0" w:space="0" w:color="auto"/>
          <w:left w:val="none" w:sz="0" w:space="0" w:color="auto"/>
          <w:bottom w:val="none" w:sz="0" w:space="0" w:color="auto"/>
          <w:right w:val="none" w:sz="0" w:space="0" w:color="auto"/>
          <w:bar w:val="none" w:sz="0" w:color="auto"/>
        </w:pBdr>
        <w:ind w:left="720" w:hanging="720"/>
        <w:jc w:val="both"/>
      </w:pPr>
      <w:r>
        <w:t>3.2</w:t>
      </w:r>
      <w:r>
        <w:tab/>
        <w:t>The 5 sites below were identified and approved by Executive in January 2012.  Work on detailed site investigations and house building proposals have concluded with Planning Applications being submitted with the following numbers and mixes of sale and rents across the sites,   The Planning Applications will be determined by Febuary 2014 with planned starts on all sites in March 2014, with the exception of Darley Avenue which is expected to start in Summer 2014.</w:t>
      </w:r>
    </w:p>
    <w:tbl>
      <w:tblPr>
        <w:tblW w:w="8458" w:type="dxa"/>
        <w:tblInd w:w="9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880"/>
        <w:gridCol w:w="1800"/>
        <w:gridCol w:w="1980"/>
        <w:gridCol w:w="1798"/>
      </w:tblGrid>
      <w:tr w:rsidR="00002F43">
        <w:trPr>
          <w:trHeight w:val="200"/>
        </w:trPr>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2F43" w:rsidRDefault="00002F43">
            <w:pPr>
              <w:widowControl/>
              <w:pBdr>
                <w:top w:val="none" w:sz="0" w:space="0" w:color="auto"/>
                <w:left w:val="none" w:sz="0" w:space="0" w:color="auto"/>
                <w:bottom w:val="none" w:sz="0" w:space="0" w:color="auto"/>
                <w:right w:val="none" w:sz="0" w:space="0" w:color="auto"/>
                <w:bar w:val="none" w:sz="0" w:color="auto"/>
              </w:pBdr>
              <w:jc w:val="both"/>
            </w:pPr>
            <w:r>
              <w:t>Address</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2F43" w:rsidRDefault="00002F43">
            <w:pPr>
              <w:widowControl/>
              <w:pBdr>
                <w:top w:val="none" w:sz="0" w:space="0" w:color="auto"/>
                <w:left w:val="none" w:sz="0" w:space="0" w:color="auto"/>
                <w:bottom w:val="none" w:sz="0" w:space="0" w:color="auto"/>
                <w:right w:val="none" w:sz="0" w:space="0" w:color="auto"/>
                <w:bar w:val="none" w:sz="0" w:color="auto"/>
              </w:pBdr>
              <w:jc w:val="both"/>
            </w:pPr>
            <w:r>
              <w:t>Sale Properties</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2F43" w:rsidRDefault="00002F43">
            <w:pPr>
              <w:widowControl/>
              <w:pBdr>
                <w:top w:val="none" w:sz="0" w:space="0" w:color="auto"/>
                <w:left w:val="none" w:sz="0" w:space="0" w:color="auto"/>
                <w:bottom w:val="none" w:sz="0" w:space="0" w:color="auto"/>
                <w:right w:val="none" w:sz="0" w:space="0" w:color="auto"/>
                <w:bar w:val="none" w:sz="0" w:color="auto"/>
              </w:pBdr>
              <w:jc w:val="both"/>
            </w:pPr>
            <w:r>
              <w:t>Market Rental Properties</w:t>
            </w:r>
          </w:p>
        </w:tc>
        <w:tc>
          <w:tcPr>
            <w:tcW w:w="17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2F43" w:rsidRDefault="00002F43">
            <w:pPr>
              <w:widowControl/>
              <w:pBdr>
                <w:top w:val="none" w:sz="0" w:space="0" w:color="auto"/>
                <w:left w:val="none" w:sz="0" w:space="0" w:color="auto"/>
                <w:bottom w:val="none" w:sz="0" w:space="0" w:color="auto"/>
                <w:right w:val="none" w:sz="0" w:space="0" w:color="auto"/>
                <w:bar w:val="none" w:sz="0" w:color="auto"/>
              </w:pBdr>
              <w:jc w:val="both"/>
            </w:pPr>
            <w:r>
              <w:t>Total number of properties</w:t>
            </w:r>
          </w:p>
        </w:tc>
      </w:tr>
      <w:tr w:rsidR="00002F43">
        <w:trPr>
          <w:trHeight w:val="200"/>
        </w:trPr>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2F43" w:rsidRDefault="00002F43">
            <w:pPr>
              <w:widowControl/>
              <w:pBdr>
                <w:top w:val="none" w:sz="0" w:space="0" w:color="auto"/>
                <w:left w:val="none" w:sz="0" w:space="0" w:color="auto"/>
                <w:bottom w:val="none" w:sz="0" w:space="0" w:color="auto"/>
                <w:right w:val="none" w:sz="0" w:space="0" w:color="auto"/>
                <w:bar w:val="none" w:sz="0" w:color="auto"/>
              </w:pBdr>
              <w:jc w:val="both"/>
            </w:pPr>
            <w:r>
              <w:t>Darley Avenue, Chorlton Park</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2F43" w:rsidRDefault="00002F43">
            <w:pPr>
              <w:widowControl/>
              <w:pBdr>
                <w:top w:val="none" w:sz="0" w:space="0" w:color="auto"/>
                <w:left w:val="none" w:sz="0" w:space="0" w:color="auto"/>
                <w:bottom w:val="none" w:sz="0" w:space="0" w:color="auto"/>
                <w:right w:val="none" w:sz="0" w:space="0" w:color="auto"/>
                <w:bar w:val="none" w:sz="0" w:color="auto"/>
              </w:pBdr>
              <w:jc w:val="center"/>
            </w:pPr>
            <w:r>
              <w:t>60</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2F43" w:rsidRDefault="00002F43">
            <w:pPr>
              <w:widowControl/>
              <w:pBdr>
                <w:top w:val="none" w:sz="0" w:space="0" w:color="auto"/>
                <w:left w:val="none" w:sz="0" w:space="0" w:color="auto"/>
                <w:bottom w:val="none" w:sz="0" w:space="0" w:color="auto"/>
                <w:right w:val="none" w:sz="0" w:space="0" w:color="auto"/>
                <w:bar w:val="none" w:sz="0" w:color="auto"/>
              </w:pBdr>
              <w:jc w:val="center"/>
            </w:pPr>
            <w:r>
              <w:t>37</w:t>
            </w:r>
          </w:p>
        </w:tc>
        <w:tc>
          <w:tcPr>
            <w:tcW w:w="17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2F43" w:rsidRDefault="00002F43">
            <w:pPr>
              <w:widowControl/>
              <w:pBdr>
                <w:top w:val="none" w:sz="0" w:space="0" w:color="auto"/>
                <w:left w:val="none" w:sz="0" w:space="0" w:color="auto"/>
                <w:bottom w:val="none" w:sz="0" w:space="0" w:color="auto"/>
                <w:right w:val="none" w:sz="0" w:space="0" w:color="auto"/>
                <w:bar w:val="none" w:sz="0" w:color="auto"/>
              </w:pBdr>
              <w:jc w:val="center"/>
            </w:pPr>
            <w:r>
              <w:t>97</w:t>
            </w:r>
          </w:p>
        </w:tc>
      </w:tr>
      <w:tr w:rsidR="00002F43">
        <w:trPr>
          <w:trHeight w:val="200"/>
        </w:trPr>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2F43" w:rsidRDefault="00002F43">
            <w:pPr>
              <w:widowControl/>
              <w:pBdr>
                <w:top w:val="none" w:sz="0" w:space="0" w:color="auto"/>
                <w:left w:val="none" w:sz="0" w:space="0" w:color="auto"/>
                <w:bottom w:val="none" w:sz="0" w:space="0" w:color="auto"/>
                <w:right w:val="none" w:sz="0" w:space="0" w:color="auto"/>
                <w:bar w:val="none" w:sz="0" w:color="auto"/>
              </w:pBdr>
              <w:jc w:val="both"/>
            </w:pPr>
            <w:r>
              <w:t>Former Ossington Court, Hawkswick Drive, Brooklands</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2F43" w:rsidRDefault="00002F43">
            <w:pPr>
              <w:widowControl/>
              <w:pBdr>
                <w:top w:val="none" w:sz="0" w:space="0" w:color="auto"/>
                <w:left w:val="none" w:sz="0" w:space="0" w:color="auto"/>
                <w:bottom w:val="none" w:sz="0" w:space="0" w:color="auto"/>
                <w:right w:val="none" w:sz="0" w:space="0" w:color="auto"/>
                <w:bar w:val="none" w:sz="0" w:color="auto"/>
              </w:pBdr>
              <w:jc w:val="center"/>
            </w:pPr>
            <w:r>
              <w:t>14</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2F43" w:rsidRDefault="00002F43">
            <w:pPr>
              <w:widowControl/>
              <w:pBdr>
                <w:top w:val="none" w:sz="0" w:space="0" w:color="auto"/>
                <w:left w:val="none" w:sz="0" w:space="0" w:color="auto"/>
                <w:bottom w:val="none" w:sz="0" w:space="0" w:color="auto"/>
                <w:right w:val="none" w:sz="0" w:space="0" w:color="auto"/>
                <w:bar w:val="none" w:sz="0" w:color="auto"/>
              </w:pBdr>
              <w:jc w:val="center"/>
            </w:pPr>
            <w:r>
              <w:t>16</w:t>
            </w:r>
          </w:p>
        </w:tc>
        <w:tc>
          <w:tcPr>
            <w:tcW w:w="17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2F43" w:rsidRDefault="00002F43">
            <w:pPr>
              <w:widowControl/>
              <w:pBdr>
                <w:top w:val="none" w:sz="0" w:space="0" w:color="auto"/>
                <w:left w:val="none" w:sz="0" w:space="0" w:color="auto"/>
                <w:bottom w:val="none" w:sz="0" w:space="0" w:color="auto"/>
                <w:right w:val="none" w:sz="0" w:space="0" w:color="auto"/>
                <w:bar w:val="none" w:sz="0" w:color="auto"/>
              </w:pBdr>
              <w:jc w:val="center"/>
            </w:pPr>
            <w:r>
              <w:t>30</w:t>
            </w:r>
          </w:p>
        </w:tc>
      </w:tr>
      <w:tr w:rsidR="00002F43">
        <w:trPr>
          <w:trHeight w:val="200"/>
        </w:trPr>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2F43" w:rsidRDefault="00002F43">
            <w:pPr>
              <w:widowControl/>
              <w:pBdr>
                <w:top w:val="none" w:sz="0" w:space="0" w:color="auto"/>
                <w:left w:val="none" w:sz="0" w:space="0" w:color="auto"/>
                <w:bottom w:val="none" w:sz="0" w:space="0" w:color="auto"/>
                <w:right w:val="none" w:sz="0" w:space="0" w:color="auto"/>
                <w:bar w:val="none" w:sz="0" w:color="auto"/>
              </w:pBdr>
              <w:jc w:val="both"/>
            </w:pPr>
            <w:r>
              <w:t>Site of Woodwise Nursery, Woodwise Lane, Brookands</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2F43" w:rsidRDefault="00002F43">
            <w:pPr>
              <w:widowControl/>
              <w:pBdr>
                <w:top w:val="none" w:sz="0" w:space="0" w:color="auto"/>
                <w:left w:val="none" w:sz="0" w:space="0" w:color="auto"/>
                <w:bottom w:val="none" w:sz="0" w:space="0" w:color="auto"/>
                <w:right w:val="none" w:sz="0" w:space="0" w:color="auto"/>
                <w:bar w:val="none" w:sz="0" w:color="auto"/>
              </w:pBdr>
              <w:jc w:val="center"/>
            </w:pPr>
            <w:r>
              <w:t>18</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2F43" w:rsidRDefault="00002F43">
            <w:pPr>
              <w:widowControl/>
              <w:pBdr>
                <w:top w:val="none" w:sz="0" w:space="0" w:color="auto"/>
                <w:left w:val="none" w:sz="0" w:space="0" w:color="auto"/>
                <w:bottom w:val="none" w:sz="0" w:space="0" w:color="auto"/>
                <w:right w:val="none" w:sz="0" w:space="0" w:color="auto"/>
                <w:bar w:val="none" w:sz="0" w:color="auto"/>
              </w:pBdr>
              <w:jc w:val="center"/>
            </w:pPr>
            <w:r>
              <w:t>0</w:t>
            </w:r>
          </w:p>
        </w:tc>
        <w:tc>
          <w:tcPr>
            <w:tcW w:w="17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2F43" w:rsidRDefault="00002F43">
            <w:pPr>
              <w:widowControl/>
              <w:pBdr>
                <w:top w:val="none" w:sz="0" w:space="0" w:color="auto"/>
                <w:left w:val="none" w:sz="0" w:space="0" w:color="auto"/>
                <w:bottom w:val="none" w:sz="0" w:space="0" w:color="auto"/>
                <w:right w:val="none" w:sz="0" w:space="0" w:color="auto"/>
                <w:bar w:val="none" w:sz="0" w:color="auto"/>
              </w:pBdr>
              <w:jc w:val="center"/>
            </w:pPr>
            <w:r>
              <w:t>18</w:t>
            </w:r>
          </w:p>
        </w:tc>
      </w:tr>
      <w:tr w:rsidR="00002F43">
        <w:trPr>
          <w:trHeight w:val="200"/>
        </w:trPr>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2F43" w:rsidRDefault="00002F43">
            <w:pPr>
              <w:widowControl/>
              <w:pBdr>
                <w:top w:val="none" w:sz="0" w:space="0" w:color="auto"/>
                <w:left w:val="none" w:sz="0" w:space="0" w:color="auto"/>
                <w:bottom w:val="none" w:sz="0" w:space="0" w:color="auto"/>
                <w:right w:val="none" w:sz="0" w:space="0" w:color="auto"/>
                <w:bar w:val="none" w:sz="0" w:color="auto"/>
              </w:pBdr>
              <w:jc w:val="both"/>
            </w:pPr>
            <w:r>
              <w:t>Clowes Street, West Gorton, Ardwick</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2F43" w:rsidRDefault="00002F43">
            <w:pPr>
              <w:widowControl/>
              <w:pBdr>
                <w:top w:val="none" w:sz="0" w:space="0" w:color="auto"/>
                <w:left w:val="none" w:sz="0" w:space="0" w:color="auto"/>
                <w:bottom w:val="none" w:sz="0" w:space="0" w:color="auto"/>
                <w:right w:val="none" w:sz="0" w:space="0" w:color="auto"/>
                <w:bar w:val="none" w:sz="0" w:color="auto"/>
              </w:pBdr>
              <w:jc w:val="center"/>
            </w:pPr>
            <w:r>
              <w:t>10</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2F43" w:rsidRDefault="00002F43">
            <w:pPr>
              <w:widowControl/>
              <w:pBdr>
                <w:top w:val="none" w:sz="0" w:space="0" w:color="auto"/>
                <w:left w:val="none" w:sz="0" w:space="0" w:color="auto"/>
                <w:bottom w:val="none" w:sz="0" w:space="0" w:color="auto"/>
                <w:right w:val="none" w:sz="0" w:space="0" w:color="auto"/>
                <w:bar w:val="none" w:sz="0" w:color="auto"/>
              </w:pBdr>
              <w:jc w:val="center"/>
            </w:pPr>
            <w:r>
              <w:t>19</w:t>
            </w:r>
          </w:p>
        </w:tc>
        <w:tc>
          <w:tcPr>
            <w:tcW w:w="17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2F43" w:rsidRDefault="00002F43">
            <w:pPr>
              <w:widowControl/>
              <w:pBdr>
                <w:top w:val="none" w:sz="0" w:space="0" w:color="auto"/>
                <w:left w:val="none" w:sz="0" w:space="0" w:color="auto"/>
                <w:bottom w:val="none" w:sz="0" w:space="0" w:color="auto"/>
                <w:right w:val="none" w:sz="0" w:space="0" w:color="auto"/>
                <w:bar w:val="none" w:sz="0" w:color="auto"/>
              </w:pBdr>
              <w:jc w:val="center"/>
            </w:pPr>
            <w:r>
              <w:t>29</w:t>
            </w:r>
          </w:p>
        </w:tc>
      </w:tr>
      <w:tr w:rsidR="00002F43">
        <w:trPr>
          <w:trHeight w:val="200"/>
        </w:trPr>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2F43" w:rsidRDefault="00002F43">
            <w:pPr>
              <w:widowControl/>
              <w:pBdr>
                <w:top w:val="none" w:sz="0" w:space="0" w:color="auto"/>
                <w:left w:val="none" w:sz="0" w:space="0" w:color="auto"/>
                <w:bottom w:val="none" w:sz="0" w:space="0" w:color="auto"/>
                <w:right w:val="none" w:sz="0" w:space="0" w:color="auto"/>
                <w:bar w:val="none" w:sz="0" w:color="auto"/>
              </w:pBdr>
              <w:jc w:val="both"/>
            </w:pPr>
            <w:r>
              <w:t>Gorton Monastery, Gorton Lane, Gorton North (HCA site)</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2F43" w:rsidRDefault="00002F43">
            <w:pPr>
              <w:widowControl/>
              <w:pBdr>
                <w:top w:val="none" w:sz="0" w:space="0" w:color="auto"/>
                <w:left w:val="none" w:sz="0" w:space="0" w:color="auto"/>
                <w:bottom w:val="none" w:sz="0" w:space="0" w:color="auto"/>
                <w:right w:val="none" w:sz="0" w:space="0" w:color="auto"/>
                <w:bar w:val="none" w:sz="0" w:color="auto"/>
              </w:pBdr>
              <w:jc w:val="center"/>
            </w:pPr>
            <w:r>
              <w:t>21</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2F43" w:rsidRDefault="00002F43">
            <w:pPr>
              <w:widowControl/>
              <w:pBdr>
                <w:top w:val="none" w:sz="0" w:space="0" w:color="auto"/>
                <w:left w:val="none" w:sz="0" w:space="0" w:color="auto"/>
                <w:bottom w:val="none" w:sz="0" w:space="0" w:color="auto"/>
                <w:right w:val="none" w:sz="0" w:space="0" w:color="auto"/>
                <w:bar w:val="none" w:sz="0" w:color="auto"/>
              </w:pBdr>
              <w:jc w:val="center"/>
            </w:pPr>
            <w:r>
              <w:t>46</w:t>
            </w:r>
          </w:p>
        </w:tc>
        <w:tc>
          <w:tcPr>
            <w:tcW w:w="17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02F43" w:rsidRDefault="00002F43">
            <w:pPr>
              <w:widowControl/>
              <w:pBdr>
                <w:top w:val="none" w:sz="0" w:space="0" w:color="auto"/>
                <w:left w:val="none" w:sz="0" w:space="0" w:color="auto"/>
                <w:bottom w:val="none" w:sz="0" w:space="0" w:color="auto"/>
                <w:right w:val="none" w:sz="0" w:space="0" w:color="auto"/>
                <w:bar w:val="none" w:sz="0" w:color="auto"/>
              </w:pBdr>
              <w:jc w:val="center"/>
            </w:pPr>
            <w:r>
              <w:t>67</w:t>
            </w:r>
          </w:p>
        </w:tc>
      </w:tr>
    </w:tbl>
    <w:p w:rsidR="00002F43" w:rsidRDefault="00002F43">
      <w:pPr>
        <w:pBdr>
          <w:top w:val="none" w:sz="0" w:space="0" w:color="auto"/>
          <w:left w:val="none" w:sz="0" w:space="0" w:color="auto"/>
          <w:bottom w:val="none" w:sz="0" w:space="0" w:color="auto"/>
          <w:right w:val="none" w:sz="0" w:space="0" w:color="auto"/>
          <w:bar w:val="none" w:sz="0" w:color="auto"/>
        </w:pBdr>
        <w:ind w:left="828" w:hanging="828"/>
        <w:jc w:val="both"/>
      </w:pPr>
    </w:p>
    <w:p w:rsidR="00002F43" w:rsidRDefault="00002F43">
      <w:pPr>
        <w:widowControl/>
        <w:pBdr>
          <w:top w:val="none" w:sz="0" w:space="0" w:color="auto"/>
          <w:left w:val="none" w:sz="0" w:space="0" w:color="auto"/>
          <w:bottom w:val="none" w:sz="0" w:space="0" w:color="auto"/>
          <w:right w:val="none" w:sz="0" w:space="0" w:color="auto"/>
          <w:bar w:val="none" w:sz="0" w:color="auto"/>
        </w:pBdr>
        <w:jc w:val="both"/>
      </w:pPr>
    </w:p>
    <w:p w:rsidR="00002F43" w:rsidRDefault="00002F43">
      <w:pPr>
        <w:widowControl/>
        <w:pBdr>
          <w:top w:val="none" w:sz="0" w:space="0" w:color="auto"/>
          <w:left w:val="none" w:sz="0" w:space="0" w:color="auto"/>
          <w:bottom w:val="none" w:sz="0" w:space="0" w:color="auto"/>
          <w:right w:val="none" w:sz="0" w:space="0" w:color="auto"/>
          <w:bar w:val="none" w:sz="0" w:color="auto"/>
        </w:pBdr>
        <w:jc w:val="both"/>
      </w:pPr>
    </w:p>
    <w:p w:rsidR="00002F43" w:rsidRDefault="00002F43">
      <w:pPr>
        <w:widowControl/>
        <w:pBdr>
          <w:top w:val="none" w:sz="0" w:space="0" w:color="auto"/>
          <w:left w:val="none" w:sz="0" w:space="0" w:color="auto"/>
          <w:bottom w:val="none" w:sz="0" w:space="0" w:color="auto"/>
          <w:right w:val="none" w:sz="0" w:space="0" w:color="auto"/>
          <w:bar w:val="none" w:sz="0" w:color="auto"/>
        </w:pBdr>
        <w:jc w:val="both"/>
      </w:pPr>
    </w:p>
    <w:p w:rsidR="00002F43" w:rsidRDefault="00002F43">
      <w:pPr>
        <w:widowControl/>
        <w:pBdr>
          <w:top w:val="none" w:sz="0" w:space="0" w:color="auto"/>
          <w:left w:val="none" w:sz="0" w:space="0" w:color="auto"/>
          <w:bottom w:val="none" w:sz="0" w:space="0" w:color="auto"/>
          <w:right w:val="none" w:sz="0" w:space="0" w:color="auto"/>
          <w:bar w:val="none" w:sz="0" w:color="auto"/>
        </w:pBdr>
        <w:jc w:val="both"/>
        <w:rPr>
          <w:b/>
          <w:bCs/>
        </w:rPr>
      </w:pPr>
      <w:r>
        <w:rPr>
          <w:b/>
          <w:bCs/>
        </w:rPr>
        <w:t>4.0</w:t>
      </w:r>
      <w:r>
        <w:rPr>
          <w:b/>
          <w:bCs/>
        </w:rPr>
        <w:tab/>
        <w:t>Partnership Structure</w:t>
      </w:r>
    </w:p>
    <w:p w:rsidR="00002F43" w:rsidRDefault="00002F43">
      <w:pPr>
        <w:widowControl/>
        <w:pBdr>
          <w:top w:val="none" w:sz="0" w:space="0" w:color="auto"/>
          <w:left w:val="none" w:sz="0" w:space="0" w:color="auto"/>
          <w:bottom w:val="none" w:sz="0" w:space="0" w:color="auto"/>
          <w:right w:val="none" w:sz="0" w:space="0" w:color="auto"/>
          <w:bar w:val="none" w:sz="0" w:color="auto"/>
        </w:pBdr>
        <w:jc w:val="both"/>
      </w:pPr>
    </w:p>
    <w:p w:rsidR="00002F43" w:rsidRDefault="00002F43" w:rsidP="006940FC">
      <w:pPr>
        <w:widowControl/>
        <w:pBdr>
          <w:top w:val="none" w:sz="0" w:space="0" w:color="auto"/>
          <w:left w:val="none" w:sz="0" w:space="0" w:color="auto"/>
          <w:bottom w:val="none" w:sz="0" w:space="0" w:color="auto"/>
          <w:right w:val="none" w:sz="0" w:space="0" w:color="auto"/>
          <w:bar w:val="none" w:sz="0" w:color="auto"/>
        </w:pBdr>
        <w:ind w:left="720" w:hanging="720"/>
        <w:jc w:val="both"/>
      </w:pPr>
      <w:r>
        <w:t>4.1</w:t>
      </w:r>
      <w:r>
        <w:tab/>
        <w:t>The Executive approval on 18</w:t>
      </w:r>
      <w:r w:rsidRPr="006940FC">
        <w:rPr>
          <w:vertAlign w:val="superscript"/>
        </w:rPr>
        <w:t>th</w:t>
      </w:r>
      <w:r>
        <w:t xml:space="preserve"> January 2012 delegated authority to examine the best option for establishing a Joint Vehicle.  The conclusion of that work with extensive advice from our external legal and financial advisors was the recommendation to establish a Limited Partnership between the Council and The GM Pension Fund.  Subsequently the Pension Fund and the City Council have jointly appointed specialist legal advice to set up the Limited Partnership.  This work will conclude in March 2014 when the partnership will be formally established.</w:t>
      </w:r>
    </w:p>
    <w:p w:rsidR="00002F43" w:rsidRDefault="00002F43" w:rsidP="00DF71D4">
      <w:pPr>
        <w:pBdr>
          <w:top w:val="none" w:sz="0" w:space="0" w:color="auto"/>
          <w:left w:val="none" w:sz="0" w:space="0" w:color="auto"/>
          <w:bottom w:val="none" w:sz="0" w:space="0" w:color="auto"/>
          <w:right w:val="none" w:sz="0" w:space="0" w:color="auto"/>
          <w:bar w:val="none" w:sz="0" w:color="auto"/>
        </w:pBdr>
        <w:jc w:val="both"/>
      </w:pPr>
    </w:p>
    <w:p w:rsidR="00002F43" w:rsidRDefault="00002F43" w:rsidP="00DF71D4">
      <w:pPr>
        <w:pBdr>
          <w:top w:val="none" w:sz="0" w:space="0" w:color="auto"/>
          <w:left w:val="none" w:sz="0" w:space="0" w:color="auto"/>
          <w:bottom w:val="none" w:sz="0" w:space="0" w:color="auto"/>
          <w:right w:val="none" w:sz="0" w:space="0" w:color="auto"/>
          <w:bar w:val="none" w:sz="0" w:color="auto"/>
        </w:pBdr>
        <w:ind w:left="720" w:hanging="720"/>
        <w:jc w:val="both"/>
      </w:pPr>
      <w:r>
        <w:t>4.2</w:t>
      </w:r>
      <w:r>
        <w:tab/>
        <w:t xml:space="preserve">The most efficient mechanism for the City Council to invest it’s land into the partnership is to provide a loan which will be used to acquire long leases of the 5 sites at a premium equivalent to Market Value.  This will set the Council’s contribution to the limited partnership and the returns it receives.  The Market Value is currently being reappraised to take account of the latest data in respect of costs, values and tenure mix.  </w:t>
      </w:r>
    </w:p>
    <w:p w:rsidR="00002F43" w:rsidRDefault="00002F43">
      <w:pPr>
        <w:pBdr>
          <w:top w:val="none" w:sz="0" w:space="0" w:color="auto"/>
          <w:left w:val="none" w:sz="0" w:space="0" w:color="auto"/>
          <w:bottom w:val="none" w:sz="0" w:space="0" w:color="auto"/>
          <w:right w:val="none" w:sz="0" w:space="0" w:color="auto"/>
          <w:bar w:val="none" w:sz="0" w:color="auto"/>
        </w:pBdr>
        <w:ind w:left="720" w:hanging="720"/>
        <w:jc w:val="both"/>
      </w:pPr>
    </w:p>
    <w:p w:rsidR="00002F43" w:rsidRDefault="00002F43" w:rsidP="00DF71D4">
      <w:pPr>
        <w:pBdr>
          <w:top w:val="none" w:sz="0" w:space="0" w:color="auto"/>
          <w:left w:val="none" w:sz="0" w:space="0" w:color="auto"/>
          <w:bottom w:val="none" w:sz="0" w:space="0" w:color="auto"/>
          <w:right w:val="none" w:sz="0" w:space="0" w:color="auto"/>
          <w:bar w:val="none" w:sz="0" w:color="auto"/>
        </w:pBdr>
        <w:ind w:left="720" w:hanging="720"/>
        <w:jc w:val="both"/>
        <w:rPr>
          <w:b/>
          <w:bCs/>
          <w:u w:val="single"/>
        </w:rPr>
      </w:pPr>
      <w:r>
        <w:t>4.3</w:t>
      </w:r>
      <w:r>
        <w:tab/>
        <w:t>The returns from the limited partnership are structured with GMPF receiving a priority return on its capital investment.  The City Council takes a second priority return based on its debt investment, with surplus split pro rata to initial investments.</w:t>
      </w:r>
    </w:p>
    <w:p w:rsidR="00002F43" w:rsidRDefault="00002F43">
      <w:pPr>
        <w:pStyle w:val="Level2Number"/>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b/>
          <w:bCs/>
          <w:sz w:val="24"/>
          <w:szCs w:val="24"/>
          <w:u w:val="single"/>
        </w:rPr>
      </w:pPr>
    </w:p>
    <w:p w:rsidR="00002F43" w:rsidRDefault="00002F43" w:rsidP="00DF71D4">
      <w:pPr>
        <w:pStyle w:val="Level2Number"/>
        <w:pBdr>
          <w:top w:val="none" w:sz="0" w:space="0" w:color="auto"/>
          <w:left w:val="none" w:sz="0" w:space="0" w:color="auto"/>
          <w:bottom w:val="none" w:sz="0" w:space="0" w:color="auto"/>
          <w:right w:val="none" w:sz="0" w:space="0" w:color="auto"/>
          <w:bar w:val="none" w:sz="0" w:color="auto"/>
        </w:pBdr>
        <w:spacing w:before="0" w:line="240" w:lineRule="auto"/>
        <w:ind w:left="720" w:hanging="720"/>
        <w:rPr>
          <w:rFonts w:ascii="Arial" w:hAnsi="Arial" w:cs="Arial"/>
          <w:sz w:val="24"/>
          <w:szCs w:val="24"/>
        </w:rPr>
      </w:pPr>
      <w:r>
        <w:rPr>
          <w:rFonts w:ascii="Arial" w:hAnsi="Arial" w:cs="Arial"/>
          <w:sz w:val="24"/>
          <w:szCs w:val="24"/>
        </w:rPr>
        <w:t>4.4</w:t>
      </w:r>
      <w:r>
        <w:rPr>
          <w:rFonts w:ascii="Arial" w:hAnsi="Arial" w:cs="Arial"/>
          <w:sz w:val="24"/>
          <w:szCs w:val="24"/>
        </w:rPr>
        <w:tab/>
        <w:t>Through a focussed period of negotiation with the development contractor, sales and marketing team and headlessee both costs and revenue streams have been refined.  A robust process of sensitivity analysis has been undertaken to determine that variations to key variables such as market demand, pace of sales, pace of lettings etc within anticipated tolerances will not threaten overall project viability.</w:t>
      </w:r>
    </w:p>
    <w:p w:rsidR="00002F43" w:rsidRDefault="00002F43">
      <w:pPr>
        <w:pBdr>
          <w:top w:val="none" w:sz="0" w:space="0" w:color="auto"/>
          <w:left w:val="none" w:sz="0" w:space="0" w:color="auto"/>
          <w:bottom w:val="none" w:sz="0" w:space="0" w:color="auto"/>
          <w:right w:val="none" w:sz="0" w:space="0" w:color="auto"/>
          <w:bar w:val="none" w:sz="0" w:color="auto"/>
        </w:pBdr>
        <w:jc w:val="both"/>
        <w:rPr>
          <w:sz w:val="22"/>
          <w:szCs w:val="22"/>
        </w:rPr>
      </w:pPr>
    </w:p>
    <w:p w:rsidR="00002F43" w:rsidRDefault="00002F43">
      <w:pPr>
        <w:pStyle w:val="BodyText2"/>
        <w:pBdr>
          <w:top w:val="none" w:sz="0" w:space="0" w:color="auto"/>
          <w:left w:val="none" w:sz="0" w:space="0" w:color="auto"/>
          <w:bottom w:val="none" w:sz="0" w:space="0" w:color="auto"/>
          <w:right w:val="none" w:sz="0" w:space="0" w:color="auto"/>
          <w:bar w:val="none" w:sz="0" w:color="auto"/>
        </w:pBdr>
        <w:ind w:left="720" w:hanging="720"/>
        <w:jc w:val="both"/>
        <w:rPr>
          <w:sz w:val="24"/>
          <w:szCs w:val="24"/>
        </w:rPr>
      </w:pPr>
      <w:r>
        <w:rPr>
          <w:sz w:val="24"/>
          <w:szCs w:val="24"/>
        </w:rPr>
        <w:t>4.5</w:t>
      </w:r>
      <w:r>
        <w:rPr>
          <w:sz w:val="24"/>
          <w:szCs w:val="24"/>
        </w:rPr>
        <w:tab/>
        <w:t>The maximum cost of progressing through design development and planning stages will be £1.338m.  The limited partnership will be established within this phase, however to ensure that there is sufficient finance available to secure planning the Council will have to make provision for this sum in full.  The costs will be fully reimbursed from the limited partnership as a priority payment on it’s establishment. If the Limited Partnership is not established the City Council will be liable to 50% of costs incurred.</w:t>
      </w:r>
    </w:p>
    <w:p w:rsidR="00002F43" w:rsidRDefault="00002F43">
      <w:pPr>
        <w:pStyle w:val="BodyText2"/>
        <w:pBdr>
          <w:top w:val="none" w:sz="0" w:space="0" w:color="auto"/>
          <w:left w:val="none" w:sz="0" w:space="0" w:color="auto"/>
          <w:bottom w:val="none" w:sz="0" w:space="0" w:color="auto"/>
          <w:right w:val="none" w:sz="0" w:space="0" w:color="auto"/>
          <w:bar w:val="none" w:sz="0" w:color="auto"/>
        </w:pBdr>
        <w:ind w:left="720"/>
        <w:jc w:val="both"/>
        <w:rPr>
          <w:sz w:val="24"/>
          <w:szCs w:val="24"/>
        </w:rPr>
      </w:pPr>
    </w:p>
    <w:p w:rsidR="00002F43" w:rsidRDefault="00002F43">
      <w:pPr>
        <w:pStyle w:val="BodyText2"/>
        <w:pBdr>
          <w:top w:val="none" w:sz="0" w:space="0" w:color="auto"/>
          <w:left w:val="none" w:sz="0" w:space="0" w:color="auto"/>
          <w:bottom w:val="none" w:sz="0" w:space="0" w:color="auto"/>
          <w:right w:val="none" w:sz="0" w:space="0" w:color="auto"/>
          <w:bar w:val="none" w:sz="0" w:color="auto"/>
        </w:pBdr>
        <w:ind w:left="720"/>
        <w:jc w:val="both"/>
        <w:rPr>
          <w:sz w:val="24"/>
          <w:szCs w:val="24"/>
        </w:rPr>
      </w:pP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r>
        <w:rPr>
          <w:b/>
          <w:bCs/>
        </w:rPr>
        <w:t>5.0</w:t>
      </w:r>
      <w:r>
        <w:rPr>
          <w:b/>
          <w:bCs/>
        </w:rPr>
        <w:tab/>
        <w:t xml:space="preserve">Contributing to the Community Strategy </w:t>
      </w: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r>
        <w:rPr>
          <w:b/>
          <w:bCs/>
        </w:rPr>
        <w:tab/>
        <w:t>(a) Performance of the economy of the region and sub region</w:t>
      </w:r>
    </w:p>
    <w:p w:rsidR="00002F43" w:rsidRDefault="00002F43">
      <w:pPr>
        <w:widowControl/>
        <w:pBdr>
          <w:top w:val="none" w:sz="0" w:space="0" w:color="auto"/>
          <w:left w:val="none" w:sz="0" w:space="0" w:color="auto"/>
          <w:bottom w:val="none" w:sz="0" w:space="0" w:color="auto"/>
          <w:right w:val="none" w:sz="0" w:space="0" w:color="auto"/>
          <w:bar w:val="none" w:sz="0" w:color="auto"/>
        </w:pBdr>
        <w:ind w:left="720"/>
        <w:jc w:val="both"/>
      </w:pPr>
      <w:r>
        <w:t>Delivery of the project will contribute to meeting the new build housing targets</w:t>
      </w:r>
    </w:p>
    <w:p w:rsidR="00002F43" w:rsidRDefault="00002F43">
      <w:pPr>
        <w:widowControl/>
        <w:pBdr>
          <w:top w:val="none" w:sz="0" w:space="0" w:color="auto"/>
          <w:left w:val="none" w:sz="0" w:space="0" w:color="auto"/>
          <w:bottom w:val="none" w:sz="0" w:space="0" w:color="auto"/>
          <w:right w:val="none" w:sz="0" w:space="0" w:color="auto"/>
          <w:bar w:val="none" w:sz="0" w:color="auto"/>
        </w:pBdr>
        <w:ind w:left="720"/>
        <w:jc w:val="both"/>
      </w:pPr>
      <w:r>
        <w:t>for the City and city region and thereby play a key role in the City’s economic</w:t>
      </w:r>
    </w:p>
    <w:p w:rsidR="00002F43" w:rsidRDefault="00002F43">
      <w:pPr>
        <w:pBdr>
          <w:top w:val="none" w:sz="0" w:space="0" w:color="auto"/>
          <w:left w:val="none" w:sz="0" w:space="0" w:color="auto"/>
          <w:bottom w:val="none" w:sz="0" w:space="0" w:color="auto"/>
          <w:right w:val="none" w:sz="0" w:space="0" w:color="auto"/>
          <w:bar w:val="none" w:sz="0" w:color="auto"/>
        </w:pBdr>
        <w:ind w:left="720"/>
        <w:jc w:val="both"/>
      </w:pPr>
      <w:r>
        <w:t>development</w:t>
      </w:r>
    </w:p>
    <w:p w:rsidR="00002F43" w:rsidRDefault="00002F43">
      <w:pPr>
        <w:pBdr>
          <w:top w:val="none" w:sz="0" w:space="0" w:color="auto"/>
          <w:left w:val="none" w:sz="0" w:space="0" w:color="auto"/>
          <w:bottom w:val="none" w:sz="0" w:space="0" w:color="auto"/>
          <w:right w:val="none" w:sz="0" w:space="0" w:color="auto"/>
          <w:bar w:val="none" w:sz="0" w:color="auto"/>
        </w:pBdr>
        <w:ind w:left="720"/>
        <w:jc w:val="both"/>
      </w:pP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r>
        <w:rPr>
          <w:b/>
          <w:bCs/>
        </w:rPr>
        <w:tab/>
        <w:t>(b) Reaching full potential in education and employment</w:t>
      </w: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p>
    <w:p w:rsidR="00002F43" w:rsidRDefault="00002F43">
      <w:pPr>
        <w:widowControl/>
        <w:pBdr>
          <w:top w:val="none" w:sz="0" w:space="0" w:color="auto"/>
          <w:left w:val="none" w:sz="0" w:space="0" w:color="auto"/>
          <w:bottom w:val="none" w:sz="0" w:space="0" w:color="auto"/>
          <w:right w:val="none" w:sz="0" w:space="0" w:color="auto"/>
          <w:bar w:val="none" w:sz="0" w:color="auto"/>
        </w:pBdr>
        <w:ind w:left="720"/>
        <w:jc w:val="both"/>
      </w:pPr>
      <w:r>
        <w:t>Working families are a key target market of the new homes to be provided and</w:t>
      </w:r>
    </w:p>
    <w:p w:rsidR="00002F43" w:rsidRDefault="00002F43">
      <w:pPr>
        <w:widowControl/>
        <w:pBdr>
          <w:top w:val="none" w:sz="0" w:space="0" w:color="auto"/>
          <w:left w:val="none" w:sz="0" w:space="0" w:color="auto"/>
          <w:bottom w:val="none" w:sz="0" w:space="0" w:color="auto"/>
          <w:right w:val="none" w:sz="0" w:space="0" w:color="auto"/>
          <w:bar w:val="none" w:sz="0" w:color="auto"/>
        </w:pBdr>
        <w:ind w:left="720"/>
        <w:jc w:val="both"/>
      </w:pPr>
      <w:r>
        <w:t>this initiative will therefore help to attract and retain economically active individuals.</w:t>
      </w:r>
    </w:p>
    <w:p w:rsidR="00002F43" w:rsidRDefault="00002F43">
      <w:pPr>
        <w:pBdr>
          <w:top w:val="none" w:sz="0" w:space="0" w:color="auto"/>
          <w:left w:val="none" w:sz="0" w:space="0" w:color="auto"/>
          <w:bottom w:val="none" w:sz="0" w:space="0" w:color="auto"/>
          <w:right w:val="none" w:sz="0" w:space="0" w:color="auto"/>
          <w:bar w:val="none" w:sz="0" w:color="auto"/>
        </w:pBdr>
        <w:ind w:left="720"/>
        <w:jc w:val="both"/>
      </w:pP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r>
        <w:rPr>
          <w:b/>
          <w:bCs/>
        </w:rPr>
        <w:tab/>
        <w:t>(c) Individual and collective self esteem – mutual respect</w:t>
      </w: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p>
    <w:p w:rsidR="00002F43" w:rsidRDefault="00002F43">
      <w:pPr>
        <w:widowControl/>
        <w:pBdr>
          <w:top w:val="none" w:sz="0" w:space="0" w:color="auto"/>
          <w:left w:val="none" w:sz="0" w:space="0" w:color="auto"/>
          <w:bottom w:val="none" w:sz="0" w:space="0" w:color="auto"/>
          <w:right w:val="none" w:sz="0" w:space="0" w:color="auto"/>
          <w:bar w:val="none" w:sz="0" w:color="auto"/>
        </w:pBdr>
        <w:ind w:left="720"/>
        <w:jc w:val="both"/>
      </w:pPr>
      <w:r>
        <w:t>The well-designed homes and estates to be provided will improve the quality</w:t>
      </w:r>
    </w:p>
    <w:p w:rsidR="00002F43" w:rsidRDefault="00002F43">
      <w:pPr>
        <w:pBdr>
          <w:top w:val="none" w:sz="0" w:space="0" w:color="auto"/>
          <w:left w:val="none" w:sz="0" w:space="0" w:color="auto"/>
          <w:bottom w:val="none" w:sz="0" w:space="0" w:color="auto"/>
          <w:right w:val="none" w:sz="0" w:space="0" w:color="auto"/>
          <w:bar w:val="none" w:sz="0" w:color="auto"/>
        </w:pBdr>
        <w:ind w:left="720"/>
        <w:jc w:val="both"/>
      </w:pPr>
      <w:r>
        <w:t>of life for local people.</w:t>
      </w:r>
    </w:p>
    <w:p w:rsidR="00002F43" w:rsidRDefault="00002F43">
      <w:pPr>
        <w:pBdr>
          <w:top w:val="none" w:sz="0" w:space="0" w:color="auto"/>
          <w:left w:val="none" w:sz="0" w:space="0" w:color="auto"/>
          <w:bottom w:val="none" w:sz="0" w:space="0" w:color="auto"/>
          <w:right w:val="none" w:sz="0" w:space="0" w:color="auto"/>
          <w:bar w:val="none" w:sz="0" w:color="auto"/>
        </w:pBdr>
        <w:ind w:left="720"/>
        <w:jc w:val="both"/>
      </w:pPr>
      <w:r>
        <w:br w:type="page"/>
      </w:r>
    </w:p>
    <w:p w:rsidR="00002F43" w:rsidRDefault="00002F43">
      <w:pPr>
        <w:pBdr>
          <w:top w:val="none" w:sz="0" w:space="0" w:color="auto"/>
          <w:left w:val="none" w:sz="0" w:space="0" w:color="auto"/>
          <w:bottom w:val="none" w:sz="0" w:space="0" w:color="auto"/>
          <w:right w:val="none" w:sz="0" w:space="0" w:color="auto"/>
          <w:bar w:val="none" w:sz="0" w:color="auto"/>
        </w:pBdr>
        <w:ind w:left="720"/>
        <w:jc w:val="both"/>
      </w:pP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r>
        <w:rPr>
          <w:b/>
          <w:bCs/>
        </w:rPr>
        <w:tab/>
        <w:t>(d) Neighbourhoods of Choice</w:t>
      </w: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p>
    <w:p w:rsidR="00002F43" w:rsidRDefault="00002F43">
      <w:pPr>
        <w:widowControl/>
        <w:pBdr>
          <w:top w:val="none" w:sz="0" w:space="0" w:color="auto"/>
          <w:left w:val="none" w:sz="0" w:space="0" w:color="auto"/>
          <w:bottom w:val="none" w:sz="0" w:space="0" w:color="auto"/>
          <w:right w:val="none" w:sz="0" w:space="0" w:color="auto"/>
          <w:bar w:val="none" w:sz="0" w:color="auto"/>
        </w:pBdr>
        <w:ind w:firstLine="720"/>
        <w:jc w:val="both"/>
      </w:pPr>
      <w:r>
        <w:t>The provision of these homes will increase housing choice within the city and</w:t>
      </w:r>
    </w:p>
    <w:p w:rsidR="00002F43" w:rsidRDefault="00002F43">
      <w:pPr>
        <w:pBdr>
          <w:top w:val="none" w:sz="0" w:space="0" w:color="auto"/>
          <w:left w:val="none" w:sz="0" w:space="0" w:color="auto"/>
          <w:bottom w:val="none" w:sz="0" w:space="0" w:color="auto"/>
          <w:right w:val="none" w:sz="0" w:space="0" w:color="auto"/>
          <w:bar w:val="none" w:sz="0" w:color="auto"/>
        </w:pBdr>
        <w:ind w:left="720"/>
        <w:jc w:val="both"/>
      </w:pPr>
      <w:r>
        <w:t>contribute to the availability of neighbourhoods of choice.</w:t>
      </w:r>
    </w:p>
    <w:p w:rsidR="00002F43" w:rsidRDefault="00002F43">
      <w:pPr>
        <w:pBdr>
          <w:top w:val="none" w:sz="0" w:space="0" w:color="auto"/>
          <w:left w:val="none" w:sz="0" w:space="0" w:color="auto"/>
          <w:bottom w:val="none" w:sz="0" w:space="0" w:color="auto"/>
          <w:right w:val="none" w:sz="0" w:space="0" w:color="auto"/>
          <w:bar w:val="none" w:sz="0" w:color="auto"/>
        </w:pBdr>
        <w:jc w:val="both"/>
      </w:pP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r>
        <w:rPr>
          <w:b/>
          <w:bCs/>
        </w:rPr>
        <w:t>6.0</w:t>
      </w:r>
      <w:r>
        <w:rPr>
          <w:b/>
          <w:bCs/>
        </w:rPr>
        <w:tab/>
        <w:t>Key Policies and Considerations</w:t>
      </w: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r>
        <w:rPr>
          <w:b/>
          <w:bCs/>
        </w:rPr>
        <w:tab/>
        <w:t>(a) Equal Opportunities</w:t>
      </w: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p>
    <w:p w:rsidR="00002F43" w:rsidRDefault="00002F43">
      <w:pPr>
        <w:widowControl/>
        <w:pBdr>
          <w:top w:val="none" w:sz="0" w:space="0" w:color="auto"/>
          <w:left w:val="none" w:sz="0" w:space="0" w:color="auto"/>
          <w:bottom w:val="none" w:sz="0" w:space="0" w:color="auto"/>
          <w:right w:val="none" w:sz="0" w:space="0" w:color="auto"/>
          <w:bar w:val="none" w:sz="0" w:color="auto"/>
        </w:pBdr>
        <w:ind w:left="720" w:hanging="720"/>
        <w:jc w:val="both"/>
      </w:pPr>
      <w:r>
        <w:t>6.1</w:t>
      </w:r>
      <w:r>
        <w:tab/>
        <w:t>The partnership between the City Council and the Greater Manchester Pension Fund will bring a substantial amount of construction activity and supply chain management across Manchester, which in turn will create and retain a number of employment, skills and training opportunities for the City’s residents. We will seek to maximise the accessibility and environmental sustainability through the design of the buildings and the surrounding environment.</w:t>
      </w:r>
    </w:p>
    <w:p w:rsidR="00002F43" w:rsidRDefault="00002F43">
      <w:pPr>
        <w:pBdr>
          <w:top w:val="none" w:sz="0" w:space="0" w:color="auto"/>
          <w:left w:val="none" w:sz="0" w:space="0" w:color="auto"/>
          <w:bottom w:val="none" w:sz="0" w:space="0" w:color="auto"/>
          <w:right w:val="none" w:sz="0" w:space="0" w:color="auto"/>
          <w:bar w:val="none" w:sz="0" w:color="auto"/>
        </w:pBdr>
        <w:ind w:left="720"/>
        <w:jc w:val="both"/>
        <w:rPr>
          <w:b/>
          <w:bCs/>
        </w:rPr>
      </w:pPr>
      <w:r>
        <w:rPr>
          <w:b/>
          <w:bCs/>
        </w:rPr>
        <w:tab/>
      </w:r>
    </w:p>
    <w:p w:rsidR="00002F43" w:rsidRDefault="00002F43">
      <w:pPr>
        <w:pBdr>
          <w:top w:val="none" w:sz="0" w:space="0" w:color="auto"/>
          <w:left w:val="none" w:sz="0" w:space="0" w:color="auto"/>
          <w:bottom w:val="none" w:sz="0" w:space="0" w:color="auto"/>
          <w:right w:val="none" w:sz="0" w:space="0" w:color="auto"/>
          <w:bar w:val="none" w:sz="0" w:color="auto"/>
        </w:pBdr>
        <w:ind w:left="720"/>
        <w:jc w:val="both"/>
        <w:rPr>
          <w:b/>
          <w:bCs/>
        </w:rPr>
      </w:pPr>
      <w:r>
        <w:rPr>
          <w:b/>
          <w:bCs/>
        </w:rPr>
        <w:t>(b) Risk Management</w:t>
      </w: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p>
    <w:p w:rsidR="00002F43" w:rsidRDefault="00002F43">
      <w:pPr>
        <w:widowControl/>
        <w:pBdr>
          <w:top w:val="none" w:sz="0" w:space="0" w:color="auto"/>
          <w:left w:val="none" w:sz="0" w:space="0" w:color="auto"/>
          <w:bottom w:val="none" w:sz="0" w:space="0" w:color="auto"/>
          <w:right w:val="none" w:sz="0" w:space="0" w:color="auto"/>
          <w:bar w:val="none" w:sz="0" w:color="auto"/>
        </w:pBdr>
        <w:jc w:val="both"/>
      </w:pPr>
      <w:r>
        <w:t>6.2</w:t>
      </w:r>
      <w:r>
        <w:tab/>
        <w:t>The pilot project will comply with the standards set out in the Manchester</w:t>
      </w:r>
    </w:p>
    <w:p w:rsidR="00002F43" w:rsidRDefault="00002F43">
      <w:pPr>
        <w:pBdr>
          <w:top w:val="none" w:sz="0" w:space="0" w:color="auto"/>
          <w:left w:val="none" w:sz="0" w:space="0" w:color="auto"/>
          <w:bottom w:val="none" w:sz="0" w:space="0" w:color="auto"/>
          <w:right w:val="none" w:sz="0" w:space="0" w:color="auto"/>
          <w:bar w:val="none" w:sz="0" w:color="auto"/>
        </w:pBdr>
        <w:ind w:left="720"/>
        <w:jc w:val="both"/>
      </w:pPr>
      <w:r>
        <w:t>Method and thereby have robust risk management processes in place</w:t>
      </w:r>
    </w:p>
    <w:p w:rsidR="00002F43" w:rsidRDefault="00002F43">
      <w:pPr>
        <w:pBdr>
          <w:top w:val="none" w:sz="0" w:space="0" w:color="auto"/>
          <w:left w:val="none" w:sz="0" w:space="0" w:color="auto"/>
          <w:bottom w:val="none" w:sz="0" w:space="0" w:color="auto"/>
          <w:right w:val="none" w:sz="0" w:space="0" w:color="auto"/>
          <w:bar w:val="none" w:sz="0" w:color="auto"/>
        </w:pBdr>
        <w:ind w:left="720"/>
        <w:jc w:val="both"/>
      </w:pP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r>
        <w:rPr>
          <w:b/>
          <w:bCs/>
        </w:rPr>
        <w:tab/>
        <w:t>(c) Legal Considerations</w:t>
      </w:r>
    </w:p>
    <w:p w:rsidR="00002F43" w:rsidRDefault="00002F43">
      <w:pPr>
        <w:pBdr>
          <w:top w:val="none" w:sz="0" w:space="0" w:color="auto"/>
          <w:left w:val="none" w:sz="0" w:space="0" w:color="auto"/>
          <w:bottom w:val="none" w:sz="0" w:space="0" w:color="auto"/>
          <w:right w:val="none" w:sz="0" w:space="0" w:color="auto"/>
          <w:bar w:val="none" w:sz="0" w:color="auto"/>
        </w:pBdr>
        <w:jc w:val="both"/>
        <w:rPr>
          <w:b/>
          <w:bCs/>
        </w:rPr>
      </w:pPr>
    </w:p>
    <w:p w:rsidR="00002F43" w:rsidRDefault="00002F43">
      <w:pPr>
        <w:widowControl/>
        <w:pBdr>
          <w:top w:val="none" w:sz="0" w:space="0" w:color="auto"/>
          <w:left w:val="none" w:sz="0" w:space="0" w:color="auto"/>
          <w:bottom w:val="none" w:sz="0" w:space="0" w:color="auto"/>
          <w:right w:val="none" w:sz="0" w:space="0" w:color="auto"/>
          <w:bar w:val="none" w:sz="0" w:color="auto"/>
        </w:pBdr>
        <w:ind w:left="720" w:hanging="720"/>
        <w:jc w:val="both"/>
      </w:pPr>
      <w:r>
        <w:t>6.3</w:t>
      </w:r>
      <w:r>
        <w:tab/>
        <w:t>The City Council and the Greater Manchester Pension Fund have considered the most flexible, tax efficient options for a joint venture to deliver this new housing model. A Limited and general Partnership will be set up to facilitate the joint Venture. A limited partnership is governed by the Limited             Partnerships Act 1907. Investors hold limited partnership interest i.e. economic interest and shares are held by the general partner. The general partner controls the assets.</w:t>
      </w:r>
    </w:p>
    <w:p w:rsidR="00002F43" w:rsidRDefault="00002F43">
      <w:pPr>
        <w:widowControl/>
        <w:pBdr>
          <w:top w:val="none" w:sz="0" w:space="0" w:color="auto"/>
          <w:left w:val="none" w:sz="0" w:space="0" w:color="auto"/>
          <w:bottom w:val="none" w:sz="0" w:space="0" w:color="auto"/>
          <w:right w:val="none" w:sz="0" w:space="0" w:color="auto"/>
          <w:bar w:val="none" w:sz="0" w:color="auto"/>
        </w:pBdr>
        <w:jc w:val="both"/>
      </w:pPr>
    </w:p>
    <w:p w:rsidR="00002F43" w:rsidRDefault="00002F43">
      <w:pPr>
        <w:widowControl/>
        <w:pBdr>
          <w:top w:val="none" w:sz="0" w:space="0" w:color="auto"/>
          <w:left w:val="none" w:sz="0" w:space="0" w:color="auto"/>
          <w:bottom w:val="none" w:sz="0" w:space="0" w:color="auto"/>
          <w:right w:val="none" w:sz="0" w:space="0" w:color="auto"/>
          <w:bar w:val="none" w:sz="0" w:color="auto"/>
        </w:pBdr>
        <w:ind w:left="720"/>
        <w:jc w:val="both"/>
      </w:pPr>
      <w:r>
        <w:t>Using powers under Section 2 of the Local Government Act 2000, the Council has well being powers to support the social, environmental and economic well being of the area. The joint venture between MCC and the Pension Fund operating, as an authorised body of Tameside MBC will support the social, environmental and economic benefits outlined detailed in paragraph 10 of this report.</w:t>
      </w:r>
    </w:p>
    <w:p w:rsidR="00002F43" w:rsidRDefault="00002F43">
      <w:pPr>
        <w:widowControl/>
        <w:pBdr>
          <w:top w:val="none" w:sz="0" w:space="0" w:color="auto"/>
          <w:left w:val="none" w:sz="0" w:space="0" w:color="auto"/>
          <w:bottom w:val="none" w:sz="0" w:space="0" w:color="auto"/>
          <w:right w:val="none" w:sz="0" w:space="0" w:color="auto"/>
          <w:bar w:val="none" w:sz="0" w:color="auto"/>
        </w:pBdr>
        <w:ind w:left="720"/>
        <w:jc w:val="both"/>
      </w:pPr>
    </w:p>
    <w:p w:rsidR="00002F43" w:rsidRDefault="00002F43">
      <w:pPr>
        <w:widowControl/>
        <w:pBdr>
          <w:top w:val="none" w:sz="0" w:space="0" w:color="auto"/>
          <w:left w:val="none" w:sz="0" w:space="0" w:color="auto"/>
          <w:bottom w:val="none" w:sz="0" w:space="0" w:color="auto"/>
          <w:right w:val="none" w:sz="0" w:space="0" w:color="auto"/>
          <w:bar w:val="none" w:sz="0" w:color="auto"/>
        </w:pBdr>
        <w:ind w:left="720"/>
        <w:jc w:val="both"/>
      </w:pPr>
      <w:r>
        <w:t>The City Council will obtain best consideration for the sites and fulfil its duty under Section 123 of the Local Government Act 2000.</w:t>
      </w:r>
    </w:p>
    <w:p w:rsidR="00002F43" w:rsidRDefault="00002F43">
      <w:pPr>
        <w:pBdr>
          <w:top w:val="none" w:sz="0" w:space="0" w:color="auto"/>
          <w:left w:val="none" w:sz="0" w:space="0" w:color="auto"/>
          <w:bottom w:val="none" w:sz="0" w:space="0" w:color="auto"/>
          <w:right w:val="none" w:sz="0" w:space="0" w:color="auto"/>
          <w:bar w:val="none" w:sz="0" w:color="auto"/>
        </w:pBdr>
      </w:pPr>
    </w:p>
    <w:sectPr w:rsidR="00002F43" w:rsidSect="00225AB4">
      <w:headerReference w:type="default" r:id="rId8"/>
      <w:footerReference w:type="default" r:id="rId9"/>
      <w:pgSz w:w="11900" w:h="16840"/>
      <w:pgMar w:top="1418" w:right="1418" w:bottom="899" w:left="1418" w:header="567" w:footer="2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F43" w:rsidRDefault="00002F43" w:rsidP="00225AB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02F43" w:rsidRDefault="00002F43" w:rsidP="00225AB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F43" w:rsidRDefault="00002F43">
    <w:pPr>
      <w:pStyle w:val="Footer"/>
      <w:pBdr>
        <w:top w:val="none" w:sz="0" w:space="0" w:color="auto"/>
        <w:left w:val="none" w:sz="0" w:space="0" w:color="auto"/>
        <w:bottom w:val="none" w:sz="0" w:space="0" w:color="auto"/>
        <w:right w:val="none" w:sz="0" w:space="0" w:color="auto"/>
        <w:bar w:val="none" w:sz="0" w:color="auto"/>
      </w:pBdr>
      <w:jc w:val="right"/>
    </w:pPr>
    <w:fldSimple w:instr=" PAGE ">
      <w:r>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F43" w:rsidRDefault="00002F43" w:rsidP="00225AB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02F43" w:rsidRDefault="00002F43" w:rsidP="00225AB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F43" w:rsidRDefault="00002F43">
    <w:pPr>
      <w:pBdr>
        <w:top w:val="none" w:sz="0" w:space="0" w:color="auto"/>
        <w:left w:val="none" w:sz="0" w:space="0" w:color="auto"/>
        <w:bottom w:val="none" w:sz="0" w:space="0" w:color="auto"/>
        <w:right w:val="none" w:sz="0" w:space="0" w:color="auto"/>
        <w:bar w:val="none" w:sz="0" w:color="auto"/>
      </w:pBdr>
      <w:tabs>
        <w:tab w:val="right" w:pos="9072"/>
      </w:tabs>
      <w:rPr>
        <w:sz w:val="22"/>
        <w:szCs w:val="22"/>
      </w:rPr>
    </w:pPr>
    <w:smartTag w:uri="urn:schemas-microsoft-com:office:smarttags" w:element="place">
      <w:smartTag w:uri="urn:schemas-microsoft-com:office:smarttags" w:element="PlaceName">
        <w:r>
          <w:rPr>
            <w:sz w:val="22"/>
            <w:szCs w:val="22"/>
          </w:rPr>
          <w:t>Manchester</w:t>
        </w:r>
      </w:smartTag>
      <w:r>
        <w:rPr>
          <w:sz w:val="22"/>
          <w:szCs w:val="22"/>
        </w:rPr>
        <w:t xml:space="preserve"> </w:t>
      </w:r>
      <w:smartTag w:uri="urn:schemas-microsoft-com:office:smarttags" w:element="place">
        <w:r>
          <w:rPr>
            <w:sz w:val="22"/>
            <w:szCs w:val="22"/>
          </w:rPr>
          <w:t>City</w:t>
        </w:r>
      </w:smartTag>
    </w:smartTag>
    <w:r>
      <w:rPr>
        <w:sz w:val="22"/>
        <w:szCs w:val="22"/>
      </w:rPr>
      <w:t xml:space="preserve"> Council</w:t>
    </w:r>
    <w:r>
      <w:rPr>
        <w:sz w:val="22"/>
        <w:szCs w:val="22"/>
      </w:rPr>
      <w:tab/>
    </w:r>
    <w:r>
      <w:rPr>
        <w:i/>
        <w:iCs/>
        <w:sz w:val="22"/>
        <w:szCs w:val="22"/>
      </w:rPr>
      <w:t>Item 1</w:t>
    </w:r>
  </w:p>
  <w:p w:rsidR="00002F43" w:rsidRDefault="00002F43">
    <w:pPr>
      <w:pBdr>
        <w:top w:val="none" w:sz="0" w:space="0" w:color="auto"/>
        <w:left w:val="none" w:sz="0" w:space="0" w:color="auto"/>
        <w:bottom w:val="none" w:sz="0" w:space="0" w:color="auto"/>
        <w:right w:val="none" w:sz="0" w:space="0" w:color="auto"/>
        <w:bar w:val="none" w:sz="0" w:color="auto"/>
      </w:pBdr>
      <w:tabs>
        <w:tab w:val="right" w:pos="9044"/>
      </w:tabs>
    </w:pPr>
    <w:r>
      <w:rPr>
        <w:sz w:val="22"/>
        <w:szCs w:val="22"/>
      </w:rPr>
      <w:t>Executive</w:t>
    </w:r>
    <w:r>
      <w:rPr>
        <w:sz w:val="22"/>
        <w:szCs w:val="22"/>
      </w:rPr>
      <w:tab/>
      <w:t>18</w:t>
    </w:r>
    <w:r>
      <w:rPr>
        <w:sz w:val="22"/>
        <w:szCs w:val="22"/>
        <w:vertAlign w:val="superscript"/>
      </w:rPr>
      <w:t>th</w:t>
    </w:r>
    <w:r>
      <w:rPr>
        <w:sz w:val="22"/>
        <w:szCs w:val="22"/>
      </w:rPr>
      <w:t xml:space="preserve"> December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2322"/>
    <w:multiLevelType w:val="multilevel"/>
    <w:tmpl w:val="FFFFFFFF"/>
    <w:lvl w:ilvl="0">
      <w:start w:val="1"/>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abstractNum w:abstractNumId="1">
    <w:nsid w:val="28F74BCD"/>
    <w:multiLevelType w:val="multilevel"/>
    <w:tmpl w:val="FFFFFFFF"/>
    <w:styleLink w:val="List1"/>
    <w:lvl w:ilvl="0">
      <w:start w:val="1"/>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
    <w:nsid w:val="2E3F5941"/>
    <w:multiLevelType w:val="multilevel"/>
    <w:tmpl w:val="FFFFFFFF"/>
    <w:lvl w:ilvl="0">
      <w:start w:val="1"/>
      <w:numFmt w:val="decimal"/>
      <w:lvlText w:val="%1."/>
      <w:lvlJc w:val="left"/>
      <w:rPr>
        <w:rFonts w:cs="Times New Roman"/>
        <w:color w:val="000000"/>
        <w:position w:val="0"/>
        <w:u w:color="000000"/>
      </w:rPr>
    </w:lvl>
    <w:lvl w:ilvl="1">
      <w:start w:val="1"/>
      <w:numFmt w:val="decimal"/>
      <w:lvlText w:val="%1.%2."/>
      <w:lvlJc w:val="left"/>
      <w:rPr>
        <w:rFonts w:cs="Times New Roman"/>
        <w:color w:val="000000"/>
        <w:position w:val="0"/>
        <w:u w:color="000000"/>
      </w:rPr>
    </w:lvl>
    <w:lvl w:ilvl="2">
      <w:start w:val="1"/>
      <w:numFmt w:val="decimal"/>
      <w:lvlText w:val="%1.%2.%3."/>
      <w:lvlJc w:val="left"/>
      <w:rPr>
        <w:rFonts w:cs="Times New Roman"/>
        <w:color w:val="000000"/>
        <w:position w:val="0"/>
        <w:u w:color="000000"/>
      </w:rPr>
    </w:lvl>
    <w:lvl w:ilvl="3">
      <w:start w:val="1"/>
      <w:numFmt w:val="decimal"/>
      <w:lvlText w:val="%1.%2.%3.%4."/>
      <w:lvlJc w:val="left"/>
      <w:rPr>
        <w:rFonts w:cs="Times New Roman"/>
        <w:color w:val="000000"/>
        <w:position w:val="0"/>
        <w:u w:color="000000"/>
      </w:rPr>
    </w:lvl>
    <w:lvl w:ilvl="4">
      <w:start w:val="1"/>
      <w:numFmt w:val="decimal"/>
      <w:lvlText w:val="%1.%2.%3.%4.%5."/>
      <w:lvlJc w:val="left"/>
      <w:rPr>
        <w:rFonts w:cs="Times New Roman"/>
        <w:color w:val="000000"/>
        <w:position w:val="0"/>
        <w:u w:color="000000"/>
      </w:rPr>
    </w:lvl>
    <w:lvl w:ilvl="5">
      <w:start w:val="1"/>
      <w:numFmt w:val="decimal"/>
      <w:lvlText w:val="%1.%2.%3.%4.%5.%6."/>
      <w:lvlJc w:val="left"/>
      <w:rPr>
        <w:rFonts w:cs="Times New Roman"/>
        <w:color w:val="000000"/>
        <w:position w:val="0"/>
        <w:u w:color="000000"/>
      </w:rPr>
    </w:lvl>
    <w:lvl w:ilvl="6">
      <w:start w:val="1"/>
      <w:numFmt w:val="decimal"/>
      <w:lvlText w:val="%1.%2.%3.%4.%5.%6.%7."/>
      <w:lvlJc w:val="left"/>
      <w:rPr>
        <w:rFonts w:cs="Times New Roman"/>
        <w:color w:val="000000"/>
        <w:position w:val="0"/>
        <w:u w:color="000000"/>
      </w:rPr>
    </w:lvl>
    <w:lvl w:ilvl="7">
      <w:start w:val="1"/>
      <w:numFmt w:val="decimal"/>
      <w:lvlText w:val="%1.%2.%3.%4.%5.%6.%7.%8."/>
      <w:lvlJc w:val="left"/>
      <w:rPr>
        <w:rFonts w:cs="Times New Roman"/>
        <w:color w:val="000000"/>
        <w:position w:val="0"/>
        <w:u w:color="000000"/>
      </w:rPr>
    </w:lvl>
    <w:lvl w:ilvl="8">
      <w:start w:val="1"/>
      <w:numFmt w:val="decimal"/>
      <w:lvlText w:val="%1.%2.%3.%4.%5.%6.%7.%8.%9."/>
      <w:lvlJc w:val="left"/>
      <w:rPr>
        <w:rFonts w:cs="Times New Roman"/>
        <w:color w:val="000000"/>
        <w:position w:val="0"/>
        <w:u w:color="000000"/>
      </w:rPr>
    </w:lvl>
  </w:abstractNum>
  <w:abstractNum w:abstractNumId="3">
    <w:nsid w:val="3BD1097E"/>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3DFE0B4C"/>
    <w:multiLevelType w:val="multilevel"/>
    <w:tmpl w:val="FFFFFFFF"/>
    <w:lvl w:ilvl="0">
      <w:start w:val="1"/>
      <w:numFmt w:val="decimal"/>
      <w:lvlText w:val="%1."/>
      <w:lvlJc w:val="left"/>
      <w:rPr>
        <w:rFonts w:cs="Times New Roman"/>
        <w:color w:val="000000"/>
        <w:position w:val="0"/>
        <w:u w:color="000000"/>
      </w:rPr>
    </w:lvl>
    <w:lvl w:ilvl="1">
      <w:start w:val="1"/>
      <w:numFmt w:val="decimal"/>
      <w:lvlText w:val="%1.%2."/>
      <w:lvlJc w:val="left"/>
      <w:rPr>
        <w:rFonts w:cs="Times New Roman"/>
        <w:color w:val="000000"/>
        <w:position w:val="0"/>
        <w:u w:color="000000"/>
      </w:rPr>
    </w:lvl>
    <w:lvl w:ilvl="2">
      <w:start w:val="1"/>
      <w:numFmt w:val="decimal"/>
      <w:lvlText w:val="%1.%2.%3."/>
      <w:lvlJc w:val="left"/>
      <w:rPr>
        <w:rFonts w:cs="Times New Roman"/>
        <w:color w:val="000000"/>
        <w:position w:val="0"/>
        <w:u w:color="000000"/>
      </w:rPr>
    </w:lvl>
    <w:lvl w:ilvl="3">
      <w:start w:val="1"/>
      <w:numFmt w:val="decimal"/>
      <w:lvlText w:val="%1.%2.%3.%4."/>
      <w:lvlJc w:val="left"/>
      <w:rPr>
        <w:rFonts w:cs="Times New Roman"/>
        <w:color w:val="000000"/>
        <w:position w:val="0"/>
        <w:u w:color="000000"/>
      </w:rPr>
    </w:lvl>
    <w:lvl w:ilvl="4">
      <w:start w:val="1"/>
      <w:numFmt w:val="decimal"/>
      <w:lvlText w:val="%1.%2.%3.%4.%5."/>
      <w:lvlJc w:val="left"/>
      <w:rPr>
        <w:rFonts w:cs="Times New Roman"/>
        <w:color w:val="000000"/>
        <w:position w:val="0"/>
        <w:u w:color="000000"/>
      </w:rPr>
    </w:lvl>
    <w:lvl w:ilvl="5">
      <w:start w:val="1"/>
      <w:numFmt w:val="decimal"/>
      <w:lvlText w:val="%1.%2.%3.%4.%5.%6."/>
      <w:lvlJc w:val="left"/>
      <w:rPr>
        <w:rFonts w:cs="Times New Roman"/>
        <w:color w:val="000000"/>
        <w:position w:val="0"/>
        <w:u w:color="000000"/>
      </w:rPr>
    </w:lvl>
    <w:lvl w:ilvl="6">
      <w:start w:val="1"/>
      <w:numFmt w:val="decimal"/>
      <w:lvlText w:val="%1.%2.%3.%4.%5.%6.%7."/>
      <w:lvlJc w:val="left"/>
      <w:rPr>
        <w:rFonts w:cs="Times New Roman"/>
        <w:color w:val="000000"/>
        <w:position w:val="0"/>
        <w:u w:color="000000"/>
      </w:rPr>
    </w:lvl>
    <w:lvl w:ilvl="7">
      <w:start w:val="1"/>
      <w:numFmt w:val="decimal"/>
      <w:lvlText w:val="%1.%2.%3.%4.%5.%6.%7.%8."/>
      <w:lvlJc w:val="left"/>
      <w:rPr>
        <w:rFonts w:cs="Times New Roman"/>
        <w:color w:val="000000"/>
        <w:position w:val="0"/>
        <w:u w:color="000000"/>
      </w:rPr>
    </w:lvl>
    <w:lvl w:ilvl="8">
      <w:start w:val="1"/>
      <w:numFmt w:val="decimal"/>
      <w:lvlText w:val="%1.%2.%3.%4.%5.%6.%7.%8.%9."/>
      <w:lvlJc w:val="left"/>
      <w:rPr>
        <w:rFonts w:cs="Times New Roman"/>
        <w:color w:val="000000"/>
        <w:position w:val="0"/>
        <w:u w:color="000000"/>
      </w:rPr>
    </w:lvl>
  </w:abstractNum>
  <w:abstractNum w:abstractNumId="5">
    <w:nsid w:val="4E6D71B1"/>
    <w:multiLevelType w:val="multilevel"/>
    <w:tmpl w:val="FFFFFFFF"/>
    <w:lvl w:ilvl="0">
      <w:start w:val="1"/>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
    <w:nsid w:val="55B41059"/>
    <w:multiLevelType w:val="multilevel"/>
    <w:tmpl w:val="FFFFFFFF"/>
    <w:styleLink w:val="List21"/>
    <w:lvl w:ilvl="0">
      <w:start w:val="1"/>
      <w:numFmt w:val="decimal"/>
      <w:lvlText w:val="%1."/>
      <w:lvlJc w:val="left"/>
      <w:rPr>
        <w:rFonts w:cs="Times New Roman"/>
        <w:color w:val="000000"/>
        <w:position w:val="0"/>
        <w:u w:color="000000"/>
      </w:rPr>
    </w:lvl>
    <w:lvl w:ilvl="1">
      <w:start w:val="1"/>
      <w:numFmt w:val="decimal"/>
      <w:lvlText w:val="%1.%2."/>
      <w:lvlJc w:val="left"/>
      <w:rPr>
        <w:rFonts w:cs="Times New Roman"/>
        <w:color w:val="000000"/>
        <w:position w:val="0"/>
        <w:u w:color="000000"/>
      </w:rPr>
    </w:lvl>
    <w:lvl w:ilvl="2">
      <w:start w:val="1"/>
      <w:numFmt w:val="decimal"/>
      <w:lvlText w:val="%1.%2.%3."/>
      <w:lvlJc w:val="left"/>
      <w:rPr>
        <w:rFonts w:cs="Times New Roman"/>
        <w:color w:val="000000"/>
        <w:position w:val="0"/>
        <w:u w:color="000000"/>
      </w:rPr>
    </w:lvl>
    <w:lvl w:ilvl="3">
      <w:start w:val="1"/>
      <w:numFmt w:val="decimal"/>
      <w:lvlText w:val="%1.%2.%3.%4."/>
      <w:lvlJc w:val="left"/>
      <w:rPr>
        <w:rFonts w:cs="Times New Roman"/>
        <w:color w:val="000000"/>
        <w:position w:val="0"/>
        <w:u w:color="000000"/>
      </w:rPr>
    </w:lvl>
    <w:lvl w:ilvl="4">
      <w:start w:val="1"/>
      <w:numFmt w:val="decimal"/>
      <w:lvlText w:val="%1.%2.%3.%4.%5."/>
      <w:lvlJc w:val="left"/>
      <w:rPr>
        <w:rFonts w:cs="Times New Roman"/>
        <w:color w:val="000000"/>
        <w:position w:val="0"/>
        <w:u w:color="000000"/>
      </w:rPr>
    </w:lvl>
    <w:lvl w:ilvl="5">
      <w:start w:val="1"/>
      <w:numFmt w:val="decimal"/>
      <w:lvlText w:val="%1.%2.%3.%4.%5.%6."/>
      <w:lvlJc w:val="left"/>
      <w:rPr>
        <w:rFonts w:cs="Times New Roman"/>
        <w:color w:val="000000"/>
        <w:position w:val="0"/>
        <w:u w:color="000000"/>
      </w:rPr>
    </w:lvl>
    <w:lvl w:ilvl="6">
      <w:start w:val="1"/>
      <w:numFmt w:val="decimal"/>
      <w:lvlText w:val="%1.%2.%3.%4.%5.%6.%7."/>
      <w:lvlJc w:val="left"/>
      <w:rPr>
        <w:rFonts w:cs="Times New Roman"/>
        <w:color w:val="000000"/>
        <w:position w:val="0"/>
        <w:u w:color="000000"/>
      </w:rPr>
    </w:lvl>
    <w:lvl w:ilvl="7">
      <w:start w:val="1"/>
      <w:numFmt w:val="decimal"/>
      <w:lvlText w:val="%1.%2.%3.%4.%5.%6.%7.%8."/>
      <w:lvlJc w:val="left"/>
      <w:rPr>
        <w:rFonts w:cs="Times New Roman"/>
        <w:color w:val="000000"/>
        <w:position w:val="0"/>
        <w:u w:color="000000"/>
      </w:rPr>
    </w:lvl>
    <w:lvl w:ilvl="8">
      <w:start w:val="1"/>
      <w:numFmt w:val="decimal"/>
      <w:lvlText w:val="%1.%2.%3.%4.%5.%6.%7.%8.%9."/>
      <w:lvlJc w:val="left"/>
      <w:rPr>
        <w:rFonts w:cs="Times New Roman"/>
        <w:color w:val="000000"/>
        <w:position w:val="0"/>
        <w:u w:color="000000"/>
      </w:rPr>
    </w:lvl>
  </w:abstractNum>
  <w:abstractNum w:abstractNumId="7">
    <w:nsid w:val="5A1F19AD"/>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5B0A653E"/>
    <w:multiLevelType w:val="multilevel"/>
    <w:tmpl w:val="FFFFFFFF"/>
    <w:lvl w:ilvl="0">
      <w:start w:val="1"/>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
    <w:nsid w:val="5F870556"/>
    <w:multiLevelType w:val="multilevel"/>
    <w:tmpl w:val="FFFFFFFF"/>
    <w:lvl w:ilvl="0">
      <w:start w:val="1"/>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abstractNum w:abstractNumId="10">
    <w:nsid w:val="6A1F0588"/>
    <w:multiLevelType w:val="multilevel"/>
    <w:tmpl w:val="FFFFFFFF"/>
    <w:styleLink w:val="List31"/>
    <w:lvl w:ilvl="0">
      <w:start w:val="1"/>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
    <w:nsid w:val="7C970415"/>
    <w:multiLevelType w:val="multilevel"/>
    <w:tmpl w:val="FFFFFFFF"/>
    <w:styleLink w:val="List0"/>
    <w:lvl w:ilvl="0">
      <w:start w:val="1"/>
      <w:numFmt w:val="decimal"/>
      <w:lvlText w:val="%1."/>
      <w:lvlJc w:val="left"/>
      <w:rPr>
        <w:rFonts w:cs="Times New Roman"/>
        <w:color w:val="000000"/>
        <w:position w:val="0"/>
        <w:u w:color="000000"/>
      </w:rPr>
    </w:lvl>
    <w:lvl w:ilvl="1">
      <w:start w:val="1"/>
      <w:numFmt w:val="decimal"/>
      <w:lvlText w:val="%1.%2."/>
      <w:lvlJc w:val="left"/>
      <w:rPr>
        <w:rFonts w:cs="Times New Roman"/>
        <w:color w:val="000000"/>
        <w:position w:val="0"/>
        <w:u w:color="000000"/>
      </w:rPr>
    </w:lvl>
    <w:lvl w:ilvl="2">
      <w:start w:val="1"/>
      <w:numFmt w:val="decimal"/>
      <w:lvlText w:val="%1.%2.%3."/>
      <w:lvlJc w:val="left"/>
      <w:rPr>
        <w:rFonts w:cs="Times New Roman"/>
        <w:color w:val="000000"/>
        <w:position w:val="0"/>
        <w:u w:color="000000"/>
      </w:rPr>
    </w:lvl>
    <w:lvl w:ilvl="3">
      <w:start w:val="1"/>
      <w:numFmt w:val="decimal"/>
      <w:lvlText w:val="%1.%2.%3.%4."/>
      <w:lvlJc w:val="left"/>
      <w:rPr>
        <w:rFonts w:cs="Times New Roman"/>
        <w:color w:val="000000"/>
        <w:position w:val="0"/>
        <w:u w:color="000000"/>
      </w:rPr>
    </w:lvl>
    <w:lvl w:ilvl="4">
      <w:start w:val="1"/>
      <w:numFmt w:val="decimal"/>
      <w:lvlText w:val="%1.%2.%3.%4.%5."/>
      <w:lvlJc w:val="left"/>
      <w:rPr>
        <w:rFonts w:cs="Times New Roman"/>
        <w:color w:val="000000"/>
        <w:position w:val="0"/>
        <w:u w:color="000000"/>
      </w:rPr>
    </w:lvl>
    <w:lvl w:ilvl="5">
      <w:start w:val="1"/>
      <w:numFmt w:val="decimal"/>
      <w:lvlText w:val="%1.%2.%3.%4.%5.%6."/>
      <w:lvlJc w:val="left"/>
      <w:rPr>
        <w:rFonts w:cs="Times New Roman"/>
        <w:color w:val="000000"/>
        <w:position w:val="0"/>
        <w:u w:color="000000"/>
      </w:rPr>
    </w:lvl>
    <w:lvl w:ilvl="6">
      <w:start w:val="1"/>
      <w:numFmt w:val="decimal"/>
      <w:lvlText w:val="%1.%2.%3.%4.%5.%6.%7."/>
      <w:lvlJc w:val="left"/>
      <w:rPr>
        <w:rFonts w:cs="Times New Roman"/>
        <w:color w:val="000000"/>
        <w:position w:val="0"/>
        <w:u w:color="000000"/>
      </w:rPr>
    </w:lvl>
    <w:lvl w:ilvl="7">
      <w:start w:val="1"/>
      <w:numFmt w:val="decimal"/>
      <w:lvlText w:val="%1.%2.%3.%4.%5.%6.%7.%8."/>
      <w:lvlJc w:val="left"/>
      <w:rPr>
        <w:rFonts w:cs="Times New Roman"/>
        <w:color w:val="000000"/>
        <w:position w:val="0"/>
        <w:u w:color="000000"/>
      </w:rPr>
    </w:lvl>
    <w:lvl w:ilvl="8">
      <w:start w:val="1"/>
      <w:numFmt w:val="decimal"/>
      <w:lvlText w:val="%1.%2.%3.%4.%5.%6.%7.%8.%9."/>
      <w:lvlJc w:val="left"/>
      <w:rPr>
        <w:rFonts w:cs="Times New Roman"/>
        <w:color w:val="000000"/>
        <w:position w:val="0"/>
        <w:u w:color="000000"/>
      </w:rPr>
    </w:lvl>
  </w:abstractNum>
  <w:num w:numId="1">
    <w:abstractNumId w:val="4"/>
  </w:num>
  <w:num w:numId="2">
    <w:abstractNumId w:val="0"/>
  </w:num>
  <w:num w:numId="3">
    <w:abstractNumId w:val="11"/>
  </w:num>
  <w:num w:numId="4">
    <w:abstractNumId w:val="5"/>
  </w:num>
  <w:num w:numId="5">
    <w:abstractNumId w:val="7"/>
  </w:num>
  <w:num w:numId="6">
    <w:abstractNumId w:val="1"/>
  </w:num>
  <w:num w:numId="7">
    <w:abstractNumId w:val="2"/>
  </w:num>
  <w:num w:numId="8">
    <w:abstractNumId w:val="9"/>
  </w:num>
  <w:num w:numId="9">
    <w:abstractNumId w:val="6"/>
  </w:num>
  <w:num w:numId="10">
    <w:abstractNumId w:val="8"/>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AB4"/>
    <w:rsid w:val="00002F43"/>
    <w:rsid w:val="00194B39"/>
    <w:rsid w:val="00222ADF"/>
    <w:rsid w:val="00225AB4"/>
    <w:rsid w:val="00251E6F"/>
    <w:rsid w:val="002C6D99"/>
    <w:rsid w:val="002E7A80"/>
    <w:rsid w:val="00342AA2"/>
    <w:rsid w:val="00390489"/>
    <w:rsid w:val="004A0634"/>
    <w:rsid w:val="004E3BEA"/>
    <w:rsid w:val="005050A4"/>
    <w:rsid w:val="005B6A94"/>
    <w:rsid w:val="005E226A"/>
    <w:rsid w:val="006940FC"/>
    <w:rsid w:val="007B554C"/>
    <w:rsid w:val="008868CE"/>
    <w:rsid w:val="00912A9A"/>
    <w:rsid w:val="00943466"/>
    <w:rsid w:val="00AB61E4"/>
    <w:rsid w:val="00BC2EDB"/>
    <w:rsid w:val="00DF5E5B"/>
    <w:rsid w:val="00DF71D4"/>
    <w:rsid w:val="00EE39F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B4"/>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4"/>
      <w:szCs w:val="24"/>
      <w:u w:color="000000"/>
      <w:lang w:val="en-US" w:eastAsia="en-US"/>
    </w:rPr>
  </w:style>
  <w:style w:type="paragraph" w:styleId="Heading8">
    <w:name w:val="heading 8"/>
    <w:basedOn w:val="Normal"/>
    <w:next w:val="Normal"/>
    <w:link w:val="Heading8Char"/>
    <w:uiPriority w:val="99"/>
    <w:qFormat/>
    <w:rsid w:val="00225AB4"/>
    <w:pPr>
      <w:suppressAutoHyphens/>
      <w:outlineLvl w:val="7"/>
    </w:pPr>
    <w:rPr>
      <w:b/>
      <w:bCs/>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sid w:val="00251E6F"/>
    <w:rPr>
      <w:rFonts w:ascii="Calibri" w:hAnsi="Calibri" w:cs="Times New Roman"/>
      <w:i/>
      <w:iCs/>
      <w:color w:val="000000"/>
      <w:sz w:val="24"/>
      <w:szCs w:val="24"/>
      <w:u w:color="000000"/>
      <w:lang w:val="en-US" w:eastAsia="en-US"/>
    </w:rPr>
  </w:style>
  <w:style w:type="character" w:styleId="Hyperlink">
    <w:name w:val="Hyperlink"/>
    <w:basedOn w:val="DefaultParagraphFont"/>
    <w:uiPriority w:val="99"/>
    <w:rsid w:val="00225AB4"/>
    <w:rPr>
      <w:rFonts w:cs="Times New Roman"/>
      <w:u w:val="single"/>
    </w:rPr>
  </w:style>
  <w:style w:type="paragraph" w:styleId="Footer">
    <w:name w:val="footer"/>
    <w:basedOn w:val="Normal"/>
    <w:link w:val="FooterChar"/>
    <w:uiPriority w:val="99"/>
    <w:rsid w:val="00225AB4"/>
    <w:pPr>
      <w:tabs>
        <w:tab w:val="center" w:pos="4153"/>
        <w:tab w:val="right" w:pos="8306"/>
      </w:tabs>
    </w:pPr>
    <w:rPr>
      <w:lang w:eastAsia="en-GB"/>
    </w:rPr>
  </w:style>
  <w:style w:type="character" w:customStyle="1" w:styleId="FooterChar">
    <w:name w:val="Footer Char"/>
    <w:basedOn w:val="DefaultParagraphFont"/>
    <w:link w:val="Footer"/>
    <w:uiPriority w:val="99"/>
    <w:semiHidden/>
    <w:locked/>
    <w:rsid w:val="00251E6F"/>
    <w:rPr>
      <w:rFonts w:ascii="Arial" w:hAnsi="Arial" w:cs="Arial"/>
      <w:color w:val="000000"/>
      <w:sz w:val="24"/>
      <w:szCs w:val="24"/>
      <w:u w:color="000000"/>
      <w:lang w:val="en-US" w:eastAsia="en-US"/>
    </w:rPr>
  </w:style>
  <w:style w:type="character" w:customStyle="1" w:styleId="Link">
    <w:name w:val="Link"/>
    <w:uiPriority w:val="99"/>
    <w:rsid w:val="00225AB4"/>
    <w:rPr>
      <w:color w:val="0000FF"/>
      <w:u w:val="single" w:color="0000FF"/>
    </w:rPr>
  </w:style>
  <w:style w:type="character" w:customStyle="1" w:styleId="Hyperlink0">
    <w:name w:val="Hyperlink.0"/>
    <w:basedOn w:val="Link"/>
    <w:uiPriority w:val="99"/>
    <w:rsid w:val="00225AB4"/>
    <w:rPr>
      <w:rFonts w:cs="Times New Roman"/>
    </w:rPr>
  </w:style>
  <w:style w:type="paragraph" w:customStyle="1" w:styleId="Level2Number">
    <w:name w:val="Level 2 Number"/>
    <w:uiPriority w:val="99"/>
    <w:rsid w:val="00225AB4"/>
    <w:pPr>
      <w:pBdr>
        <w:top w:val="none" w:sz="96" w:space="31" w:color="FFFFFF" w:frame="1"/>
        <w:left w:val="none" w:sz="96" w:space="31" w:color="FFFFFF" w:frame="1"/>
        <w:bottom w:val="none" w:sz="96" w:space="31" w:color="FFFFFF" w:frame="1"/>
        <w:right w:val="none" w:sz="96" w:space="31" w:color="FFFFFF" w:frame="1"/>
        <w:bar w:val="none" w:sz="0" w:color="000000"/>
      </w:pBdr>
      <w:spacing w:before="320" w:line="320" w:lineRule="atLeast"/>
      <w:jc w:val="both"/>
    </w:pPr>
    <w:rPr>
      <w:color w:val="000000"/>
      <w:sz w:val="23"/>
      <w:szCs w:val="23"/>
      <w:u w:color="000000"/>
      <w:lang w:val="en-US"/>
    </w:rPr>
  </w:style>
  <w:style w:type="paragraph" w:styleId="BodyText2">
    <w:name w:val="Body Text 2"/>
    <w:basedOn w:val="Normal"/>
    <w:link w:val="BodyText2Char"/>
    <w:uiPriority w:val="99"/>
    <w:rsid w:val="00225AB4"/>
    <w:pPr>
      <w:widowControl/>
    </w:pPr>
    <w:rPr>
      <w:sz w:val="18"/>
      <w:szCs w:val="18"/>
      <w:lang w:eastAsia="en-GB"/>
    </w:rPr>
  </w:style>
  <w:style w:type="character" w:customStyle="1" w:styleId="BodyText2Char">
    <w:name w:val="Body Text 2 Char"/>
    <w:basedOn w:val="DefaultParagraphFont"/>
    <w:link w:val="BodyText2"/>
    <w:uiPriority w:val="99"/>
    <w:semiHidden/>
    <w:locked/>
    <w:rsid w:val="00251E6F"/>
    <w:rPr>
      <w:rFonts w:ascii="Arial" w:hAnsi="Arial" w:cs="Arial"/>
      <w:color w:val="000000"/>
      <w:sz w:val="24"/>
      <w:szCs w:val="24"/>
      <w:u w:color="000000"/>
      <w:lang w:val="en-US" w:eastAsia="en-US"/>
    </w:rPr>
  </w:style>
  <w:style w:type="paragraph" w:styleId="BalloonText">
    <w:name w:val="Balloon Text"/>
    <w:basedOn w:val="Normal"/>
    <w:link w:val="BalloonTextChar"/>
    <w:uiPriority w:val="99"/>
    <w:semiHidden/>
    <w:rsid w:val="00222A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1E6F"/>
    <w:rPr>
      <w:rFonts w:cs="Arial"/>
      <w:color w:val="000000"/>
      <w:sz w:val="2"/>
      <w:u w:color="000000"/>
      <w:lang w:val="en-US" w:eastAsia="en-US"/>
    </w:rPr>
  </w:style>
  <w:style w:type="paragraph" w:customStyle="1" w:styleId="DefaultText">
    <w:name w:val="Default Text"/>
    <w:basedOn w:val="Normal"/>
    <w:uiPriority w:val="99"/>
    <w:rsid w:val="006940FC"/>
    <w:pPr>
      <w:widowControl/>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pPr>
    <w:rPr>
      <w:rFonts w:cs="Times New Roman"/>
      <w:color w:val="auto"/>
      <w:szCs w:val="20"/>
    </w:rPr>
  </w:style>
  <w:style w:type="numbering" w:customStyle="1" w:styleId="List1">
    <w:name w:val="List 1"/>
    <w:rsid w:val="005B14D3"/>
    <w:pPr>
      <w:numPr>
        <w:numId w:val="6"/>
      </w:numPr>
    </w:pPr>
  </w:style>
  <w:style w:type="numbering" w:customStyle="1" w:styleId="List21">
    <w:name w:val="List 21"/>
    <w:rsid w:val="005B14D3"/>
    <w:pPr>
      <w:numPr>
        <w:numId w:val="9"/>
      </w:numPr>
    </w:pPr>
  </w:style>
  <w:style w:type="numbering" w:customStyle="1" w:styleId="List31">
    <w:name w:val="List 31"/>
    <w:rsid w:val="005B14D3"/>
    <w:pPr>
      <w:numPr>
        <w:numId w:val="12"/>
      </w:numPr>
    </w:pPr>
  </w:style>
  <w:style w:type="numbering" w:customStyle="1" w:styleId="List0">
    <w:name w:val="List 0"/>
    <w:rsid w:val="005B14D3"/>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beardmore@manch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2165</Words>
  <Characters>12341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REPORT COVER SHEET PART B as it includes commercially sensitive information</dc:title>
  <dc:subject/>
  <dc:creator/>
  <cp:keywords/>
  <dc:description/>
  <cp:lastModifiedBy>beardmorep</cp:lastModifiedBy>
  <cp:revision>2</cp:revision>
  <dcterms:created xsi:type="dcterms:W3CDTF">2013-12-09T12:26:00Z</dcterms:created>
  <dcterms:modified xsi:type="dcterms:W3CDTF">2013-12-09T12:26:00Z</dcterms:modified>
</cp:coreProperties>
</file>