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CE" w:rsidRPr="00C45CD4" w:rsidRDefault="00C45CD4" w:rsidP="00C45CD4">
      <w:pPr>
        <w:pBdr>
          <w:top w:val="single" w:sz="48" w:space="1" w:color="003366"/>
          <w:left w:val="single" w:sz="48" w:space="4" w:color="003366"/>
          <w:bottom w:val="single" w:sz="48" w:space="1" w:color="003366"/>
          <w:right w:val="single" w:sz="48" w:space="4" w:color="003366"/>
        </w:pBdr>
        <w:spacing w:after="0" w:line="240" w:lineRule="auto"/>
        <w:rPr>
          <w:rFonts w:ascii="Arial" w:hAnsi="Arial" w:cs="Arial"/>
          <w:noProof/>
          <w:color w:val="FF0000"/>
          <w:lang w:eastAsia="en-GB"/>
        </w:rPr>
      </w:pPr>
      <w:r>
        <w:rPr>
          <w:rFonts w:ascii="Arial" w:hAnsi="Arial" w:cs="Arial"/>
          <w:noProof/>
          <w:color w:val="FF0000"/>
          <w:lang w:eastAsia="en-GB"/>
        </w:rPr>
        <w:t xml:space="preserve">                                                   </w:t>
      </w:r>
      <w:r>
        <w:rPr>
          <w:rFonts w:ascii="Arial" w:hAnsi="Arial" w:cs="Arial"/>
          <w:noProof/>
          <w:color w:val="FF0000"/>
          <w:lang w:eastAsia="en-GB"/>
        </w:rPr>
        <w:drawing>
          <wp:inline distT="0" distB="0" distL="0" distR="0" wp14:anchorId="7F04F3E3" wp14:editId="7C0D4110">
            <wp:extent cx="2076450" cy="749413"/>
            <wp:effectExtent l="0" t="0" r="0" b="0"/>
            <wp:docPr id="17" name="Picture 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720" cy="749871"/>
                    </a:xfrm>
                    <a:prstGeom prst="rect">
                      <a:avLst/>
                    </a:prstGeom>
                    <a:noFill/>
                  </pic:spPr>
                </pic:pic>
              </a:graphicData>
            </a:graphic>
          </wp:inline>
        </w:drawing>
      </w:r>
      <w:r>
        <w:rPr>
          <w:b/>
          <w:color w:val="000099"/>
          <w:sz w:val="72"/>
          <w:szCs w:val="72"/>
        </w:rPr>
        <w:t xml:space="preserve"> </w:t>
      </w:r>
    </w:p>
    <w:p w:rsidR="00C45CD4" w:rsidRDefault="00C45CD4" w:rsidP="00C45CD4">
      <w:pPr>
        <w:pBdr>
          <w:top w:val="single" w:sz="48" w:space="1" w:color="003366"/>
          <w:left w:val="single" w:sz="48" w:space="4" w:color="003366"/>
          <w:bottom w:val="single" w:sz="48" w:space="1" w:color="003366"/>
          <w:right w:val="single" w:sz="48" w:space="4" w:color="003366"/>
        </w:pBdr>
        <w:spacing w:after="0" w:line="240" w:lineRule="auto"/>
        <w:rPr>
          <w:b/>
          <w:color w:val="000099"/>
          <w:sz w:val="36"/>
          <w:szCs w:val="36"/>
        </w:rPr>
      </w:pPr>
    </w:p>
    <w:p w:rsidR="001A2383" w:rsidRPr="001A2383" w:rsidRDefault="001A2383" w:rsidP="00C45CD4">
      <w:pPr>
        <w:pBdr>
          <w:top w:val="single" w:sz="48" w:space="1" w:color="003366"/>
          <w:left w:val="single" w:sz="48" w:space="4" w:color="003366"/>
          <w:bottom w:val="single" w:sz="48" w:space="1" w:color="003366"/>
          <w:right w:val="single" w:sz="48" w:space="4" w:color="003366"/>
        </w:pBdr>
        <w:shd w:val="clear" w:color="auto" w:fill="006666"/>
        <w:spacing w:after="0" w:line="240" w:lineRule="auto"/>
        <w:jc w:val="center"/>
        <w:rPr>
          <w:b/>
          <w:color w:val="FFFFFF" w:themeColor="background1"/>
          <w:sz w:val="16"/>
          <w:szCs w:val="16"/>
        </w:rPr>
      </w:pPr>
    </w:p>
    <w:p w:rsidR="001675CE" w:rsidRPr="00581759" w:rsidRDefault="007C31AE" w:rsidP="00564434">
      <w:pPr>
        <w:pBdr>
          <w:top w:val="single" w:sz="48" w:space="1" w:color="003366"/>
          <w:left w:val="single" w:sz="48" w:space="4" w:color="003366"/>
          <w:bottom w:val="single" w:sz="48" w:space="1" w:color="003366"/>
          <w:right w:val="single" w:sz="48" w:space="4" w:color="003366"/>
        </w:pBdr>
        <w:shd w:val="clear" w:color="auto" w:fill="006666"/>
        <w:spacing w:after="0" w:line="240" w:lineRule="auto"/>
        <w:jc w:val="center"/>
        <w:rPr>
          <w:b/>
          <w:color w:val="FFFFFF" w:themeColor="background1"/>
          <w:sz w:val="72"/>
          <w:szCs w:val="72"/>
        </w:rPr>
      </w:pPr>
      <w:r>
        <w:rPr>
          <w:b/>
          <w:color w:val="FFFFFF" w:themeColor="background1"/>
          <w:sz w:val="72"/>
          <w:szCs w:val="72"/>
        </w:rPr>
        <w:t>A</w:t>
      </w:r>
      <w:r w:rsidR="00581759" w:rsidRPr="00581759">
        <w:rPr>
          <w:b/>
          <w:color w:val="FFFFFF" w:themeColor="background1"/>
          <w:sz w:val="72"/>
          <w:szCs w:val="72"/>
        </w:rPr>
        <w:t xml:space="preserve"> GUIDE </w:t>
      </w:r>
      <w:r w:rsidR="00AA20A0">
        <w:rPr>
          <w:b/>
          <w:color w:val="FFFFFF" w:themeColor="background1"/>
          <w:sz w:val="72"/>
          <w:szCs w:val="72"/>
        </w:rPr>
        <w:t xml:space="preserve">TO </w:t>
      </w:r>
      <w:r w:rsidR="00581759" w:rsidRPr="00581759">
        <w:rPr>
          <w:b/>
          <w:color w:val="FFFFFF" w:themeColor="background1"/>
          <w:sz w:val="72"/>
          <w:szCs w:val="72"/>
        </w:rPr>
        <w:t xml:space="preserve">DEVELOPING </w:t>
      </w:r>
      <w:r w:rsidR="00AA20A0">
        <w:rPr>
          <w:b/>
          <w:color w:val="FFFFFF" w:themeColor="background1"/>
          <w:sz w:val="72"/>
          <w:szCs w:val="72"/>
        </w:rPr>
        <w:t xml:space="preserve">AFFORDABLE HOMES </w:t>
      </w:r>
      <w:r>
        <w:rPr>
          <w:b/>
          <w:color w:val="FFFFFF" w:themeColor="background1"/>
          <w:sz w:val="72"/>
          <w:szCs w:val="72"/>
        </w:rPr>
        <w:t xml:space="preserve">IN </w:t>
      </w:r>
      <w:r w:rsidR="00581759" w:rsidRPr="00581759">
        <w:rPr>
          <w:b/>
          <w:color w:val="FFFFFF" w:themeColor="background1"/>
          <w:sz w:val="72"/>
          <w:szCs w:val="72"/>
        </w:rPr>
        <w:t xml:space="preserve">RURAL COMMUNITIES </w:t>
      </w:r>
    </w:p>
    <w:p w:rsidR="001A2383" w:rsidRPr="001A2383" w:rsidRDefault="001A2383" w:rsidP="00C45CD4">
      <w:pPr>
        <w:pBdr>
          <w:top w:val="single" w:sz="48" w:space="1" w:color="003366"/>
          <w:left w:val="single" w:sz="48" w:space="4" w:color="003366"/>
          <w:bottom w:val="single" w:sz="48" w:space="1" w:color="003366"/>
          <w:right w:val="single" w:sz="48" w:space="4" w:color="003366"/>
        </w:pBdr>
        <w:shd w:val="clear" w:color="auto" w:fill="006666"/>
        <w:spacing w:after="0" w:line="240" w:lineRule="auto"/>
        <w:jc w:val="center"/>
        <w:rPr>
          <w:b/>
          <w:color w:val="FFFFFF" w:themeColor="background1"/>
          <w:sz w:val="16"/>
          <w:szCs w:val="16"/>
        </w:rPr>
      </w:pPr>
    </w:p>
    <w:p w:rsidR="00634FE5" w:rsidRPr="00776D90" w:rsidRDefault="00634FE5" w:rsidP="006A2BB5">
      <w:pPr>
        <w:pBdr>
          <w:top w:val="single" w:sz="48" w:space="1" w:color="003366"/>
          <w:left w:val="single" w:sz="48" w:space="4" w:color="003366"/>
          <w:bottom w:val="single" w:sz="48" w:space="1" w:color="003366"/>
          <w:right w:val="single" w:sz="48" w:space="4" w:color="003366"/>
        </w:pBdr>
        <w:spacing w:after="0" w:line="240" w:lineRule="auto"/>
        <w:jc w:val="center"/>
        <w:rPr>
          <w:b/>
          <w:color w:val="000099"/>
          <w:sz w:val="16"/>
          <w:szCs w:val="16"/>
        </w:rPr>
      </w:pPr>
    </w:p>
    <w:p w:rsidR="00B045BF" w:rsidRPr="001A2383" w:rsidRDefault="009F377E" w:rsidP="006A2BB5">
      <w:pPr>
        <w:pBdr>
          <w:top w:val="single" w:sz="48" w:space="1" w:color="003366"/>
          <w:left w:val="single" w:sz="48" w:space="4" w:color="003366"/>
          <w:bottom w:val="single" w:sz="48" w:space="1" w:color="003366"/>
          <w:right w:val="single" w:sz="48" w:space="4" w:color="003366"/>
        </w:pBdr>
        <w:spacing w:after="0" w:line="240" w:lineRule="auto"/>
        <w:jc w:val="center"/>
        <w:rPr>
          <w:b/>
          <w:color w:val="006666"/>
          <w:sz w:val="16"/>
          <w:szCs w:val="16"/>
        </w:rPr>
      </w:pPr>
      <w:r>
        <w:rPr>
          <w:b/>
          <w:noProof/>
          <w:color w:val="006666"/>
          <w:sz w:val="16"/>
          <w:szCs w:val="16"/>
          <w:lang w:eastAsia="en-GB"/>
        </w:rPr>
        <w:drawing>
          <wp:inline distT="0" distB="0" distL="0" distR="0" wp14:anchorId="38066F91" wp14:editId="69F2DC33">
            <wp:extent cx="5724525" cy="3819525"/>
            <wp:effectExtent l="0" t="0" r="9525" b="9525"/>
            <wp:docPr id="2" name="Picture 2" descr="C:\Users\RSmith\Desktop\Bridge, Canterbury with hors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mith\Desktop\Bridge, Canterbury with hors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rsidR="00C255D2" w:rsidRPr="00C45CD4" w:rsidRDefault="00C255D2" w:rsidP="006A2BB5">
      <w:pPr>
        <w:pBdr>
          <w:top w:val="single" w:sz="48" w:space="1" w:color="003366"/>
          <w:left w:val="single" w:sz="48" w:space="4" w:color="003366"/>
          <w:bottom w:val="single" w:sz="48" w:space="1" w:color="003366"/>
          <w:right w:val="single" w:sz="48" w:space="4" w:color="003366"/>
        </w:pBdr>
        <w:spacing w:after="0" w:line="240" w:lineRule="auto"/>
        <w:jc w:val="center"/>
        <w:rPr>
          <w:b/>
          <w:color w:val="006666"/>
          <w:sz w:val="52"/>
          <w:szCs w:val="52"/>
        </w:rPr>
      </w:pPr>
    </w:p>
    <w:p w:rsidR="00A23D96" w:rsidRDefault="00A23D96" w:rsidP="006A2BB5">
      <w:pPr>
        <w:pBdr>
          <w:top w:val="single" w:sz="48" w:space="1" w:color="003366"/>
          <w:left w:val="single" w:sz="48" w:space="4" w:color="003366"/>
          <w:bottom w:val="single" w:sz="48" w:space="1" w:color="003366"/>
          <w:right w:val="single" w:sz="48" w:space="4" w:color="003366"/>
        </w:pBdr>
        <w:spacing w:after="0" w:line="240" w:lineRule="auto"/>
        <w:jc w:val="center"/>
        <w:rPr>
          <w:b/>
          <w:color w:val="008080"/>
          <w:sz w:val="18"/>
          <w:szCs w:val="18"/>
        </w:rPr>
      </w:pPr>
    </w:p>
    <w:p w:rsidR="001A2383" w:rsidRDefault="001A2383" w:rsidP="006A2BB5">
      <w:pPr>
        <w:pBdr>
          <w:top w:val="single" w:sz="48" w:space="1" w:color="003366"/>
          <w:left w:val="single" w:sz="48" w:space="4" w:color="003366"/>
          <w:bottom w:val="single" w:sz="48" w:space="1" w:color="003366"/>
          <w:right w:val="single" w:sz="48" w:space="4" w:color="003366"/>
        </w:pBdr>
        <w:spacing w:after="0" w:line="240" w:lineRule="auto"/>
        <w:jc w:val="center"/>
        <w:rPr>
          <w:b/>
          <w:color w:val="008080"/>
          <w:sz w:val="18"/>
          <w:szCs w:val="18"/>
        </w:rPr>
      </w:pPr>
    </w:p>
    <w:p w:rsidR="00C255D2" w:rsidRPr="00C255D2" w:rsidRDefault="00C255D2" w:rsidP="00776D90">
      <w:pPr>
        <w:pBdr>
          <w:top w:val="single" w:sz="48" w:space="1" w:color="003366"/>
          <w:left w:val="single" w:sz="48" w:space="4" w:color="003366"/>
          <w:bottom w:val="single" w:sz="48" w:space="1" w:color="003366"/>
          <w:right w:val="single" w:sz="48" w:space="4" w:color="003366"/>
        </w:pBdr>
        <w:shd w:val="clear" w:color="auto" w:fill="006666"/>
        <w:spacing w:after="0" w:line="240" w:lineRule="auto"/>
        <w:jc w:val="center"/>
        <w:rPr>
          <w:b/>
          <w:color w:val="FFFFFF" w:themeColor="background1"/>
          <w:sz w:val="24"/>
          <w:szCs w:val="24"/>
        </w:rPr>
      </w:pPr>
    </w:p>
    <w:p w:rsidR="007C31AE" w:rsidRDefault="007C31AE" w:rsidP="001A2383">
      <w:pPr>
        <w:spacing w:after="0" w:line="240" w:lineRule="auto"/>
        <w:rPr>
          <w:b/>
          <w:color w:val="FFFFFF" w:themeColor="background1"/>
          <w:sz w:val="40"/>
          <w:szCs w:val="40"/>
        </w:rPr>
      </w:pPr>
    </w:p>
    <w:p w:rsidR="007C31AE" w:rsidRDefault="00634FE5" w:rsidP="001A2383">
      <w:pPr>
        <w:spacing w:after="0" w:line="240" w:lineRule="auto"/>
        <w:rPr>
          <w:color w:val="008080"/>
          <w:sz w:val="32"/>
          <w:szCs w:val="32"/>
        </w:rPr>
      </w:pPr>
      <w:r>
        <w:rPr>
          <w:color w:val="008080"/>
          <w:sz w:val="32"/>
          <w:szCs w:val="32"/>
        </w:rPr>
        <w:t xml:space="preserve">     </w:t>
      </w:r>
    </w:p>
    <w:p w:rsidR="007C31AE" w:rsidRDefault="007C31AE" w:rsidP="001A2383">
      <w:pPr>
        <w:spacing w:after="0" w:line="240" w:lineRule="auto"/>
        <w:rPr>
          <w:color w:val="008080"/>
          <w:sz w:val="32"/>
          <w:szCs w:val="32"/>
        </w:rPr>
      </w:pPr>
    </w:p>
    <w:p w:rsidR="00634FE5" w:rsidRDefault="00634FE5" w:rsidP="001A2383">
      <w:pPr>
        <w:spacing w:after="0" w:line="240" w:lineRule="auto"/>
        <w:rPr>
          <w:color w:val="008080"/>
          <w:sz w:val="32"/>
          <w:szCs w:val="32"/>
        </w:rPr>
      </w:pPr>
      <w:r>
        <w:rPr>
          <w:color w:val="008080"/>
          <w:sz w:val="32"/>
          <w:szCs w:val="32"/>
        </w:rPr>
        <w:lastRenderedPageBreak/>
        <w:t xml:space="preserve">                                                                                     </w:t>
      </w:r>
    </w:p>
    <w:p w:rsidR="006D0EE1" w:rsidRDefault="006D0EE1" w:rsidP="00634FE5">
      <w:pPr>
        <w:spacing w:after="0" w:line="240" w:lineRule="auto"/>
        <w:jc w:val="right"/>
        <w:rPr>
          <w:color w:val="008080"/>
          <w:sz w:val="32"/>
          <w:szCs w:val="32"/>
        </w:rPr>
      </w:pPr>
    </w:p>
    <w:p w:rsidR="006D0EE1" w:rsidRPr="00F20E48" w:rsidRDefault="001A2383" w:rsidP="00F20E48">
      <w:pPr>
        <w:shd w:val="clear" w:color="auto" w:fill="006666"/>
        <w:spacing w:after="0" w:line="240" w:lineRule="auto"/>
        <w:rPr>
          <w:b/>
          <w:color w:val="FFFFFF" w:themeColor="background1"/>
          <w:sz w:val="72"/>
          <w:szCs w:val="72"/>
        </w:rPr>
      </w:pPr>
      <w:bookmarkStart w:id="0" w:name="Contents1"/>
      <w:r w:rsidRPr="00F20E48">
        <w:rPr>
          <w:b/>
          <w:color w:val="FFFFFF" w:themeColor="background1"/>
          <w:sz w:val="72"/>
          <w:szCs w:val="72"/>
        </w:rPr>
        <w:t>Contents</w:t>
      </w:r>
    </w:p>
    <w:bookmarkEnd w:id="0"/>
    <w:p w:rsidR="006D0EE1" w:rsidRDefault="006D0EE1" w:rsidP="00634FE5">
      <w:pPr>
        <w:spacing w:after="0" w:line="240" w:lineRule="auto"/>
        <w:jc w:val="right"/>
        <w:rPr>
          <w:noProof/>
          <w:color w:val="008080"/>
          <w:sz w:val="32"/>
          <w:szCs w:val="32"/>
          <w:lang w:eastAsia="en-GB"/>
        </w:rPr>
      </w:pPr>
    </w:p>
    <w:p w:rsidR="001A2383" w:rsidRDefault="001A2383" w:rsidP="00634FE5">
      <w:pPr>
        <w:spacing w:after="0" w:line="240" w:lineRule="auto"/>
        <w:jc w:val="right"/>
        <w:rPr>
          <w:noProof/>
          <w:color w:val="008080"/>
          <w:sz w:val="32"/>
          <w:szCs w:val="32"/>
          <w:lang w:eastAsia="en-GB"/>
        </w:rPr>
      </w:pPr>
    </w:p>
    <w:p w:rsidR="007D3973" w:rsidRDefault="007D3973" w:rsidP="00634FE5">
      <w:pPr>
        <w:spacing w:after="0" w:line="240" w:lineRule="auto"/>
        <w:jc w:val="right"/>
        <w:rPr>
          <w:noProof/>
          <w:color w:val="008080"/>
          <w:sz w:val="32"/>
          <w:szCs w:val="32"/>
          <w:lang w:eastAsia="en-GB"/>
        </w:rPr>
      </w:pPr>
    </w:p>
    <w:p w:rsidR="00634FE5" w:rsidRPr="00634FE5" w:rsidRDefault="00634FE5" w:rsidP="00634FE5">
      <w:pPr>
        <w:spacing w:after="0" w:line="240" w:lineRule="auto"/>
        <w:jc w:val="both"/>
        <w:rPr>
          <w:color w:val="008080"/>
          <w:sz w:val="10"/>
          <w:szCs w:val="10"/>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6"/>
        <w:gridCol w:w="6075"/>
        <w:gridCol w:w="887"/>
      </w:tblGrid>
      <w:tr w:rsidR="00390B33" w:rsidTr="00634FE5">
        <w:tc>
          <w:tcPr>
            <w:tcW w:w="1985" w:type="dxa"/>
            <w:tcBorders>
              <w:left w:val="nil"/>
              <w:right w:val="nil"/>
            </w:tcBorders>
          </w:tcPr>
          <w:p w:rsidR="00390B33" w:rsidRPr="004D51D1" w:rsidRDefault="00816C03" w:rsidP="00390B33">
            <w:pPr>
              <w:spacing w:line="262" w:lineRule="exact"/>
              <w:ind w:left="103" w:right="-20" w:hanging="103"/>
              <w:rPr>
                <w:rFonts w:eastAsia="Arial" w:cs="Arial"/>
                <w:color w:val="1F497D" w:themeColor="text2"/>
                <w:sz w:val="24"/>
                <w:szCs w:val="24"/>
              </w:rPr>
            </w:pPr>
            <w:hyperlink w:anchor="Factsheet1" w:history="1">
              <w:r w:rsidR="00390B33" w:rsidRPr="004D51D1">
                <w:rPr>
                  <w:rStyle w:val="Hyperlink"/>
                  <w:rFonts w:eastAsia="Arial" w:cs="Arial"/>
                  <w:b/>
                  <w:bCs/>
                  <w:color w:val="1F497D" w:themeColor="text2"/>
                  <w:spacing w:val="1"/>
                  <w:sz w:val="24"/>
                  <w:szCs w:val="24"/>
                </w:rPr>
                <w:t>F</w:t>
              </w:r>
              <w:r w:rsidR="00390B33" w:rsidRPr="004D51D1">
                <w:rPr>
                  <w:rStyle w:val="Hyperlink"/>
                  <w:rFonts w:eastAsia="Arial" w:cs="Arial"/>
                  <w:b/>
                  <w:bCs/>
                  <w:color w:val="1F497D" w:themeColor="text2"/>
                  <w:spacing w:val="-1"/>
                  <w:sz w:val="24"/>
                  <w:szCs w:val="24"/>
                </w:rPr>
                <w:t>ac</w:t>
              </w:r>
              <w:r w:rsidR="00390B33" w:rsidRPr="004D51D1">
                <w:rPr>
                  <w:rStyle w:val="Hyperlink"/>
                  <w:rFonts w:eastAsia="Arial" w:cs="Arial"/>
                  <w:b/>
                  <w:bCs/>
                  <w:color w:val="1F497D" w:themeColor="text2"/>
                  <w:sz w:val="24"/>
                  <w:szCs w:val="24"/>
                </w:rPr>
                <w:t>t</w:t>
              </w:r>
              <w:r w:rsidR="00390B33" w:rsidRPr="004D51D1">
                <w:rPr>
                  <w:rStyle w:val="Hyperlink"/>
                  <w:rFonts w:eastAsia="Arial" w:cs="Arial"/>
                  <w:b/>
                  <w:bCs/>
                  <w:color w:val="1F497D" w:themeColor="text2"/>
                  <w:spacing w:val="-1"/>
                  <w:sz w:val="24"/>
                  <w:szCs w:val="24"/>
                </w:rPr>
                <w:t>s</w:t>
              </w:r>
              <w:r w:rsidR="00390B33" w:rsidRPr="004D51D1">
                <w:rPr>
                  <w:rStyle w:val="Hyperlink"/>
                  <w:rFonts w:eastAsia="Arial" w:cs="Arial"/>
                  <w:b/>
                  <w:bCs/>
                  <w:color w:val="1F497D" w:themeColor="text2"/>
                  <w:spacing w:val="1"/>
                  <w:sz w:val="24"/>
                  <w:szCs w:val="24"/>
                </w:rPr>
                <w:t>h</w:t>
              </w:r>
              <w:r w:rsidR="00390B33" w:rsidRPr="004D51D1">
                <w:rPr>
                  <w:rStyle w:val="Hyperlink"/>
                  <w:rFonts w:eastAsia="Arial" w:cs="Arial"/>
                  <w:b/>
                  <w:bCs/>
                  <w:color w:val="1F497D" w:themeColor="text2"/>
                  <w:spacing w:val="-1"/>
                  <w:sz w:val="24"/>
                  <w:szCs w:val="24"/>
                </w:rPr>
                <w:t>ee</w:t>
              </w:r>
              <w:r w:rsidR="00390B33" w:rsidRPr="004D51D1">
                <w:rPr>
                  <w:rStyle w:val="Hyperlink"/>
                  <w:rFonts w:eastAsia="Arial" w:cs="Arial"/>
                  <w:b/>
                  <w:bCs/>
                  <w:color w:val="1F497D" w:themeColor="text2"/>
                  <w:sz w:val="24"/>
                  <w:szCs w:val="24"/>
                </w:rPr>
                <w:t>t</w:t>
              </w:r>
              <w:r w:rsidR="00390B33" w:rsidRPr="004D51D1">
                <w:rPr>
                  <w:rStyle w:val="Hyperlink"/>
                  <w:rFonts w:eastAsia="Arial" w:cs="Arial"/>
                  <w:b/>
                  <w:bCs/>
                  <w:color w:val="1F497D" w:themeColor="text2"/>
                  <w:spacing w:val="1"/>
                  <w:sz w:val="24"/>
                  <w:szCs w:val="24"/>
                </w:rPr>
                <w:t xml:space="preserve"> </w:t>
              </w:r>
              <w:r w:rsidR="00390B33" w:rsidRPr="004D51D1">
                <w:rPr>
                  <w:rStyle w:val="Hyperlink"/>
                  <w:rFonts w:eastAsia="Arial" w:cs="Arial"/>
                  <w:b/>
                  <w:bCs/>
                  <w:color w:val="1F497D" w:themeColor="text2"/>
                  <w:sz w:val="24"/>
                  <w:szCs w:val="24"/>
                </w:rPr>
                <w:t>1</w:t>
              </w:r>
            </w:hyperlink>
          </w:p>
        </w:tc>
        <w:tc>
          <w:tcPr>
            <w:tcW w:w="6237" w:type="dxa"/>
            <w:tcBorders>
              <w:left w:val="nil"/>
              <w:right w:val="nil"/>
            </w:tcBorders>
          </w:tcPr>
          <w:p w:rsidR="00390B33" w:rsidRPr="009271A2" w:rsidRDefault="00564434" w:rsidP="00193FCF">
            <w:pPr>
              <w:spacing w:line="262" w:lineRule="exact"/>
              <w:ind w:left="103" w:right="-20" w:hanging="103"/>
              <w:rPr>
                <w:rFonts w:eastAsia="Arial" w:cs="Arial"/>
                <w:color w:val="003366"/>
                <w:sz w:val="24"/>
                <w:szCs w:val="24"/>
              </w:rPr>
            </w:pPr>
            <w:r>
              <w:rPr>
                <w:rFonts w:eastAsia="Arial" w:cs="Arial"/>
                <w:b/>
                <w:bCs/>
                <w:color w:val="003366"/>
                <w:sz w:val="24"/>
                <w:szCs w:val="24"/>
              </w:rPr>
              <w:t>About this Guide, an Introduction</w:t>
            </w:r>
          </w:p>
        </w:tc>
        <w:tc>
          <w:tcPr>
            <w:tcW w:w="912" w:type="dxa"/>
            <w:tcBorders>
              <w:left w:val="nil"/>
              <w:right w:val="nil"/>
            </w:tcBorders>
          </w:tcPr>
          <w:p w:rsidR="00390B33" w:rsidRPr="005255F3" w:rsidRDefault="00390B33" w:rsidP="00776D90">
            <w:pPr>
              <w:jc w:val="right"/>
              <w:rPr>
                <w:b/>
                <w:color w:val="000099"/>
                <w:sz w:val="24"/>
                <w:szCs w:val="24"/>
              </w:rPr>
            </w:pPr>
          </w:p>
        </w:tc>
      </w:tr>
      <w:tr w:rsidR="00390B33" w:rsidTr="00634FE5">
        <w:tc>
          <w:tcPr>
            <w:tcW w:w="1985" w:type="dxa"/>
            <w:tcBorders>
              <w:left w:val="nil"/>
              <w:right w:val="nil"/>
            </w:tcBorders>
          </w:tcPr>
          <w:p w:rsidR="00390B33" w:rsidRPr="004D51D1" w:rsidRDefault="00816C03" w:rsidP="00390B33">
            <w:pPr>
              <w:spacing w:line="266" w:lineRule="exact"/>
              <w:ind w:left="103" w:right="-20" w:hanging="103"/>
              <w:rPr>
                <w:rFonts w:eastAsia="Arial" w:cs="Arial"/>
                <w:color w:val="1F497D" w:themeColor="text2"/>
                <w:sz w:val="24"/>
                <w:szCs w:val="24"/>
              </w:rPr>
            </w:pPr>
            <w:hyperlink w:anchor="Factsheet2" w:history="1">
              <w:r w:rsidR="00390B33" w:rsidRPr="004D51D1">
                <w:rPr>
                  <w:rStyle w:val="Hyperlink"/>
                  <w:rFonts w:eastAsia="Arial" w:cs="Arial"/>
                  <w:b/>
                  <w:bCs/>
                  <w:color w:val="1F497D" w:themeColor="text2"/>
                  <w:spacing w:val="1"/>
                  <w:sz w:val="24"/>
                  <w:szCs w:val="24"/>
                </w:rPr>
                <w:t>F</w:t>
              </w:r>
              <w:r w:rsidR="00390B33" w:rsidRPr="004D51D1">
                <w:rPr>
                  <w:rStyle w:val="Hyperlink"/>
                  <w:rFonts w:eastAsia="Arial" w:cs="Arial"/>
                  <w:b/>
                  <w:bCs/>
                  <w:color w:val="1F497D" w:themeColor="text2"/>
                  <w:spacing w:val="-1"/>
                  <w:sz w:val="24"/>
                  <w:szCs w:val="24"/>
                </w:rPr>
                <w:t>ac</w:t>
              </w:r>
              <w:r w:rsidR="00390B33" w:rsidRPr="004D51D1">
                <w:rPr>
                  <w:rStyle w:val="Hyperlink"/>
                  <w:rFonts w:eastAsia="Arial" w:cs="Arial"/>
                  <w:b/>
                  <w:bCs/>
                  <w:color w:val="1F497D" w:themeColor="text2"/>
                  <w:sz w:val="24"/>
                  <w:szCs w:val="24"/>
                </w:rPr>
                <w:t>t</w:t>
              </w:r>
              <w:r w:rsidR="00390B33" w:rsidRPr="004D51D1">
                <w:rPr>
                  <w:rStyle w:val="Hyperlink"/>
                  <w:rFonts w:eastAsia="Arial" w:cs="Arial"/>
                  <w:b/>
                  <w:bCs/>
                  <w:color w:val="1F497D" w:themeColor="text2"/>
                  <w:spacing w:val="-1"/>
                  <w:sz w:val="24"/>
                  <w:szCs w:val="24"/>
                </w:rPr>
                <w:t>s</w:t>
              </w:r>
              <w:r w:rsidR="00390B33" w:rsidRPr="004D51D1">
                <w:rPr>
                  <w:rStyle w:val="Hyperlink"/>
                  <w:rFonts w:eastAsia="Arial" w:cs="Arial"/>
                  <w:b/>
                  <w:bCs/>
                  <w:color w:val="1F497D" w:themeColor="text2"/>
                  <w:spacing w:val="1"/>
                  <w:sz w:val="24"/>
                  <w:szCs w:val="24"/>
                </w:rPr>
                <w:t>h</w:t>
              </w:r>
              <w:r w:rsidR="00390B33" w:rsidRPr="004D51D1">
                <w:rPr>
                  <w:rStyle w:val="Hyperlink"/>
                  <w:rFonts w:eastAsia="Arial" w:cs="Arial"/>
                  <w:b/>
                  <w:bCs/>
                  <w:color w:val="1F497D" w:themeColor="text2"/>
                  <w:spacing w:val="-1"/>
                  <w:sz w:val="24"/>
                  <w:szCs w:val="24"/>
                </w:rPr>
                <w:t>ee</w:t>
              </w:r>
              <w:r w:rsidR="00390B33" w:rsidRPr="004D51D1">
                <w:rPr>
                  <w:rStyle w:val="Hyperlink"/>
                  <w:rFonts w:eastAsia="Arial" w:cs="Arial"/>
                  <w:b/>
                  <w:bCs/>
                  <w:color w:val="1F497D" w:themeColor="text2"/>
                  <w:sz w:val="24"/>
                  <w:szCs w:val="24"/>
                </w:rPr>
                <w:t>t</w:t>
              </w:r>
              <w:r w:rsidR="00390B33" w:rsidRPr="004D51D1">
                <w:rPr>
                  <w:rStyle w:val="Hyperlink"/>
                  <w:rFonts w:eastAsia="Arial" w:cs="Arial"/>
                  <w:b/>
                  <w:bCs/>
                  <w:color w:val="1F497D" w:themeColor="text2"/>
                  <w:spacing w:val="1"/>
                  <w:sz w:val="24"/>
                  <w:szCs w:val="24"/>
                </w:rPr>
                <w:t xml:space="preserve"> </w:t>
              </w:r>
              <w:r w:rsidR="00390B33" w:rsidRPr="004D51D1">
                <w:rPr>
                  <w:rStyle w:val="Hyperlink"/>
                  <w:rFonts w:eastAsia="Arial" w:cs="Arial"/>
                  <w:b/>
                  <w:bCs/>
                  <w:color w:val="1F497D" w:themeColor="text2"/>
                  <w:sz w:val="24"/>
                  <w:szCs w:val="24"/>
                </w:rPr>
                <w:t>2</w:t>
              </w:r>
            </w:hyperlink>
          </w:p>
        </w:tc>
        <w:tc>
          <w:tcPr>
            <w:tcW w:w="6237" w:type="dxa"/>
            <w:tcBorders>
              <w:left w:val="nil"/>
              <w:right w:val="nil"/>
            </w:tcBorders>
          </w:tcPr>
          <w:p w:rsidR="00390B33" w:rsidRPr="009271A2" w:rsidRDefault="00564434" w:rsidP="00193FCF">
            <w:pPr>
              <w:spacing w:line="266" w:lineRule="exact"/>
              <w:ind w:left="103" w:right="-20" w:hanging="103"/>
              <w:rPr>
                <w:rFonts w:eastAsia="Arial" w:cs="Arial"/>
                <w:color w:val="003366"/>
                <w:sz w:val="24"/>
                <w:szCs w:val="24"/>
              </w:rPr>
            </w:pPr>
            <w:r>
              <w:rPr>
                <w:rFonts w:eastAsia="Arial" w:cs="Arial"/>
                <w:b/>
                <w:bCs/>
                <w:color w:val="003366"/>
                <w:sz w:val="24"/>
                <w:szCs w:val="24"/>
              </w:rPr>
              <w:t>What is Affordable Housing?</w:t>
            </w:r>
          </w:p>
        </w:tc>
        <w:tc>
          <w:tcPr>
            <w:tcW w:w="912" w:type="dxa"/>
            <w:tcBorders>
              <w:left w:val="nil"/>
              <w:right w:val="nil"/>
            </w:tcBorders>
          </w:tcPr>
          <w:p w:rsidR="00390B33" w:rsidRPr="005255F3" w:rsidRDefault="00390B33" w:rsidP="001675CE">
            <w:pPr>
              <w:jc w:val="both"/>
              <w:rPr>
                <w:b/>
                <w:color w:val="000099"/>
                <w:sz w:val="24"/>
                <w:szCs w:val="24"/>
              </w:rPr>
            </w:pPr>
          </w:p>
        </w:tc>
      </w:tr>
      <w:tr w:rsidR="00390B33" w:rsidTr="00634FE5">
        <w:tc>
          <w:tcPr>
            <w:tcW w:w="1985" w:type="dxa"/>
            <w:tcBorders>
              <w:left w:val="nil"/>
              <w:right w:val="nil"/>
            </w:tcBorders>
          </w:tcPr>
          <w:p w:rsidR="00390B33" w:rsidRPr="004D51D1" w:rsidRDefault="00816C03" w:rsidP="00390B33">
            <w:pPr>
              <w:spacing w:line="262" w:lineRule="exact"/>
              <w:ind w:left="103" w:right="-20" w:hanging="103"/>
              <w:rPr>
                <w:rFonts w:eastAsia="Arial" w:cs="Arial"/>
                <w:color w:val="1F497D" w:themeColor="text2"/>
                <w:sz w:val="24"/>
                <w:szCs w:val="24"/>
              </w:rPr>
            </w:pPr>
            <w:hyperlink w:anchor="Factsheet3" w:history="1">
              <w:r w:rsidR="00390B33" w:rsidRPr="004D51D1">
                <w:rPr>
                  <w:rStyle w:val="Hyperlink"/>
                  <w:rFonts w:eastAsia="Arial" w:cs="Arial"/>
                  <w:b/>
                  <w:bCs/>
                  <w:color w:val="1F497D" w:themeColor="text2"/>
                  <w:spacing w:val="1"/>
                  <w:sz w:val="24"/>
                  <w:szCs w:val="24"/>
                </w:rPr>
                <w:t>F</w:t>
              </w:r>
              <w:r w:rsidR="00390B33" w:rsidRPr="004D51D1">
                <w:rPr>
                  <w:rStyle w:val="Hyperlink"/>
                  <w:rFonts w:eastAsia="Arial" w:cs="Arial"/>
                  <w:b/>
                  <w:bCs/>
                  <w:color w:val="1F497D" w:themeColor="text2"/>
                  <w:spacing w:val="-1"/>
                  <w:sz w:val="24"/>
                  <w:szCs w:val="24"/>
                </w:rPr>
                <w:t>ac</w:t>
              </w:r>
              <w:r w:rsidR="00390B33" w:rsidRPr="004D51D1">
                <w:rPr>
                  <w:rStyle w:val="Hyperlink"/>
                  <w:rFonts w:eastAsia="Arial" w:cs="Arial"/>
                  <w:b/>
                  <w:bCs/>
                  <w:color w:val="1F497D" w:themeColor="text2"/>
                  <w:sz w:val="24"/>
                  <w:szCs w:val="24"/>
                </w:rPr>
                <w:t>t</w:t>
              </w:r>
              <w:r w:rsidR="00390B33" w:rsidRPr="004D51D1">
                <w:rPr>
                  <w:rStyle w:val="Hyperlink"/>
                  <w:rFonts w:eastAsia="Arial" w:cs="Arial"/>
                  <w:b/>
                  <w:bCs/>
                  <w:color w:val="1F497D" w:themeColor="text2"/>
                  <w:spacing w:val="-1"/>
                  <w:sz w:val="24"/>
                  <w:szCs w:val="24"/>
                </w:rPr>
                <w:t>s</w:t>
              </w:r>
              <w:r w:rsidR="00390B33" w:rsidRPr="004D51D1">
                <w:rPr>
                  <w:rStyle w:val="Hyperlink"/>
                  <w:rFonts w:eastAsia="Arial" w:cs="Arial"/>
                  <w:b/>
                  <w:bCs/>
                  <w:color w:val="1F497D" w:themeColor="text2"/>
                  <w:spacing w:val="1"/>
                  <w:sz w:val="24"/>
                  <w:szCs w:val="24"/>
                </w:rPr>
                <w:t>h</w:t>
              </w:r>
              <w:r w:rsidR="00390B33" w:rsidRPr="004D51D1">
                <w:rPr>
                  <w:rStyle w:val="Hyperlink"/>
                  <w:rFonts w:eastAsia="Arial" w:cs="Arial"/>
                  <w:b/>
                  <w:bCs/>
                  <w:color w:val="1F497D" w:themeColor="text2"/>
                  <w:spacing w:val="-1"/>
                  <w:sz w:val="24"/>
                  <w:szCs w:val="24"/>
                </w:rPr>
                <w:t>ee</w:t>
              </w:r>
              <w:r w:rsidR="00390B33" w:rsidRPr="004D51D1">
                <w:rPr>
                  <w:rStyle w:val="Hyperlink"/>
                  <w:rFonts w:eastAsia="Arial" w:cs="Arial"/>
                  <w:b/>
                  <w:bCs/>
                  <w:color w:val="1F497D" w:themeColor="text2"/>
                  <w:sz w:val="24"/>
                  <w:szCs w:val="24"/>
                </w:rPr>
                <w:t>t</w:t>
              </w:r>
              <w:r w:rsidR="00390B33" w:rsidRPr="004D51D1">
                <w:rPr>
                  <w:rStyle w:val="Hyperlink"/>
                  <w:rFonts w:eastAsia="Arial" w:cs="Arial"/>
                  <w:b/>
                  <w:bCs/>
                  <w:color w:val="1F497D" w:themeColor="text2"/>
                  <w:spacing w:val="1"/>
                  <w:sz w:val="24"/>
                  <w:szCs w:val="24"/>
                </w:rPr>
                <w:t xml:space="preserve"> </w:t>
              </w:r>
              <w:r w:rsidR="00390B33" w:rsidRPr="004D51D1">
                <w:rPr>
                  <w:rStyle w:val="Hyperlink"/>
                  <w:rFonts w:eastAsia="Arial" w:cs="Arial"/>
                  <w:b/>
                  <w:bCs/>
                  <w:color w:val="1F497D" w:themeColor="text2"/>
                  <w:sz w:val="24"/>
                  <w:szCs w:val="24"/>
                </w:rPr>
                <w:t>3</w:t>
              </w:r>
            </w:hyperlink>
          </w:p>
        </w:tc>
        <w:tc>
          <w:tcPr>
            <w:tcW w:w="6237" w:type="dxa"/>
            <w:tcBorders>
              <w:left w:val="nil"/>
              <w:right w:val="nil"/>
            </w:tcBorders>
          </w:tcPr>
          <w:p w:rsidR="00390B33" w:rsidRPr="009271A2" w:rsidRDefault="00564434" w:rsidP="00390B33">
            <w:pPr>
              <w:spacing w:line="262" w:lineRule="exact"/>
              <w:ind w:left="103" w:right="-20" w:hanging="103"/>
              <w:rPr>
                <w:rFonts w:eastAsia="Arial" w:cs="Arial"/>
                <w:color w:val="002060"/>
                <w:sz w:val="24"/>
                <w:szCs w:val="24"/>
              </w:rPr>
            </w:pPr>
            <w:r>
              <w:rPr>
                <w:rFonts w:eastAsia="Arial" w:cs="Arial"/>
                <w:b/>
                <w:bCs/>
                <w:color w:val="002060"/>
                <w:spacing w:val="1"/>
                <w:sz w:val="24"/>
                <w:szCs w:val="24"/>
              </w:rPr>
              <w:t>How can Affordable Housing be built?</w:t>
            </w:r>
          </w:p>
        </w:tc>
        <w:tc>
          <w:tcPr>
            <w:tcW w:w="912" w:type="dxa"/>
            <w:tcBorders>
              <w:left w:val="nil"/>
              <w:right w:val="nil"/>
            </w:tcBorders>
          </w:tcPr>
          <w:p w:rsidR="00390B33" w:rsidRPr="005255F3" w:rsidRDefault="00390B33" w:rsidP="001675CE">
            <w:pPr>
              <w:jc w:val="both"/>
              <w:rPr>
                <w:b/>
                <w:color w:val="000099"/>
                <w:sz w:val="24"/>
                <w:szCs w:val="24"/>
              </w:rPr>
            </w:pPr>
          </w:p>
        </w:tc>
      </w:tr>
      <w:tr w:rsidR="00390B33" w:rsidTr="00634FE5">
        <w:tc>
          <w:tcPr>
            <w:tcW w:w="1985" w:type="dxa"/>
            <w:tcBorders>
              <w:left w:val="nil"/>
              <w:right w:val="nil"/>
            </w:tcBorders>
          </w:tcPr>
          <w:p w:rsidR="00390B33" w:rsidRPr="004D51D1" w:rsidRDefault="00EF4B00" w:rsidP="00390B33">
            <w:pPr>
              <w:spacing w:line="266" w:lineRule="exact"/>
              <w:ind w:left="103" w:right="-20" w:hanging="103"/>
              <w:rPr>
                <w:rFonts w:eastAsia="Arial" w:cs="Arial"/>
                <w:b/>
                <w:color w:val="1F497D" w:themeColor="text2"/>
                <w:sz w:val="24"/>
                <w:szCs w:val="24"/>
                <w:u w:val="single"/>
              </w:rPr>
            </w:pPr>
            <w:r w:rsidRPr="004D51D1">
              <w:rPr>
                <w:rFonts w:eastAsia="Arial" w:cs="Arial"/>
                <w:b/>
                <w:color w:val="1F497D" w:themeColor="text2"/>
                <w:sz w:val="24"/>
                <w:szCs w:val="24"/>
                <w:u w:val="single"/>
              </w:rPr>
              <w:t>Factsheet 4</w:t>
            </w:r>
          </w:p>
        </w:tc>
        <w:tc>
          <w:tcPr>
            <w:tcW w:w="6237" w:type="dxa"/>
            <w:tcBorders>
              <w:left w:val="nil"/>
              <w:right w:val="nil"/>
            </w:tcBorders>
          </w:tcPr>
          <w:p w:rsidR="00390B33" w:rsidRPr="009271A2" w:rsidRDefault="00EF4B00" w:rsidP="00EF4B00">
            <w:pPr>
              <w:spacing w:line="266" w:lineRule="exact"/>
              <w:ind w:left="103" w:right="-20" w:hanging="103"/>
              <w:rPr>
                <w:rFonts w:eastAsia="Arial" w:cs="Arial"/>
                <w:color w:val="002060"/>
                <w:sz w:val="24"/>
                <w:szCs w:val="24"/>
              </w:rPr>
            </w:pPr>
            <w:r>
              <w:rPr>
                <w:rFonts w:eastAsia="Arial" w:cs="Arial"/>
                <w:b/>
                <w:bCs/>
                <w:color w:val="002060"/>
                <w:spacing w:val="1"/>
                <w:sz w:val="24"/>
                <w:szCs w:val="24"/>
              </w:rPr>
              <w:t>Eligibility and Allocation of rural housing</w:t>
            </w:r>
          </w:p>
        </w:tc>
        <w:tc>
          <w:tcPr>
            <w:tcW w:w="912" w:type="dxa"/>
            <w:tcBorders>
              <w:left w:val="nil"/>
              <w:right w:val="nil"/>
            </w:tcBorders>
          </w:tcPr>
          <w:p w:rsidR="00390B33" w:rsidRPr="005255F3" w:rsidRDefault="00390B33" w:rsidP="001675CE">
            <w:pPr>
              <w:jc w:val="both"/>
              <w:rPr>
                <w:b/>
                <w:color w:val="000099"/>
                <w:sz w:val="24"/>
                <w:szCs w:val="24"/>
              </w:rPr>
            </w:pPr>
          </w:p>
        </w:tc>
      </w:tr>
      <w:tr w:rsidR="00A61D11" w:rsidTr="00634FE5">
        <w:tc>
          <w:tcPr>
            <w:tcW w:w="1985" w:type="dxa"/>
            <w:tcBorders>
              <w:left w:val="nil"/>
              <w:right w:val="nil"/>
            </w:tcBorders>
          </w:tcPr>
          <w:p w:rsidR="00A61D11" w:rsidRPr="004D51D1" w:rsidRDefault="00816C03" w:rsidP="00A61D11">
            <w:pPr>
              <w:spacing w:line="266" w:lineRule="exact"/>
              <w:ind w:left="103" w:right="-20" w:hanging="103"/>
              <w:rPr>
                <w:rFonts w:eastAsia="Arial" w:cs="Arial"/>
                <w:color w:val="1F497D" w:themeColor="text2"/>
                <w:sz w:val="24"/>
                <w:szCs w:val="24"/>
              </w:rPr>
            </w:pPr>
            <w:hyperlink w:anchor="Factsheet5" w:history="1">
              <w:r w:rsidR="00A61D11" w:rsidRPr="004D51D1">
                <w:rPr>
                  <w:rStyle w:val="Hyperlink"/>
                  <w:rFonts w:eastAsia="Arial" w:cs="Arial"/>
                  <w:b/>
                  <w:bCs/>
                  <w:color w:val="1F497D" w:themeColor="text2"/>
                  <w:spacing w:val="1"/>
                  <w:sz w:val="24"/>
                  <w:szCs w:val="24"/>
                </w:rPr>
                <w:t>Factsheet</w:t>
              </w:r>
              <w:r w:rsidR="00A61D11" w:rsidRPr="004D51D1">
                <w:rPr>
                  <w:rStyle w:val="Hyperlink"/>
                  <w:rFonts w:eastAsia="Arial" w:cs="Arial"/>
                  <w:b/>
                  <w:bCs/>
                  <w:color w:val="1F497D" w:themeColor="text2"/>
                  <w:sz w:val="24"/>
                  <w:szCs w:val="24"/>
                </w:rPr>
                <w:t xml:space="preserve"> 5</w:t>
              </w:r>
            </w:hyperlink>
          </w:p>
        </w:tc>
        <w:tc>
          <w:tcPr>
            <w:tcW w:w="6237" w:type="dxa"/>
            <w:tcBorders>
              <w:left w:val="nil"/>
              <w:right w:val="nil"/>
            </w:tcBorders>
          </w:tcPr>
          <w:p w:rsidR="00A61D11" w:rsidRPr="009271A2" w:rsidRDefault="00900AC3" w:rsidP="00A61D11">
            <w:pPr>
              <w:spacing w:line="266" w:lineRule="exact"/>
              <w:ind w:left="103" w:right="-20" w:hanging="103"/>
              <w:rPr>
                <w:rFonts w:eastAsia="Arial" w:cs="Arial"/>
                <w:color w:val="002060"/>
                <w:sz w:val="24"/>
                <w:szCs w:val="24"/>
              </w:rPr>
            </w:pPr>
            <w:r>
              <w:rPr>
                <w:rFonts w:eastAsia="Arial" w:cs="Arial"/>
                <w:b/>
                <w:bCs/>
                <w:color w:val="002060"/>
                <w:spacing w:val="1"/>
                <w:sz w:val="24"/>
                <w:szCs w:val="24"/>
              </w:rPr>
              <w:t>Who can help enable rural housing development?</w:t>
            </w:r>
          </w:p>
        </w:tc>
        <w:tc>
          <w:tcPr>
            <w:tcW w:w="912" w:type="dxa"/>
            <w:tcBorders>
              <w:left w:val="nil"/>
              <w:right w:val="nil"/>
            </w:tcBorders>
          </w:tcPr>
          <w:p w:rsidR="00A61D11" w:rsidRPr="005255F3" w:rsidRDefault="00A61D11" w:rsidP="001675CE">
            <w:pPr>
              <w:jc w:val="both"/>
              <w:rPr>
                <w:b/>
                <w:color w:val="000099"/>
                <w:sz w:val="24"/>
                <w:szCs w:val="24"/>
              </w:rPr>
            </w:pPr>
          </w:p>
        </w:tc>
      </w:tr>
      <w:tr w:rsidR="00A61D11" w:rsidTr="00634FE5">
        <w:tc>
          <w:tcPr>
            <w:tcW w:w="1985" w:type="dxa"/>
            <w:tcBorders>
              <w:left w:val="nil"/>
              <w:right w:val="nil"/>
            </w:tcBorders>
          </w:tcPr>
          <w:p w:rsidR="00A61D11" w:rsidRPr="004D51D1" w:rsidRDefault="00816C03" w:rsidP="00A61D11">
            <w:pPr>
              <w:spacing w:line="262" w:lineRule="exact"/>
              <w:ind w:left="103" w:right="-20" w:hanging="103"/>
              <w:rPr>
                <w:rFonts w:eastAsia="Arial" w:cs="Arial"/>
                <w:color w:val="1F497D" w:themeColor="text2"/>
                <w:sz w:val="24"/>
                <w:szCs w:val="24"/>
              </w:rPr>
            </w:pPr>
            <w:hyperlink w:anchor="Factsheet6" w:history="1">
              <w:r w:rsidR="00A61D11" w:rsidRPr="004D51D1">
                <w:rPr>
                  <w:rStyle w:val="Hyperlink"/>
                  <w:rFonts w:eastAsia="Arial" w:cs="Arial"/>
                  <w:b/>
                  <w:bCs/>
                  <w:color w:val="1F497D" w:themeColor="text2"/>
                  <w:spacing w:val="1"/>
                  <w:sz w:val="24"/>
                  <w:szCs w:val="24"/>
                </w:rPr>
                <w:t>Factsheet</w:t>
              </w:r>
              <w:r w:rsidR="00A61D11" w:rsidRPr="004D51D1">
                <w:rPr>
                  <w:rStyle w:val="Hyperlink"/>
                  <w:rFonts w:eastAsia="Arial" w:cs="Arial"/>
                  <w:b/>
                  <w:bCs/>
                  <w:color w:val="1F497D" w:themeColor="text2"/>
                  <w:sz w:val="24"/>
                  <w:szCs w:val="24"/>
                </w:rPr>
                <w:t xml:space="preserve"> 6</w:t>
              </w:r>
            </w:hyperlink>
          </w:p>
        </w:tc>
        <w:tc>
          <w:tcPr>
            <w:tcW w:w="6237" w:type="dxa"/>
            <w:tcBorders>
              <w:left w:val="nil"/>
              <w:right w:val="nil"/>
            </w:tcBorders>
          </w:tcPr>
          <w:p w:rsidR="00A61D11" w:rsidRPr="009271A2" w:rsidRDefault="00900AC3" w:rsidP="00A61D11">
            <w:pPr>
              <w:spacing w:line="262" w:lineRule="exact"/>
              <w:ind w:left="103" w:right="-20" w:hanging="103"/>
              <w:rPr>
                <w:rFonts w:eastAsia="Arial" w:cs="Arial"/>
                <w:color w:val="002060"/>
                <w:sz w:val="24"/>
                <w:szCs w:val="24"/>
              </w:rPr>
            </w:pPr>
            <w:r>
              <w:rPr>
                <w:rFonts w:eastAsia="Arial" w:cs="Arial"/>
                <w:b/>
                <w:bCs/>
                <w:color w:val="002060"/>
                <w:sz w:val="24"/>
                <w:szCs w:val="24"/>
              </w:rPr>
              <w:t>What can you do?</w:t>
            </w:r>
          </w:p>
        </w:tc>
        <w:tc>
          <w:tcPr>
            <w:tcW w:w="912" w:type="dxa"/>
            <w:tcBorders>
              <w:left w:val="nil"/>
              <w:right w:val="nil"/>
            </w:tcBorders>
          </w:tcPr>
          <w:p w:rsidR="00A61D11" w:rsidRPr="005255F3" w:rsidRDefault="00A61D11" w:rsidP="001675CE">
            <w:pPr>
              <w:jc w:val="both"/>
              <w:rPr>
                <w:b/>
                <w:color w:val="000099"/>
                <w:sz w:val="24"/>
                <w:szCs w:val="24"/>
              </w:rPr>
            </w:pPr>
          </w:p>
        </w:tc>
      </w:tr>
      <w:tr w:rsidR="00A61D11" w:rsidTr="00634FE5">
        <w:tc>
          <w:tcPr>
            <w:tcW w:w="1985" w:type="dxa"/>
            <w:tcBorders>
              <w:left w:val="nil"/>
              <w:right w:val="nil"/>
            </w:tcBorders>
          </w:tcPr>
          <w:p w:rsidR="00A61D11" w:rsidRPr="004D51D1" w:rsidRDefault="00816C03" w:rsidP="00390B33">
            <w:pPr>
              <w:spacing w:line="266" w:lineRule="exact"/>
              <w:ind w:left="103" w:right="-20" w:hanging="103"/>
              <w:rPr>
                <w:rFonts w:eastAsia="Arial" w:cs="Arial"/>
                <w:color w:val="1F497D" w:themeColor="text2"/>
                <w:sz w:val="24"/>
                <w:szCs w:val="24"/>
              </w:rPr>
            </w:pPr>
            <w:hyperlink w:anchor="Factsheet7" w:history="1">
              <w:r w:rsidR="00A61D11" w:rsidRPr="004D51D1">
                <w:rPr>
                  <w:rStyle w:val="Hyperlink"/>
                  <w:rFonts w:eastAsia="Arial" w:cs="Arial"/>
                  <w:b/>
                  <w:bCs/>
                  <w:color w:val="1F497D" w:themeColor="text2"/>
                  <w:spacing w:val="1"/>
                  <w:sz w:val="24"/>
                  <w:szCs w:val="24"/>
                </w:rPr>
                <w:t>F</w:t>
              </w:r>
              <w:r w:rsidR="00A61D11" w:rsidRPr="004D51D1">
                <w:rPr>
                  <w:rStyle w:val="Hyperlink"/>
                  <w:rFonts w:eastAsia="Arial" w:cs="Arial"/>
                  <w:b/>
                  <w:bCs/>
                  <w:color w:val="1F497D" w:themeColor="text2"/>
                  <w:spacing w:val="-1"/>
                  <w:sz w:val="24"/>
                  <w:szCs w:val="24"/>
                </w:rPr>
                <w:t>ac</w:t>
              </w:r>
              <w:r w:rsidR="00A61D11" w:rsidRPr="004D51D1">
                <w:rPr>
                  <w:rStyle w:val="Hyperlink"/>
                  <w:rFonts w:eastAsia="Arial" w:cs="Arial"/>
                  <w:b/>
                  <w:bCs/>
                  <w:color w:val="1F497D" w:themeColor="text2"/>
                  <w:sz w:val="24"/>
                  <w:szCs w:val="24"/>
                </w:rPr>
                <w:t>t</w:t>
              </w:r>
              <w:r w:rsidR="00A61D11" w:rsidRPr="004D51D1">
                <w:rPr>
                  <w:rStyle w:val="Hyperlink"/>
                  <w:rFonts w:eastAsia="Arial" w:cs="Arial"/>
                  <w:b/>
                  <w:bCs/>
                  <w:color w:val="1F497D" w:themeColor="text2"/>
                  <w:spacing w:val="-1"/>
                  <w:sz w:val="24"/>
                  <w:szCs w:val="24"/>
                </w:rPr>
                <w:t>s</w:t>
              </w:r>
              <w:r w:rsidR="00A61D11" w:rsidRPr="004D51D1">
                <w:rPr>
                  <w:rStyle w:val="Hyperlink"/>
                  <w:rFonts w:eastAsia="Arial" w:cs="Arial"/>
                  <w:b/>
                  <w:bCs/>
                  <w:color w:val="1F497D" w:themeColor="text2"/>
                  <w:spacing w:val="1"/>
                  <w:sz w:val="24"/>
                  <w:szCs w:val="24"/>
                </w:rPr>
                <w:t>h</w:t>
              </w:r>
              <w:r w:rsidR="00A61D11" w:rsidRPr="004D51D1">
                <w:rPr>
                  <w:rStyle w:val="Hyperlink"/>
                  <w:rFonts w:eastAsia="Arial" w:cs="Arial"/>
                  <w:b/>
                  <w:bCs/>
                  <w:color w:val="1F497D" w:themeColor="text2"/>
                  <w:spacing w:val="-1"/>
                  <w:sz w:val="24"/>
                  <w:szCs w:val="24"/>
                </w:rPr>
                <w:t>ee</w:t>
              </w:r>
              <w:r w:rsidR="00A61D11" w:rsidRPr="004D51D1">
                <w:rPr>
                  <w:rStyle w:val="Hyperlink"/>
                  <w:rFonts w:eastAsia="Arial" w:cs="Arial"/>
                  <w:b/>
                  <w:bCs/>
                  <w:color w:val="1F497D" w:themeColor="text2"/>
                  <w:sz w:val="24"/>
                  <w:szCs w:val="24"/>
                </w:rPr>
                <w:t>t</w:t>
              </w:r>
              <w:r w:rsidR="00A61D11" w:rsidRPr="004D51D1">
                <w:rPr>
                  <w:rStyle w:val="Hyperlink"/>
                  <w:rFonts w:eastAsia="Arial" w:cs="Arial"/>
                  <w:b/>
                  <w:bCs/>
                  <w:color w:val="1F497D" w:themeColor="text2"/>
                  <w:spacing w:val="1"/>
                  <w:sz w:val="24"/>
                  <w:szCs w:val="24"/>
                </w:rPr>
                <w:t xml:space="preserve"> </w:t>
              </w:r>
              <w:r w:rsidR="00A61D11" w:rsidRPr="004D51D1">
                <w:rPr>
                  <w:rStyle w:val="Hyperlink"/>
                  <w:rFonts w:eastAsia="Arial" w:cs="Arial"/>
                  <w:b/>
                  <w:bCs/>
                  <w:color w:val="1F497D" w:themeColor="text2"/>
                  <w:sz w:val="24"/>
                  <w:szCs w:val="24"/>
                </w:rPr>
                <w:t>7</w:t>
              </w:r>
            </w:hyperlink>
          </w:p>
        </w:tc>
        <w:tc>
          <w:tcPr>
            <w:tcW w:w="6237" w:type="dxa"/>
            <w:tcBorders>
              <w:left w:val="nil"/>
              <w:right w:val="nil"/>
            </w:tcBorders>
          </w:tcPr>
          <w:p w:rsidR="00A61D11" w:rsidRPr="009271A2" w:rsidRDefault="00EF4B00" w:rsidP="00703DB8">
            <w:pPr>
              <w:spacing w:line="266" w:lineRule="exact"/>
              <w:ind w:left="103" w:right="-20" w:hanging="103"/>
              <w:rPr>
                <w:rFonts w:eastAsia="Arial" w:cs="Arial"/>
                <w:color w:val="002060"/>
                <w:sz w:val="24"/>
                <w:szCs w:val="24"/>
              </w:rPr>
            </w:pPr>
            <w:r>
              <w:rPr>
                <w:rFonts w:eastAsia="Arial" w:cs="Arial"/>
                <w:b/>
                <w:bCs/>
                <w:color w:val="002060"/>
                <w:spacing w:val="-1"/>
                <w:sz w:val="24"/>
                <w:szCs w:val="24"/>
              </w:rPr>
              <w:t>How is Affordable Housing Financed?</w:t>
            </w:r>
          </w:p>
        </w:tc>
        <w:tc>
          <w:tcPr>
            <w:tcW w:w="912" w:type="dxa"/>
            <w:tcBorders>
              <w:left w:val="nil"/>
              <w:right w:val="nil"/>
            </w:tcBorders>
          </w:tcPr>
          <w:p w:rsidR="00A61D11" w:rsidRPr="005255F3" w:rsidRDefault="00A61D11" w:rsidP="001675CE">
            <w:pPr>
              <w:jc w:val="both"/>
              <w:rPr>
                <w:b/>
                <w:color w:val="000099"/>
                <w:sz w:val="24"/>
                <w:szCs w:val="24"/>
              </w:rPr>
            </w:pPr>
          </w:p>
        </w:tc>
      </w:tr>
      <w:tr w:rsidR="00355878" w:rsidTr="00634FE5">
        <w:tc>
          <w:tcPr>
            <w:tcW w:w="1985" w:type="dxa"/>
            <w:tcBorders>
              <w:left w:val="nil"/>
              <w:right w:val="nil"/>
            </w:tcBorders>
          </w:tcPr>
          <w:p w:rsidR="00355878" w:rsidRPr="004D51D1" w:rsidRDefault="00816C03" w:rsidP="00390B33">
            <w:pPr>
              <w:spacing w:line="266" w:lineRule="exact"/>
              <w:ind w:left="103" w:right="-20" w:hanging="103"/>
              <w:rPr>
                <w:rFonts w:eastAsia="Arial" w:cs="Arial"/>
                <w:b/>
                <w:bCs/>
                <w:color w:val="1F497D" w:themeColor="text2"/>
                <w:spacing w:val="1"/>
                <w:sz w:val="24"/>
                <w:szCs w:val="24"/>
              </w:rPr>
            </w:pPr>
            <w:hyperlink w:anchor="Factsheet8" w:history="1">
              <w:r w:rsidR="00355878" w:rsidRPr="004D51D1">
                <w:rPr>
                  <w:rStyle w:val="Hyperlink"/>
                  <w:b/>
                  <w:color w:val="1F497D" w:themeColor="text2"/>
                  <w:sz w:val="24"/>
                  <w:szCs w:val="24"/>
                </w:rPr>
                <w:t>Factsheet 8</w:t>
              </w:r>
            </w:hyperlink>
          </w:p>
        </w:tc>
        <w:tc>
          <w:tcPr>
            <w:tcW w:w="6237" w:type="dxa"/>
            <w:tcBorders>
              <w:left w:val="nil"/>
              <w:right w:val="nil"/>
            </w:tcBorders>
          </w:tcPr>
          <w:p w:rsidR="00355878" w:rsidRPr="009271A2" w:rsidRDefault="00900AC3" w:rsidP="00703DB8">
            <w:pPr>
              <w:spacing w:line="266" w:lineRule="exact"/>
              <w:ind w:left="103" w:right="-20" w:hanging="103"/>
              <w:rPr>
                <w:rFonts w:eastAsia="Arial" w:cs="Arial"/>
                <w:b/>
                <w:bCs/>
                <w:color w:val="002060"/>
                <w:spacing w:val="-1"/>
                <w:sz w:val="24"/>
                <w:szCs w:val="24"/>
              </w:rPr>
            </w:pPr>
            <w:r>
              <w:rPr>
                <w:rFonts w:eastAsia="Arial" w:cs="Arial"/>
                <w:b/>
                <w:bCs/>
                <w:color w:val="002060"/>
                <w:spacing w:val="-1"/>
                <w:sz w:val="24"/>
                <w:szCs w:val="24"/>
              </w:rPr>
              <w:t>Frequently Asked Questions</w:t>
            </w:r>
          </w:p>
        </w:tc>
        <w:tc>
          <w:tcPr>
            <w:tcW w:w="912" w:type="dxa"/>
            <w:tcBorders>
              <w:left w:val="nil"/>
              <w:right w:val="nil"/>
            </w:tcBorders>
          </w:tcPr>
          <w:p w:rsidR="00355878" w:rsidRPr="005255F3" w:rsidRDefault="00355878" w:rsidP="001675CE">
            <w:pPr>
              <w:jc w:val="both"/>
              <w:rPr>
                <w:b/>
                <w:color w:val="000099"/>
                <w:sz w:val="24"/>
                <w:szCs w:val="24"/>
              </w:rPr>
            </w:pPr>
          </w:p>
        </w:tc>
      </w:tr>
      <w:tr w:rsidR="00AD7479" w:rsidTr="00634FE5">
        <w:tc>
          <w:tcPr>
            <w:tcW w:w="1985" w:type="dxa"/>
            <w:tcBorders>
              <w:left w:val="nil"/>
              <w:right w:val="nil"/>
            </w:tcBorders>
          </w:tcPr>
          <w:p w:rsidR="00AD7479" w:rsidRPr="004D51D1" w:rsidRDefault="00816C03" w:rsidP="00AD7479">
            <w:pPr>
              <w:rPr>
                <w:b/>
                <w:color w:val="1F497D" w:themeColor="text2"/>
                <w:sz w:val="24"/>
                <w:szCs w:val="24"/>
              </w:rPr>
            </w:pPr>
            <w:hyperlink w:anchor="Factsheet9" w:history="1">
              <w:r w:rsidR="00355878" w:rsidRPr="004D51D1">
                <w:rPr>
                  <w:rStyle w:val="Hyperlink"/>
                  <w:b/>
                  <w:color w:val="1F497D" w:themeColor="text2"/>
                  <w:sz w:val="24"/>
                  <w:szCs w:val="24"/>
                </w:rPr>
                <w:t>Factsheet 9</w:t>
              </w:r>
            </w:hyperlink>
          </w:p>
        </w:tc>
        <w:tc>
          <w:tcPr>
            <w:tcW w:w="6237" w:type="dxa"/>
            <w:tcBorders>
              <w:left w:val="nil"/>
              <w:right w:val="nil"/>
            </w:tcBorders>
          </w:tcPr>
          <w:p w:rsidR="00AD7479" w:rsidRPr="009271A2" w:rsidRDefault="00900AC3" w:rsidP="00AD7479">
            <w:pPr>
              <w:jc w:val="both"/>
              <w:rPr>
                <w:b/>
                <w:color w:val="002060"/>
                <w:sz w:val="24"/>
                <w:szCs w:val="24"/>
              </w:rPr>
            </w:pPr>
            <w:r>
              <w:rPr>
                <w:b/>
                <w:color w:val="002060"/>
                <w:sz w:val="24"/>
                <w:szCs w:val="24"/>
              </w:rPr>
              <w:t>Jargon Buster and Glossary of terms</w:t>
            </w:r>
          </w:p>
        </w:tc>
        <w:tc>
          <w:tcPr>
            <w:tcW w:w="912" w:type="dxa"/>
            <w:tcBorders>
              <w:left w:val="nil"/>
              <w:right w:val="nil"/>
            </w:tcBorders>
          </w:tcPr>
          <w:p w:rsidR="00AD7479" w:rsidRPr="005255F3" w:rsidRDefault="00AD7479" w:rsidP="001675CE">
            <w:pPr>
              <w:jc w:val="both"/>
              <w:rPr>
                <w:b/>
                <w:color w:val="000099"/>
                <w:sz w:val="24"/>
                <w:szCs w:val="24"/>
              </w:rPr>
            </w:pPr>
          </w:p>
        </w:tc>
      </w:tr>
      <w:tr w:rsidR="00AD7479" w:rsidTr="00634FE5">
        <w:tc>
          <w:tcPr>
            <w:tcW w:w="1985" w:type="dxa"/>
            <w:tcBorders>
              <w:left w:val="nil"/>
              <w:right w:val="nil"/>
            </w:tcBorders>
          </w:tcPr>
          <w:p w:rsidR="00AD7479" w:rsidRPr="004D51D1" w:rsidRDefault="00816C03" w:rsidP="001675CE">
            <w:pPr>
              <w:jc w:val="both"/>
              <w:rPr>
                <w:b/>
                <w:color w:val="1F497D" w:themeColor="text2"/>
                <w:sz w:val="24"/>
                <w:szCs w:val="24"/>
              </w:rPr>
            </w:pPr>
            <w:hyperlink w:anchor="Factsheet10" w:history="1">
              <w:r w:rsidR="00355878" w:rsidRPr="004D51D1">
                <w:rPr>
                  <w:rStyle w:val="Hyperlink"/>
                  <w:b/>
                  <w:color w:val="1F497D" w:themeColor="text2"/>
                  <w:sz w:val="24"/>
                  <w:szCs w:val="24"/>
                </w:rPr>
                <w:t>Factsheet 10</w:t>
              </w:r>
            </w:hyperlink>
          </w:p>
        </w:tc>
        <w:tc>
          <w:tcPr>
            <w:tcW w:w="6237" w:type="dxa"/>
            <w:tcBorders>
              <w:left w:val="nil"/>
              <w:right w:val="nil"/>
            </w:tcBorders>
          </w:tcPr>
          <w:p w:rsidR="00AD7479" w:rsidRPr="00C45CD4" w:rsidRDefault="00900AC3" w:rsidP="001675CE">
            <w:pPr>
              <w:jc w:val="both"/>
              <w:rPr>
                <w:b/>
                <w:color w:val="003366"/>
                <w:sz w:val="24"/>
                <w:szCs w:val="24"/>
              </w:rPr>
            </w:pPr>
            <w:r>
              <w:rPr>
                <w:b/>
                <w:color w:val="002060"/>
                <w:sz w:val="24"/>
                <w:szCs w:val="24"/>
              </w:rPr>
              <w:t>Useful contacts and links</w:t>
            </w:r>
          </w:p>
        </w:tc>
        <w:tc>
          <w:tcPr>
            <w:tcW w:w="912" w:type="dxa"/>
            <w:tcBorders>
              <w:left w:val="nil"/>
              <w:right w:val="nil"/>
            </w:tcBorders>
          </w:tcPr>
          <w:p w:rsidR="00AD7479" w:rsidRPr="005255F3" w:rsidRDefault="00AD7479" w:rsidP="001675CE">
            <w:pPr>
              <w:jc w:val="both"/>
              <w:rPr>
                <w:b/>
                <w:color w:val="000099"/>
                <w:sz w:val="24"/>
                <w:szCs w:val="24"/>
              </w:rPr>
            </w:pPr>
          </w:p>
        </w:tc>
      </w:tr>
    </w:tbl>
    <w:p w:rsidR="001A2383" w:rsidRDefault="001A2383" w:rsidP="00A07793">
      <w:pPr>
        <w:shd w:val="clear" w:color="auto" w:fill="FFFFFF" w:themeFill="background1"/>
        <w:spacing w:after="0" w:line="240" w:lineRule="auto"/>
        <w:rPr>
          <w:b/>
          <w:color w:val="FFFFFF" w:themeColor="background1"/>
        </w:rPr>
      </w:pPr>
    </w:p>
    <w:p w:rsidR="00A07793" w:rsidRDefault="00A07793" w:rsidP="00A07793">
      <w:pPr>
        <w:shd w:val="clear" w:color="auto" w:fill="FFFFFF" w:themeFill="background1"/>
        <w:spacing w:after="0" w:line="240" w:lineRule="auto"/>
        <w:rPr>
          <w:b/>
          <w:color w:val="FFFFFF" w:themeColor="background1"/>
        </w:rPr>
      </w:pPr>
    </w:p>
    <w:p w:rsidR="003C3AC2" w:rsidRDefault="003C3AC2" w:rsidP="00A07793">
      <w:pPr>
        <w:shd w:val="clear" w:color="auto" w:fill="FFFFFF" w:themeFill="background1"/>
        <w:spacing w:after="0" w:line="240" w:lineRule="auto"/>
        <w:rPr>
          <w:b/>
          <w:color w:val="FFFFFF" w:themeColor="background1"/>
        </w:rPr>
      </w:pPr>
    </w:p>
    <w:p w:rsidR="003C3AC2" w:rsidRDefault="003C3AC2" w:rsidP="00A07793">
      <w:pPr>
        <w:shd w:val="clear" w:color="auto" w:fill="FFFFFF" w:themeFill="background1"/>
        <w:spacing w:after="0" w:line="240" w:lineRule="auto"/>
        <w:rPr>
          <w:b/>
          <w:color w:val="FFFFFF" w:themeColor="background1"/>
        </w:rPr>
      </w:pPr>
    </w:p>
    <w:p w:rsidR="003C3AC2" w:rsidRDefault="003C3AC2" w:rsidP="00A07793">
      <w:pPr>
        <w:shd w:val="clear" w:color="auto" w:fill="FFFFFF" w:themeFill="background1"/>
        <w:spacing w:after="0" w:line="240" w:lineRule="auto"/>
        <w:rPr>
          <w:b/>
          <w:color w:val="FFFFFF" w:themeColor="background1"/>
        </w:rPr>
      </w:pPr>
    </w:p>
    <w:p w:rsidR="007D3973" w:rsidRDefault="007D397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581759" w:rsidRDefault="00581759" w:rsidP="00A07793">
      <w:pPr>
        <w:shd w:val="clear" w:color="auto" w:fill="FFFFFF" w:themeFill="background1"/>
        <w:spacing w:after="0" w:line="240" w:lineRule="auto"/>
        <w:rPr>
          <w:b/>
          <w:color w:val="FFFFFF" w:themeColor="background1"/>
          <w:sz w:val="16"/>
          <w:szCs w:val="16"/>
        </w:rPr>
      </w:pPr>
    </w:p>
    <w:p w:rsidR="00581759" w:rsidRDefault="00581759"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900AC3" w:rsidRDefault="00900AC3" w:rsidP="00A07793">
      <w:pPr>
        <w:shd w:val="clear" w:color="auto" w:fill="FFFFFF" w:themeFill="background1"/>
        <w:spacing w:after="0" w:line="240" w:lineRule="auto"/>
        <w:rPr>
          <w:b/>
          <w:color w:val="FFFFFF" w:themeColor="background1"/>
          <w:sz w:val="16"/>
          <w:szCs w:val="16"/>
        </w:rPr>
      </w:pPr>
    </w:p>
    <w:p w:rsidR="006D0EE1" w:rsidRPr="006A46A9" w:rsidRDefault="007D3973" w:rsidP="007D3973">
      <w:pPr>
        <w:shd w:val="clear" w:color="auto" w:fill="660066"/>
        <w:spacing w:after="0" w:line="240" w:lineRule="auto"/>
        <w:rPr>
          <w:b/>
          <w:color w:val="FFFFFF" w:themeColor="background1"/>
        </w:rPr>
      </w:pPr>
      <w:r w:rsidRPr="002B7491">
        <w:rPr>
          <w:b/>
          <w:color w:val="CB97FF"/>
          <w:sz w:val="44"/>
          <w:szCs w:val="44"/>
        </w:rPr>
        <w:lastRenderedPageBreak/>
        <w:t>Factsheet 1</w:t>
      </w:r>
      <w:r w:rsidR="006A46A9">
        <w:rPr>
          <w:b/>
          <w:color w:val="FFFFFF" w:themeColor="background1"/>
          <w:sz w:val="20"/>
          <w:szCs w:val="20"/>
        </w:rPr>
        <w:tab/>
      </w:r>
      <w:r w:rsidR="006A46A9">
        <w:rPr>
          <w:b/>
          <w:color w:val="FFFFFF" w:themeColor="background1"/>
          <w:sz w:val="20"/>
          <w:szCs w:val="20"/>
        </w:rPr>
        <w:tab/>
      </w:r>
      <w:r w:rsidR="006A46A9">
        <w:rPr>
          <w:b/>
          <w:color w:val="FFFFFF" w:themeColor="background1"/>
          <w:sz w:val="20"/>
          <w:szCs w:val="20"/>
        </w:rPr>
        <w:tab/>
      </w:r>
      <w:r w:rsidR="006A46A9">
        <w:rPr>
          <w:b/>
          <w:color w:val="FFFFFF" w:themeColor="background1"/>
          <w:sz w:val="20"/>
          <w:szCs w:val="20"/>
        </w:rPr>
        <w:tab/>
      </w:r>
      <w:r w:rsidR="006A46A9">
        <w:rPr>
          <w:b/>
          <w:color w:val="FFFFFF" w:themeColor="background1"/>
          <w:sz w:val="20"/>
          <w:szCs w:val="20"/>
        </w:rPr>
        <w:tab/>
      </w:r>
      <w:r w:rsidR="006A46A9">
        <w:rPr>
          <w:b/>
          <w:color w:val="FFFFFF" w:themeColor="background1"/>
          <w:sz w:val="20"/>
          <w:szCs w:val="20"/>
        </w:rPr>
        <w:tab/>
      </w:r>
      <w:r w:rsidR="006A46A9">
        <w:rPr>
          <w:b/>
          <w:color w:val="FFFFFF" w:themeColor="background1"/>
          <w:sz w:val="20"/>
          <w:szCs w:val="20"/>
        </w:rPr>
        <w:tab/>
      </w:r>
      <w:r w:rsidR="00900AC3">
        <w:rPr>
          <w:b/>
          <w:color w:val="CB97FF"/>
        </w:rPr>
        <w:t xml:space="preserve">          </w:t>
      </w:r>
    </w:p>
    <w:p w:rsidR="007D3973" w:rsidRPr="00900AC3" w:rsidRDefault="00581194" w:rsidP="007D3973">
      <w:pPr>
        <w:shd w:val="clear" w:color="auto" w:fill="660066"/>
        <w:spacing w:after="0" w:line="240" w:lineRule="auto"/>
        <w:rPr>
          <w:b/>
          <w:color w:val="FFFFFF" w:themeColor="background1"/>
          <w:sz w:val="56"/>
          <w:szCs w:val="56"/>
        </w:rPr>
      </w:pPr>
      <w:r>
        <w:rPr>
          <w:b/>
          <w:color w:val="FFFFFF" w:themeColor="background1"/>
          <w:sz w:val="72"/>
          <w:szCs w:val="72"/>
        </w:rPr>
        <w:t xml:space="preserve"> </w:t>
      </w:r>
      <w:r w:rsidR="00900AC3" w:rsidRPr="00900AC3">
        <w:rPr>
          <w:b/>
          <w:color w:val="FFFFFF" w:themeColor="background1"/>
          <w:sz w:val="56"/>
          <w:szCs w:val="56"/>
        </w:rPr>
        <w:t>About this Guide, an Introduction</w:t>
      </w:r>
    </w:p>
    <w:p w:rsidR="001B4703" w:rsidRPr="00773C7A" w:rsidRDefault="0041211E" w:rsidP="00773C7A">
      <w:pPr>
        <w:shd w:val="clear" w:color="auto" w:fill="FFFFFF" w:themeFill="background1"/>
        <w:spacing w:after="0" w:line="240" w:lineRule="auto"/>
        <w:rPr>
          <w:b/>
          <w:noProof/>
          <w:color w:val="008080"/>
          <w:sz w:val="16"/>
          <w:szCs w:val="16"/>
          <w:lang w:eastAsia="en-GB"/>
        </w:rPr>
      </w:pPr>
      <w:r w:rsidRPr="00773C7A">
        <w:rPr>
          <w:b/>
          <w:color w:val="FFFFFF" w:themeColor="background1"/>
          <w:sz w:val="16"/>
          <w:szCs w:val="16"/>
        </w:rPr>
        <w:t xml:space="preserve">                                                                                                     </w:t>
      </w:r>
    </w:p>
    <w:p w:rsidR="00900AC3" w:rsidRPr="00695ECF" w:rsidRDefault="00900AC3" w:rsidP="00773C7A">
      <w:pPr>
        <w:spacing w:after="0" w:line="240" w:lineRule="auto"/>
        <w:rPr>
          <w:sz w:val="12"/>
          <w:szCs w:val="12"/>
        </w:rPr>
      </w:pPr>
    </w:p>
    <w:p w:rsidR="001B4703" w:rsidRDefault="00D4012A" w:rsidP="00C91E1B">
      <w:pPr>
        <w:spacing w:after="0" w:line="240" w:lineRule="auto"/>
        <w:jc w:val="both"/>
        <w:rPr>
          <w:rFonts w:eastAsia="Arial" w:cs="Arial"/>
          <w:b/>
          <w:sz w:val="28"/>
          <w:szCs w:val="28"/>
        </w:rPr>
      </w:pPr>
      <w:r w:rsidRPr="00D4012A">
        <w:rPr>
          <w:rFonts w:eastAsia="Arial" w:cs="Arial"/>
          <w:b/>
          <w:sz w:val="28"/>
          <w:szCs w:val="28"/>
        </w:rPr>
        <w:t>Introduction</w:t>
      </w:r>
    </w:p>
    <w:p w:rsidR="00A378D2" w:rsidRDefault="00A378D2" w:rsidP="00A378D2">
      <w:pPr>
        <w:spacing w:after="0" w:line="240" w:lineRule="auto"/>
        <w:jc w:val="both"/>
        <w:rPr>
          <w:rFonts w:eastAsia="Arial" w:cs="Arial"/>
          <w:spacing w:val="-4"/>
          <w:sz w:val="24"/>
          <w:szCs w:val="24"/>
        </w:rPr>
      </w:pPr>
      <w:r w:rsidRPr="00D4012A">
        <w:rPr>
          <w:rFonts w:eastAsia="Arial" w:cs="Arial"/>
          <w:spacing w:val="-4"/>
          <w:sz w:val="24"/>
          <w:szCs w:val="24"/>
        </w:rPr>
        <w:t>Th</w:t>
      </w:r>
      <w:r>
        <w:rPr>
          <w:rFonts w:eastAsia="Arial" w:cs="Arial"/>
          <w:spacing w:val="-4"/>
          <w:sz w:val="24"/>
          <w:szCs w:val="24"/>
        </w:rPr>
        <w:t>is</w:t>
      </w:r>
      <w:r w:rsidRPr="00D4012A">
        <w:rPr>
          <w:rFonts w:eastAsia="Arial" w:cs="Arial"/>
          <w:spacing w:val="-4"/>
          <w:sz w:val="24"/>
          <w:szCs w:val="24"/>
        </w:rPr>
        <w:t xml:space="preserve"> guide is a series of factsheets that sets out the pathway to enable</w:t>
      </w:r>
      <w:r>
        <w:rPr>
          <w:rFonts w:eastAsia="Arial" w:cs="Arial"/>
          <w:spacing w:val="-4"/>
          <w:sz w:val="24"/>
          <w:szCs w:val="24"/>
        </w:rPr>
        <w:t xml:space="preserve"> affordable</w:t>
      </w:r>
      <w:r w:rsidRPr="00D4012A">
        <w:rPr>
          <w:rFonts w:eastAsia="Arial" w:cs="Arial"/>
          <w:spacing w:val="-4"/>
          <w:sz w:val="24"/>
          <w:szCs w:val="24"/>
        </w:rPr>
        <w:t xml:space="preserve"> </w:t>
      </w:r>
      <w:r w:rsidRPr="00731265">
        <w:rPr>
          <w:rFonts w:eastAsia="Arial" w:cs="Arial"/>
          <w:b/>
          <w:color w:val="00B050"/>
          <w:spacing w:val="-4"/>
          <w:sz w:val="24"/>
          <w:szCs w:val="24"/>
        </w:rPr>
        <w:t>rural housing</w:t>
      </w:r>
      <w:r w:rsidRPr="00731265">
        <w:rPr>
          <w:rFonts w:eastAsia="Arial" w:cs="Arial"/>
          <w:color w:val="00B050"/>
          <w:spacing w:val="-4"/>
          <w:sz w:val="24"/>
          <w:szCs w:val="24"/>
        </w:rPr>
        <w:t xml:space="preserve"> </w:t>
      </w:r>
      <w:r w:rsidRPr="00D4012A">
        <w:rPr>
          <w:rFonts w:eastAsia="Arial" w:cs="Arial"/>
          <w:spacing w:val="-4"/>
          <w:sz w:val="24"/>
          <w:szCs w:val="24"/>
        </w:rPr>
        <w:t>development, it offers guidance about the finance, who</w:t>
      </w:r>
      <w:r>
        <w:rPr>
          <w:rFonts w:eastAsia="Arial" w:cs="Arial"/>
          <w:spacing w:val="-4"/>
          <w:sz w:val="24"/>
          <w:szCs w:val="24"/>
        </w:rPr>
        <w:t>m</w:t>
      </w:r>
      <w:r w:rsidRPr="00D4012A">
        <w:rPr>
          <w:rFonts w:eastAsia="Arial" w:cs="Arial"/>
          <w:spacing w:val="-4"/>
          <w:sz w:val="24"/>
          <w:szCs w:val="24"/>
        </w:rPr>
        <w:t xml:space="preserve"> can and should be involved and expels the myths around who is allocated </w:t>
      </w:r>
      <w:r>
        <w:rPr>
          <w:rFonts w:eastAsia="Arial" w:cs="Arial"/>
          <w:spacing w:val="-4"/>
          <w:sz w:val="24"/>
          <w:szCs w:val="24"/>
        </w:rPr>
        <w:t xml:space="preserve">affordable </w:t>
      </w:r>
      <w:r w:rsidRPr="00D4012A">
        <w:rPr>
          <w:rFonts w:eastAsia="Arial" w:cs="Arial"/>
          <w:spacing w:val="-4"/>
          <w:sz w:val="24"/>
          <w:szCs w:val="24"/>
        </w:rPr>
        <w:t>rural ho</w:t>
      </w:r>
      <w:r w:rsidR="00CF33E7">
        <w:rPr>
          <w:rFonts w:eastAsia="Arial" w:cs="Arial"/>
          <w:spacing w:val="-4"/>
          <w:sz w:val="24"/>
          <w:szCs w:val="24"/>
        </w:rPr>
        <w:t>mes</w:t>
      </w:r>
      <w:r w:rsidRPr="00D4012A">
        <w:rPr>
          <w:rFonts w:eastAsia="Arial" w:cs="Arial"/>
          <w:spacing w:val="-4"/>
          <w:sz w:val="24"/>
          <w:szCs w:val="24"/>
        </w:rPr>
        <w:t>.</w:t>
      </w:r>
    </w:p>
    <w:p w:rsidR="00A378D2" w:rsidRPr="00D4012A" w:rsidRDefault="00A378D2" w:rsidP="00A378D2">
      <w:pPr>
        <w:spacing w:after="0" w:line="240" w:lineRule="auto"/>
        <w:jc w:val="both"/>
        <w:rPr>
          <w:rFonts w:eastAsia="Arial" w:cs="Arial"/>
          <w:spacing w:val="-4"/>
          <w:sz w:val="24"/>
          <w:szCs w:val="24"/>
        </w:rPr>
      </w:pPr>
    </w:p>
    <w:p w:rsidR="00A378D2" w:rsidRPr="00D4012A" w:rsidRDefault="00A378D2" w:rsidP="00C91E1B">
      <w:pPr>
        <w:spacing w:after="0" w:line="240" w:lineRule="auto"/>
        <w:jc w:val="both"/>
        <w:rPr>
          <w:rFonts w:eastAsia="Arial" w:cs="Arial"/>
          <w:b/>
          <w:sz w:val="28"/>
          <w:szCs w:val="28"/>
        </w:rPr>
      </w:pPr>
      <w:r w:rsidRPr="00D4012A">
        <w:rPr>
          <w:rFonts w:eastAsia="Arial" w:cs="Arial"/>
          <w:spacing w:val="-4"/>
          <w:sz w:val="24"/>
          <w:szCs w:val="24"/>
        </w:rPr>
        <w:t xml:space="preserve">The focus of this guide is to provide clear concise information for those who </w:t>
      </w:r>
      <w:r>
        <w:rPr>
          <w:rFonts w:eastAsia="Arial" w:cs="Arial"/>
          <w:spacing w:val="-4"/>
          <w:sz w:val="24"/>
          <w:szCs w:val="24"/>
        </w:rPr>
        <w:t>believe there is a need for affordable</w:t>
      </w:r>
      <w:r w:rsidRPr="00D4012A">
        <w:rPr>
          <w:rFonts w:eastAsia="Arial" w:cs="Arial"/>
          <w:spacing w:val="-4"/>
          <w:sz w:val="24"/>
          <w:szCs w:val="24"/>
        </w:rPr>
        <w:t xml:space="preserve"> rural housing development within their local community</w:t>
      </w:r>
    </w:p>
    <w:p w:rsidR="00A378D2" w:rsidRDefault="00A378D2" w:rsidP="00D4012A">
      <w:pPr>
        <w:spacing w:after="0" w:line="240" w:lineRule="auto"/>
        <w:jc w:val="both"/>
        <w:rPr>
          <w:rFonts w:eastAsia="Arial" w:cs="Arial"/>
          <w:spacing w:val="-4"/>
          <w:sz w:val="24"/>
          <w:szCs w:val="24"/>
        </w:rPr>
      </w:pPr>
    </w:p>
    <w:p w:rsidR="00A378D2" w:rsidRDefault="007971D3" w:rsidP="00A378D2">
      <w:pPr>
        <w:spacing w:after="0" w:line="240" w:lineRule="auto"/>
        <w:jc w:val="both"/>
        <w:rPr>
          <w:rFonts w:eastAsia="Arial" w:cs="Arial"/>
          <w:spacing w:val="-4"/>
          <w:sz w:val="24"/>
          <w:szCs w:val="24"/>
        </w:rPr>
      </w:pPr>
      <w:r w:rsidRPr="00D4012A">
        <w:rPr>
          <w:rFonts w:eastAsia="Arial" w:cs="Arial"/>
          <w:spacing w:val="-4"/>
          <w:sz w:val="24"/>
          <w:szCs w:val="24"/>
        </w:rPr>
        <w:t>Th</w:t>
      </w:r>
      <w:r w:rsidR="000877B0">
        <w:rPr>
          <w:rFonts w:eastAsia="Arial" w:cs="Arial"/>
          <w:spacing w:val="-4"/>
          <w:sz w:val="24"/>
          <w:szCs w:val="24"/>
        </w:rPr>
        <w:t>e</w:t>
      </w:r>
      <w:r w:rsidRPr="00D4012A">
        <w:rPr>
          <w:rFonts w:eastAsia="Arial" w:cs="Arial"/>
          <w:spacing w:val="-4"/>
          <w:sz w:val="24"/>
          <w:szCs w:val="24"/>
        </w:rPr>
        <w:t xml:space="preserve"> guide</w:t>
      </w:r>
      <w:r w:rsidR="00D4012A" w:rsidRPr="00D4012A">
        <w:rPr>
          <w:rFonts w:eastAsia="Arial" w:cs="Arial"/>
          <w:spacing w:val="-4"/>
          <w:sz w:val="24"/>
          <w:szCs w:val="24"/>
        </w:rPr>
        <w:t xml:space="preserve"> has been developed by the Housing Strategy and Enabling sub group to and on behalf of the Kent Housing Group.  </w:t>
      </w:r>
      <w:r w:rsidR="00731265">
        <w:rPr>
          <w:rFonts w:eastAsia="Arial" w:cs="Arial"/>
          <w:spacing w:val="-4"/>
          <w:sz w:val="24"/>
          <w:szCs w:val="24"/>
        </w:rPr>
        <w:t xml:space="preserve">The </w:t>
      </w:r>
      <w:r w:rsidR="00A378D2" w:rsidRPr="00D4012A">
        <w:rPr>
          <w:rFonts w:eastAsia="Arial" w:cs="Arial"/>
          <w:spacing w:val="-4"/>
          <w:sz w:val="24"/>
          <w:szCs w:val="24"/>
        </w:rPr>
        <w:t>Kent Housing Group</w:t>
      </w:r>
      <w:r w:rsidR="00731265">
        <w:rPr>
          <w:rFonts w:eastAsia="Arial" w:cs="Arial"/>
          <w:spacing w:val="-4"/>
          <w:sz w:val="24"/>
          <w:szCs w:val="24"/>
        </w:rPr>
        <w:t xml:space="preserve"> (KHG)</w:t>
      </w:r>
      <w:r w:rsidR="00A378D2" w:rsidRPr="00D4012A">
        <w:rPr>
          <w:rFonts w:eastAsia="Arial" w:cs="Arial"/>
          <w:spacing w:val="-4"/>
          <w:sz w:val="24"/>
          <w:szCs w:val="24"/>
        </w:rPr>
        <w:t xml:space="preserve"> recognise the need to ensure that there is sustainable development of </w:t>
      </w:r>
      <w:r w:rsidR="00A378D2">
        <w:rPr>
          <w:rFonts w:eastAsia="Arial" w:cs="Arial"/>
          <w:spacing w:val="-4"/>
          <w:sz w:val="24"/>
          <w:szCs w:val="24"/>
        </w:rPr>
        <w:t>affordable r</w:t>
      </w:r>
      <w:r w:rsidR="00A378D2" w:rsidRPr="00D4012A">
        <w:rPr>
          <w:rFonts w:eastAsia="Arial" w:cs="Arial"/>
          <w:spacing w:val="-4"/>
          <w:sz w:val="24"/>
          <w:szCs w:val="24"/>
        </w:rPr>
        <w:t>ural housing</w:t>
      </w:r>
      <w:r w:rsidR="00A378D2">
        <w:rPr>
          <w:rFonts w:eastAsia="Arial" w:cs="Arial"/>
          <w:spacing w:val="-4"/>
          <w:sz w:val="24"/>
          <w:szCs w:val="24"/>
        </w:rPr>
        <w:t xml:space="preserve">; </w:t>
      </w:r>
      <w:r w:rsidR="00A378D2" w:rsidRPr="00D4012A">
        <w:rPr>
          <w:rFonts w:eastAsia="Arial" w:cs="Arial"/>
          <w:spacing w:val="-4"/>
          <w:sz w:val="24"/>
          <w:szCs w:val="24"/>
        </w:rPr>
        <w:t xml:space="preserve"> within the County of Kent, 85% of the land is classed </w:t>
      </w:r>
      <w:r w:rsidR="005B2C32">
        <w:rPr>
          <w:rFonts w:eastAsia="Arial" w:cs="Arial"/>
          <w:spacing w:val="-4"/>
          <w:sz w:val="24"/>
          <w:szCs w:val="24"/>
        </w:rPr>
        <w:t xml:space="preserve">as </w:t>
      </w:r>
      <w:r w:rsidR="00A378D2" w:rsidRPr="00D4012A">
        <w:rPr>
          <w:rFonts w:eastAsia="Arial" w:cs="Arial"/>
          <w:spacing w:val="-4"/>
          <w:sz w:val="24"/>
          <w:szCs w:val="24"/>
        </w:rPr>
        <w:t>rural and over 40% of the businesses in Kent are based in rural areas.</w:t>
      </w:r>
    </w:p>
    <w:p w:rsidR="00A378D2" w:rsidRPr="00D4012A" w:rsidRDefault="00A378D2" w:rsidP="00A378D2">
      <w:pPr>
        <w:spacing w:after="0" w:line="240" w:lineRule="auto"/>
        <w:jc w:val="both"/>
        <w:rPr>
          <w:rFonts w:eastAsia="Arial" w:cs="Arial"/>
          <w:sz w:val="24"/>
          <w:szCs w:val="24"/>
        </w:rPr>
      </w:pPr>
    </w:p>
    <w:p w:rsidR="00D4012A" w:rsidRPr="00D4012A" w:rsidRDefault="00D4012A" w:rsidP="00C80E0E">
      <w:pPr>
        <w:tabs>
          <w:tab w:val="left" w:pos="0"/>
        </w:tabs>
        <w:spacing w:after="0" w:line="240" w:lineRule="auto"/>
        <w:jc w:val="both"/>
        <w:rPr>
          <w:rFonts w:eastAsia="Arial" w:cs="Arial"/>
          <w:b/>
          <w:sz w:val="28"/>
          <w:szCs w:val="28"/>
        </w:rPr>
      </w:pPr>
      <w:r w:rsidRPr="00D4012A">
        <w:rPr>
          <w:rFonts w:eastAsia="Arial" w:cs="Arial"/>
          <w:b/>
          <w:sz w:val="28"/>
          <w:szCs w:val="28"/>
        </w:rPr>
        <w:t>Vision</w:t>
      </w:r>
    </w:p>
    <w:p w:rsidR="007C31AE" w:rsidRDefault="007743C8" w:rsidP="0026094D">
      <w:pPr>
        <w:pStyle w:val="CommentText"/>
        <w:rPr>
          <w:rFonts w:cs="DIN-Light"/>
          <w:color w:val="231F20"/>
          <w:sz w:val="24"/>
          <w:szCs w:val="24"/>
        </w:rPr>
      </w:pPr>
      <w:r>
        <w:rPr>
          <w:rFonts w:eastAsia="Arial" w:cs="Arial"/>
          <w:sz w:val="24"/>
          <w:szCs w:val="24"/>
        </w:rPr>
        <w:t xml:space="preserve"> KHG recognise that provision of </w:t>
      </w:r>
      <w:r w:rsidRPr="00731265">
        <w:rPr>
          <w:rFonts w:eastAsia="Arial" w:cs="Arial"/>
          <w:b/>
          <w:color w:val="00B050"/>
          <w:sz w:val="24"/>
          <w:szCs w:val="24"/>
        </w:rPr>
        <w:t>affordable housing</w:t>
      </w:r>
      <w:r>
        <w:rPr>
          <w:rFonts w:eastAsia="Arial" w:cs="Arial"/>
          <w:sz w:val="24"/>
          <w:szCs w:val="24"/>
        </w:rPr>
        <w:t xml:space="preserve"> in rural areas is vital to ensure that rural communities </w:t>
      </w:r>
      <w:r w:rsidR="00A01451">
        <w:rPr>
          <w:rFonts w:eastAsia="Arial" w:cs="Arial"/>
          <w:sz w:val="24"/>
          <w:szCs w:val="24"/>
        </w:rPr>
        <w:t xml:space="preserve">continue to </w:t>
      </w:r>
      <w:r>
        <w:rPr>
          <w:rFonts w:eastAsia="Arial" w:cs="Arial"/>
          <w:sz w:val="24"/>
          <w:szCs w:val="24"/>
        </w:rPr>
        <w:t>thrive and prosper and provide opportunities for young people to remain in the community in which they grew up and may have many connections to</w:t>
      </w:r>
      <w:r w:rsidR="007C31AE" w:rsidRPr="007C31AE">
        <w:rPr>
          <w:rFonts w:eastAsia="Arial" w:cs="Arial"/>
          <w:sz w:val="24"/>
          <w:szCs w:val="24"/>
        </w:rPr>
        <w:t xml:space="preserve">.  </w:t>
      </w:r>
      <w:r w:rsidR="00532893">
        <w:rPr>
          <w:rFonts w:eastAsia="Arial" w:cs="Arial"/>
          <w:sz w:val="24"/>
          <w:szCs w:val="24"/>
        </w:rPr>
        <w:t xml:space="preserve">Following research undertaken by </w:t>
      </w:r>
      <w:r w:rsidR="007C31AE" w:rsidRPr="00731265">
        <w:rPr>
          <w:rFonts w:cs="DIN-Light"/>
          <w:b/>
          <w:color w:val="00B050"/>
          <w:sz w:val="24"/>
          <w:szCs w:val="24"/>
        </w:rPr>
        <w:t>DEFRA</w:t>
      </w:r>
      <w:r w:rsidR="00731265">
        <w:rPr>
          <w:rFonts w:cs="DIN-Light"/>
          <w:color w:val="231F20"/>
          <w:sz w:val="24"/>
          <w:szCs w:val="24"/>
        </w:rPr>
        <w:t xml:space="preserve"> in 2013</w:t>
      </w:r>
      <w:r w:rsidR="00532893">
        <w:rPr>
          <w:rFonts w:cs="DIN-Light"/>
          <w:color w:val="231F20"/>
          <w:sz w:val="24"/>
          <w:szCs w:val="24"/>
        </w:rPr>
        <w:t xml:space="preserve">, they </w:t>
      </w:r>
      <w:r w:rsidR="007C31AE" w:rsidRPr="007C31AE">
        <w:rPr>
          <w:rFonts w:cs="DIN-Light"/>
          <w:color w:val="231F20"/>
          <w:sz w:val="24"/>
          <w:szCs w:val="24"/>
        </w:rPr>
        <w:t>report</w:t>
      </w:r>
      <w:r w:rsidR="00731265">
        <w:rPr>
          <w:rFonts w:cs="DIN-Light"/>
          <w:color w:val="231F20"/>
          <w:sz w:val="24"/>
          <w:szCs w:val="24"/>
        </w:rPr>
        <w:t>ed</w:t>
      </w:r>
      <w:r w:rsidR="007C31AE" w:rsidRPr="007C31AE">
        <w:rPr>
          <w:rFonts w:cs="DIN-Light"/>
          <w:color w:val="231F20"/>
          <w:sz w:val="24"/>
          <w:szCs w:val="24"/>
        </w:rPr>
        <w:t xml:space="preserve"> that the average price of</w:t>
      </w:r>
      <w:r w:rsidR="007C31AE">
        <w:rPr>
          <w:rFonts w:cs="DIN-Light"/>
          <w:color w:val="231F20"/>
          <w:sz w:val="24"/>
          <w:szCs w:val="24"/>
        </w:rPr>
        <w:t xml:space="preserve"> homes in rural hamlets, where there is the largest difference, is almost £119,00</w:t>
      </w:r>
      <w:r w:rsidR="00532893">
        <w:rPr>
          <w:rFonts w:cs="DIN-Light"/>
          <w:color w:val="231F20"/>
          <w:sz w:val="24"/>
          <w:szCs w:val="24"/>
        </w:rPr>
        <w:t>0</w:t>
      </w:r>
      <w:r w:rsidR="007C31AE">
        <w:rPr>
          <w:rFonts w:cs="DIN-Light"/>
          <w:color w:val="231F20"/>
          <w:sz w:val="24"/>
          <w:szCs w:val="24"/>
        </w:rPr>
        <w:t xml:space="preserve"> higher than in urban areas</w:t>
      </w:r>
      <w:r w:rsidR="00532893">
        <w:rPr>
          <w:rStyle w:val="FootnoteReference"/>
          <w:rFonts w:cs="DIN-Light"/>
          <w:color w:val="231F20"/>
          <w:sz w:val="24"/>
          <w:szCs w:val="24"/>
        </w:rPr>
        <w:footnoteReference w:id="1"/>
      </w:r>
      <w:r w:rsidR="007C31AE">
        <w:rPr>
          <w:rFonts w:cs="DIN-Light"/>
          <w:color w:val="231F20"/>
          <w:sz w:val="24"/>
          <w:szCs w:val="24"/>
        </w:rPr>
        <w:t xml:space="preserve">. </w:t>
      </w:r>
    </w:p>
    <w:p w:rsidR="0026094D" w:rsidRDefault="007743C8" w:rsidP="0026094D">
      <w:pPr>
        <w:pStyle w:val="CommentText"/>
      </w:pPr>
      <w:r>
        <w:rPr>
          <w:rFonts w:eastAsia="Arial" w:cs="Arial"/>
          <w:sz w:val="24"/>
          <w:szCs w:val="24"/>
        </w:rPr>
        <w:t xml:space="preserve">The lack of affordable housing in rural areas </w:t>
      </w:r>
      <w:r w:rsidR="00205427">
        <w:rPr>
          <w:rFonts w:eastAsia="Arial" w:cs="Arial"/>
          <w:sz w:val="24"/>
          <w:szCs w:val="24"/>
        </w:rPr>
        <w:t>coupled with the fact that</w:t>
      </w:r>
      <w:r>
        <w:rPr>
          <w:rFonts w:eastAsia="Arial" w:cs="Arial"/>
          <w:sz w:val="24"/>
          <w:szCs w:val="24"/>
        </w:rPr>
        <w:t xml:space="preserve">  i</w:t>
      </w:r>
      <w:r w:rsidR="00D4012A">
        <w:rPr>
          <w:rFonts w:eastAsia="Arial" w:cs="Arial"/>
          <w:sz w:val="24"/>
          <w:szCs w:val="24"/>
        </w:rPr>
        <w:t>n Kent the average rural house price remains substantially higher than the average house price in the urban area</w:t>
      </w:r>
      <w:r w:rsidR="00205427">
        <w:rPr>
          <w:rFonts w:eastAsia="Arial" w:cs="Arial"/>
          <w:sz w:val="24"/>
          <w:szCs w:val="24"/>
        </w:rPr>
        <w:t>,</w:t>
      </w:r>
      <w:r w:rsidR="00D4012A">
        <w:rPr>
          <w:rFonts w:eastAsia="Arial" w:cs="Arial"/>
          <w:sz w:val="24"/>
          <w:szCs w:val="24"/>
        </w:rPr>
        <w:t xml:space="preserve"> </w:t>
      </w:r>
      <w:r>
        <w:rPr>
          <w:rFonts w:eastAsia="Arial" w:cs="Arial"/>
          <w:sz w:val="24"/>
          <w:szCs w:val="24"/>
        </w:rPr>
        <w:t>means many households simply cannot afford to find suitable accommodation.  T</w:t>
      </w:r>
      <w:r w:rsidR="00D4012A">
        <w:rPr>
          <w:rFonts w:eastAsia="Arial" w:cs="Arial"/>
          <w:sz w:val="24"/>
          <w:szCs w:val="24"/>
        </w:rPr>
        <w:t xml:space="preserve">he gap between </w:t>
      </w:r>
      <w:r>
        <w:rPr>
          <w:rFonts w:eastAsia="Arial" w:cs="Arial"/>
          <w:sz w:val="24"/>
          <w:szCs w:val="24"/>
        </w:rPr>
        <w:t xml:space="preserve">rural property prices and local wages </w:t>
      </w:r>
      <w:r w:rsidR="00D4012A">
        <w:rPr>
          <w:rFonts w:eastAsia="Arial" w:cs="Arial"/>
          <w:sz w:val="24"/>
          <w:szCs w:val="24"/>
        </w:rPr>
        <w:t xml:space="preserve">continues to widen. </w:t>
      </w:r>
      <w:r w:rsidR="00A01451">
        <w:rPr>
          <w:rFonts w:eastAsia="Arial" w:cs="Arial"/>
          <w:sz w:val="24"/>
          <w:szCs w:val="24"/>
        </w:rPr>
        <w:t xml:space="preserve">Figures taken from surveys undertaken during the </w:t>
      </w:r>
      <w:r w:rsidR="0026094D">
        <w:rPr>
          <w:rFonts w:eastAsia="Arial" w:cs="Arial"/>
          <w:sz w:val="24"/>
          <w:szCs w:val="24"/>
        </w:rPr>
        <w:t>period April 2011 – March 201</w:t>
      </w:r>
      <w:r w:rsidR="004449F2">
        <w:rPr>
          <w:rFonts w:eastAsia="Arial" w:cs="Arial"/>
          <w:sz w:val="24"/>
          <w:szCs w:val="24"/>
        </w:rPr>
        <w:t>6</w:t>
      </w:r>
      <w:r w:rsidR="0026094D">
        <w:rPr>
          <w:rFonts w:eastAsia="Arial" w:cs="Arial"/>
          <w:sz w:val="24"/>
          <w:szCs w:val="24"/>
        </w:rPr>
        <w:t xml:space="preserve"> across </w:t>
      </w:r>
      <w:r w:rsidR="004449F2">
        <w:rPr>
          <w:rFonts w:eastAsia="Arial" w:cs="Arial"/>
          <w:sz w:val="24"/>
          <w:szCs w:val="24"/>
        </w:rPr>
        <w:t>67</w:t>
      </w:r>
      <w:r w:rsidR="0026094D">
        <w:rPr>
          <w:rFonts w:eastAsia="Arial" w:cs="Arial"/>
          <w:sz w:val="24"/>
          <w:szCs w:val="24"/>
        </w:rPr>
        <w:t xml:space="preserve"> communities have identified that there is a need for </w:t>
      </w:r>
      <w:r w:rsidR="004449F2">
        <w:rPr>
          <w:sz w:val="24"/>
          <w:szCs w:val="24"/>
        </w:rPr>
        <w:t>988</w:t>
      </w:r>
      <w:r w:rsidR="0026094D" w:rsidRPr="0026094D">
        <w:rPr>
          <w:sz w:val="24"/>
          <w:szCs w:val="24"/>
        </w:rPr>
        <w:t xml:space="preserve"> homes</w:t>
      </w:r>
      <w:r w:rsidR="002C324C">
        <w:rPr>
          <w:sz w:val="24"/>
          <w:szCs w:val="24"/>
        </w:rPr>
        <w:t>, an average of 15 affordable homes in each rural community</w:t>
      </w:r>
      <w:r w:rsidR="00A01451">
        <w:rPr>
          <w:sz w:val="24"/>
          <w:szCs w:val="24"/>
        </w:rPr>
        <w:t>.</w:t>
      </w:r>
      <w:r w:rsidR="0026094D" w:rsidRPr="0026094D">
        <w:rPr>
          <w:sz w:val="24"/>
          <w:szCs w:val="24"/>
        </w:rPr>
        <w:t xml:space="preserve">  </w:t>
      </w:r>
    </w:p>
    <w:p w:rsidR="00B238D2" w:rsidRDefault="00B238D2" w:rsidP="00B238D2">
      <w:pPr>
        <w:tabs>
          <w:tab w:val="left" w:pos="0"/>
        </w:tabs>
        <w:spacing w:after="0" w:line="240" w:lineRule="auto"/>
        <w:jc w:val="both"/>
        <w:rPr>
          <w:rFonts w:eastAsia="Arial" w:cs="Arial"/>
          <w:sz w:val="24"/>
          <w:szCs w:val="24"/>
        </w:rPr>
      </w:pPr>
      <w:r>
        <w:rPr>
          <w:rFonts w:eastAsia="Arial" w:cs="Arial"/>
          <w:sz w:val="24"/>
          <w:szCs w:val="24"/>
        </w:rPr>
        <w:t xml:space="preserve">Small developments of </w:t>
      </w:r>
      <w:r w:rsidRPr="00B238D2">
        <w:rPr>
          <w:rFonts w:eastAsia="Arial" w:cs="Arial"/>
          <w:sz w:val="24"/>
          <w:szCs w:val="24"/>
        </w:rPr>
        <w:t xml:space="preserve">high quality </w:t>
      </w:r>
      <w:r>
        <w:rPr>
          <w:rFonts w:eastAsia="Arial" w:cs="Arial"/>
          <w:sz w:val="24"/>
          <w:szCs w:val="24"/>
        </w:rPr>
        <w:t xml:space="preserve">affordable housing </w:t>
      </w:r>
      <w:r w:rsidR="00AD2FB3">
        <w:rPr>
          <w:rFonts w:eastAsia="Arial" w:cs="Arial"/>
          <w:sz w:val="24"/>
          <w:szCs w:val="24"/>
        </w:rPr>
        <w:t xml:space="preserve">are </w:t>
      </w:r>
      <w:r>
        <w:rPr>
          <w:rFonts w:eastAsia="Arial" w:cs="Arial"/>
          <w:sz w:val="24"/>
          <w:szCs w:val="24"/>
        </w:rPr>
        <w:t xml:space="preserve">vitally important to help those who </w:t>
      </w:r>
      <w:r w:rsidRPr="00B238D2">
        <w:rPr>
          <w:rFonts w:eastAsia="Arial" w:cs="Arial"/>
          <w:sz w:val="24"/>
          <w:szCs w:val="24"/>
        </w:rPr>
        <w:t>have been priced out of the open market</w:t>
      </w:r>
      <w:r>
        <w:rPr>
          <w:rFonts w:eastAsia="Arial" w:cs="Arial"/>
          <w:sz w:val="24"/>
          <w:szCs w:val="24"/>
        </w:rPr>
        <w:t xml:space="preserve"> remain living in communities where they have strong connections</w:t>
      </w:r>
      <w:r w:rsidRPr="00B238D2">
        <w:rPr>
          <w:rFonts w:eastAsia="Arial" w:cs="Arial"/>
          <w:sz w:val="24"/>
          <w:szCs w:val="24"/>
        </w:rPr>
        <w:t xml:space="preserve">.  </w:t>
      </w:r>
    </w:p>
    <w:p w:rsidR="00C91E1B" w:rsidRPr="0064099E" w:rsidRDefault="00C91E1B" w:rsidP="00C91E1B">
      <w:pPr>
        <w:tabs>
          <w:tab w:val="left" w:pos="0"/>
        </w:tabs>
        <w:spacing w:after="0" w:line="240" w:lineRule="auto"/>
        <w:rPr>
          <w:sz w:val="16"/>
          <w:szCs w:val="16"/>
        </w:rPr>
      </w:pPr>
    </w:p>
    <w:p w:rsidR="001B4703" w:rsidRDefault="00E874AD" w:rsidP="00C91E1B">
      <w:pPr>
        <w:tabs>
          <w:tab w:val="left" w:pos="0"/>
        </w:tabs>
        <w:spacing w:after="0" w:line="240" w:lineRule="auto"/>
        <w:jc w:val="both"/>
        <w:rPr>
          <w:rFonts w:eastAsia="Arial" w:cs="Arial"/>
          <w:sz w:val="24"/>
          <w:szCs w:val="24"/>
        </w:rPr>
      </w:pPr>
      <w:r>
        <w:rPr>
          <w:rFonts w:eastAsia="Arial" w:cs="Arial"/>
          <w:sz w:val="24"/>
          <w:szCs w:val="24"/>
        </w:rPr>
        <w:t>The overall aim of this guide is to:</w:t>
      </w:r>
    </w:p>
    <w:p w:rsidR="00E874AD" w:rsidRDefault="00E874AD" w:rsidP="00E874AD">
      <w:pPr>
        <w:pStyle w:val="ListParagraph"/>
        <w:numPr>
          <w:ilvl w:val="0"/>
          <w:numId w:val="26"/>
        </w:numPr>
        <w:tabs>
          <w:tab w:val="left" w:pos="0"/>
        </w:tabs>
        <w:spacing w:after="0" w:line="240" w:lineRule="auto"/>
        <w:jc w:val="both"/>
        <w:rPr>
          <w:rFonts w:eastAsia="Arial" w:cs="Arial"/>
          <w:sz w:val="24"/>
          <w:szCs w:val="24"/>
        </w:rPr>
      </w:pPr>
      <w:r>
        <w:rPr>
          <w:rFonts w:eastAsia="Arial" w:cs="Arial"/>
          <w:sz w:val="24"/>
          <w:szCs w:val="24"/>
        </w:rPr>
        <w:t>Ensure continued delivery of high quality affordable rural housing</w:t>
      </w:r>
    </w:p>
    <w:p w:rsidR="00E874AD" w:rsidRDefault="00E874AD" w:rsidP="00E874AD">
      <w:pPr>
        <w:pStyle w:val="ListParagraph"/>
        <w:numPr>
          <w:ilvl w:val="0"/>
          <w:numId w:val="26"/>
        </w:numPr>
        <w:tabs>
          <w:tab w:val="left" w:pos="0"/>
        </w:tabs>
        <w:spacing w:after="0" w:line="240" w:lineRule="auto"/>
        <w:jc w:val="both"/>
        <w:rPr>
          <w:rFonts w:eastAsia="Arial" w:cs="Arial"/>
          <w:sz w:val="24"/>
          <w:szCs w:val="24"/>
        </w:rPr>
      </w:pPr>
      <w:r>
        <w:rPr>
          <w:rFonts w:eastAsia="Arial" w:cs="Arial"/>
          <w:sz w:val="24"/>
          <w:szCs w:val="24"/>
        </w:rPr>
        <w:t>Support and enable Kent’s rural economy through sustainable growth in rural areas</w:t>
      </w:r>
    </w:p>
    <w:p w:rsidR="00E874AD" w:rsidRDefault="00E874AD" w:rsidP="00E874AD">
      <w:pPr>
        <w:pStyle w:val="ListParagraph"/>
        <w:numPr>
          <w:ilvl w:val="0"/>
          <w:numId w:val="26"/>
        </w:numPr>
        <w:tabs>
          <w:tab w:val="left" w:pos="0"/>
        </w:tabs>
        <w:spacing w:after="0" w:line="240" w:lineRule="auto"/>
        <w:jc w:val="both"/>
        <w:rPr>
          <w:rFonts w:eastAsia="Arial" w:cs="Arial"/>
          <w:sz w:val="24"/>
          <w:szCs w:val="24"/>
        </w:rPr>
      </w:pPr>
      <w:r>
        <w:rPr>
          <w:rFonts w:eastAsia="Arial" w:cs="Arial"/>
          <w:sz w:val="24"/>
          <w:szCs w:val="24"/>
        </w:rPr>
        <w:t>Raise awareness and understanding amongst rural communities about how to enable housing for local people in rural areas</w:t>
      </w:r>
    </w:p>
    <w:p w:rsidR="00E874AD" w:rsidRDefault="00E874AD" w:rsidP="00E874AD">
      <w:pPr>
        <w:pStyle w:val="ListParagraph"/>
        <w:numPr>
          <w:ilvl w:val="0"/>
          <w:numId w:val="26"/>
        </w:numPr>
        <w:tabs>
          <w:tab w:val="left" w:pos="0"/>
        </w:tabs>
        <w:spacing w:after="0" w:line="240" w:lineRule="auto"/>
        <w:jc w:val="both"/>
        <w:rPr>
          <w:rFonts w:eastAsia="Arial" w:cs="Arial"/>
          <w:sz w:val="24"/>
          <w:szCs w:val="24"/>
        </w:rPr>
      </w:pPr>
      <w:r>
        <w:rPr>
          <w:rFonts w:eastAsia="Arial" w:cs="Arial"/>
          <w:sz w:val="24"/>
          <w:szCs w:val="24"/>
        </w:rPr>
        <w:t xml:space="preserve">Develop consistent, proportional and efficient approaches to the delivery of </w:t>
      </w:r>
      <w:r w:rsidR="009649CB">
        <w:rPr>
          <w:rFonts w:eastAsia="Arial" w:cs="Arial"/>
          <w:sz w:val="24"/>
          <w:szCs w:val="24"/>
        </w:rPr>
        <w:t xml:space="preserve">affordable </w:t>
      </w:r>
      <w:r>
        <w:rPr>
          <w:rFonts w:eastAsia="Arial" w:cs="Arial"/>
          <w:sz w:val="24"/>
          <w:szCs w:val="24"/>
        </w:rPr>
        <w:t>rural housing</w:t>
      </w:r>
    </w:p>
    <w:p w:rsidR="00E874AD" w:rsidRDefault="00E874AD" w:rsidP="00E874AD">
      <w:pPr>
        <w:pStyle w:val="ListParagraph"/>
        <w:numPr>
          <w:ilvl w:val="0"/>
          <w:numId w:val="26"/>
        </w:numPr>
        <w:tabs>
          <w:tab w:val="left" w:pos="0"/>
        </w:tabs>
        <w:spacing w:after="0" w:line="240" w:lineRule="auto"/>
        <w:jc w:val="both"/>
        <w:rPr>
          <w:rFonts w:eastAsia="Arial" w:cs="Arial"/>
          <w:sz w:val="24"/>
          <w:szCs w:val="24"/>
        </w:rPr>
      </w:pPr>
      <w:r>
        <w:rPr>
          <w:rFonts w:eastAsia="Arial" w:cs="Arial"/>
          <w:sz w:val="24"/>
          <w:szCs w:val="24"/>
        </w:rPr>
        <w:lastRenderedPageBreak/>
        <w:t>Share good practice and develop innovative ways to enable continued development</w:t>
      </w:r>
    </w:p>
    <w:p w:rsidR="00E874AD" w:rsidRDefault="00E874AD" w:rsidP="00E874AD">
      <w:pPr>
        <w:pStyle w:val="ListParagraph"/>
        <w:numPr>
          <w:ilvl w:val="0"/>
          <w:numId w:val="26"/>
        </w:numPr>
        <w:tabs>
          <w:tab w:val="left" w:pos="0"/>
        </w:tabs>
        <w:spacing w:after="0" w:line="240" w:lineRule="auto"/>
        <w:jc w:val="both"/>
        <w:rPr>
          <w:rFonts w:eastAsia="Arial" w:cs="Arial"/>
          <w:sz w:val="24"/>
          <w:szCs w:val="24"/>
        </w:rPr>
      </w:pPr>
      <w:r>
        <w:rPr>
          <w:rFonts w:eastAsia="Arial" w:cs="Arial"/>
          <w:sz w:val="24"/>
          <w:szCs w:val="24"/>
        </w:rPr>
        <w:t>Support and encourage local authorities to have robust rural housing policies</w:t>
      </w:r>
      <w:r w:rsidR="00CF33E7">
        <w:rPr>
          <w:rFonts w:eastAsia="Arial" w:cs="Arial"/>
          <w:sz w:val="24"/>
          <w:szCs w:val="24"/>
        </w:rPr>
        <w:t xml:space="preserve"> (Housing and Planning).</w:t>
      </w:r>
    </w:p>
    <w:p w:rsidR="009F377E" w:rsidRDefault="009F377E">
      <w:pPr>
        <w:rPr>
          <w:rFonts w:eastAsia="Arial" w:cs="Arial"/>
          <w:sz w:val="24"/>
          <w:szCs w:val="24"/>
        </w:rPr>
      </w:pPr>
      <w:r>
        <w:rPr>
          <w:rFonts w:eastAsia="Arial" w:cs="Arial"/>
          <w:sz w:val="24"/>
          <w:szCs w:val="24"/>
        </w:rPr>
        <w:br w:type="page"/>
      </w:r>
    </w:p>
    <w:p w:rsidR="006A46A9" w:rsidRPr="006A46A9" w:rsidRDefault="00E60861" w:rsidP="006A46A9">
      <w:pPr>
        <w:shd w:val="clear" w:color="auto" w:fill="660066"/>
        <w:spacing w:after="0" w:line="240" w:lineRule="auto"/>
        <w:rPr>
          <w:b/>
          <w:color w:val="FFFFFF" w:themeColor="background1"/>
        </w:rPr>
      </w:pPr>
      <w:r w:rsidRPr="006A46A9">
        <w:rPr>
          <w:b/>
          <w:color w:val="CB97FF"/>
          <w:sz w:val="44"/>
          <w:szCs w:val="44"/>
        </w:rPr>
        <w:lastRenderedPageBreak/>
        <w:t xml:space="preserve">Factsheet </w:t>
      </w:r>
      <w:r w:rsidR="00E874AD">
        <w:rPr>
          <w:b/>
          <w:color w:val="CB97FF"/>
          <w:sz w:val="44"/>
          <w:szCs w:val="44"/>
        </w:rPr>
        <w:t>2</w:t>
      </w:r>
    </w:p>
    <w:p w:rsidR="00AC2A91" w:rsidRPr="007D10A3" w:rsidRDefault="00E60861" w:rsidP="00E60861">
      <w:pPr>
        <w:shd w:val="clear" w:color="auto" w:fill="660066"/>
        <w:spacing w:after="0" w:line="240" w:lineRule="auto"/>
        <w:rPr>
          <w:b/>
          <w:color w:val="FFFFFF" w:themeColor="background1"/>
          <w:sz w:val="66"/>
          <w:szCs w:val="66"/>
        </w:rPr>
      </w:pPr>
      <w:r>
        <w:rPr>
          <w:b/>
          <w:color w:val="FFFFFF" w:themeColor="background1"/>
          <w:sz w:val="72"/>
          <w:szCs w:val="72"/>
        </w:rPr>
        <w:t xml:space="preserve"> </w:t>
      </w:r>
      <w:r w:rsidR="00E874AD">
        <w:rPr>
          <w:b/>
          <w:color w:val="FFFFFF" w:themeColor="background1"/>
          <w:sz w:val="66"/>
          <w:szCs w:val="66"/>
        </w:rPr>
        <w:t>What is Affordable Housing?</w:t>
      </w:r>
      <w:r w:rsidR="00AC2A91" w:rsidRPr="007D10A3">
        <w:rPr>
          <w:b/>
          <w:color w:val="000099"/>
          <w:sz w:val="66"/>
          <w:szCs w:val="66"/>
        </w:rPr>
        <w:t xml:space="preserve">           </w:t>
      </w:r>
      <w:r w:rsidR="00F53B83" w:rsidRPr="007D10A3">
        <w:rPr>
          <w:b/>
          <w:color w:val="000099"/>
          <w:sz w:val="66"/>
          <w:szCs w:val="66"/>
        </w:rPr>
        <w:t xml:space="preserve">           </w:t>
      </w:r>
      <w:r w:rsidR="00AC2A91" w:rsidRPr="007D10A3">
        <w:rPr>
          <w:b/>
          <w:color w:val="000099"/>
          <w:sz w:val="66"/>
          <w:szCs w:val="66"/>
        </w:rPr>
        <w:t xml:space="preserve">              </w:t>
      </w:r>
    </w:p>
    <w:p w:rsidR="00C81D7C" w:rsidRPr="0007731E" w:rsidRDefault="00C81D7C" w:rsidP="00FF1A0C">
      <w:pPr>
        <w:spacing w:after="0" w:line="240" w:lineRule="auto"/>
        <w:jc w:val="both"/>
        <w:rPr>
          <w:b/>
          <w:color w:val="008080"/>
          <w:sz w:val="18"/>
          <w:szCs w:val="18"/>
        </w:rPr>
      </w:pPr>
    </w:p>
    <w:p w:rsidR="00FF1A0C" w:rsidRDefault="00FF1A0C" w:rsidP="00D97A55">
      <w:pPr>
        <w:spacing w:after="0" w:line="240" w:lineRule="auto"/>
        <w:ind w:right="-46"/>
        <w:jc w:val="both"/>
        <w:rPr>
          <w:rFonts w:eastAsia="Arial" w:cs="Arial"/>
          <w:b/>
          <w:bCs/>
          <w:color w:val="003366"/>
          <w:spacing w:val="-1"/>
        </w:rPr>
      </w:pPr>
    </w:p>
    <w:p w:rsidR="001B0A29" w:rsidRPr="004F0D15" w:rsidRDefault="001B0A29" w:rsidP="001B0A29">
      <w:pPr>
        <w:spacing w:after="0" w:line="240" w:lineRule="auto"/>
        <w:ind w:right="-46"/>
        <w:jc w:val="both"/>
        <w:rPr>
          <w:rFonts w:eastAsia="Arial" w:cs="Arial"/>
          <w:b/>
          <w:bCs/>
          <w:color w:val="00B050"/>
          <w:spacing w:val="-1"/>
          <w:sz w:val="24"/>
          <w:szCs w:val="24"/>
        </w:rPr>
      </w:pPr>
      <w:r w:rsidRPr="003D23BE">
        <w:rPr>
          <w:rFonts w:eastAsia="Arial" w:cs="Arial"/>
          <w:bCs/>
          <w:spacing w:val="-1"/>
          <w:sz w:val="24"/>
          <w:szCs w:val="24"/>
        </w:rPr>
        <w:t xml:space="preserve">The term affordable housing is widely used to refer to different housing tenures that are available to people who could not afford market housing (to buy or rent).  However the term is also often used in a wider context, to refer to other housing such as low cost homes for outright sale which do not comply with the definition set out by government in the </w:t>
      </w:r>
      <w:r w:rsidRPr="004F0D15">
        <w:rPr>
          <w:rFonts w:eastAsia="Arial" w:cs="Arial"/>
          <w:b/>
          <w:bCs/>
          <w:color w:val="00B050"/>
          <w:spacing w:val="-1"/>
          <w:sz w:val="24"/>
          <w:szCs w:val="24"/>
        </w:rPr>
        <w:t xml:space="preserve">National Planning Policy Framework </w:t>
      </w:r>
      <w:r w:rsidR="009034A8" w:rsidRPr="004F0D15">
        <w:rPr>
          <w:rFonts w:eastAsia="Arial" w:cs="Arial"/>
          <w:b/>
          <w:bCs/>
          <w:color w:val="00B050"/>
          <w:spacing w:val="-1"/>
          <w:sz w:val="24"/>
          <w:szCs w:val="24"/>
        </w:rPr>
        <w:t>(NPPF)</w:t>
      </w:r>
      <w:r w:rsidRPr="004F0D15">
        <w:rPr>
          <w:rFonts w:eastAsia="Arial" w:cs="Arial"/>
          <w:b/>
          <w:bCs/>
          <w:color w:val="00B050"/>
          <w:spacing w:val="-1"/>
          <w:sz w:val="24"/>
          <w:szCs w:val="24"/>
        </w:rPr>
        <w:t>.</w:t>
      </w:r>
    </w:p>
    <w:p w:rsidR="001B0A29" w:rsidRPr="003D23BE" w:rsidRDefault="001B0A29" w:rsidP="001B0A29">
      <w:pPr>
        <w:spacing w:after="0" w:line="240" w:lineRule="auto"/>
        <w:ind w:right="-46"/>
        <w:jc w:val="both"/>
        <w:rPr>
          <w:rFonts w:eastAsia="Arial" w:cs="Arial"/>
          <w:bCs/>
          <w:spacing w:val="-1"/>
          <w:sz w:val="24"/>
          <w:szCs w:val="24"/>
        </w:rPr>
      </w:pPr>
    </w:p>
    <w:p w:rsidR="001B0A29" w:rsidRPr="003D23BE" w:rsidRDefault="001B0A29" w:rsidP="001B0A29">
      <w:pPr>
        <w:spacing w:after="0" w:line="240" w:lineRule="auto"/>
        <w:ind w:right="-46"/>
        <w:jc w:val="both"/>
        <w:rPr>
          <w:rFonts w:eastAsia="Arial" w:cs="Arial"/>
          <w:bCs/>
          <w:spacing w:val="-1"/>
          <w:sz w:val="24"/>
          <w:szCs w:val="24"/>
        </w:rPr>
      </w:pPr>
      <w:r w:rsidRPr="003D23BE">
        <w:rPr>
          <w:rFonts w:eastAsia="Arial" w:cs="Arial"/>
          <w:bCs/>
          <w:spacing w:val="-1"/>
          <w:sz w:val="24"/>
          <w:szCs w:val="24"/>
        </w:rPr>
        <w:t xml:space="preserve">The NPPF defines affordable housing as: Social rented, affordable rented and intermediate housing, provided to eligible households whose needs are not met by the market. Eligibility is determined with regard to local incomes and local house prices. Affordable housing should include provisions to remain at an affordable price for future eligible households or for the subsidy to be recycled for alternative affordable housing provision.  </w:t>
      </w:r>
    </w:p>
    <w:p w:rsidR="001B0A29" w:rsidRPr="003D23BE" w:rsidRDefault="001B0A29" w:rsidP="001B0A29">
      <w:pPr>
        <w:spacing w:after="0" w:line="240" w:lineRule="auto"/>
        <w:ind w:right="-46"/>
        <w:jc w:val="both"/>
        <w:rPr>
          <w:rFonts w:eastAsia="Arial" w:cs="Arial"/>
          <w:bCs/>
          <w:spacing w:val="-1"/>
        </w:rPr>
      </w:pPr>
    </w:p>
    <w:p w:rsidR="001B0A29" w:rsidRPr="002A769E" w:rsidRDefault="001B0A29" w:rsidP="001B0A29">
      <w:pPr>
        <w:spacing w:after="0" w:line="240" w:lineRule="auto"/>
        <w:ind w:right="-46"/>
        <w:jc w:val="both"/>
        <w:rPr>
          <w:rFonts w:eastAsia="Arial" w:cs="Arial"/>
          <w:b/>
          <w:bCs/>
          <w:color w:val="00B050"/>
          <w:spacing w:val="-1"/>
          <w:sz w:val="24"/>
          <w:szCs w:val="24"/>
        </w:rPr>
      </w:pPr>
      <w:r w:rsidRPr="003D23BE">
        <w:rPr>
          <w:rFonts w:eastAsia="Arial" w:cs="Arial"/>
          <w:bCs/>
          <w:spacing w:val="-1"/>
          <w:sz w:val="24"/>
          <w:szCs w:val="24"/>
        </w:rPr>
        <w:t>•</w:t>
      </w:r>
      <w:r w:rsidRPr="003D23BE">
        <w:rPr>
          <w:rFonts w:eastAsia="Arial" w:cs="Arial"/>
          <w:bCs/>
          <w:spacing w:val="-1"/>
          <w:sz w:val="24"/>
          <w:szCs w:val="24"/>
        </w:rPr>
        <w:tab/>
        <w:t xml:space="preserve">Social rented: Homes provided by private </w:t>
      </w:r>
      <w:r w:rsidR="002A769E">
        <w:rPr>
          <w:rFonts w:eastAsia="Arial" w:cs="Arial"/>
          <w:b/>
          <w:bCs/>
          <w:color w:val="00B050"/>
          <w:spacing w:val="-1"/>
          <w:sz w:val="24"/>
          <w:szCs w:val="24"/>
        </w:rPr>
        <w:t>R</w:t>
      </w:r>
      <w:r w:rsidRPr="009F653B">
        <w:rPr>
          <w:rFonts w:eastAsia="Arial" w:cs="Arial"/>
          <w:b/>
          <w:bCs/>
          <w:color w:val="00B050"/>
          <w:spacing w:val="-1"/>
          <w:sz w:val="24"/>
          <w:szCs w:val="24"/>
        </w:rPr>
        <w:t xml:space="preserve">egistered </w:t>
      </w:r>
      <w:r w:rsidR="002A769E">
        <w:rPr>
          <w:rFonts w:eastAsia="Arial" w:cs="Arial"/>
          <w:b/>
          <w:bCs/>
          <w:color w:val="00B050"/>
          <w:spacing w:val="-1"/>
          <w:sz w:val="24"/>
          <w:szCs w:val="24"/>
        </w:rPr>
        <w:t>P</w:t>
      </w:r>
      <w:r w:rsidRPr="00CF33E7">
        <w:rPr>
          <w:rFonts w:eastAsia="Arial" w:cs="Arial"/>
          <w:b/>
          <w:bCs/>
          <w:color w:val="00B050"/>
          <w:spacing w:val="-1"/>
          <w:sz w:val="24"/>
          <w:szCs w:val="24"/>
        </w:rPr>
        <w:t>roviders of social housing (Housing Associations)</w:t>
      </w:r>
      <w:r w:rsidRPr="00CF33E7">
        <w:rPr>
          <w:rFonts w:eastAsia="Arial" w:cs="Arial"/>
          <w:bCs/>
          <w:color w:val="00B050"/>
          <w:spacing w:val="-1"/>
          <w:sz w:val="24"/>
          <w:szCs w:val="24"/>
        </w:rPr>
        <w:t xml:space="preserve"> </w:t>
      </w:r>
      <w:r w:rsidRPr="003D23BE">
        <w:rPr>
          <w:rFonts w:eastAsia="Arial" w:cs="Arial"/>
          <w:bCs/>
          <w:spacing w:val="-1"/>
          <w:sz w:val="24"/>
          <w:szCs w:val="24"/>
        </w:rPr>
        <w:t>and local authorities at about 65% of local market rents.  Actual rents are governed by the guideline target rents that are determined through the national rent regime.</w:t>
      </w:r>
    </w:p>
    <w:p w:rsidR="001B0A29" w:rsidRPr="003D23BE" w:rsidRDefault="001B0A29" w:rsidP="001B0A29">
      <w:pPr>
        <w:spacing w:after="0" w:line="240" w:lineRule="auto"/>
        <w:ind w:right="-46"/>
        <w:jc w:val="both"/>
        <w:rPr>
          <w:rFonts w:eastAsia="Arial" w:cs="Arial"/>
          <w:bCs/>
          <w:spacing w:val="-1"/>
          <w:sz w:val="24"/>
          <w:szCs w:val="24"/>
        </w:rPr>
      </w:pPr>
    </w:p>
    <w:p w:rsidR="001B0A29" w:rsidRPr="003D23BE" w:rsidRDefault="001B0A29" w:rsidP="001B0A29">
      <w:pPr>
        <w:spacing w:after="0" w:line="240" w:lineRule="auto"/>
        <w:ind w:right="-46"/>
        <w:jc w:val="both"/>
        <w:rPr>
          <w:rFonts w:eastAsia="Arial" w:cs="Arial"/>
          <w:bCs/>
          <w:spacing w:val="-1"/>
          <w:sz w:val="24"/>
          <w:szCs w:val="24"/>
        </w:rPr>
      </w:pPr>
      <w:r w:rsidRPr="003D23BE">
        <w:rPr>
          <w:rFonts w:eastAsia="Arial" w:cs="Arial"/>
          <w:bCs/>
          <w:spacing w:val="-1"/>
          <w:sz w:val="24"/>
          <w:szCs w:val="24"/>
        </w:rPr>
        <w:t>•</w:t>
      </w:r>
      <w:r w:rsidRPr="003D23BE">
        <w:rPr>
          <w:rFonts w:eastAsia="Arial" w:cs="Arial"/>
          <w:bCs/>
          <w:spacing w:val="-1"/>
          <w:sz w:val="24"/>
          <w:szCs w:val="24"/>
        </w:rPr>
        <w:tab/>
        <w:t xml:space="preserve">Affordable rented housing:  Let by local authorities or </w:t>
      </w:r>
      <w:r w:rsidR="00CF33E7" w:rsidRPr="00CF33E7">
        <w:rPr>
          <w:rFonts w:eastAsia="Arial" w:cs="Arial"/>
          <w:b/>
          <w:bCs/>
          <w:color w:val="00B050"/>
          <w:spacing w:val="-1"/>
          <w:sz w:val="24"/>
          <w:szCs w:val="24"/>
        </w:rPr>
        <w:t>Housing Associations</w:t>
      </w:r>
      <w:r w:rsidRPr="00CF33E7">
        <w:rPr>
          <w:rFonts w:eastAsia="Arial" w:cs="Arial"/>
          <w:bCs/>
          <w:color w:val="00B050"/>
          <w:spacing w:val="-1"/>
          <w:sz w:val="24"/>
          <w:szCs w:val="24"/>
        </w:rPr>
        <w:t xml:space="preserve"> </w:t>
      </w:r>
      <w:r w:rsidRPr="003D23BE">
        <w:rPr>
          <w:rFonts w:eastAsia="Arial" w:cs="Arial"/>
          <w:bCs/>
          <w:spacing w:val="-1"/>
          <w:sz w:val="24"/>
          <w:szCs w:val="24"/>
        </w:rPr>
        <w:t xml:space="preserve">to households who are eligible for social rented housing. Affordable Rent is subject to rent controls that require a rent of no more than 80 per cent of the local market rent (including service charges, where applicable).  </w:t>
      </w:r>
      <w:r w:rsidR="00CF33E7">
        <w:rPr>
          <w:rFonts w:eastAsia="Arial" w:cs="Arial"/>
          <w:bCs/>
          <w:spacing w:val="-1"/>
          <w:sz w:val="24"/>
          <w:szCs w:val="24"/>
        </w:rPr>
        <w:t xml:space="preserve">In some areas, the rent may be capped at Housing Benefit levels as this is often less than 80% of the local market rent. </w:t>
      </w:r>
      <w:r w:rsidRPr="003D23BE">
        <w:rPr>
          <w:rFonts w:eastAsia="Arial" w:cs="Arial"/>
          <w:bCs/>
          <w:spacing w:val="-1"/>
          <w:sz w:val="24"/>
          <w:szCs w:val="24"/>
        </w:rPr>
        <w:t>For schemes funded through the Homes and Communities Agency since 2011 affordable rented housing is the rented tenure delivered.</w:t>
      </w:r>
    </w:p>
    <w:p w:rsidR="001B0A29" w:rsidRPr="003D23BE" w:rsidRDefault="001B0A29" w:rsidP="001B0A29">
      <w:pPr>
        <w:spacing w:after="0" w:line="240" w:lineRule="auto"/>
        <w:ind w:right="-46"/>
        <w:jc w:val="both"/>
        <w:rPr>
          <w:rFonts w:eastAsia="Arial" w:cs="Arial"/>
          <w:bCs/>
          <w:spacing w:val="-1"/>
          <w:sz w:val="24"/>
          <w:szCs w:val="24"/>
        </w:rPr>
      </w:pPr>
    </w:p>
    <w:p w:rsidR="001B0A29" w:rsidRPr="003D23BE" w:rsidRDefault="001B0A29" w:rsidP="009034A8">
      <w:pPr>
        <w:spacing w:after="0" w:line="240" w:lineRule="auto"/>
        <w:ind w:right="-46"/>
        <w:jc w:val="both"/>
        <w:rPr>
          <w:rFonts w:eastAsia="Arial" w:cs="Arial"/>
          <w:bCs/>
          <w:spacing w:val="-1"/>
          <w:sz w:val="24"/>
          <w:szCs w:val="24"/>
        </w:rPr>
      </w:pPr>
      <w:r w:rsidRPr="003D23BE">
        <w:rPr>
          <w:rFonts w:eastAsia="Arial" w:cs="Arial"/>
          <w:bCs/>
          <w:spacing w:val="-1"/>
          <w:sz w:val="24"/>
          <w:szCs w:val="24"/>
        </w:rPr>
        <w:t>•</w:t>
      </w:r>
      <w:r w:rsidRPr="003D23BE">
        <w:rPr>
          <w:rFonts w:eastAsia="Arial" w:cs="Arial"/>
          <w:bCs/>
          <w:spacing w:val="-1"/>
          <w:sz w:val="24"/>
          <w:szCs w:val="24"/>
        </w:rPr>
        <w:tab/>
        <w:t xml:space="preserve">Shared ownership housing:  Homes (new build and re-sales) provided on a part buy, part rent arrangement from a </w:t>
      </w:r>
      <w:r w:rsidR="00CF33E7" w:rsidRPr="00CF33E7">
        <w:rPr>
          <w:rFonts w:eastAsia="Arial" w:cs="Arial"/>
          <w:b/>
          <w:bCs/>
          <w:color w:val="00B050"/>
          <w:spacing w:val="-1"/>
          <w:sz w:val="24"/>
          <w:szCs w:val="24"/>
        </w:rPr>
        <w:t>Housing Association</w:t>
      </w:r>
      <w:r w:rsidRPr="003D23BE">
        <w:rPr>
          <w:rFonts w:eastAsia="Arial" w:cs="Arial"/>
          <w:bCs/>
          <w:spacing w:val="-1"/>
          <w:sz w:val="24"/>
          <w:szCs w:val="24"/>
        </w:rPr>
        <w:t xml:space="preserve">.  Purchasers are responsible for raising a deposit and mortgage to cover share being purchased.  </w:t>
      </w:r>
      <w:r w:rsidR="00A75000" w:rsidRPr="00205427">
        <w:rPr>
          <w:rFonts w:eastAsia="Arial" w:cs="Arial"/>
          <w:bCs/>
          <w:spacing w:val="-1"/>
          <w:sz w:val="24"/>
          <w:szCs w:val="24"/>
        </w:rPr>
        <w:t>The combined monthly cost of mortgage and rent will normally be less than if you were purchasing the property outright.</w:t>
      </w:r>
      <w:r w:rsidR="00A75000" w:rsidRPr="00A75000">
        <w:rPr>
          <w:rFonts w:eastAsia="Arial" w:cs="Arial"/>
          <w:bCs/>
          <w:spacing w:val="-1"/>
          <w:sz w:val="24"/>
          <w:szCs w:val="24"/>
        </w:rPr>
        <w:t xml:space="preserve"> The deposit will be considerable less as you pay a deposit on the share you are purchasing.</w:t>
      </w:r>
      <w:r w:rsidR="00A75000">
        <w:rPr>
          <w:rFonts w:eastAsia="Arial" w:cs="Arial"/>
          <w:bCs/>
          <w:spacing w:val="-1"/>
          <w:sz w:val="24"/>
          <w:szCs w:val="24"/>
        </w:rPr>
        <w:t xml:space="preserve"> </w:t>
      </w:r>
      <w:r w:rsidRPr="003D23BE">
        <w:rPr>
          <w:rFonts w:eastAsia="Arial" w:cs="Arial"/>
          <w:bCs/>
          <w:spacing w:val="-1"/>
          <w:sz w:val="24"/>
          <w:szCs w:val="24"/>
        </w:rPr>
        <w:t xml:space="preserve">The shared owner's initial share of the property must be a minimum of 25% and a maximum of 75%.  The initial rent must not exceed 3% of the capital value of the unsold equity at the point of initial sale, but it can be less.  </w:t>
      </w:r>
    </w:p>
    <w:p w:rsidR="001B0A29" w:rsidRPr="003D23BE" w:rsidRDefault="001B0A29" w:rsidP="001B0A29">
      <w:pPr>
        <w:spacing w:after="0" w:line="240" w:lineRule="auto"/>
        <w:ind w:right="-46"/>
        <w:jc w:val="both"/>
        <w:rPr>
          <w:rFonts w:eastAsia="Arial" w:cs="Arial"/>
          <w:bCs/>
          <w:spacing w:val="-1"/>
          <w:sz w:val="24"/>
          <w:szCs w:val="24"/>
        </w:rPr>
      </w:pPr>
    </w:p>
    <w:p w:rsidR="001B0A29" w:rsidRPr="00532893" w:rsidRDefault="001B0A29" w:rsidP="001B0A29">
      <w:pPr>
        <w:spacing w:after="0" w:line="240" w:lineRule="auto"/>
        <w:ind w:right="-46"/>
        <w:jc w:val="both"/>
        <w:rPr>
          <w:rFonts w:eastAsia="Arial" w:cs="Arial"/>
          <w:b/>
          <w:bCs/>
          <w:spacing w:val="-1"/>
          <w:sz w:val="24"/>
          <w:szCs w:val="24"/>
        </w:rPr>
      </w:pPr>
      <w:r w:rsidRPr="00532893">
        <w:rPr>
          <w:rFonts w:eastAsia="Arial" w:cs="Arial"/>
          <w:b/>
          <w:bCs/>
          <w:spacing w:val="-1"/>
          <w:sz w:val="24"/>
          <w:szCs w:val="24"/>
        </w:rPr>
        <w:t xml:space="preserve">Local needs housing schemes on exception sites are a mix of the above tenures, older schemes will include social rent, those built with </w:t>
      </w:r>
      <w:r w:rsidR="00CF33E7">
        <w:rPr>
          <w:rFonts w:eastAsia="Arial" w:cs="Arial"/>
          <w:b/>
          <w:bCs/>
          <w:spacing w:val="-1"/>
          <w:sz w:val="24"/>
          <w:szCs w:val="24"/>
        </w:rPr>
        <w:t>grant (</w:t>
      </w:r>
      <w:r w:rsidRPr="00532893">
        <w:rPr>
          <w:rFonts w:eastAsia="Arial" w:cs="Arial"/>
          <w:b/>
          <w:bCs/>
          <w:spacing w:val="-1"/>
          <w:sz w:val="24"/>
          <w:szCs w:val="24"/>
        </w:rPr>
        <w:t>public subsidy</w:t>
      </w:r>
      <w:r w:rsidR="00CF33E7">
        <w:rPr>
          <w:rFonts w:eastAsia="Arial" w:cs="Arial"/>
          <w:b/>
          <w:bCs/>
          <w:spacing w:val="-1"/>
          <w:sz w:val="24"/>
          <w:szCs w:val="24"/>
        </w:rPr>
        <w:t>)</w:t>
      </w:r>
      <w:r w:rsidRPr="00532893">
        <w:rPr>
          <w:rFonts w:eastAsia="Arial" w:cs="Arial"/>
          <w:b/>
          <w:bCs/>
          <w:spacing w:val="-1"/>
          <w:sz w:val="24"/>
          <w:szCs w:val="24"/>
        </w:rPr>
        <w:t xml:space="preserve"> after 2011 will include affordable rent</w:t>
      </w:r>
    </w:p>
    <w:p w:rsidR="00B72629" w:rsidRDefault="00B72629">
      <w:pPr>
        <w:rPr>
          <w:rFonts w:eastAsia="Arial" w:cs="Arial"/>
          <w:bCs/>
          <w:spacing w:val="-1"/>
          <w:sz w:val="24"/>
          <w:szCs w:val="24"/>
        </w:rPr>
      </w:pPr>
    </w:p>
    <w:p w:rsidR="00532893" w:rsidRPr="00B72629" w:rsidRDefault="00B72629">
      <w:pPr>
        <w:rPr>
          <w:rFonts w:eastAsia="Arial" w:cs="Arial"/>
          <w:b/>
          <w:bCs/>
          <w:spacing w:val="-1"/>
          <w:sz w:val="24"/>
          <w:szCs w:val="24"/>
        </w:rPr>
      </w:pPr>
      <w:r w:rsidRPr="00B72629">
        <w:rPr>
          <w:rFonts w:eastAsia="Arial" w:cs="Arial"/>
          <w:b/>
          <w:bCs/>
          <w:spacing w:val="-1"/>
          <w:sz w:val="24"/>
          <w:szCs w:val="24"/>
        </w:rPr>
        <w:t>Exception Sites for rural housing are exempt from the Starter Homes requirement.</w:t>
      </w:r>
      <w:r w:rsidR="00532893" w:rsidRPr="00B72629">
        <w:rPr>
          <w:rFonts w:eastAsia="Arial" w:cs="Arial"/>
          <w:b/>
          <w:bCs/>
          <w:spacing w:val="-1"/>
          <w:sz w:val="24"/>
          <w:szCs w:val="24"/>
        </w:rPr>
        <w:br w:type="page"/>
      </w:r>
    </w:p>
    <w:p w:rsidR="00E60861" w:rsidRPr="006A46A9" w:rsidRDefault="00E60861" w:rsidP="00E60861">
      <w:pPr>
        <w:shd w:val="clear" w:color="auto" w:fill="CC6600"/>
        <w:spacing w:after="0" w:line="240" w:lineRule="auto"/>
        <w:rPr>
          <w:b/>
          <w:color w:val="FFA86D"/>
        </w:rPr>
      </w:pPr>
      <w:r w:rsidRPr="006A46A9">
        <w:rPr>
          <w:b/>
          <w:color w:val="FFA86D"/>
          <w:sz w:val="44"/>
          <w:szCs w:val="44"/>
        </w:rPr>
        <w:lastRenderedPageBreak/>
        <w:t>Factsheet 3</w:t>
      </w:r>
      <w:r w:rsidR="006A46A9" w:rsidRPr="006A46A9">
        <w:rPr>
          <w:b/>
          <w:color w:val="FFA86D"/>
          <w:sz w:val="44"/>
          <w:szCs w:val="44"/>
        </w:rPr>
        <w:t xml:space="preserve">                          </w:t>
      </w:r>
      <w:r w:rsidR="00F70427">
        <w:rPr>
          <w:b/>
          <w:color w:val="FFA86D"/>
          <w:sz w:val="44"/>
          <w:szCs w:val="44"/>
        </w:rPr>
        <w:t xml:space="preserve">                          </w:t>
      </w:r>
    </w:p>
    <w:p w:rsidR="00E60861" w:rsidRPr="006C513B" w:rsidRDefault="006C513B" w:rsidP="00E60861">
      <w:pPr>
        <w:shd w:val="clear" w:color="auto" w:fill="CC6600"/>
        <w:spacing w:after="0" w:line="240" w:lineRule="auto"/>
        <w:rPr>
          <w:b/>
          <w:color w:val="FFFFFF" w:themeColor="background1"/>
          <w:sz w:val="56"/>
          <w:szCs w:val="56"/>
        </w:rPr>
      </w:pPr>
      <w:r w:rsidRPr="006C513B">
        <w:rPr>
          <w:b/>
          <w:color w:val="FFFFFF" w:themeColor="background1"/>
          <w:sz w:val="56"/>
          <w:szCs w:val="56"/>
        </w:rPr>
        <w:t>How can Affordable Housing be Built?</w:t>
      </w:r>
    </w:p>
    <w:p w:rsidR="009D6B3B" w:rsidRPr="00555EB4" w:rsidRDefault="009D6B3B" w:rsidP="009D6B3B">
      <w:pPr>
        <w:tabs>
          <w:tab w:val="left" w:pos="255"/>
          <w:tab w:val="right" w:pos="9026"/>
        </w:tabs>
        <w:spacing w:after="0" w:line="240" w:lineRule="auto"/>
        <w:rPr>
          <w:b/>
          <w:sz w:val="12"/>
          <w:szCs w:val="12"/>
        </w:rPr>
      </w:pPr>
      <w:r w:rsidRPr="009D6B3B">
        <w:rPr>
          <w:b/>
          <w:sz w:val="16"/>
          <w:szCs w:val="16"/>
        </w:rPr>
        <w:tab/>
      </w:r>
      <w:r w:rsidR="00776740" w:rsidRPr="009D6B3B">
        <w:rPr>
          <w:b/>
          <w:sz w:val="16"/>
          <w:szCs w:val="16"/>
        </w:rPr>
        <w:t xml:space="preserve">            </w:t>
      </w:r>
    </w:p>
    <w:p w:rsidR="00C41116" w:rsidRPr="00C6674E" w:rsidRDefault="00E97FA0" w:rsidP="00E97FA0">
      <w:pPr>
        <w:tabs>
          <w:tab w:val="left" w:pos="930"/>
        </w:tabs>
        <w:spacing w:after="0" w:line="240" w:lineRule="auto"/>
        <w:jc w:val="both"/>
        <w:rPr>
          <w:rFonts w:eastAsia="Arial" w:cs="Arial"/>
          <w:color w:val="008080"/>
          <w:sz w:val="8"/>
          <w:szCs w:val="8"/>
        </w:rPr>
      </w:pPr>
      <w:r>
        <w:rPr>
          <w:rFonts w:eastAsia="Arial" w:cs="Arial"/>
          <w:color w:val="008080"/>
          <w:sz w:val="12"/>
          <w:szCs w:val="12"/>
        </w:rPr>
        <w:tab/>
      </w:r>
    </w:p>
    <w:p w:rsidR="006C513B" w:rsidRDefault="004B09D7" w:rsidP="00B40466">
      <w:pPr>
        <w:spacing w:after="0" w:line="240" w:lineRule="auto"/>
        <w:jc w:val="both"/>
        <w:rPr>
          <w:b/>
          <w:sz w:val="28"/>
          <w:szCs w:val="28"/>
        </w:rPr>
      </w:pPr>
      <w:r>
        <w:rPr>
          <w:b/>
          <w:sz w:val="28"/>
          <w:szCs w:val="28"/>
        </w:rPr>
        <w:t xml:space="preserve">Mixed Tenure sites </w:t>
      </w:r>
    </w:p>
    <w:p w:rsidR="004B09D7" w:rsidRDefault="004B09D7" w:rsidP="00133F19">
      <w:pPr>
        <w:spacing w:after="0" w:line="240" w:lineRule="auto"/>
        <w:jc w:val="both"/>
        <w:rPr>
          <w:sz w:val="24"/>
          <w:szCs w:val="24"/>
        </w:rPr>
      </w:pPr>
      <w:r>
        <w:rPr>
          <w:sz w:val="24"/>
          <w:szCs w:val="24"/>
        </w:rPr>
        <w:t xml:space="preserve">Sites in rural areas that have been allocated for housing development in a </w:t>
      </w:r>
      <w:r w:rsidR="00CF33E7">
        <w:rPr>
          <w:sz w:val="24"/>
          <w:szCs w:val="24"/>
        </w:rPr>
        <w:t>L</w:t>
      </w:r>
      <w:r>
        <w:rPr>
          <w:sz w:val="24"/>
          <w:szCs w:val="24"/>
        </w:rPr>
        <w:t xml:space="preserve">ocal </w:t>
      </w:r>
      <w:r w:rsidR="00CF33E7">
        <w:rPr>
          <w:sz w:val="24"/>
          <w:szCs w:val="24"/>
        </w:rPr>
        <w:t>P</w:t>
      </w:r>
      <w:r>
        <w:rPr>
          <w:sz w:val="24"/>
          <w:szCs w:val="24"/>
        </w:rPr>
        <w:t>lan may be required to provide affordable housing</w:t>
      </w:r>
      <w:r w:rsidR="005058C2">
        <w:rPr>
          <w:sz w:val="24"/>
          <w:szCs w:val="24"/>
        </w:rPr>
        <w:t xml:space="preserve"> (as well as the </w:t>
      </w:r>
      <w:r w:rsidR="005058C2" w:rsidRPr="004F0D15">
        <w:rPr>
          <w:b/>
          <w:color w:val="00B050"/>
          <w:sz w:val="24"/>
          <w:szCs w:val="24"/>
        </w:rPr>
        <w:t>open market housing</w:t>
      </w:r>
      <w:r w:rsidR="005058C2">
        <w:rPr>
          <w:sz w:val="24"/>
          <w:szCs w:val="24"/>
        </w:rPr>
        <w:t xml:space="preserve">) </w:t>
      </w:r>
      <w:r>
        <w:rPr>
          <w:sz w:val="24"/>
          <w:szCs w:val="24"/>
        </w:rPr>
        <w:t xml:space="preserve">as set out in </w:t>
      </w:r>
      <w:r w:rsidR="005C3C5A">
        <w:rPr>
          <w:sz w:val="24"/>
          <w:szCs w:val="24"/>
        </w:rPr>
        <w:t xml:space="preserve"> the Local Authorit</w:t>
      </w:r>
      <w:r w:rsidR="00CF33E7">
        <w:rPr>
          <w:sz w:val="24"/>
          <w:szCs w:val="24"/>
        </w:rPr>
        <w:t>y’s</w:t>
      </w:r>
      <w:r>
        <w:rPr>
          <w:sz w:val="24"/>
          <w:szCs w:val="24"/>
        </w:rPr>
        <w:t xml:space="preserve"> affordable housing policy.</w:t>
      </w:r>
    </w:p>
    <w:p w:rsidR="004B09D7" w:rsidRDefault="004B09D7" w:rsidP="00133F19">
      <w:pPr>
        <w:spacing w:after="0" w:line="240" w:lineRule="auto"/>
        <w:jc w:val="both"/>
        <w:rPr>
          <w:sz w:val="24"/>
          <w:szCs w:val="24"/>
        </w:rPr>
      </w:pPr>
    </w:p>
    <w:p w:rsidR="005058C2" w:rsidRDefault="004B09D7" w:rsidP="00133F19">
      <w:pPr>
        <w:spacing w:after="0" w:line="240" w:lineRule="auto"/>
        <w:jc w:val="both"/>
        <w:rPr>
          <w:sz w:val="24"/>
          <w:szCs w:val="24"/>
        </w:rPr>
      </w:pPr>
      <w:r>
        <w:rPr>
          <w:sz w:val="24"/>
          <w:szCs w:val="24"/>
        </w:rPr>
        <w:t xml:space="preserve">An agreement known as a </w:t>
      </w:r>
      <w:r w:rsidRPr="004F0D15">
        <w:rPr>
          <w:b/>
          <w:color w:val="00B050"/>
          <w:sz w:val="24"/>
          <w:szCs w:val="24"/>
        </w:rPr>
        <w:t>Section</w:t>
      </w:r>
      <w:r w:rsidR="00CF33E7">
        <w:rPr>
          <w:b/>
          <w:color w:val="00B050"/>
          <w:sz w:val="24"/>
          <w:szCs w:val="24"/>
        </w:rPr>
        <w:t xml:space="preserve"> </w:t>
      </w:r>
      <w:r w:rsidRPr="004F0D15">
        <w:rPr>
          <w:b/>
          <w:color w:val="00B050"/>
          <w:sz w:val="24"/>
          <w:szCs w:val="24"/>
        </w:rPr>
        <w:t xml:space="preserve">106 </w:t>
      </w:r>
      <w:r w:rsidR="00457404" w:rsidRPr="004F0D15">
        <w:rPr>
          <w:b/>
          <w:color w:val="00B050"/>
          <w:sz w:val="24"/>
          <w:szCs w:val="24"/>
        </w:rPr>
        <w:t>agreement</w:t>
      </w:r>
      <w:r w:rsidR="005058C2" w:rsidRPr="004F0D15">
        <w:rPr>
          <w:color w:val="00B050"/>
          <w:sz w:val="24"/>
          <w:szCs w:val="24"/>
        </w:rPr>
        <w:t xml:space="preserve"> </w:t>
      </w:r>
      <w:r w:rsidR="005058C2">
        <w:rPr>
          <w:sz w:val="24"/>
          <w:szCs w:val="24"/>
        </w:rPr>
        <w:t xml:space="preserve">is a </w:t>
      </w:r>
      <w:r w:rsidRPr="004B09D7">
        <w:rPr>
          <w:sz w:val="24"/>
          <w:szCs w:val="24"/>
        </w:rPr>
        <w:t>mechanism which make</w:t>
      </w:r>
      <w:r w:rsidR="00457404">
        <w:rPr>
          <w:sz w:val="24"/>
          <w:szCs w:val="24"/>
        </w:rPr>
        <w:t>s</w:t>
      </w:r>
      <w:r w:rsidRPr="004B09D7">
        <w:rPr>
          <w:sz w:val="24"/>
          <w:szCs w:val="24"/>
        </w:rPr>
        <w:t xml:space="preserve"> a development proposal acceptable in planning </w:t>
      </w:r>
      <w:r w:rsidR="007971D3" w:rsidRPr="004B09D7">
        <w:rPr>
          <w:sz w:val="24"/>
          <w:szCs w:val="24"/>
        </w:rPr>
        <w:t>terms</w:t>
      </w:r>
      <w:r w:rsidR="00D26669">
        <w:rPr>
          <w:sz w:val="24"/>
          <w:szCs w:val="24"/>
        </w:rPr>
        <w:t>.</w:t>
      </w:r>
      <w:r w:rsidR="007971D3" w:rsidRPr="004B09D7">
        <w:rPr>
          <w:sz w:val="24"/>
          <w:szCs w:val="24"/>
        </w:rPr>
        <w:t xml:space="preserve"> </w:t>
      </w:r>
      <w:r w:rsidRPr="004B09D7">
        <w:rPr>
          <w:sz w:val="24"/>
          <w:szCs w:val="24"/>
        </w:rPr>
        <w:t xml:space="preserve">They are focused on site specific mitigation of the impact of development. </w:t>
      </w:r>
      <w:r w:rsidR="005058C2">
        <w:rPr>
          <w:sz w:val="24"/>
          <w:szCs w:val="24"/>
        </w:rPr>
        <w:t xml:space="preserve">  </w:t>
      </w:r>
      <w:r w:rsidR="005058C2" w:rsidRPr="005058C2">
        <w:rPr>
          <w:sz w:val="24"/>
          <w:szCs w:val="24"/>
        </w:rPr>
        <w:t>The common uses of planning obligations are to secure affordable housing, and to specify the type and timing of this housing; and to secure financial contributions to provide infrastructure or affordable housing</w:t>
      </w:r>
      <w:r w:rsidR="005058C2">
        <w:rPr>
          <w:sz w:val="24"/>
          <w:szCs w:val="24"/>
        </w:rPr>
        <w:t xml:space="preserve">.   </w:t>
      </w:r>
      <w:r w:rsidR="005058C2" w:rsidRPr="005058C2">
        <w:rPr>
          <w:sz w:val="24"/>
          <w:szCs w:val="24"/>
        </w:rPr>
        <w:t xml:space="preserve">The </w:t>
      </w:r>
      <w:r w:rsidR="005058C2" w:rsidRPr="004F0D15">
        <w:rPr>
          <w:b/>
          <w:color w:val="00B050"/>
          <w:sz w:val="24"/>
          <w:szCs w:val="24"/>
        </w:rPr>
        <w:t>planning obligation</w:t>
      </w:r>
      <w:r w:rsidR="005058C2" w:rsidRPr="004F0D15">
        <w:rPr>
          <w:color w:val="00B050"/>
          <w:sz w:val="24"/>
          <w:szCs w:val="24"/>
        </w:rPr>
        <w:t xml:space="preserve"> </w:t>
      </w:r>
      <w:r w:rsidR="005058C2" w:rsidRPr="005058C2">
        <w:rPr>
          <w:sz w:val="24"/>
          <w:szCs w:val="24"/>
        </w:rPr>
        <w:t xml:space="preserve">is a formal document, a deed, which states that it is an obligation for planning purposes, identifies the relevant land, the person entering the obligation and their interest and the relevant local authority that would enforce the obligation. The obligation can be a unitary obligation or multi party agreement. </w:t>
      </w:r>
    </w:p>
    <w:p w:rsidR="005058C2" w:rsidRDefault="005058C2" w:rsidP="00133F19">
      <w:pPr>
        <w:spacing w:after="0" w:line="240" w:lineRule="auto"/>
        <w:jc w:val="both"/>
        <w:rPr>
          <w:sz w:val="24"/>
          <w:szCs w:val="24"/>
        </w:rPr>
      </w:pPr>
    </w:p>
    <w:p w:rsidR="00406B68" w:rsidRDefault="00406B68" w:rsidP="00133F19">
      <w:pPr>
        <w:spacing w:after="0" w:line="240" w:lineRule="auto"/>
        <w:jc w:val="both"/>
        <w:rPr>
          <w:sz w:val="24"/>
          <w:szCs w:val="24"/>
        </w:rPr>
      </w:pPr>
      <w:r>
        <w:rPr>
          <w:sz w:val="24"/>
          <w:szCs w:val="24"/>
        </w:rPr>
        <w:t xml:space="preserve">Many rural settlements will not have any allocated sites or they will be small </w:t>
      </w:r>
      <w:r w:rsidR="0063220F">
        <w:rPr>
          <w:sz w:val="24"/>
          <w:szCs w:val="24"/>
        </w:rPr>
        <w:t xml:space="preserve">sites that do </w:t>
      </w:r>
      <w:r>
        <w:rPr>
          <w:sz w:val="24"/>
          <w:szCs w:val="24"/>
        </w:rPr>
        <w:t xml:space="preserve">not meet the policy criteria of the authority for the provision of </w:t>
      </w:r>
      <w:r w:rsidR="0063220F">
        <w:rPr>
          <w:sz w:val="24"/>
          <w:szCs w:val="24"/>
        </w:rPr>
        <w:t>affordable housing.   Often exception sites, as explained below, are the only means of delivering affordable housing in rural communities.</w:t>
      </w:r>
    </w:p>
    <w:p w:rsidR="0063220F" w:rsidRDefault="0063220F" w:rsidP="00133F19">
      <w:pPr>
        <w:spacing w:after="0" w:line="240" w:lineRule="auto"/>
        <w:jc w:val="both"/>
        <w:rPr>
          <w:sz w:val="24"/>
          <w:szCs w:val="24"/>
        </w:rPr>
      </w:pPr>
    </w:p>
    <w:p w:rsidR="00FB790B" w:rsidRDefault="00692D3D" w:rsidP="00133F19">
      <w:pPr>
        <w:spacing w:after="0" w:line="240" w:lineRule="auto"/>
        <w:jc w:val="both"/>
        <w:rPr>
          <w:rFonts w:eastAsia="Arial" w:cs="Arial"/>
          <w:b/>
          <w:bCs/>
          <w:spacing w:val="3"/>
          <w:sz w:val="28"/>
          <w:szCs w:val="28"/>
        </w:rPr>
      </w:pPr>
      <w:r w:rsidRPr="00692D3D">
        <w:rPr>
          <w:rFonts w:eastAsia="Arial" w:cs="Arial"/>
          <w:b/>
          <w:bCs/>
          <w:spacing w:val="3"/>
          <w:sz w:val="28"/>
          <w:szCs w:val="28"/>
        </w:rPr>
        <w:t>Exception Sites</w:t>
      </w:r>
      <w:r w:rsidR="00FB790B" w:rsidRPr="00692D3D">
        <w:rPr>
          <w:rFonts w:eastAsia="Arial" w:cs="Arial"/>
          <w:b/>
          <w:bCs/>
          <w:spacing w:val="3"/>
          <w:sz w:val="28"/>
          <w:szCs w:val="28"/>
        </w:rPr>
        <w:t xml:space="preserve"> </w:t>
      </w:r>
    </w:p>
    <w:p w:rsidR="00406B68" w:rsidRDefault="00406B68" w:rsidP="00406B68">
      <w:pPr>
        <w:shd w:val="clear" w:color="auto" w:fill="FFFFFF"/>
        <w:spacing w:after="0" w:line="240" w:lineRule="auto"/>
        <w:jc w:val="both"/>
        <w:rPr>
          <w:rFonts w:eastAsia="Arial" w:cs="Arial"/>
          <w:spacing w:val="-3"/>
          <w:sz w:val="24"/>
          <w:szCs w:val="24"/>
        </w:rPr>
      </w:pPr>
      <w:r>
        <w:rPr>
          <w:rFonts w:eastAsia="Arial" w:cs="Arial"/>
          <w:spacing w:val="-3"/>
          <w:sz w:val="24"/>
          <w:szCs w:val="24"/>
        </w:rPr>
        <w:t xml:space="preserve">An </w:t>
      </w:r>
      <w:r w:rsidRPr="00CF33E7">
        <w:rPr>
          <w:rFonts w:eastAsia="Arial" w:cs="Arial"/>
          <w:b/>
          <w:color w:val="00B050"/>
          <w:spacing w:val="-3"/>
          <w:sz w:val="24"/>
          <w:szCs w:val="24"/>
        </w:rPr>
        <w:t>exception site</w:t>
      </w:r>
      <w:r w:rsidRPr="00CF33E7">
        <w:rPr>
          <w:rFonts w:eastAsia="Arial" w:cs="Arial"/>
          <w:color w:val="00B050"/>
          <w:spacing w:val="-3"/>
          <w:sz w:val="24"/>
          <w:szCs w:val="24"/>
        </w:rPr>
        <w:t xml:space="preserve"> </w:t>
      </w:r>
      <w:r>
        <w:rPr>
          <w:rFonts w:eastAsia="Arial" w:cs="Arial"/>
          <w:spacing w:val="-3"/>
          <w:sz w:val="24"/>
          <w:szCs w:val="24"/>
        </w:rPr>
        <w:t xml:space="preserve">is an area of land where no other development except local needs housing is permissible.  Due to these </w:t>
      </w:r>
      <w:r w:rsidR="007971D3">
        <w:rPr>
          <w:rFonts w:eastAsia="Arial" w:cs="Arial"/>
          <w:spacing w:val="-3"/>
          <w:sz w:val="24"/>
          <w:szCs w:val="24"/>
        </w:rPr>
        <w:t>restrictions the</w:t>
      </w:r>
      <w:r>
        <w:rPr>
          <w:rFonts w:eastAsia="Arial" w:cs="Arial"/>
          <w:spacing w:val="-3"/>
          <w:sz w:val="24"/>
          <w:szCs w:val="24"/>
        </w:rPr>
        <w:t xml:space="preserve"> value of the exception site land is normally lower than land where market housing development is permitted, helping to retain low cost viable housing development.</w:t>
      </w:r>
    </w:p>
    <w:p w:rsidR="00406B68" w:rsidRDefault="00406B68" w:rsidP="00133F19">
      <w:pPr>
        <w:shd w:val="clear" w:color="auto" w:fill="FFFFFF"/>
        <w:spacing w:after="0" w:line="240" w:lineRule="auto"/>
        <w:jc w:val="both"/>
        <w:rPr>
          <w:rFonts w:eastAsia="Arial" w:cs="Arial"/>
          <w:spacing w:val="-3"/>
          <w:sz w:val="24"/>
          <w:szCs w:val="24"/>
        </w:rPr>
      </w:pPr>
    </w:p>
    <w:p w:rsidR="00692D3D" w:rsidRDefault="00692D3D" w:rsidP="00133F19">
      <w:pPr>
        <w:shd w:val="clear" w:color="auto" w:fill="FFFFFF"/>
        <w:spacing w:after="0" w:line="240" w:lineRule="auto"/>
        <w:jc w:val="both"/>
        <w:rPr>
          <w:rFonts w:eastAsia="Arial" w:cs="Arial"/>
          <w:spacing w:val="-3"/>
          <w:sz w:val="24"/>
          <w:szCs w:val="24"/>
        </w:rPr>
      </w:pPr>
      <w:r w:rsidRPr="004F0D15">
        <w:rPr>
          <w:rFonts w:eastAsia="Arial" w:cs="Arial"/>
          <w:b/>
          <w:color w:val="00B050"/>
          <w:spacing w:val="-3"/>
          <w:sz w:val="24"/>
          <w:szCs w:val="24"/>
        </w:rPr>
        <w:t>Loc</w:t>
      </w:r>
      <w:r w:rsidR="009E15E3" w:rsidRPr="004F0D15">
        <w:rPr>
          <w:rFonts w:eastAsia="Arial" w:cs="Arial"/>
          <w:b/>
          <w:color w:val="00B050"/>
          <w:spacing w:val="-3"/>
          <w:sz w:val="24"/>
          <w:szCs w:val="24"/>
        </w:rPr>
        <w:t>al Planning Authorities</w:t>
      </w:r>
      <w:r w:rsidR="009E15E3">
        <w:rPr>
          <w:rFonts w:eastAsia="Arial" w:cs="Arial"/>
          <w:spacing w:val="-3"/>
          <w:sz w:val="24"/>
          <w:szCs w:val="24"/>
        </w:rPr>
        <w:t xml:space="preserve"> should </w:t>
      </w:r>
      <w:r>
        <w:rPr>
          <w:rFonts w:eastAsia="Arial" w:cs="Arial"/>
          <w:spacing w:val="-3"/>
          <w:sz w:val="24"/>
          <w:szCs w:val="24"/>
        </w:rPr>
        <w:t xml:space="preserve">have robust rural exception site policies to enable the delivery of </w:t>
      </w:r>
      <w:r w:rsidR="00406B68">
        <w:rPr>
          <w:rFonts w:eastAsia="Arial" w:cs="Arial"/>
          <w:spacing w:val="-3"/>
          <w:sz w:val="24"/>
          <w:szCs w:val="24"/>
        </w:rPr>
        <w:t xml:space="preserve">affordable </w:t>
      </w:r>
      <w:r>
        <w:rPr>
          <w:rFonts w:eastAsia="Arial" w:cs="Arial"/>
          <w:spacing w:val="-3"/>
          <w:sz w:val="24"/>
          <w:szCs w:val="24"/>
        </w:rPr>
        <w:t xml:space="preserve">rural housing to meet the identified needs of local people in rural communities. Usually rural exception sites are small sites, solely for provision of affordable housing and on land within or adjoining existing rural </w:t>
      </w:r>
      <w:r w:rsidR="008C205B">
        <w:rPr>
          <w:rFonts w:eastAsia="Arial" w:cs="Arial"/>
          <w:spacing w:val="-3"/>
          <w:sz w:val="24"/>
          <w:szCs w:val="24"/>
        </w:rPr>
        <w:t>communities.</w:t>
      </w:r>
      <w:r w:rsidR="002A7AB1">
        <w:rPr>
          <w:rFonts w:eastAsia="Arial" w:cs="Arial"/>
          <w:spacing w:val="-3"/>
          <w:sz w:val="24"/>
          <w:szCs w:val="24"/>
        </w:rPr>
        <w:t xml:space="preserve"> Sites are identified through a sequential approach, whereby potential</w:t>
      </w:r>
      <w:r w:rsidR="00A719A9">
        <w:rPr>
          <w:rFonts w:eastAsia="Arial" w:cs="Arial"/>
          <w:spacing w:val="-3"/>
          <w:sz w:val="24"/>
          <w:szCs w:val="24"/>
        </w:rPr>
        <w:t xml:space="preserve"> sites are noted and then</w:t>
      </w:r>
      <w:r w:rsidR="002A7AB1">
        <w:rPr>
          <w:rFonts w:eastAsia="Arial" w:cs="Arial"/>
          <w:spacing w:val="-3"/>
          <w:sz w:val="24"/>
          <w:szCs w:val="24"/>
        </w:rPr>
        <w:t xml:space="preserve"> assessed </w:t>
      </w:r>
      <w:r w:rsidR="00C775C7">
        <w:rPr>
          <w:rFonts w:eastAsia="Arial" w:cs="Arial"/>
          <w:spacing w:val="-3"/>
          <w:sz w:val="24"/>
          <w:szCs w:val="24"/>
        </w:rPr>
        <w:t xml:space="preserve">in terms of meeting the exception site policy criteria and if the owner is willing to make the land available for local need housing. </w:t>
      </w:r>
      <w:r w:rsidR="008C205B">
        <w:rPr>
          <w:rFonts w:eastAsia="Arial" w:cs="Arial"/>
          <w:spacing w:val="-3"/>
          <w:sz w:val="24"/>
          <w:szCs w:val="24"/>
        </w:rPr>
        <w:t xml:space="preserve"> Affordable</w:t>
      </w:r>
      <w:r>
        <w:rPr>
          <w:rFonts w:eastAsia="Arial" w:cs="Arial"/>
          <w:spacing w:val="-3"/>
          <w:sz w:val="24"/>
          <w:szCs w:val="24"/>
        </w:rPr>
        <w:t xml:space="preserve"> housing delivered through this process should meet local needs in perpetuity and count towar</w:t>
      </w:r>
      <w:r w:rsidR="00FA0BDE">
        <w:rPr>
          <w:rFonts w:eastAsia="Arial" w:cs="Arial"/>
          <w:spacing w:val="-3"/>
          <w:sz w:val="24"/>
          <w:szCs w:val="24"/>
        </w:rPr>
        <w:t xml:space="preserve">ds the overall level </w:t>
      </w:r>
      <w:r>
        <w:rPr>
          <w:rFonts w:eastAsia="Arial" w:cs="Arial"/>
          <w:spacing w:val="-3"/>
          <w:sz w:val="24"/>
          <w:szCs w:val="24"/>
        </w:rPr>
        <w:t xml:space="preserve">of housing provision.  </w:t>
      </w:r>
    </w:p>
    <w:p w:rsidR="00692D3D" w:rsidRDefault="00692D3D" w:rsidP="00133F19">
      <w:pPr>
        <w:shd w:val="clear" w:color="auto" w:fill="FFFFFF"/>
        <w:spacing w:after="0" w:line="240" w:lineRule="auto"/>
        <w:jc w:val="both"/>
        <w:rPr>
          <w:rFonts w:eastAsia="Arial" w:cs="Arial"/>
          <w:spacing w:val="-3"/>
          <w:sz w:val="24"/>
          <w:szCs w:val="24"/>
        </w:rPr>
      </w:pPr>
    </w:p>
    <w:p w:rsidR="00FA0BDE" w:rsidRDefault="00406B68" w:rsidP="00133F19">
      <w:pPr>
        <w:shd w:val="clear" w:color="auto" w:fill="FFFFFF"/>
        <w:spacing w:after="0" w:line="240" w:lineRule="auto"/>
        <w:jc w:val="both"/>
        <w:rPr>
          <w:rFonts w:eastAsia="Arial" w:cs="Arial"/>
          <w:spacing w:val="-3"/>
          <w:sz w:val="24"/>
          <w:szCs w:val="24"/>
        </w:rPr>
      </w:pPr>
      <w:r w:rsidDel="00406B68">
        <w:rPr>
          <w:rFonts w:eastAsia="Arial" w:cs="Arial"/>
          <w:spacing w:val="-3"/>
          <w:sz w:val="24"/>
          <w:szCs w:val="24"/>
        </w:rPr>
        <w:t xml:space="preserve"> </w:t>
      </w:r>
      <w:r w:rsidR="00B72629">
        <w:rPr>
          <w:rFonts w:eastAsia="Arial" w:cs="Arial"/>
          <w:spacing w:val="-3"/>
          <w:sz w:val="24"/>
          <w:szCs w:val="24"/>
        </w:rPr>
        <w:t xml:space="preserve">See Appendix </w:t>
      </w:r>
      <w:r w:rsidR="000A3AF0">
        <w:rPr>
          <w:rFonts w:eastAsia="Arial" w:cs="Arial"/>
          <w:spacing w:val="-3"/>
          <w:sz w:val="24"/>
          <w:szCs w:val="24"/>
        </w:rPr>
        <w:t>1</w:t>
      </w:r>
      <w:r w:rsidR="00B72629">
        <w:rPr>
          <w:rFonts w:eastAsia="Arial" w:cs="Arial"/>
          <w:spacing w:val="-3"/>
          <w:sz w:val="24"/>
          <w:szCs w:val="24"/>
        </w:rPr>
        <w:t xml:space="preserve"> for the Process Map for Exception Sites</w:t>
      </w:r>
    </w:p>
    <w:p w:rsidR="009E15E3" w:rsidRDefault="009E15E3" w:rsidP="009D6B3B">
      <w:pPr>
        <w:shd w:val="clear" w:color="auto" w:fill="FFFFFF"/>
        <w:spacing w:after="0" w:line="240" w:lineRule="auto"/>
        <w:jc w:val="both"/>
        <w:rPr>
          <w:rFonts w:eastAsia="Arial" w:cs="Arial"/>
          <w:spacing w:val="-3"/>
          <w:sz w:val="24"/>
          <w:szCs w:val="24"/>
        </w:rPr>
      </w:pPr>
    </w:p>
    <w:p w:rsidR="009F377E" w:rsidRDefault="009F377E" w:rsidP="009D6B3B">
      <w:pPr>
        <w:shd w:val="clear" w:color="auto" w:fill="FFFFFF"/>
        <w:spacing w:after="0" w:line="240" w:lineRule="auto"/>
        <w:jc w:val="both"/>
        <w:rPr>
          <w:rFonts w:eastAsia="Arial" w:cs="Arial"/>
          <w:b/>
          <w:spacing w:val="-3"/>
          <w:sz w:val="28"/>
          <w:szCs w:val="28"/>
        </w:rPr>
      </w:pPr>
    </w:p>
    <w:p w:rsidR="009F377E" w:rsidRDefault="009F377E" w:rsidP="009D6B3B">
      <w:pPr>
        <w:shd w:val="clear" w:color="auto" w:fill="FFFFFF"/>
        <w:spacing w:after="0" w:line="240" w:lineRule="auto"/>
        <w:jc w:val="both"/>
        <w:rPr>
          <w:rFonts w:eastAsia="Arial" w:cs="Arial"/>
          <w:b/>
          <w:spacing w:val="-3"/>
          <w:sz w:val="28"/>
          <w:szCs w:val="28"/>
        </w:rPr>
      </w:pPr>
    </w:p>
    <w:p w:rsidR="000A3AF0" w:rsidRDefault="000A3AF0" w:rsidP="009D6B3B">
      <w:pPr>
        <w:shd w:val="clear" w:color="auto" w:fill="FFFFFF"/>
        <w:spacing w:after="0" w:line="240" w:lineRule="auto"/>
        <w:jc w:val="both"/>
        <w:rPr>
          <w:rFonts w:eastAsia="Arial" w:cs="Arial"/>
          <w:b/>
          <w:spacing w:val="-3"/>
          <w:sz w:val="28"/>
          <w:szCs w:val="28"/>
        </w:rPr>
      </w:pPr>
    </w:p>
    <w:p w:rsidR="000A3AF0" w:rsidRDefault="000A3AF0" w:rsidP="009D6B3B">
      <w:pPr>
        <w:shd w:val="clear" w:color="auto" w:fill="FFFFFF"/>
        <w:spacing w:after="0" w:line="240" w:lineRule="auto"/>
        <w:jc w:val="both"/>
        <w:rPr>
          <w:rFonts w:eastAsia="Arial" w:cs="Arial"/>
          <w:b/>
          <w:spacing w:val="-3"/>
          <w:sz w:val="28"/>
          <w:szCs w:val="28"/>
        </w:rPr>
      </w:pPr>
    </w:p>
    <w:p w:rsidR="009E15E3" w:rsidRPr="009E15E3" w:rsidRDefault="009E15E3" w:rsidP="009D6B3B">
      <w:pPr>
        <w:shd w:val="clear" w:color="auto" w:fill="FFFFFF"/>
        <w:spacing w:after="0" w:line="240" w:lineRule="auto"/>
        <w:jc w:val="both"/>
        <w:rPr>
          <w:rFonts w:eastAsia="Arial" w:cs="Arial"/>
          <w:b/>
          <w:spacing w:val="-3"/>
          <w:sz w:val="28"/>
          <w:szCs w:val="28"/>
        </w:rPr>
      </w:pPr>
      <w:r w:rsidRPr="009E15E3">
        <w:rPr>
          <w:rFonts w:eastAsia="Arial" w:cs="Arial"/>
          <w:b/>
          <w:spacing w:val="-3"/>
          <w:sz w:val="28"/>
          <w:szCs w:val="28"/>
        </w:rPr>
        <w:lastRenderedPageBreak/>
        <w:t>Community Land Trust</w:t>
      </w:r>
    </w:p>
    <w:p w:rsidR="009E15E3" w:rsidRDefault="009E15E3" w:rsidP="009D6B3B">
      <w:pPr>
        <w:shd w:val="clear" w:color="auto" w:fill="FFFFFF"/>
        <w:spacing w:after="0" w:line="240" w:lineRule="auto"/>
        <w:jc w:val="both"/>
        <w:rPr>
          <w:rFonts w:eastAsia="Arial" w:cs="Arial"/>
          <w:spacing w:val="-3"/>
          <w:sz w:val="24"/>
          <w:szCs w:val="24"/>
        </w:rPr>
      </w:pPr>
      <w:r>
        <w:rPr>
          <w:rFonts w:eastAsia="Arial" w:cs="Arial"/>
          <w:spacing w:val="-3"/>
          <w:sz w:val="24"/>
          <w:szCs w:val="24"/>
        </w:rPr>
        <w:t>Community Land Trusts</w:t>
      </w:r>
      <w:r w:rsidR="00F10E02">
        <w:rPr>
          <w:rFonts w:eastAsia="Arial" w:cs="Arial"/>
          <w:spacing w:val="-3"/>
          <w:sz w:val="24"/>
          <w:szCs w:val="24"/>
        </w:rPr>
        <w:t xml:space="preserve"> (CLT’s)</w:t>
      </w:r>
      <w:r>
        <w:rPr>
          <w:rFonts w:eastAsia="Arial" w:cs="Arial"/>
          <w:spacing w:val="-3"/>
          <w:sz w:val="24"/>
          <w:szCs w:val="24"/>
        </w:rPr>
        <w:t xml:space="preserve"> are non-profit community based organisations run by volunteers that develop housing, work spaces, community facilities and other assets that help meet the needs of rural communities.  The assets developed by a Community Land Trust are owned and controlled by the community and are made available at permanently affordable levels.</w:t>
      </w:r>
    </w:p>
    <w:p w:rsidR="009E15E3" w:rsidRDefault="009E15E3" w:rsidP="009D6B3B">
      <w:pPr>
        <w:shd w:val="clear" w:color="auto" w:fill="FFFFFF"/>
        <w:spacing w:after="0" w:line="240" w:lineRule="auto"/>
        <w:jc w:val="both"/>
        <w:rPr>
          <w:rFonts w:eastAsia="Arial" w:cs="Arial"/>
          <w:spacing w:val="-3"/>
          <w:sz w:val="24"/>
          <w:szCs w:val="24"/>
        </w:rPr>
      </w:pPr>
    </w:p>
    <w:p w:rsidR="009E15E3" w:rsidRDefault="009E15E3" w:rsidP="009D6B3B">
      <w:pPr>
        <w:shd w:val="clear" w:color="auto" w:fill="FFFFFF"/>
        <w:spacing w:after="0" w:line="240" w:lineRule="auto"/>
        <w:jc w:val="both"/>
        <w:rPr>
          <w:rFonts w:eastAsia="Arial" w:cs="Arial"/>
          <w:spacing w:val="-3"/>
          <w:sz w:val="24"/>
          <w:szCs w:val="24"/>
        </w:rPr>
      </w:pPr>
      <w:r>
        <w:rPr>
          <w:rFonts w:eastAsia="Arial" w:cs="Arial"/>
          <w:spacing w:val="-3"/>
          <w:sz w:val="24"/>
          <w:szCs w:val="24"/>
        </w:rPr>
        <w:t xml:space="preserve">The purpose of a Community Land Trust in regards to this guide is that they provide access to land and housing that would otherwise be unaffordable due to the high value of land in rural areas.  </w:t>
      </w:r>
      <w:r w:rsidR="008C205B">
        <w:rPr>
          <w:rFonts w:eastAsia="Arial" w:cs="Arial"/>
          <w:spacing w:val="-3"/>
          <w:sz w:val="24"/>
          <w:szCs w:val="24"/>
        </w:rPr>
        <w:t xml:space="preserve">CLTs can work in partnership with a </w:t>
      </w:r>
      <w:r w:rsidR="00E66CF8">
        <w:rPr>
          <w:rFonts w:eastAsia="Arial" w:cs="Arial"/>
          <w:spacing w:val="-3"/>
          <w:sz w:val="24"/>
          <w:szCs w:val="24"/>
        </w:rPr>
        <w:t>Housing Association</w:t>
      </w:r>
      <w:r w:rsidR="008C205B">
        <w:rPr>
          <w:rFonts w:eastAsia="Arial" w:cs="Arial"/>
          <w:spacing w:val="-3"/>
          <w:sz w:val="24"/>
          <w:szCs w:val="24"/>
        </w:rPr>
        <w:t xml:space="preserve"> to develop and manage their homes; the </w:t>
      </w:r>
      <w:r w:rsidR="00E66CF8">
        <w:rPr>
          <w:rFonts w:eastAsia="Arial" w:cs="Arial"/>
          <w:b/>
          <w:color w:val="00B050"/>
          <w:spacing w:val="-3"/>
          <w:sz w:val="24"/>
          <w:szCs w:val="24"/>
        </w:rPr>
        <w:t>Housing Association</w:t>
      </w:r>
      <w:r w:rsidR="008C205B" w:rsidRPr="004F0D15">
        <w:rPr>
          <w:rFonts w:eastAsia="Arial" w:cs="Arial"/>
          <w:color w:val="00B050"/>
          <w:spacing w:val="-3"/>
          <w:sz w:val="24"/>
          <w:szCs w:val="24"/>
        </w:rPr>
        <w:t xml:space="preserve"> </w:t>
      </w:r>
      <w:r w:rsidR="008C205B">
        <w:rPr>
          <w:rFonts w:eastAsia="Arial" w:cs="Arial"/>
          <w:spacing w:val="-3"/>
          <w:sz w:val="24"/>
          <w:szCs w:val="24"/>
        </w:rPr>
        <w:t xml:space="preserve">funds the build but the CLT retains the freehold of the land; the </w:t>
      </w:r>
      <w:r w:rsidR="00E66CF8">
        <w:rPr>
          <w:rFonts w:eastAsia="Arial" w:cs="Arial"/>
          <w:spacing w:val="-3"/>
          <w:sz w:val="24"/>
          <w:szCs w:val="24"/>
        </w:rPr>
        <w:t>Housing Association</w:t>
      </w:r>
      <w:r w:rsidR="008C205B">
        <w:rPr>
          <w:rFonts w:eastAsia="Arial" w:cs="Arial"/>
          <w:spacing w:val="-3"/>
          <w:sz w:val="24"/>
          <w:szCs w:val="24"/>
        </w:rPr>
        <w:t xml:space="preserve"> then pays a ground rent to the CLT generating a small income.  The </w:t>
      </w:r>
      <w:r w:rsidR="00E66CF8">
        <w:rPr>
          <w:rFonts w:eastAsia="Arial" w:cs="Arial"/>
          <w:spacing w:val="-3"/>
          <w:sz w:val="24"/>
          <w:szCs w:val="24"/>
        </w:rPr>
        <w:t>Housing Association</w:t>
      </w:r>
      <w:r w:rsidR="008C205B">
        <w:rPr>
          <w:rFonts w:eastAsia="Arial" w:cs="Arial"/>
          <w:spacing w:val="-3"/>
          <w:sz w:val="24"/>
          <w:szCs w:val="24"/>
        </w:rPr>
        <w:t xml:space="preserve"> collects rents from the tenants and manages the properties. </w:t>
      </w:r>
      <w:r w:rsidR="00FA0BDE" w:rsidRPr="00FA0BDE">
        <w:rPr>
          <w:rFonts w:eastAsia="Arial" w:cs="Arial"/>
          <w:spacing w:val="-3"/>
          <w:sz w:val="24"/>
          <w:szCs w:val="24"/>
        </w:rPr>
        <w:t>A CLT does not disappear when a home is sold or let but has a long-term role in stewarding the homes. In some cases they will remain the landlord of the rental homes or will retain an element of unsold equity in the homes. At the least, the CLT will retain the freehold</w:t>
      </w:r>
      <w:r w:rsidR="00FA0BDE">
        <w:rPr>
          <w:rFonts w:eastAsia="Arial" w:cs="Arial"/>
          <w:spacing w:val="-3"/>
          <w:sz w:val="24"/>
          <w:szCs w:val="24"/>
        </w:rPr>
        <w:t>.</w:t>
      </w:r>
    </w:p>
    <w:p w:rsidR="00133F19" w:rsidRDefault="00133F19" w:rsidP="009D6B3B">
      <w:pPr>
        <w:shd w:val="clear" w:color="auto" w:fill="FFFFFF"/>
        <w:spacing w:after="0" w:line="240" w:lineRule="auto"/>
        <w:jc w:val="both"/>
        <w:rPr>
          <w:rFonts w:eastAsia="Arial" w:cs="Arial"/>
          <w:spacing w:val="-3"/>
          <w:sz w:val="24"/>
          <w:szCs w:val="24"/>
        </w:rPr>
      </w:pPr>
    </w:p>
    <w:p w:rsidR="00FA0BDE" w:rsidRPr="001B1E5F" w:rsidRDefault="00FA0BDE" w:rsidP="009D6B3B">
      <w:pPr>
        <w:shd w:val="clear" w:color="auto" w:fill="FFFFFF"/>
        <w:spacing w:after="0" w:line="240" w:lineRule="auto"/>
        <w:jc w:val="both"/>
        <w:rPr>
          <w:rFonts w:eastAsia="Arial" w:cs="Arial"/>
          <w:b/>
          <w:spacing w:val="-3"/>
          <w:sz w:val="28"/>
          <w:szCs w:val="28"/>
        </w:rPr>
      </w:pPr>
      <w:r w:rsidRPr="001B1E5F">
        <w:rPr>
          <w:rFonts w:eastAsia="Arial" w:cs="Arial"/>
          <w:b/>
          <w:spacing w:val="-3"/>
          <w:sz w:val="28"/>
          <w:szCs w:val="28"/>
        </w:rPr>
        <w:t>Housing Co-operative</w:t>
      </w:r>
    </w:p>
    <w:p w:rsidR="00FA0BDE" w:rsidRDefault="00FA0BDE" w:rsidP="009D6B3B">
      <w:pPr>
        <w:shd w:val="clear" w:color="auto" w:fill="FFFFFF"/>
        <w:spacing w:after="0" w:line="240" w:lineRule="auto"/>
        <w:jc w:val="both"/>
        <w:rPr>
          <w:rFonts w:eastAsia="Arial" w:cs="Arial"/>
          <w:spacing w:val="-3"/>
          <w:sz w:val="24"/>
          <w:szCs w:val="24"/>
        </w:rPr>
      </w:pPr>
      <w:r w:rsidRPr="00FA0BDE">
        <w:rPr>
          <w:rFonts w:eastAsia="Arial" w:cs="Arial"/>
          <w:spacing w:val="-3"/>
          <w:sz w:val="24"/>
          <w:szCs w:val="24"/>
        </w:rPr>
        <w:t>A housing cooperative, or co-op, is a legal entity, usually a corporation, which owns real estate, consisting of one or more residential buildings; it is one type of housing tenure. Housing cooperatives are a distinctive form of home ownership that have many characteristics that differ from other residential arrangements such as single family ownership, condominiums and renting</w:t>
      </w:r>
      <w:r>
        <w:rPr>
          <w:rFonts w:eastAsia="Arial" w:cs="Arial"/>
          <w:spacing w:val="-3"/>
          <w:sz w:val="24"/>
          <w:szCs w:val="24"/>
        </w:rPr>
        <w:t>.</w:t>
      </w:r>
    </w:p>
    <w:p w:rsidR="00FA0BDE" w:rsidRDefault="00FA0BDE" w:rsidP="009D6B3B">
      <w:pPr>
        <w:shd w:val="clear" w:color="auto" w:fill="FFFFFF"/>
        <w:spacing w:after="0" w:line="240" w:lineRule="auto"/>
        <w:jc w:val="both"/>
        <w:rPr>
          <w:rFonts w:eastAsia="Arial" w:cs="Arial"/>
          <w:spacing w:val="-3"/>
          <w:sz w:val="24"/>
          <w:szCs w:val="24"/>
        </w:rPr>
      </w:pPr>
    </w:p>
    <w:p w:rsidR="00FA0BDE" w:rsidRPr="00FA0BDE" w:rsidRDefault="00FA0BDE" w:rsidP="00FA0BDE">
      <w:pPr>
        <w:shd w:val="clear" w:color="auto" w:fill="FFFFFF"/>
        <w:spacing w:after="0" w:line="240" w:lineRule="auto"/>
        <w:jc w:val="both"/>
        <w:rPr>
          <w:rFonts w:eastAsia="Arial" w:cs="Arial"/>
          <w:spacing w:val="-3"/>
          <w:sz w:val="24"/>
          <w:szCs w:val="24"/>
        </w:rPr>
      </w:pPr>
      <w:r w:rsidRPr="00FA0BDE">
        <w:rPr>
          <w:rFonts w:eastAsia="Arial" w:cs="Arial"/>
          <w:spacing w:val="-3"/>
          <w:sz w:val="24"/>
          <w:szCs w:val="24"/>
        </w:rPr>
        <w:t>The corporation is membership-based, with membership granted by way of a share purchase in the cooperative. Each shareholder in the legal entity is granted the right to occupy one housing unit. A primary advantage of the housing cooperative is the pooling of the members’ resources so that their buying power is leveraged, thus lowering the cost per member in all the services and products associated with home ownership.</w:t>
      </w:r>
    </w:p>
    <w:p w:rsidR="00FA0BDE" w:rsidRPr="00FA0BDE" w:rsidRDefault="00FA0BDE" w:rsidP="00FA0BDE">
      <w:pPr>
        <w:shd w:val="clear" w:color="auto" w:fill="FFFFFF"/>
        <w:spacing w:after="0" w:line="240" w:lineRule="auto"/>
        <w:jc w:val="both"/>
        <w:rPr>
          <w:rFonts w:eastAsia="Arial" w:cs="Arial"/>
          <w:spacing w:val="-3"/>
          <w:sz w:val="24"/>
          <w:szCs w:val="24"/>
        </w:rPr>
      </w:pPr>
      <w:r w:rsidRPr="00FA0BDE">
        <w:rPr>
          <w:rFonts w:eastAsia="Arial" w:cs="Arial"/>
          <w:spacing w:val="-3"/>
          <w:sz w:val="24"/>
          <w:szCs w:val="24"/>
        </w:rPr>
        <w:t xml:space="preserve"> </w:t>
      </w:r>
    </w:p>
    <w:p w:rsidR="00FA0BDE" w:rsidRDefault="00FA0BDE" w:rsidP="00FA0BDE">
      <w:pPr>
        <w:shd w:val="clear" w:color="auto" w:fill="FFFFFF"/>
        <w:spacing w:after="0" w:line="240" w:lineRule="auto"/>
        <w:jc w:val="both"/>
        <w:rPr>
          <w:rFonts w:eastAsia="Arial" w:cs="Arial"/>
          <w:spacing w:val="-3"/>
          <w:sz w:val="24"/>
          <w:szCs w:val="24"/>
        </w:rPr>
      </w:pPr>
      <w:r w:rsidRPr="00FA0BDE">
        <w:rPr>
          <w:rFonts w:eastAsia="Arial" w:cs="Arial"/>
          <w:spacing w:val="-3"/>
          <w:sz w:val="24"/>
          <w:szCs w:val="24"/>
        </w:rPr>
        <w:t>Another key element is that the members, through their elected representatives, screen and select who may live in the cooperative, unlike any other form of home ownership.</w:t>
      </w:r>
      <w:r w:rsidR="003D23BE">
        <w:rPr>
          <w:rFonts w:eastAsia="Arial" w:cs="Arial"/>
          <w:spacing w:val="-3"/>
          <w:sz w:val="24"/>
          <w:szCs w:val="24"/>
        </w:rPr>
        <w:t xml:space="preserve"> </w:t>
      </w:r>
      <w:r w:rsidRPr="00FA0BDE">
        <w:rPr>
          <w:rFonts w:eastAsia="Arial" w:cs="Arial"/>
          <w:spacing w:val="-3"/>
          <w:sz w:val="24"/>
          <w:szCs w:val="24"/>
        </w:rPr>
        <w:t>Housing cooperatives fall into two general tenure categories: non-ownership (referred to as non-equity or continuing) and ownership (referred to as equity or strata). In non-equity cooperatives, occupancy rights are sometimes granted subject to an occupancy agreement, which is similar to a lease</w:t>
      </w:r>
      <w:r>
        <w:rPr>
          <w:rFonts w:eastAsia="Arial" w:cs="Arial"/>
          <w:spacing w:val="-3"/>
          <w:sz w:val="24"/>
          <w:szCs w:val="24"/>
        </w:rPr>
        <w:t>.</w:t>
      </w:r>
    </w:p>
    <w:p w:rsidR="00FA0BDE" w:rsidRDefault="00FA0BDE">
      <w:pPr>
        <w:rPr>
          <w:rFonts w:eastAsia="Arial" w:cs="Arial"/>
          <w:spacing w:val="-3"/>
          <w:sz w:val="24"/>
          <w:szCs w:val="24"/>
        </w:rPr>
      </w:pPr>
    </w:p>
    <w:p w:rsidR="000113BF" w:rsidRDefault="000113BF">
      <w:pPr>
        <w:rPr>
          <w:rFonts w:eastAsia="Arial" w:cs="Arial"/>
          <w:spacing w:val="-3"/>
          <w:sz w:val="24"/>
          <w:szCs w:val="24"/>
        </w:rPr>
      </w:pPr>
    </w:p>
    <w:p w:rsidR="000113BF" w:rsidRDefault="000113BF">
      <w:pPr>
        <w:rPr>
          <w:rFonts w:eastAsia="Arial" w:cs="Arial"/>
          <w:spacing w:val="-3"/>
          <w:sz w:val="24"/>
          <w:szCs w:val="24"/>
        </w:rPr>
      </w:pPr>
    </w:p>
    <w:p w:rsidR="000113BF" w:rsidRDefault="000113BF">
      <w:pPr>
        <w:rPr>
          <w:rFonts w:eastAsia="Arial" w:cs="Arial"/>
          <w:spacing w:val="-3"/>
          <w:sz w:val="24"/>
          <w:szCs w:val="24"/>
        </w:rPr>
      </w:pPr>
    </w:p>
    <w:p w:rsidR="000113BF" w:rsidRDefault="000113BF">
      <w:pPr>
        <w:rPr>
          <w:rFonts w:eastAsia="Arial" w:cs="Arial"/>
          <w:spacing w:val="-3"/>
          <w:sz w:val="24"/>
          <w:szCs w:val="24"/>
        </w:rPr>
      </w:pPr>
    </w:p>
    <w:p w:rsidR="000113BF" w:rsidRDefault="000113BF">
      <w:pPr>
        <w:rPr>
          <w:rFonts w:eastAsia="Arial" w:cs="Arial"/>
          <w:spacing w:val="-3"/>
          <w:sz w:val="24"/>
          <w:szCs w:val="24"/>
        </w:rPr>
      </w:pPr>
    </w:p>
    <w:p w:rsidR="000113BF" w:rsidRDefault="000113BF">
      <w:pPr>
        <w:rPr>
          <w:rFonts w:eastAsia="Arial" w:cs="Arial"/>
          <w:spacing w:val="-3"/>
          <w:sz w:val="24"/>
          <w:szCs w:val="24"/>
        </w:rPr>
      </w:pPr>
    </w:p>
    <w:p w:rsidR="000113BF" w:rsidRPr="007D3973" w:rsidRDefault="000113BF" w:rsidP="000113BF">
      <w:pPr>
        <w:shd w:val="clear" w:color="auto" w:fill="6600CC"/>
        <w:spacing w:after="0" w:line="240" w:lineRule="auto"/>
        <w:rPr>
          <w:b/>
          <w:color w:val="FFFFFF" w:themeColor="background1"/>
          <w:sz w:val="44"/>
          <w:szCs w:val="44"/>
        </w:rPr>
      </w:pPr>
      <w:r w:rsidRPr="006A46A9">
        <w:rPr>
          <w:b/>
          <w:color w:val="CB97FF"/>
          <w:sz w:val="44"/>
          <w:szCs w:val="44"/>
        </w:rPr>
        <w:lastRenderedPageBreak/>
        <w:t>Factsheet</w:t>
      </w:r>
      <w:r>
        <w:rPr>
          <w:b/>
          <w:color w:val="CB97FF"/>
          <w:sz w:val="44"/>
          <w:szCs w:val="44"/>
        </w:rPr>
        <w:t xml:space="preserve"> 4</w:t>
      </w:r>
      <w:r w:rsidRPr="006A46A9">
        <w:rPr>
          <w:b/>
          <w:color w:val="CB97FF"/>
          <w:sz w:val="44"/>
          <w:szCs w:val="44"/>
        </w:rPr>
        <w:t xml:space="preserve"> </w:t>
      </w:r>
      <w:r w:rsidRPr="006A46A9">
        <w:rPr>
          <w:b/>
          <w:color w:val="CB97FF"/>
        </w:rPr>
        <w:t xml:space="preserve">                                                                                  </w:t>
      </w:r>
      <w:r>
        <w:rPr>
          <w:b/>
          <w:color w:val="CB97FF"/>
        </w:rPr>
        <w:t xml:space="preserve">                     </w:t>
      </w:r>
      <w:r w:rsidRPr="006A46A9">
        <w:rPr>
          <w:b/>
          <w:color w:val="6600CC"/>
          <w:sz w:val="44"/>
          <w:szCs w:val="44"/>
        </w:rPr>
        <w:t xml:space="preserve">  </w:t>
      </w:r>
    </w:p>
    <w:p w:rsidR="000113BF" w:rsidRPr="000913C2" w:rsidRDefault="000113BF" w:rsidP="000113BF">
      <w:pPr>
        <w:shd w:val="clear" w:color="auto" w:fill="6600CC"/>
        <w:spacing w:after="0" w:line="240" w:lineRule="auto"/>
        <w:rPr>
          <w:b/>
          <w:color w:val="FFFFFF" w:themeColor="background1"/>
          <w:sz w:val="66"/>
          <w:szCs w:val="66"/>
        </w:rPr>
      </w:pPr>
      <w:r>
        <w:rPr>
          <w:b/>
          <w:color w:val="FFFFFF" w:themeColor="background1"/>
          <w:sz w:val="72"/>
          <w:szCs w:val="72"/>
        </w:rPr>
        <w:t xml:space="preserve"> </w:t>
      </w:r>
      <w:r>
        <w:rPr>
          <w:b/>
          <w:color w:val="FFFFFF" w:themeColor="background1"/>
          <w:sz w:val="66"/>
          <w:szCs w:val="66"/>
        </w:rPr>
        <w:t>Eligibility and Allocation</w:t>
      </w:r>
    </w:p>
    <w:p w:rsidR="000113BF" w:rsidRPr="00403AD0" w:rsidRDefault="000113BF" w:rsidP="000113BF">
      <w:pPr>
        <w:spacing w:after="0" w:line="239" w:lineRule="auto"/>
        <w:ind w:left="824" w:right="-41" w:hanging="720"/>
        <w:jc w:val="right"/>
        <w:rPr>
          <w:rFonts w:eastAsia="Arial" w:cs="Arial"/>
          <w:color w:val="000000"/>
          <w:sz w:val="12"/>
          <w:szCs w:val="12"/>
        </w:rPr>
      </w:pPr>
    </w:p>
    <w:p w:rsidR="000113BF" w:rsidRDefault="000113BF" w:rsidP="000113BF">
      <w:pPr>
        <w:spacing w:after="0" w:line="239" w:lineRule="auto"/>
        <w:ind w:right="-41"/>
        <w:jc w:val="both"/>
        <w:rPr>
          <w:rFonts w:eastAsia="Arial" w:cs="Arial"/>
          <w:spacing w:val="-2"/>
          <w:sz w:val="28"/>
          <w:szCs w:val="28"/>
        </w:rPr>
      </w:pPr>
    </w:p>
    <w:p w:rsidR="000113BF" w:rsidRPr="00C639C3" w:rsidRDefault="000113BF" w:rsidP="000113BF">
      <w:pPr>
        <w:spacing w:after="0" w:line="239" w:lineRule="auto"/>
        <w:ind w:right="-41"/>
        <w:jc w:val="both"/>
        <w:rPr>
          <w:rFonts w:eastAsia="Arial" w:cs="Arial"/>
          <w:spacing w:val="-2"/>
          <w:sz w:val="24"/>
          <w:szCs w:val="24"/>
        </w:rPr>
      </w:pPr>
      <w:r w:rsidRPr="00C639C3">
        <w:rPr>
          <w:rFonts w:eastAsia="Arial" w:cs="Arial"/>
          <w:spacing w:val="-2"/>
          <w:sz w:val="24"/>
          <w:szCs w:val="24"/>
        </w:rPr>
        <w:t>The allocation of affordable housing in rural areas will be dependent on each local authorities polices and the type of site the homes are built on</w:t>
      </w:r>
      <w:r w:rsidR="004F0D15">
        <w:rPr>
          <w:rFonts w:eastAsia="Arial" w:cs="Arial"/>
          <w:spacing w:val="-2"/>
          <w:sz w:val="24"/>
          <w:szCs w:val="24"/>
        </w:rPr>
        <w:t>.</w:t>
      </w:r>
    </w:p>
    <w:p w:rsidR="000113BF" w:rsidRPr="00C639C3" w:rsidRDefault="000113BF" w:rsidP="000113BF">
      <w:pPr>
        <w:spacing w:after="0" w:line="239" w:lineRule="auto"/>
        <w:ind w:right="-41"/>
        <w:jc w:val="both"/>
        <w:rPr>
          <w:rFonts w:eastAsia="Arial" w:cs="Arial"/>
          <w:spacing w:val="-2"/>
          <w:sz w:val="24"/>
          <w:szCs w:val="24"/>
        </w:rPr>
      </w:pPr>
    </w:p>
    <w:p w:rsidR="000113BF" w:rsidRDefault="000113BF" w:rsidP="000113BF">
      <w:pPr>
        <w:spacing w:after="0" w:line="239" w:lineRule="auto"/>
        <w:ind w:right="-41"/>
        <w:jc w:val="both"/>
        <w:rPr>
          <w:rFonts w:eastAsia="Arial" w:cs="Arial"/>
          <w:spacing w:val="-2"/>
          <w:sz w:val="24"/>
          <w:szCs w:val="24"/>
        </w:rPr>
      </w:pPr>
      <w:r w:rsidRPr="00C639C3">
        <w:rPr>
          <w:rFonts w:eastAsia="Arial" w:cs="Arial"/>
          <w:spacing w:val="-2"/>
          <w:sz w:val="24"/>
          <w:szCs w:val="24"/>
        </w:rPr>
        <w:t>General principles are:</w:t>
      </w:r>
    </w:p>
    <w:p w:rsidR="000113BF" w:rsidRPr="00C639C3" w:rsidRDefault="000113BF" w:rsidP="000113BF">
      <w:pPr>
        <w:spacing w:after="0" w:line="239" w:lineRule="auto"/>
        <w:ind w:right="-41"/>
        <w:jc w:val="both"/>
        <w:rPr>
          <w:rFonts w:eastAsia="Arial" w:cs="Arial"/>
          <w:spacing w:val="-2"/>
          <w:sz w:val="24"/>
          <w:szCs w:val="24"/>
        </w:rPr>
      </w:pPr>
    </w:p>
    <w:p w:rsidR="000113BF" w:rsidRPr="00C639C3" w:rsidRDefault="000113BF" w:rsidP="000113BF">
      <w:pPr>
        <w:spacing w:after="0" w:line="239" w:lineRule="auto"/>
        <w:ind w:right="-41"/>
        <w:jc w:val="both"/>
        <w:rPr>
          <w:rFonts w:eastAsia="Arial" w:cs="Arial"/>
          <w:spacing w:val="-2"/>
          <w:sz w:val="24"/>
          <w:szCs w:val="24"/>
        </w:rPr>
      </w:pPr>
      <w:r w:rsidRPr="00C639C3">
        <w:rPr>
          <w:rFonts w:eastAsia="Arial" w:cs="Arial"/>
          <w:spacing w:val="-2"/>
          <w:sz w:val="24"/>
          <w:szCs w:val="24"/>
        </w:rPr>
        <w:t xml:space="preserve">Affordable homes on allocated sites.  The </w:t>
      </w:r>
      <w:r w:rsidR="00CF33E7">
        <w:rPr>
          <w:rFonts w:eastAsia="Arial" w:cs="Arial"/>
          <w:b/>
          <w:color w:val="00B050"/>
          <w:spacing w:val="-2"/>
          <w:sz w:val="24"/>
          <w:szCs w:val="24"/>
        </w:rPr>
        <w:t>L</w:t>
      </w:r>
      <w:r w:rsidRPr="004F0D15">
        <w:rPr>
          <w:rFonts w:eastAsia="Arial" w:cs="Arial"/>
          <w:b/>
          <w:color w:val="00B050"/>
          <w:spacing w:val="-2"/>
          <w:sz w:val="24"/>
          <w:szCs w:val="24"/>
        </w:rPr>
        <w:t xml:space="preserve">ocal </w:t>
      </w:r>
      <w:r w:rsidR="00CF33E7">
        <w:rPr>
          <w:rFonts w:eastAsia="Arial" w:cs="Arial"/>
          <w:b/>
          <w:color w:val="00B050"/>
          <w:spacing w:val="-2"/>
          <w:sz w:val="24"/>
          <w:szCs w:val="24"/>
        </w:rPr>
        <w:t>Housing A</w:t>
      </w:r>
      <w:r w:rsidRPr="004F0D15">
        <w:rPr>
          <w:rFonts w:eastAsia="Arial" w:cs="Arial"/>
          <w:b/>
          <w:color w:val="00B050"/>
          <w:spacing w:val="-2"/>
          <w:sz w:val="24"/>
          <w:szCs w:val="24"/>
        </w:rPr>
        <w:t>uthority</w:t>
      </w:r>
      <w:r w:rsidRPr="004F0D15">
        <w:rPr>
          <w:rFonts w:eastAsia="Arial" w:cs="Arial"/>
          <w:color w:val="00B050"/>
          <w:spacing w:val="-2"/>
          <w:sz w:val="24"/>
          <w:szCs w:val="24"/>
        </w:rPr>
        <w:t xml:space="preserve"> </w:t>
      </w:r>
      <w:r w:rsidRPr="00C639C3">
        <w:rPr>
          <w:rFonts w:eastAsia="Arial" w:cs="Arial"/>
          <w:spacing w:val="-2"/>
          <w:sz w:val="24"/>
          <w:szCs w:val="24"/>
        </w:rPr>
        <w:t>may put in place a local lettings plan which could give preference to those in need of affordable housing with a local connection to the parish.</w:t>
      </w:r>
    </w:p>
    <w:p w:rsidR="000113BF" w:rsidRPr="00C639C3" w:rsidRDefault="000113BF" w:rsidP="000113BF">
      <w:pPr>
        <w:spacing w:after="0" w:line="239" w:lineRule="auto"/>
        <w:ind w:right="-41"/>
        <w:jc w:val="both"/>
        <w:rPr>
          <w:rFonts w:eastAsia="Arial" w:cs="Arial"/>
          <w:spacing w:val="-2"/>
          <w:sz w:val="24"/>
          <w:szCs w:val="24"/>
        </w:rPr>
      </w:pPr>
    </w:p>
    <w:p w:rsidR="000113BF" w:rsidRDefault="000113BF" w:rsidP="000113BF">
      <w:pPr>
        <w:spacing w:after="0" w:line="239" w:lineRule="auto"/>
        <w:ind w:right="-41"/>
        <w:jc w:val="both"/>
        <w:rPr>
          <w:rFonts w:eastAsia="Arial" w:cs="Arial"/>
          <w:spacing w:val="-2"/>
          <w:sz w:val="24"/>
          <w:szCs w:val="24"/>
        </w:rPr>
      </w:pPr>
      <w:r w:rsidRPr="00C639C3">
        <w:rPr>
          <w:rFonts w:eastAsia="Arial" w:cs="Arial"/>
          <w:spacing w:val="-2"/>
          <w:sz w:val="24"/>
          <w:szCs w:val="24"/>
        </w:rPr>
        <w:t xml:space="preserve">Affordable homes on exception sites.  As these homes have only been developed to meet an identified local need, priority will be given to people in need of affordable housing with a local connection to the parish.  The actual </w:t>
      </w:r>
      <w:r w:rsidRPr="004F0D15">
        <w:rPr>
          <w:rFonts w:eastAsia="Arial" w:cs="Arial"/>
          <w:b/>
          <w:color w:val="00B050"/>
          <w:spacing w:val="-2"/>
          <w:sz w:val="24"/>
          <w:szCs w:val="24"/>
        </w:rPr>
        <w:t>local connection</w:t>
      </w:r>
      <w:r w:rsidRPr="004F0D15">
        <w:rPr>
          <w:rFonts w:eastAsia="Arial" w:cs="Arial"/>
          <w:color w:val="00B050"/>
          <w:spacing w:val="-2"/>
          <w:sz w:val="24"/>
          <w:szCs w:val="24"/>
        </w:rPr>
        <w:t xml:space="preserve"> </w:t>
      </w:r>
      <w:r w:rsidRPr="00C639C3">
        <w:rPr>
          <w:rFonts w:eastAsia="Arial" w:cs="Arial"/>
          <w:spacing w:val="-2"/>
          <w:sz w:val="24"/>
          <w:szCs w:val="24"/>
        </w:rPr>
        <w:t>criteria may vary in each local authority</w:t>
      </w:r>
      <w:r w:rsidR="00AF1DE5">
        <w:rPr>
          <w:rFonts w:eastAsia="Arial" w:cs="Arial"/>
          <w:spacing w:val="-2"/>
          <w:sz w:val="24"/>
          <w:szCs w:val="24"/>
        </w:rPr>
        <w:t xml:space="preserve"> and would be set out in a section 106 agreement,</w:t>
      </w:r>
      <w:r w:rsidRPr="00C639C3">
        <w:rPr>
          <w:rFonts w:eastAsia="Arial" w:cs="Arial"/>
          <w:spacing w:val="-2"/>
          <w:sz w:val="24"/>
          <w:szCs w:val="24"/>
        </w:rPr>
        <w:t xml:space="preserve"> but recommended criteria include:</w:t>
      </w:r>
    </w:p>
    <w:p w:rsidR="000113BF" w:rsidRPr="00C639C3" w:rsidRDefault="000113BF" w:rsidP="000113BF">
      <w:pPr>
        <w:spacing w:after="0" w:line="239" w:lineRule="auto"/>
        <w:ind w:right="-41"/>
        <w:jc w:val="both"/>
        <w:rPr>
          <w:rFonts w:eastAsia="Arial" w:cs="Arial"/>
          <w:spacing w:val="-2"/>
          <w:sz w:val="24"/>
          <w:szCs w:val="24"/>
        </w:rPr>
      </w:pPr>
    </w:p>
    <w:p w:rsidR="000113BF" w:rsidRPr="00C639C3" w:rsidRDefault="000113BF" w:rsidP="000113BF">
      <w:pPr>
        <w:spacing w:after="0" w:line="239" w:lineRule="auto"/>
        <w:ind w:right="-41"/>
        <w:jc w:val="both"/>
        <w:rPr>
          <w:rFonts w:eastAsia="Arial" w:cs="Arial"/>
          <w:spacing w:val="-2"/>
          <w:sz w:val="24"/>
          <w:szCs w:val="24"/>
        </w:rPr>
      </w:pPr>
      <w:r w:rsidRPr="00C639C3">
        <w:rPr>
          <w:rFonts w:eastAsia="Arial" w:cs="Arial"/>
          <w:spacing w:val="-2"/>
          <w:sz w:val="24"/>
          <w:szCs w:val="24"/>
        </w:rPr>
        <w:t>1.</w:t>
      </w:r>
      <w:r w:rsidRPr="00C639C3">
        <w:rPr>
          <w:rFonts w:eastAsia="Arial" w:cs="Arial"/>
          <w:spacing w:val="-2"/>
          <w:sz w:val="24"/>
          <w:szCs w:val="24"/>
        </w:rPr>
        <w:tab/>
        <w:t>Length of time resident in the parish</w:t>
      </w:r>
    </w:p>
    <w:p w:rsidR="000113BF" w:rsidRPr="00C639C3" w:rsidRDefault="000113BF" w:rsidP="000113BF">
      <w:pPr>
        <w:spacing w:after="0" w:line="239" w:lineRule="auto"/>
        <w:ind w:right="-41"/>
        <w:jc w:val="both"/>
        <w:rPr>
          <w:rFonts w:eastAsia="Arial" w:cs="Arial"/>
          <w:spacing w:val="-2"/>
          <w:sz w:val="24"/>
          <w:szCs w:val="24"/>
        </w:rPr>
      </w:pPr>
      <w:r w:rsidRPr="00C639C3">
        <w:rPr>
          <w:rFonts w:eastAsia="Arial" w:cs="Arial"/>
          <w:spacing w:val="-2"/>
          <w:sz w:val="24"/>
          <w:szCs w:val="24"/>
        </w:rPr>
        <w:t>2.</w:t>
      </w:r>
      <w:r w:rsidRPr="00C639C3">
        <w:rPr>
          <w:rFonts w:eastAsia="Arial" w:cs="Arial"/>
          <w:spacing w:val="-2"/>
          <w:sz w:val="24"/>
          <w:szCs w:val="24"/>
        </w:rPr>
        <w:tab/>
        <w:t>Employment within the Parish</w:t>
      </w:r>
    </w:p>
    <w:p w:rsidR="000113BF" w:rsidRDefault="000113BF" w:rsidP="000113BF">
      <w:pPr>
        <w:spacing w:after="0" w:line="239" w:lineRule="auto"/>
        <w:ind w:right="-41"/>
        <w:jc w:val="both"/>
        <w:rPr>
          <w:rFonts w:eastAsia="Arial" w:cs="Arial"/>
          <w:spacing w:val="-2"/>
          <w:sz w:val="24"/>
          <w:szCs w:val="24"/>
        </w:rPr>
      </w:pPr>
      <w:r w:rsidRPr="00C639C3">
        <w:rPr>
          <w:rFonts w:eastAsia="Arial" w:cs="Arial"/>
          <w:spacing w:val="-2"/>
          <w:sz w:val="24"/>
          <w:szCs w:val="24"/>
        </w:rPr>
        <w:t>3.</w:t>
      </w:r>
      <w:r w:rsidRPr="00C639C3">
        <w:rPr>
          <w:rFonts w:eastAsia="Arial" w:cs="Arial"/>
          <w:spacing w:val="-2"/>
          <w:sz w:val="24"/>
          <w:szCs w:val="24"/>
        </w:rPr>
        <w:tab/>
        <w:t>The need to live in the parish to give care or support to immediate family</w:t>
      </w:r>
    </w:p>
    <w:p w:rsidR="000113BF" w:rsidRPr="00C639C3" w:rsidRDefault="000113BF" w:rsidP="000113BF">
      <w:pPr>
        <w:spacing w:after="0" w:line="239" w:lineRule="auto"/>
        <w:ind w:right="-41"/>
        <w:jc w:val="both"/>
        <w:rPr>
          <w:rFonts w:eastAsia="Arial" w:cs="Arial"/>
          <w:spacing w:val="-2"/>
          <w:sz w:val="24"/>
          <w:szCs w:val="24"/>
        </w:rPr>
      </w:pPr>
      <w:r>
        <w:rPr>
          <w:rFonts w:eastAsia="Arial" w:cs="Arial"/>
          <w:spacing w:val="-2"/>
          <w:sz w:val="24"/>
          <w:szCs w:val="24"/>
        </w:rPr>
        <w:t>4.</w:t>
      </w:r>
      <w:r>
        <w:rPr>
          <w:rFonts w:eastAsia="Arial" w:cs="Arial"/>
          <w:spacing w:val="-2"/>
          <w:sz w:val="24"/>
          <w:szCs w:val="24"/>
        </w:rPr>
        <w:tab/>
        <w:t>Family connections in the Parish</w:t>
      </w:r>
    </w:p>
    <w:p w:rsidR="000113BF" w:rsidRPr="00C639C3" w:rsidRDefault="000113BF" w:rsidP="000113BF">
      <w:pPr>
        <w:spacing w:after="0" w:line="239" w:lineRule="auto"/>
        <w:ind w:right="-41"/>
        <w:jc w:val="both"/>
        <w:rPr>
          <w:rFonts w:eastAsia="Arial" w:cs="Arial"/>
          <w:spacing w:val="-2"/>
          <w:sz w:val="24"/>
          <w:szCs w:val="24"/>
        </w:rPr>
      </w:pPr>
    </w:p>
    <w:p w:rsidR="000113BF" w:rsidRPr="00C639C3" w:rsidRDefault="000113BF" w:rsidP="000113BF">
      <w:pPr>
        <w:spacing w:after="0" w:line="239" w:lineRule="auto"/>
        <w:ind w:right="-41"/>
        <w:jc w:val="both"/>
        <w:rPr>
          <w:rFonts w:eastAsia="Arial" w:cs="Arial"/>
          <w:spacing w:val="-2"/>
          <w:sz w:val="24"/>
          <w:szCs w:val="24"/>
        </w:rPr>
      </w:pPr>
      <w:r w:rsidRPr="00C639C3">
        <w:rPr>
          <w:rFonts w:eastAsia="Arial" w:cs="Arial"/>
          <w:spacing w:val="-2"/>
          <w:sz w:val="24"/>
          <w:szCs w:val="24"/>
        </w:rPr>
        <w:t>For homes built on an exception s</w:t>
      </w:r>
      <w:r w:rsidR="00CB78DF">
        <w:rPr>
          <w:rFonts w:eastAsia="Arial" w:cs="Arial"/>
          <w:spacing w:val="-2"/>
          <w:sz w:val="24"/>
          <w:szCs w:val="24"/>
        </w:rPr>
        <w:t>ite some local authorities may ask the</w:t>
      </w:r>
      <w:r w:rsidRPr="00C639C3">
        <w:rPr>
          <w:rFonts w:eastAsia="Arial" w:cs="Arial"/>
          <w:spacing w:val="-2"/>
          <w:sz w:val="24"/>
          <w:szCs w:val="24"/>
        </w:rPr>
        <w:t xml:space="preserve"> Parish Council to </w:t>
      </w:r>
      <w:r w:rsidR="009F653B">
        <w:rPr>
          <w:rFonts w:eastAsia="Arial" w:cs="Arial"/>
          <w:spacing w:val="-2"/>
          <w:sz w:val="24"/>
          <w:szCs w:val="24"/>
        </w:rPr>
        <w:t>clarify an</w:t>
      </w:r>
      <w:r w:rsidRPr="00C639C3">
        <w:rPr>
          <w:rFonts w:eastAsia="Arial" w:cs="Arial"/>
          <w:spacing w:val="-2"/>
          <w:sz w:val="24"/>
          <w:szCs w:val="24"/>
        </w:rPr>
        <w:t xml:space="preserve"> applicant’s local connection</w:t>
      </w:r>
      <w:r w:rsidR="00AF1DE5">
        <w:rPr>
          <w:rFonts w:eastAsia="Arial" w:cs="Arial"/>
          <w:spacing w:val="-2"/>
          <w:sz w:val="24"/>
          <w:szCs w:val="24"/>
        </w:rPr>
        <w:t>.</w:t>
      </w:r>
    </w:p>
    <w:p w:rsidR="000113BF" w:rsidRPr="00C639C3" w:rsidRDefault="000113BF" w:rsidP="000113BF">
      <w:pPr>
        <w:spacing w:after="0" w:line="239" w:lineRule="auto"/>
        <w:ind w:right="-41"/>
        <w:jc w:val="both"/>
        <w:rPr>
          <w:rFonts w:eastAsia="Arial" w:cs="Arial"/>
          <w:spacing w:val="-2"/>
          <w:sz w:val="24"/>
          <w:szCs w:val="24"/>
        </w:rPr>
      </w:pPr>
    </w:p>
    <w:p w:rsidR="000113BF" w:rsidRPr="00C639C3" w:rsidRDefault="000113BF" w:rsidP="000113BF">
      <w:pPr>
        <w:spacing w:after="0" w:line="239" w:lineRule="auto"/>
        <w:ind w:right="-41"/>
        <w:jc w:val="both"/>
        <w:rPr>
          <w:rFonts w:eastAsia="Arial" w:cs="Arial"/>
          <w:spacing w:val="-2"/>
          <w:sz w:val="24"/>
          <w:szCs w:val="24"/>
        </w:rPr>
      </w:pPr>
      <w:r w:rsidRPr="00C639C3">
        <w:rPr>
          <w:rFonts w:eastAsia="Arial" w:cs="Arial"/>
          <w:spacing w:val="-2"/>
          <w:sz w:val="24"/>
          <w:szCs w:val="24"/>
        </w:rPr>
        <w:t xml:space="preserve">Rented homes are advertised on </w:t>
      </w:r>
      <w:r w:rsidRPr="004F0D15">
        <w:rPr>
          <w:rFonts w:eastAsia="Arial" w:cs="Arial"/>
          <w:b/>
          <w:color w:val="00B050"/>
          <w:spacing w:val="-2"/>
          <w:sz w:val="24"/>
          <w:szCs w:val="24"/>
        </w:rPr>
        <w:t>Kent Homechoice</w:t>
      </w:r>
      <w:r w:rsidRPr="00C639C3">
        <w:rPr>
          <w:rFonts w:eastAsia="Arial" w:cs="Arial"/>
          <w:spacing w:val="-2"/>
          <w:sz w:val="24"/>
          <w:szCs w:val="24"/>
        </w:rPr>
        <w:t xml:space="preserve">.  To apply for a home </w:t>
      </w:r>
      <w:r>
        <w:rPr>
          <w:rFonts w:eastAsia="Arial" w:cs="Arial"/>
          <w:spacing w:val="-2"/>
          <w:sz w:val="24"/>
          <w:szCs w:val="24"/>
        </w:rPr>
        <w:t>o</w:t>
      </w:r>
      <w:r w:rsidRPr="00C639C3">
        <w:rPr>
          <w:rFonts w:eastAsia="Arial" w:cs="Arial"/>
          <w:spacing w:val="-2"/>
          <w:sz w:val="24"/>
          <w:szCs w:val="24"/>
        </w:rPr>
        <w:t xml:space="preserve">n </w:t>
      </w:r>
      <w:r>
        <w:rPr>
          <w:rFonts w:eastAsia="Arial" w:cs="Arial"/>
          <w:spacing w:val="-2"/>
          <w:sz w:val="24"/>
          <w:szCs w:val="24"/>
        </w:rPr>
        <w:t>K</w:t>
      </w:r>
      <w:r w:rsidRPr="00C639C3">
        <w:rPr>
          <w:rFonts w:eastAsia="Arial" w:cs="Arial"/>
          <w:spacing w:val="-2"/>
          <w:sz w:val="24"/>
          <w:szCs w:val="24"/>
        </w:rPr>
        <w:t>ent Homechoice it is necessary to be accepted on the local authorit</w:t>
      </w:r>
      <w:r w:rsidR="00CF33E7">
        <w:rPr>
          <w:rFonts w:eastAsia="Arial" w:cs="Arial"/>
          <w:spacing w:val="-2"/>
          <w:sz w:val="24"/>
          <w:szCs w:val="24"/>
        </w:rPr>
        <w:t>y’s</w:t>
      </w:r>
      <w:r w:rsidRPr="00C639C3">
        <w:rPr>
          <w:rFonts w:eastAsia="Arial" w:cs="Arial"/>
          <w:spacing w:val="-2"/>
          <w:sz w:val="24"/>
          <w:szCs w:val="24"/>
        </w:rPr>
        <w:t xml:space="preserve"> housing register.  </w:t>
      </w:r>
      <w:r w:rsidR="00F80066" w:rsidRPr="00C639C3">
        <w:rPr>
          <w:rFonts w:eastAsia="Arial" w:cs="Arial"/>
          <w:spacing w:val="-2"/>
          <w:sz w:val="24"/>
          <w:szCs w:val="24"/>
        </w:rPr>
        <w:t xml:space="preserve">The applicant is advised to </w:t>
      </w:r>
      <w:r w:rsidR="00F80066" w:rsidRPr="00AF1DE5">
        <w:rPr>
          <w:rFonts w:eastAsia="Arial" w:cs="Arial"/>
          <w:b/>
          <w:spacing w:val="-2"/>
          <w:sz w:val="24"/>
          <w:szCs w:val="24"/>
          <w:u w:val="single"/>
        </w:rPr>
        <w:t>stress and make clear</w:t>
      </w:r>
      <w:r w:rsidR="00F80066" w:rsidRPr="00C639C3">
        <w:rPr>
          <w:rFonts w:eastAsia="Arial" w:cs="Arial"/>
          <w:spacing w:val="-2"/>
          <w:sz w:val="24"/>
          <w:szCs w:val="24"/>
        </w:rPr>
        <w:t xml:space="preserve"> the</w:t>
      </w:r>
      <w:r w:rsidR="00F80066">
        <w:rPr>
          <w:rFonts w:eastAsia="Arial" w:cs="Arial"/>
          <w:spacing w:val="-2"/>
          <w:sz w:val="24"/>
          <w:szCs w:val="24"/>
        </w:rPr>
        <w:t>ir</w:t>
      </w:r>
      <w:r w:rsidR="00F80066" w:rsidRPr="00C639C3">
        <w:rPr>
          <w:rFonts w:eastAsia="Arial" w:cs="Arial"/>
          <w:spacing w:val="-2"/>
          <w:sz w:val="24"/>
          <w:szCs w:val="24"/>
        </w:rPr>
        <w:t xml:space="preserve"> interest in rural affordable housing within their application, this may help avoid them being refused the right to join a housing register, as they may currently be adequately housed</w:t>
      </w:r>
      <w:r w:rsidR="00F80066">
        <w:rPr>
          <w:rFonts w:eastAsia="Arial" w:cs="Arial"/>
          <w:spacing w:val="-2"/>
          <w:sz w:val="24"/>
          <w:szCs w:val="24"/>
        </w:rPr>
        <w:t>, albeit, for example, with parents or outside the Parish.  If an applicant experiences difficulty accessing a housing register they should seek assistance from the Parish Council and/or local Ward Member.</w:t>
      </w:r>
    </w:p>
    <w:p w:rsidR="000113BF" w:rsidRPr="00C639C3" w:rsidRDefault="000113BF" w:rsidP="000113BF">
      <w:pPr>
        <w:spacing w:after="0" w:line="239" w:lineRule="auto"/>
        <w:ind w:right="-41"/>
        <w:jc w:val="both"/>
        <w:rPr>
          <w:rFonts w:eastAsia="Arial" w:cs="Arial"/>
          <w:spacing w:val="-2"/>
          <w:sz w:val="24"/>
          <w:szCs w:val="24"/>
        </w:rPr>
      </w:pPr>
    </w:p>
    <w:p w:rsidR="000113BF" w:rsidRPr="00C639C3" w:rsidRDefault="000113BF" w:rsidP="000113BF">
      <w:pPr>
        <w:spacing w:after="0" w:line="239" w:lineRule="auto"/>
        <w:ind w:right="-41"/>
        <w:jc w:val="both"/>
        <w:rPr>
          <w:rFonts w:eastAsia="Arial" w:cs="Arial"/>
          <w:spacing w:val="-2"/>
          <w:sz w:val="24"/>
          <w:szCs w:val="24"/>
        </w:rPr>
      </w:pPr>
      <w:r w:rsidRPr="004F0D15">
        <w:rPr>
          <w:rFonts w:eastAsia="Arial" w:cs="Arial"/>
          <w:b/>
          <w:color w:val="00B050"/>
          <w:spacing w:val="-2"/>
          <w:sz w:val="24"/>
          <w:szCs w:val="24"/>
        </w:rPr>
        <w:t>Shared ownership homes</w:t>
      </w:r>
      <w:r w:rsidRPr="004F0D15">
        <w:rPr>
          <w:rFonts w:eastAsia="Arial" w:cs="Arial"/>
          <w:color w:val="00B050"/>
          <w:spacing w:val="-2"/>
          <w:sz w:val="24"/>
          <w:szCs w:val="24"/>
        </w:rPr>
        <w:t xml:space="preserve"> </w:t>
      </w:r>
      <w:r w:rsidR="00B72629" w:rsidRPr="00B72629">
        <w:rPr>
          <w:rFonts w:eastAsia="Arial" w:cs="Arial"/>
          <w:spacing w:val="-2"/>
          <w:sz w:val="24"/>
          <w:szCs w:val="24"/>
        </w:rPr>
        <w:t>may</w:t>
      </w:r>
      <w:r w:rsidRPr="00C639C3">
        <w:rPr>
          <w:rFonts w:eastAsia="Arial" w:cs="Arial"/>
          <w:spacing w:val="-2"/>
          <w:sz w:val="24"/>
          <w:szCs w:val="24"/>
        </w:rPr>
        <w:t xml:space="preserve"> be advertised on the </w:t>
      </w:r>
      <w:r w:rsidRPr="004F0D15">
        <w:rPr>
          <w:rFonts w:eastAsia="Arial" w:cs="Arial"/>
          <w:b/>
          <w:color w:val="00B050"/>
          <w:spacing w:val="-2"/>
          <w:sz w:val="24"/>
          <w:szCs w:val="24"/>
        </w:rPr>
        <w:t>Help to Buy</w:t>
      </w:r>
      <w:r w:rsidRPr="004F0D15">
        <w:rPr>
          <w:rFonts w:eastAsia="Arial" w:cs="Arial"/>
          <w:color w:val="00B050"/>
          <w:spacing w:val="-2"/>
          <w:sz w:val="24"/>
          <w:szCs w:val="24"/>
        </w:rPr>
        <w:t xml:space="preserve"> </w:t>
      </w:r>
      <w:r w:rsidRPr="00C639C3">
        <w:rPr>
          <w:rFonts w:eastAsia="Arial" w:cs="Arial"/>
          <w:spacing w:val="-2"/>
          <w:sz w:val="24"/>
          <w:szCs w:val="24"/>
        </w:rPr>
        <w:t>website and/or locally in the parish.</w:t>
      </w:r>
      <w:r w:rsidR="00AF1DE5">
        <w:rPr>
          <w:rFonts w:eastAsia="Arial" w:cs="Arial"/>
          <w:spacing w:val="-2"/>
          <w:sz w:val="24"/>
          <w:szCs w:val="24"/>
        </w:rPr>
        <w:t xml:space="preserve">  The Help to Buy website will provide more information about criteria and eligibility.  Shared ownership properties maybe developed on an exception site, subject to a cap regarding the percentage of ownership and it will be the responsibility of the </w:t>
      </w:r>
      <w:r w:rsidR="00E66CF8">
        <w:rPr>
          <w:rFonts w:eastAsia="Arial" w:cs="Arial"/>
          <w:spacing w:val="-2"/>
          <w:sz w:val="24"/>
          <w:szCs w:val="24"/>
        </w:rPr>
        <w:t>Housing Association</w:t>
      </w:r>
      <w:r w:rsidR="00AF1DE5">
        <w:rPr>
          <w:rFonts w:eastAsia="Arial" w:cs="Arial"/>
          <w:spacing w:val="-2"/>
          <w:sz w:val="24"/>
          <w:szCs w:val="24"/>
        </w:rPr>
        <w:t xml:space="preserve"> to market and sell these shared ownership properties</w:t>
      </w:r>
    </w:p>
    <w:p w:rsidR="00AF1DE5" w:rsidRDefault="00AF1DE5" w:rsidP="00AF1DE5">
      <w:pPr>
        <w:tabs>
          <w:tab w:val="left" w:pos="2520"/>
        </w:tabs>
        <w:spacing w:after="0" w:line="239" w:lineRule="auto"/>
        <w:ind w:right="-41"/>
        <w:jc w:val="both"/>
        <w:rPr>
          <w:rFonts w:eastAsia="Arial" w:cs="Arial"/>
          <w:spacing w:val="-2"/>
          <w:sz w:val="24"/>
          <w:szCs w:val="24"/>
        </w:rPr>
      </w:pPr>
    </w:p>
    <w:p w:rsidR="00AF1DE5" w:rsidRDefault="00816C03" w:rsidP="00AF1DE5">
      <w:pPr>
        <w:tabs>
          <w:tab w:val="left" w:pos="2520"/>
        </w:tabs>
        <w:spacing w:after="0" w:line="239" w:lineRule="auto"/>
        <w:ind w:right="-41"/>
        <w:jc w:val="both"/>
        <w:rPr>
          <w:rFonts w:eastAsia="Arial" w:cs="Arial"/>
          <w:spacing w:val="-2"/>
          <w:sz w:val="24"/>
          <w:szCs w:val="24"/>
        </w:rPr>
      </w:pPr>
      <w:hyperlink r:id="rId11" w:history="1">
        <w:r w:rsidR="00AF1DE5" w:rsidRPr="00E532B3">
          <w:rPr>
            <w:rStyle w:val="Hyperlink"/>
            <w:rFonts w:eastAsia="Arial" w:cs="Arial"/>
            <w:spacing w:val="-2"/>
            <w:sz w:val="24"/>
            <w:szCs w:val="24"/>
          </w:rPr>
          <w:t>http://www.helptobuy.org.uk/</w:t>
        </w:r>
      </w:hyperlink>
    </w:p>
    <w:p w:rsidR="00B72629" w:rsidRDefault="00B72629" w:rsidP="00AF1DE5">
      <w:pPr>
        <w:tabs>
          <w:tab w:val="left" w:pos="2520"/>
        </w:tabs>
        <w:spacing w:after="0" w:line="239" w:lineRule="auto"/>
        <w:ind w:right="-41"/>
        <w:jc w:val="both"/>
        <w:rPr>
          <w:rFonts w:eastAsia="Arial" w:cs="Arial"/>
          <w:spacing w:val="-2"/>
          <w:sz w:val="24"/>
          <w:szCs w:val="24"/>
        </w:rPr>
      </w:pPr>
    </w:p>
    <w:p w:rsidR="00B72629" w:rsidRDefault="00B72629" w:rsidP="00AF1DE5">
      <w:pPr>
        <w:tabs>
          <w:tab w:val="left" w:pos="2520"/>
        </w:tabs>
        <w:spacing w:after="0" w:line="239" w:lineRule="auto"/>
        <w:ind w:right="-41"/>
        <w:jc w:val="both"/>
        <w:rPr>
          <w:rFonts w:eastAsia="Arial" w:cs="Arial"/>
          <w:spacing w:val="-2"/>
          <w:sz w:val="24"/>
          <w:szCs w:val="24"/>
        </w:rPr>
      </w:pPr>
    </w:p>
    <w:p w:rsidR="000113BF" w:rsidRPr="00C639C3" w:rsidRDefault="00AF1DE5" w:rsidP="00AF1DE5">
      <w:pPr>
        <w:tabs>
          <w:tab w:val="left" w:pos="2520"/>
        </w:tabs>
        <w:spacing w:after="0" w:line="239" w:lineRule="auto"/>
        <w:ind w:right="-41"/>
        <w:jc w:val="both"/>
        <w:rPr>
          <w:rFonts w:eastAsia="Arial" w:cs="Arial"/>
          <w:spacing w:val="-2"/>
          <w:sz w:val="24"/>
          <w:szCs w:val="24"/>
        </w:rPr>
      </w:pPr>
      <w:r>
        <w:rPr>
          <w:rFonts w:eastAsia="Arial" w:cs="Arial"/>
          <w:spacing w:val="-2"/>
          <w:sz w:val="24"/>
          <w:szCs w:val="24"/>
        </w:rPr>
        <w:tab/>
      </w:r>
    </w:p>
    <w:p w:rsidR="001960DC" w:rsidRPr="006A46A9" w:rsidRDefault="00783EEF" w:rsidP="001960DC">
      <w:pPr>
        <w:shd w:val="clear" w:color="auto" w:fill="006600"/>
        <w:spacing w:after="0" w:line="240" w:lineRule="auto"/>
        <w:rPr>
          <w:b/>
          <w:color w:val="FFFFFF" w:themeColor="background1"/>
        </w:rPr>
      </w:pPr>
      <w:r>
        <w:rPr>
          <w:b/>
          <w:color w:val="6DFF6D"/>
          <w:sz w:val="44"/>
          <w:szCs w:val="44"/>
        </w:rPr>
        <w:lastRenderedPageBreak/>
        <w:t>F</w:t>
      </w:r>
      <w:r w:rsidR="001960DC" w:rsidRPr="006A46A9">
        <w:rPr>
          <w:b/>
          <w:color w:val="6DFF6D"/>
          <w:sz w:val="44"/>
          <w:szCs w:val="44"/>
        </w:rPr>
        <w:t>actsheet 5</w:t>
      </w:r>
      <w:r w:rsidR="006A46A9" w:rsidRPr="006A46A9">
        <w:rPr>
          <w:b/>
          <w:color w:val="6DFF6D"/>
          <w:sz w:val="44"/>
          <w:szCs w:val="44"/>
        </w:rPr>
        <w:t xml:space="preserve"> </w:t>
      </w:r>
      <w:r w:rsidR="006A46A9">
        <w:rPr>
          <w:b/>
          <w:color w:val="FFFFFF" w:themeColor="background1"/>
          <w:sz w:val="44"/>
          <w:szCs w:val="44"/>
        </w:rPr>
        <w:t xml:space="preserve">                                        </w:t>
      </w:r>
    </w:p>
    <w:p w:rsidR="001960DC" w:rsidRPr="00783EEF" w:rsidRDefault="00783EEF" w:rsidP="001960DC">
      <w:pPr>
        <w:shd w:val="clear" w:color="auto" w:fill="006600"/>
        <w:spacing w:after="0" w:line="240" w:lineRule="auto"/>
        <w:rPr>
          <w:b/>
          <w:color w:val="FFFFFF" w:themeColor="background1"/>
          <w:sz w:val="56"/>
          <w:szCs w:val="56"/>
        </w:rPr>
      </w:pPr>
      <w:r>
        <w:rPr>
          <w:b/>
          <w:color w:val="FFFFFF" w:themeColor="background1"/>
          <w:sz w:val="56"/>
          <w:szCs w:val="56"/>
        </w:rPr>
        <w:t>Who can help enable delivery</w:t>
      </w:r>
      <w:r w:rsidRPr="00783EEF">
        <w:rPr>
          <w:b/>
          <w:color w:val="FFFFFF" w:themeColor="background1"/>
          <w:sz w:val="56"/>
          <w:szCs w:val="56"/>
        </w:rPr>
        <w:t>?</w:t>
      </w:r>
    </w:p>
    <w:p w:rsidR="00783EEF" w:rsidRDefault="00783EEF" w:rsidP="00F81B75">
      <w:pPr>
        <w:spacing w:before="19" w:after="0" w:line="240" w:lineRule="auto"/>
        <w:ind w:right="-187"/>
        <w:jc w:val="both"/>
        <w:rPr>
          <w:rFonts w:eastAsia="Arial" w:cs="Arial"/>
          <w:color w:val="008080"/>
        </w:rPr>
      </w:pPr>
    </w:p>
    <w:p w:rsidR="00AF1DE5" w:rsidRPr="004B17EE" w:rsidRDefault="00AF1DE5" w:rsidP="00AF1DE5">
      <w:pPr>
        <w:spacing w:before="19" w:after="0" w:line="240" w:lineRule="auto"/>
        <w:ind w:right="-187"/>
        <w:jc w:val="both"/>
        <w:rPr>
          <w:rFonts w:eastAsia="Arial" w:cs="Arial"/>
          <w:sz w:val="28"/>
          <w:szCs w:val="28"/>
        </w:rPr>
      </w:pPr>
      <w:r w:rsidRPr="004B17EE">
        <w:rPr>
          <w:rFonts w:eastAsia="Arial" w:cs="Arial"/>
          <w:sz w:val="28"/>
          <w:szCs w:val="28"/>
        </w:rPr>
        <w:t>Parish Council</w:t>
      </w:r>
    </w:p>
    <w:p w:rsidR="00AF1DE5" w:rsidRDefault="00AF1DE5" w:rsidP="00AF1DE5">
      <w:pPr>
        <w:spacing w:before="19" w:after="0" w:line="240" w:lineRule="auto"/>
        <w:ind w:right="-187"/>
        <w:jc w:val="both"/>
        <w:rPr>
          <w:rFonts w:eastAsia="Arial" w:cs="Arial"/>
          <w:sz w:val="24"/>
          <w:szCs w:val="24"/>
        </w:rPr>
      </w:pPr>
      <w:r w:rsidRPr="004B17EE">
        <w:rPr>
          <w:rFonts w:eastAsia="Arial" w:cs="Arial"/>
          <w:sz w:val="24"/>
          <w:szCs w:val="24"/>
        </w:rPr>
        <w:t xml:space="preserve">A Parish Council can initiate a </w:t>
      </w:r>
      <w:r w:rsidRPr="004F0D15">
        <w:rPr>
          <w:rFonts w:eastAsia="Arial" w:cs="Arial"/>
          <w:b/>
          <w:color w:val="00B050"/>
          <w:sz w:val="24"/>
          <w:szCs w:val="24"/>
        </w:rPr>
        <w:t>housing needs survey</w:t>
      </w:r>
      <w:r w:rsidRPr="004F0D15">
        <w:rPr>
          <w:rFonts w:eastAsia="Arial" w:cs="Arial"/>
          <w:color w:val="00B050"/>
          <w:sz w:val="24"/>
          <w:szCs w:val="24"/>
        </w:rPr>
        <w:t xml:space="preserve"> </w:t>
      </w:r>
      <w:r w:rsidRPr="004B17EE">
        <w:rPr>
          <w:rFonts w:eastAsia="Arial" w:cs="Arial"/>
          <w:sz w:val="24"/>
          <w:szCs w:val="24"/>
        </w:rPr>
        <w:t>and have a critical role of engagement with local residents to ensure that a local community is involved and informed about how affordable rural housing developments are delivered.  Parish Councils may be aware of potential sites for affordable rural housing developments and work closely with their local housing and planning authority to enable delivery where possible.</w:t>
      </w:r>
    </w:p>
    <w:p w:rsidR="00B72629" w:rsidRDefault="00B72629" w:rsidP="00AF1DE5">
      <w:pPr>
        <w:spacing w:before="19" w:after="0" w:line="240" w:lineRule="auto"/>
        <w:ind w:right="-187"/>
        <w:jc w:val="both"/>
        <w:rPr>
          <w:rFonts w:eastAsia="Arial" w:cs="Arial"/>
          <w:sz w:val="24"/>
          <w:szCs w:val="24"/>
        </w:rPr>
      </w:pPr>
    </w:p>
    <w:p w:rsidR="00B72629" w:rsidRPr="004B17EE" w:rsidRDefault="00B72629" w:rsidP="00AF1DE5">
      <w:pPr>
        <w:spacing w:before="19" w:after="0" w:line="240" w:lineRule="auto"/>
        <w:ind w:right="-187"/>
        <w:jc w:val="both"/>
        <w:rPr>
          <w:rFonts w:eastAsia="Arial" w:cs="Arial"/>
          <w:sz w:val="24"/>
          <w:szCs w:val="24"/>
        </w:rPr>
      </w:pPr>
      <w:r w:rsidRPr="00B72629">
        <w:rPr>
          <w:rFonts w:eastAsia="Arial" w:cs="Arial"/>
          <w:sz w:val="24"/>
          <w:szCs w:val="24"/>
        </w:rPr>
        <w:t>This could evolve into a Community Land Trust, which the wider community can join and shape to enable provision of affordable rural housing.</w:t>
      </w:r>
      <w:r>
        <w:rPr>
          <w:rFonts w:eastAsia="Arial" w:cs="Arial"/>
          <w:sz w:val="24"/>
          <w:szCs w:val="24"/>
        </w:rPr>
        <w:t xml:space="preserve">  See Fact Sheet Three for more details about Community Land Trust.</w:t>
      </w:r>
    </w:p>
    <w:p w:rsidR="00AF1DE5" w:rsidRDefault="00AF1DE5" w:rsidP="00F81B75">
      <w:pPr>
        <w:spacing w:before="19" w:after="0" w:line="240" w:lineRule="auto"/>
        <w:ind w:right="-187"/>
        <w:jc w:val="both"/>
        <w:rPr>
          <w:rFonts w:eastAsia="Arial" w:cs="Arial"/>
          <w:color w:val="008080"/>
        </w:rPr>
      </w:pPr>
    </w:p>
    <w:p w:rsidR="00783EEF" w:rsidRDefault="00783EEF" w:rsidP="00783EEF">
      <w:pPr>
        <w:spacing w:before="19" w:after="0" w:line="240" w:lineRule="auto"/>
        <w:ind w:right="-187"/>
        <w:jc w:val="both"/>
        <w:rPr>
          <w:rFonts w:eastAsia="Arial" w:cs="Arial"/>
          <w:sz w:val="28"/>
          <w:szCs w:val="28"/>
        </w:rPr>
      </w:pPr>
      <w:r>
        <w:rPr>
          <w:rFonts w:eastAsia="Arial" w:cs="Arial"/>
          <w:sz w:val="28"/>
          <w:szCs w:val="28"/>
        </w:rPr>
        <w:t>Rural Housing Enabler</w:t>
      </w:r>
    </w:p>
    <w:p w:rsidR="00783EEF" w:rsidRDefault="00783EEF" w:rsidP="00783EEF">
      <w:pPr>
        <w:spacing w:before="19" w:after="0" w:line="240" w:lineRule="auto"/>
        <w:ind w:right="-187"/>
        <w:jc w:val="both"/>
        <w:rPr>
          <w:rFonts w:eastAsia="Arial" w:cs="Arial"/>
          <w:sz w:val="24"/>
          <w:szCs w:val="24"/>
        </w:rPr>
      </w:pPr>
      <w:r>
        <w:rPr>
          <w:rFonts w:eastAsia="Arial" w:cs="Arial"/>
          <w:sz w:val="24"/>
          <w:szCs w:val="24"/>
        </w:rPr>
        <w:t xml:space="preserve">A </w:t>
      </w:r>
      <w:r w:rsidRPr="004F0D15">
        <w:rPr>
          <w:rFonts w:eastAsia="Arial" w:cs="Arial"/>
          <w:b/>
          <w:color w:val="00B050"/>
          <w:sz w:val="24"/>
          <w:szCs w:val="24"/>
        </w:rPr>
        <w:t>rural housing enabler</w:t>
      </w:r>
      <w:r w:rsidRPr="004F0D15">
        <w:rPr>
          <w:rFonts w:eastAsia="Arial" w:cs="Arial"/>
          <w:color w:val="00B050"/>
          <w:sz w:val="24"/>
          <w:szCs w:val="24"/>
        </w:rPr>
        <w:t xml:space="preserve"> </w:t>
      </w:r>
      <w:r>
        <w:rPr>
          <w:rFonts w:eastAsia="Arial" w:cs="Arial"/>
          <w:sz w:val="24"/>
          <w:szCs w:val="24"/>
        </w:rPr>
        <w:t>will work with and on behalf of rural communities to address the shortage of affordable homes</w:t>
      </w:r>
      <w:r w:rsidR="00222F66">
        <w:rPr>
          <w:rFonts w:eastAsia="Arial" w:cs="Arial"/>
          <w:sz w:val="24"/>
          <w:szCs w:val="24"/>
        </w:rPr>
        <w:t xml:space="preserve"> within the Parish</w:t>
      </w:r>
      <w:r>
        <w:rPr>
          <w:rFonts w:eastAsia="Arial" w:cs="Arial"/>
          <w:sz w:val="24"/>
          <w:szCs w:val="24"/>
        </w:rPr>
        <w:t>.  The work undertaken involves identifying the local need for housing</w:t>
      </w:r>
      <w:r w:rsidR="00222F66">
        <w:rPr>
          <w:rFonts w:eastAsia="Arial" w:cs="Arial"/>
          <w:sz w:val="24"/>
          <w:szCs w:val="24"/>
        </w:rPr>
        <w:t xml:space="preserve">, usually via a housing needs survey of every home in the Parish, </w:t>
      </w:r>
      <w:r>
        <w:rPr>
          <w:rFonts w:eastAsia="Arial" w:cs="Arial"/>
          <w:sz w:val="24"/>
          <w:szCs w:val="24"/>
        </w:rPr>
        <w:t>and searching for development opportunities within rural communities.  The rural housing enabler will work in partnership with the local community as well as other stakeholders who have an interest in affordable rural housing development.</w:t>
      </w:r>
    </w:p>
    <w:p w:rsidR="00783EEF" w:rsidRDefault="00783EEF" w:rsidP="00783EEF">
      <w:pPr>
        <w:spacing w:before="19" w:after="0" w:line="240" w:lineRule="auto"/>
        <w:ind w:right="-187"/>
        <w:jc w:val="both"/>
        <w:rPr>
          <w:rFonts w:eastAsia="Arial" w:cs="Arial"/>
          <w:sz w:val="24"/>
          <w:szCs w:val="24"/>
        </w:rPr>
      </w:pPr>
    </w:p>
    <w:p w:rsidR="00783EEF" w:rsidRDefault="00783EEF" w:rsidP="00783EEF">
      <w:pPr>
        <w:spacing w:before="19" w:after="0" w:line="240" w:lineRule="auto"/>
        <w:ind w:right="-187"/>
        <w:jc w:val="both"/>
        <w:rPr>
          <w:rFonts w:eastAsia="Arial" w:cs="Arial"/>
          <w:sz w:val="24"/>
          <w:szCs w:val="24"/>
        </w:rPr>
      </w:pPr>
      <w:r>
        <w:rPr>
          <w:rFonts w:eastAsia="Arial" w:cs="Arial"/>
          <w:sz w:val="24"/>
          <w:szCs w:val="24"/>
        </w:rPr>
        <w:t xml:space="preserve">In Kent the rural housing enabling service is provided by Action with </w:t>
      </w:r>
      <w:r w:rsidR="00302927">
        <w:rPr>
          <w:rFonts w:eastAsia="Arial" w:cs="Arial"/>
          <w:sz w:val="24"/>
          <w:szCs w:val="24"/>
        </w:rPr>
        <w:t xml:space="preserve"> Communities in Rural </w:t>
      </w:r>
      <w:r>
        <w:rPr>
          <w:rFonts w:eastAsia="Arial" w:cs="Arial"/>
          <w:sz w:val="24"/>
          <w:szCs w:val="24"/>
        </w:rPr>
        <w:t xml:space="preserve">Kent, and this organisation has a critical role in helping Parish Councils and local housing authorities assess housing need in rural communities.  </w:t>
      </w:r>
      <w:r w:rsidR="007412DE">
        <w:rPr>
          <w:rFonts w:eastAsia="Arial" w:cs="Arial"/>
          <w:sz w:val="24"/>
          <w:szCs w:val="24"/>
        </w:rPr>
        <w:t>They can also act as an independent body and engage with local residents when a development process is underway.</w:t>
      </w:r>
    </w:p>
    <w:p w:rsidR="00F94E75" w:rsidRDefault="00F94E75" w:rsidP="00783EEF">
      <w:pPr>
        <w:spacing w:before="19" w:after="0" w:line="240" w:lineRule="auto"/>
        <w:ind w:right="-187"/>
        <w:jc w:val="both"/>
        <w:rPr>
          <w:rFonts w:eastAsia="Arial" w:cs="Arial"/>
          <w:sz w:val="24"/>
          <w:szCs w:val="24"/>
        </w:rPr>
      </w:pPr>
    </w:p>
    <w:p w:rsidR="00F94E75" w:rsidRDefault="00F94E75" w:rsidP="00783EEF">
      <w:pPr>
        <w:spacing w:before="19" w:after="0" w:line="240" w:lineRule="auto"/>
        <w:ind w:right="-187"/>
        <w:jc w:val="both"/>
        <w:rPr>
          <w:rFonts w:eastAsia="Arial" w:cs="Arial"/>
          <w:sz w:val="24"/>
          <w:szCs w:val="24"/>
        </w:rPr>
      </w:pPr>
      <w:r>
        <w:rPr>
          <w:rFonts w:eastAsia="Arial" w:cs="Arial"/>
          <w:sz w:val="24"/>
          <w:szCs w:val="24"/>
        </w:rPr>
        <w:t xml:space="preserve">In November 2016 The National Network of Rural Housing Enablers (RHE) produced a Housing Needs Survey Principles and Guidance Document.  The aim of this document is to provide and set a standard to which all housing needs surveys should adhere to across the network.  To view the document use the following link </w:t>
      </w:r>
    </w:p>
    <w:p w:rsidR="00F94E75" w:rsidRDefault="00816C03" w:rsidP="00783EEF">
      <w:pPr>
        <w:spacing w:before="19" w:after="0" w:line="240" w:lineRule="auto"/>
        <w:ind w:right="-187"/>
        <w:jc w:val="both"/>
      </w:pPr>
      <w:hyperlink r:id="rId12" w:history="1">
        <w:r w:rsidR="00F94E75">
          <w:rPr>
            <w:rStyle w:val="Hyperlink"/>
          </w:rPr>
          <w:t>http://media.wix.com/ugd/7a3e7c_5c4025579c594ef7b8bb54b1ceeced01.pdf</w:t>
        </w:r>
      </w:hyperlink>
    </w:p>
    <w:p w:rsidR="00783EEF" w:rsidRDefault="00783EEF" w:rsidP="00783EEF">
      <w:pPr>
        <w:spacing w:before="19" w:after="0" w:line="240" w:lineRule="auto"/>
        <w:ind w:right="-187"/>
        <w:jc w:val="both"/>
        <w:rPr>
          <w:rFonts w:eastAsia="Arial" w:cs="Arial"/>
          <w:color w:val="008080"/>
        </w:rPr>
      </w:pPr>
    </w:p>
    <w:p w:rsidR="0066472C" w:rsidRPr="00C639C3" w:rsidRDefault="0066472C" w:rsidP="00783EEF">
      <w:pPr>
        <w:spacing w:before="19" w:after="0" w:line="240" w:lineRule="auto"/>
        <w:ind w:right="-187"/>
        <w:jc w:val="both"/>
        <w:rPr>
          <w:rFonts w:eastAsia="Arial" w:cs="Arial"/>
          <w:sz w:val="28"/>
          <w:szCs w:val="28"/>
        </w:rPr>
      </w:pPr>
      <w:r w:rsidRPr="00C639C3">
        <w:rPr>
          <w:rFonts w:eastAsia="Arial" w:cs="Arial"/>
          <w:sz w:val="28"/>
          <w:szCs w:val="28"/>
        </w:rPr>
        <w:t>Local Ward</w:t>
      </w:r>
      <w:r w:rsidR="0082361E" w:rsidRPr="00C639C3">
        <w:rPr>
          <w:rFonts w:eastAsia="Arial" w:cs="Arial"/>
          <w:sz w:val="28"/>
          <w:szCs w:val="28"/>
        </w:rPr>
        <w:t xml:space="preserve"> (Elected) </w:t>
      </w:r>
      <w:r w:rsidR="007412DE" w:rsidRPr="00C639C3">
        <w:rPr>
          <w:rFonts w:eastAsia="Arial" w:cs="Arial"/>
          <w:sz w:val="28"/>
          <w:szCs w:val="28"/>
        </w:rPr>
        <w:t>Members</w:t>
      </w:r>
    </w:p>
    <w:p w:rsidR="007412DE" w:rsidRPr="004B17EE" w:rsidRDefault="00C639C3" w:rsidP="00783EEF">
      <w:pPr>
        <w:spacing w:before="19" w:after="0" w:line="240" w:lineRule="auto"/>
        <w:ind w:right="-187"/>
        <w:jc w:val="both"/>
        <w:rPr>
          <w:rFonts w:eastAsia="Arial" w:cs="Arial"/>
          <w:sz w:val="24"/>
          <w:szCs w:val="24"/>
        </w:rPr>
      </w:pPr>
      <w:r w:rsidRPr="004B17EE">
        <w:rPr>
          <w:rFonts w:eastAsia="Arial" w:cs="Arial"/>
          <w:sz w:val="24"/>
          <w:szCs w:val="24"/>
        </w:rPr>
        <w:t>Who</w:t>
      </w:r>
      <w:r w:rsidR="007412DE" w:rsidRPr="004B17EE">
        <w:rPr>
          <w:rFonts w:eastAsia="Arial" w:cs="Arial"/>
          <w:sz w:val="24"/>
          <w:szCs w:val="24"/>
        </w:rPr>
        <w:t xml:space="preserve"> represent their local constituents will have a key role, providing local leadership on housing, advocating the benefits of affordable rural housing and working with the Parish Council to engage with the local community, not just those who have an identified housing need.</w:t>
      </w:r>
    </w:p>
    <w:p w:rsidR="007412DE" w:rsidRDefault="007412DE" w:rsidP="00783EEF">
      <w:pPr>
        <w:spacing w:before="19" w:after="0" w:line="240" w:lineRule="auto"/>
        <w:ind w:right="-187"/>
        <w:jc w:val="both"/>
        <w:rPr>
          <w:rFonts w:eastAsia="Arial" w:cs="Arial"/>
          <w:color w:val="009999"/>
          <w:sz w:val="24"/>
          <w:szCs w:val="24"/>
        </w:rPr>
      </w:pPr>
    </w:p>
    <w:p w:rsidR="007412DE" w:rsidRPr="004B17EE" w:rsidRDefault="007412DE" w:rsidP="00783EEF">
      <w:pPr>
        <w:spacing w:before="19" w:after="0" w:line="240" w:lineRule="auto"/>
        <w:ind w:right="-187"/>
        <w:jc w:val="both"/>
        <w:rPr>
          <w:rFonts w:eastAsia="Arial" w:cs="Arial"/>
          <w:sz w:val="28"/>
          <w:szCs w:val="28"/>
        </w:rPr>
      </w:pPr>
      <w:r w:rsidRPr="004B17EE">
        <w:rPr>
          <w:rFonts w:eastAsia="Arial" w:cs="Arial"/>
          <w:sz w:val="28"/>
          <w:szCs w:val="28"/>
        </w:rPr>
        <w:t>Local Housing and Planning Authority</w:t>
      </w:r>
    </w:p>
    <w:p w:rsidR="007412DE" w:rsidRPr="004B17EE" w:rsidRDefault="007412DE" w:rsidP="00783EEF">
      <w:pPr>
        <w:spacing w:before="19" w:after="0" w:line="240" w:lineRule="auto"/>
        <w:ind w:right="-187"/>
        <w:jc w:val="both"/>
        <w:rPr>
          <w:rFonts w:eastAsia="Arial" w:cs="Arial"/>
          <w:sz w:val="24"/>
          <w:szCs w:val="24"/>
        </w:rPr>
      </w:pPr>
      <w:r w:rsidRPr="004B17EE">
        <w:rPr>
          <w:rFonts w:eastAsia="Arial" w:cs="Arial"/>
          <w:sz w:val="24"/>
          <w:szCs w:val="24"/>
        </w:rPr>
        <w:t xml:space="preserve">Local housing authorities have responsibility for enabling delivery of housing and are responsible for ensuring that this includes development of affordable housing in rural communities.  Local housing authorities will work with Parish Councils, Elected Members, </w:t>
      </w:r>
      <w:r w:rsidR="00222F66">
        <w:rPr>
          <w:rFonts w:eastAsia="Arial" w:cs="Arial"/>
          <w:sz w:val="24"/>
          <w:szCs w:val="24"/>
        </w:rPr>
        <w:t xml:space="preserve">the Rural Housing Enabler </w:t>
      </w:r>
      <w:r w:rsidRPr="004B17EE">
        <w:rPr>
          <w:rFonts w:eastAsia="Arial" w:cs="Arial"/>
          <w:sz w:val="24"/>
          <w:szCs w:val="24"/>
        </w:rPr>
        <w:t xml:space="preserve">and a </w:t>
      </w:r>
      <w:r w:rsidR="002A769E">
        <w:rPr>
          <w:rFonts w:eastAsia="Arial" w:cs="Arial"/>
          <w:sz w:val="24"/>
          <w:szCs w:val="24"/>
        </w:rPr>
        <w:t>Registered Provider</w:t>
      </w:r>
      <w:r w:rsidRPr="004B17EE">
        <w:rPr>
          <w:rFonts w:eastAsia="Arial" w:cs="Arial"/>
          <w:sz w:val="24"/>
          <w:szCs w:val="24"/>
        </w:rPr>
        <w:t xml:space="preserve"> to ensure that a potential scheme is </w:t>
      </w:r>
      <w:r w:rsidRPr="004B17EE">
        <w:rPr>
          <w:rFonts w:eastAsia="Arial" w:cs="Arial"/>
          <w:sz w:val="24"/>
          <w:szCs w:val="24"/>
        </w:rPr>
        <w:lastRenderedPageBreak/>
        <w:t>sympathetic to existing/surrounding settlements and fits within their overall housing strategy.  The local housing authority is also responsible for allocation of affordable housing and must have a robust allocation policy that references local needs housing in rural areas.</w:t>
      </w:r>
    </w:p>
    <w:p w:rsidR="007412DE" w:rsidRPr="004B17EE" w:rsidRDefault="007412DE" w:rsidP="00783EEF">
      <w:pPr>
        <w:spacing w:before="19" w:after="0" w:line="240" w:lineRule="auto"/>
        <w:ind w:right="-187"/>
        <w:jc w:val="both"/>
        <w:rPr>
          <w:rFonts w:eastAsia="Arial" w:cs="Arial"/>
          <w:sz w:val="24"/>
          <w:szCs w:val="24"/>
        </w:rPr>
      </w:pPr>
    </w:p>
    <w:p w:rsidR="007412DE" w:rsidRPr="004B17EE" w:rsidRDefault="007412DE" w:rsidP="00783EEF">
      <w:pPr>
        <w:spacing w:before="19" w:after="0" w:line="240" w:lineRule="auto"/>
        <w:ind w:right="-187"/>
        <w:jc w:val="both"/>
        <w:rPr>
          <w:rFonts w:eastAsia="Arial" w:cs="Arial"/>
          <w:sz w:val="24"/>
          <w:szCs w:val="24"/>
        </w:rPr>
      </w:pPr>
      <w:r w:rsidRPr="004B17EE">
        <w:rPr>
          <w:rFonts w:eastAsia="Arial" w:cs="Arial"/>
          <w:sz w:val="24"/>
          <w:szCs w:val="24"/>
        </w:rPr>
        <w:t xml:space="preserve">A local planning authority can </w:t>
      </w:r>
      <w:r w:rsidR="00222F66">
        <w:rPr>
          <w:rFonts w:eastAsia="Arial" w:cs="Arial"/>
          <w:sz w:val="24"/>
          <w:szCs w:val="24"/>
        </w:rPr>
        <w:t xml:space="preserve">carry out a sequential test of the suggested </w:t>
      </w:r>
      <w:r w:rsidR="00F80066">
        <w:rPr>
          <w:rFonts w:eastAsia="Arial" w:cs="Arial"/>
          <w:sz w:val="24"/>
          <w:szCs w:val="24"/>
        </w:rPr>
        <w:t>sites;</w:t>
      </w:r>
      <w:r w:rsidR="00222F66">
        <w:rPr>
          <w:rFonts w:eastAsia="Arial" w:cs="Arial"/>
          <w:sz w:val="24"/>
          <w:szCs w:val="24"/>
        </w:rPr>
        <w:t xml:space="preserve"> </w:t>
      </w:r>
      <w:r w:rsidRPr="004B17EE">
        <w:rPr>
          <w:rFonts w:eastAsia="Arial" w:cs="Arial"/>
          <w:sz w:val="24"/>
          <w:szCs w:val="24"/>
        </w:rPr>
        <w:t>provide pre planning advice about potential sites for development, the suggested design of new accommodation and the quality of the proposed development.  The local planning authority is responsible for processing the final planning application.</w:t>
      </w:r>
    </w:p>
    <w:p w:rsidR="007412DE" w:rsidRDefault="007412DE" w:rsidP="00783EEF">
      <w:pPr>
        <w:spacing w:before="19" w:after="0" w:line="240" w:lineRule="auto"/>
        <w:ind w:right="-187"/>
        <w:jc w:val="both"/>
        <w:rPr>
          <w:rFonts w:eastAsia="Arial" w:cs="Arial"/>
          <w:sz w:val="24"/>
          <w:szCs w:val="24"/>
        </w:rPr>
      </w:pPr>
    </w:p>
    <w:p w:rsidR="007412DE" w:rsidRPr="004B17EE" w:rsidRDefault="007412DE" w:rsidP="00783EEF">
      <w:pPr>
        <w:spacing w:before="19" w:after="0" w:line="240" w:lineRule="auto"/>
        <w:ind w:right="-187"/>
        <w:jc w:val="both"/>
        <w:rPr>
          <w:rFonts w:eastAsia="Arial" w:cs="Arial"/>
          <w:sz w:val="28"/>
          <w:szCs w:val="28"/>
        </w:rPr>
      </w:pPr>
      <w:r w:rsidRPr="004B17EE">
        <w:rPr>
          <w:rFonts w:eastAsia="Arial" w:cs="Arial"/>
          <w:sz w:val="28"/>
          <w:szCs w:val="28"/>
        </w:rPr>
        <w:t>Registered Provider</w:t>
      </w:r>
      <w:r w:rsidR="00222F66">
        <w:rPr>
          <w:rFonts w:eastAsia="Arial" w:cs="Arial"/>
          <w:sz w:val="28"/>
          <w:szCs w:val="28"/>
        </w:rPr>
        <w:t xml:space="preserve"> (Housing Associations)</w:t>
      </w:r>
    </w:p>
    <w:p w:rsidR="007412DE" w:rsidRPr="004B17EE" w:rsidRDefault="007412DE" w:rsidP="00783EEF">
      <w:pPr>
        <w:spacing w:before="19" w:after="0" w:line="240" w:lineRule="auto"/>
        <w:ind w:right="-187"/>
        <w:jc w:val="both"/>
        <w:rPr>
          <w:rFonts w:eastAsia="Arial" w:cs="Arial"/>
          <w:sz w:val="24"/>
          <w:szCs w:val="24"/>
        </w:rPr>
      </w:pPr>
      <w:r w:rsidRPr="004B17EE">
        <w:rPr>
          <w:rFonts w:eastAsia="Arial" w:cs="Arial"/>
          <w:sz w:val="24"/>
          <w:szCs w:val="24"/>
        </w:rPr>
        <w:t xml:space="preserve">A </w:t>
      </w:r>
      <w:r w:rsidR="002A769E">
        <w:rPr>
          <w:rFonts w:eastAsia="Arial" w:cs="Arial"/>
          <w:sz w:val="24"/>
          <w:szCs w:val="24"/>
        </w:rPr>
        <w:t>Registered Provider</w:t>
      </w:r>
      <w:r w:rsidRPr="004B17EE">
        <w:rPr>
          <w:rFonts w:eastAsia="Arial" w:cs="Arial"/>
          <w:sz w:val="24"/>
          <w:szCs w:val="24"/>
        </w:rPr>
        <w:t xml:space="preserve"> of social housing can provide affordable housing to people at below market rents and include both not-for-profit </w:t>
      </w:r>
      <w:r w:rsidR="002A769E">
        <w:rPr>
          <w:rFonts w:eastAsia="Arial" w:cs="Arial"/>
          <w:sz w:val="24"/>
          <w:szCs w:val="24"/>
        </w:rPr>
        <w:t>Registered Provider</w:t>
      </w:r>
      <w:r w:rsidRPr="004B17EE">
        <w:rPr>
          <w:rFonts w:eastAsia="Arial" w:cs="Arial"/>
          <w:sz w:val="24"/>
          <w:szCs w:val="24"/>
        </w:rPr>
        <w:t xml:space="preserve">s and stock holding local housing authorities.  A </w:t>
      </w:r>
      <w:r w:rsidR="002A769E">
        <w:rPr>
          <w:rFonts w:eastAsia="Arial" w:cs="Arial"/>
          <w:sz w:val="24"/>
          <w:szCs w:val="24"/>
        </w:rPr>
        <w:t>Registered Provider</w:t>
      </w:r>
      <w:r w:rsidRPr="004B17EE">
        <w:rPr>
          <w:rFonts w:eastAsia="Arial" w:cs="Arial"/>
          <w:sz w:val="24"/>
          <w:szCs w:val="24"/>
        </w:rPr>
        <w:t xml:space="preserve"> will commission an architect and construction company to design and build out a new </w:t>
      </w:r>
      <w:r w:rsidR="00C639C3" w:rsidRPr="004B17EE">
        <w:rPr>
          <w:rFonts w:eastAsia="Arial" w:cs="Arial"/>
          <w:sz w:val="24"/>
          <w:szCs w:val="24"/>
        </w:rPr>
        <w:t>development;</w:t>
      </w:r>
      <w:r w:rsidRPr="004B17EE">
        <w:rPr>
          <w:rFonts w:eastAsia="Arial" w:cs="Arial"/>
          <w:sz w:val="24"/>
          <w:szCs w:val="24"/>
        </w:rPr>
        <w:t xml:space="preserve"> they will also submit the planning application and apply to the Government, usually through the HCA for funding.  </w:t>
      </w:r>
      <w:r w:rsidR="00205427">
        <w:rPr>
          <w:rFonts w:eastAsia="Arial" w:cs="Arial"/>
          <w:sz w:val="24"/>
          <w:szCs w:val="24"/>
        </w:rPr>
        <w:t xml:space="preserve">In some circumstances it may be necessary to find alternative finance to fund a development. </w:t>
      </w:r>
      <w:r w:rsidRPr="004B17EE">
        <w:rPr>
          <w:rFonts w:eastAsia="Arial" w:cs="Arial"/>
          <w:sz w:val="24"/>
          <w:szCs w:val="24"/>
        </w:rPr>
        <w:t xml:space="preserve">It will be the </w:t>
      </w:r>
      <w:r w:rsidR="002A769E">
        <w:rPr>
          <w:rFonts w:eastAsia="Arial" w:cs="Arial"/>
          <w:sz w:val="24"/>
          <w:szCs w:val="24"/>
        </w:rPr>
        <w:t>Registered Provider</w:t>
      </w:r>
      <w:r w:rsidRPr="004B17EE">
        <w:rPr>
          <w:rFonts w:eastAsia="Arial" w:cs="Arial"/>
          <w:sz w:val="24"/>
          <w:szCs w:val="24"/>
        </w:rPr>
        <w:t xml:space="preserve"> who will manage the scheme once built and occupied.</w:t>
      </w:r>
    </w:p>
    <w:p w:rsidR="00F81B75" w:rsidRDefault="00F81B75" w:rsidP="00F81B75">
      <w:pPr>
        <w:spacing w:before="6" w:after="0" w:line="160" w:lineRule="exact"/>
        <w:ind w:right="-188"/>
        <w:rPr>
          <w:sz w:val="28"/>
          <w:szCs w:val="28"/>
        </w:rPr>
      </w:pPr>
    </w:p>
    <w:p w:rsidR="00AE614B" w:rsidRPr="00AE614B" w:rsidRDefault="00AE614B" w:rsidP="00F81B75">
      <w:pPr>
        <w:spacing w:before="6" w:after="0" w:line="160" w:lineRule="exact"/>
        <w:ind w:right="-188"/>
        <w:rPr>
          <w:sz w:val="28"/>
          <w:szCs w:val="28"/>
        </w:rPr>
      </w:pPr>
    </w:p>
    <w:p w:rsidR="00AF1DE5" w:rsidRDefault="00A01451" w:rsidP="00AF1DE5">
      <w:pPr>
        <w:spacing w:before="19" w:after="0" w:line="240" w:lineRule="auto"/>
        <w:ind w:right="-187"/>
        <w:jc w:val="both"/>
        <w:rPr>
          <w:rFonts w:eastAsia="Arial" w:cs="Arial"/>
          <w:sz w:val="28"/>
          <w:szCs w:val="28"/>
        </w:rPr>
      </w:pPr>
      <w:r>
        <w:rPr>
          <w:rFonts w:eastAsia="Arial" w:cs="Arial"/>
          <w:sz w:val="28"/>
          <w:szCs w:val="28"/>
        </w:rPr>
        <w:t xml:space="preserve">Land and </w:t>
      </w:r>
      <w:r w:rsidR="00AF1DE5">
        <w:rPr>
          <w:rFonts w:eastAsia="Arial" w:cs="Arial"/>
          <w:sz w:val="28"/>
          <w:szCs w:val="28"/>
        </w:rPr>
        <w:t>Land Owners</w:t>
      </w:r>
    </w:p>
    <w:p w:rsidR="00A01451" w:rsidRPr="00A01451" w:rsidRDefault="00A01451" w:rsidP="00A01451">
      <w:pPr>
        <w:spacing w:before="19" w:after="0" w:line="240" w:lineRule="auto"/>
        <w:ind w:right="-187"/>
        <w:jc w:val="both"/>
        <w:rPr>
          <w:rFonts w:eastAsia="Arial" w:cs="Arial"/>
          <w:sz w:val="24"/>
          <w:szCs w:val="28"/>
        </w:rPr>
      </w:pPr>
      <w:r w:rsidRPr="00A01451">
        <w:rPr>
          <w:rFonts w:eastAsia="Arial" w:cs="Arial"/>
          <w:sz w:val="24"/>
          <w:szCs w:val="28"/>
        </w:rPr>
        <w:t xml:space="preserve">As part of the </w:t>
      </w:r>
      <w:r w:rsidRPr="00A01451">
        <w:rPr>
          <w:rFonts w:eastAsia="Arial" w:cs="Arial"/>
          <w:color w:val="00B050"/>
          <w:sz w:val="24"/>
          <w:szCs w:val="28"/>
        </w:rPr>
        <w:t>Housing Needs Survey</w:t>
      </w:r>
      <w:r w:rsidRPr="00A01451">
        <w:rPr>
          <w:rFonts w:eastAsia="Arial" w:cs="Arial"/>
          <w:sz w:val="24"/>
          <w:szCs w:val="28"/>
        </w:rPr>
        <w:t xml:space="preserve">, local residents and land owners are asked to suggest land where new affordable homes could potentially be built. Sometimes it is not clear who owns land, in which case, the </w:t>
      </w:r>
      <w:r w:rsidRPr="00A01451">
        <w:rPr>
          <w:rFonts w:eastAsia="Arial" w:cs="Arial"/>
          <w:color w:val="00B050"/>
          <w:sz w:val="24"/>
          <w:szCs w:val="28"/>
        </w:rPr>
        <w:t>Rural Housing Enabler</w:t>
      </w:r>
      <w:r w:rsidRPr="00A01451">
        <w:rPr>
          <w:rFonts w:eastAsia="Arial" w:cs="Arial"/>
          <w:sz w:val="24"/>
          <w:szCs w:val="28"/>
        </w:rPr>
        <w:t xml:space="preserve"> will carry out a Land Registry search.  The Rural Housing Enabler will then contact the owners of all suggested areas of land to find out if it may be available for sale or long lease (125 years), to enable the delivery of new affordable homes. </w:t>
      </w:r>
    </w:p>
    <w:p w:rsidR="00AF1DE5" w:rsidRPr="00A01451" w:rsidRDefault="00AF1DE5" w:rsidP="00AF1DE5">
      <w:pPr>
        <w:spacing w:before="19" w:after="0" w:line="240" w:lineRule="auto"/>
        <w:ind w:right="-187"/>
        <w:jc w:val="both"/>
        <w:rPr>
          <w:rFonts w:eastAsia="Arial" w:cs="Arial"/>
          <w:sz w:val="24"/>
          <w:szCs w:val="28"/>
        </w:rPr>
      </w:pPr>
    </w:p>
    <w:p w:rsidR="00A01451" w:rsidRPr="00A01451" w:rsidRDefault="00A01451" w:rsidP="00A01451">
      <w:pPr>
        <w:spacing w:before="19" w:after="0" w:line="240" w:lineRule="auto"/>
        <w:ind w:right="-187"/>
        <w:jc w:val="both"/>
        <w:rPr>
          <w:rFonts w:eastAsia="Arial" w:cs="Arial"/>
          <w:sz w:val="24"/>
          <w:szCs w:val="28"/>
        </w:rPr>
      </w:pPr>
      <w:r w:rsidRPr="00A01451">
        <w:rPr>
          <w:rFonts w:eastAsia="Arial" w:cs="Arial"/>
          <w:sz w:val="24"/>
          <w:szCs w:val="28"/>
        </w:rPr>
        <w:t xml:space="preserve">The Local Planning Authority will carry out a </w:t>
      </w:r>
      <w:r w:rsidRPr="00A01451">
        <w:rPr>
          <w:rFonts w:eastAsia="Arial" w:cs="Arial"/>
          <w:color w:val="00B050"/>
          <w:sz w:val="24"/>
          <w:szCs w:val="28"/>
        </w:rPr>
        <w:t>Sequential Test</w:t>
      </w:r>
      <w:r w:rsidRPr="00A01451">
        <w:rPr>
          <w:rFonts w:eastAsia="Arial" w:cs="Arial"/>
          <w:sz w:val="24"/>
          <w:szCs w:val="28"/>
        </w:rPr>
        <w:t xml:space="preserve"> of all land suggested.  The Test is broad and amongst others, takes into account whether the land is available for sale. At this stage, an information event may be held </w:t>
      </w:r>
      <w:r w:rsidR="00222F66">
        <w:rPr>
          <w:rFonts w:eastAsia="Arial" w:cs="Arial"/>
          <w:sz w:val="24"/>
          <w:szCs w:val="28"/>
        </w:rPr>
        <w:t xml:space="preserve">by the Parish Council </w:t>
      </w:r>
      <w:r w:rsidRPr="00A01451">
        <w:rPr>
          <w:rFonts w:eastAsia="Arial" w:cs="Arial"/>
          <w:sz w:val="24"/>
          <w:szCs w:val="28"/>
        </w:rPr>
        <w:t xml:space="preserve">for local residents to comment on the suggested areas of land.  The Parish Council will use the Sequential Test (and any feedback from consultation) to select their favoured area of land.  The Registered Provider will begin negotiations with the Land Owner regarding the terms of sale, including the price.  The price will be above agricultural value, but substantially below the open market value for housing land.  This is because only </w:t>
      </w:r>
      <w:r w:rsidRPr="00A01451">
        <w:rPr>
          <w:rFonts w:eastAsia="Arial" w:cs="Arial"/>
          <w:color w:val="00B050"/>
          <w:sz w:val="24"/>
          <w:szCs w:val="28"/>
        </w:rPr>
        <w:t>Rural Exceptions Housing</w:t>
      </w:r>
      <w:r w:rsidRPr="00A01451">
        <w:rPr>
          <w:rFonts w:eastAsia="Arial" w:cs="Arial"/>
          <w:sz w:val="24"/>
          <w:szCs w:val="28"/>
        </w:rPr>
        <w:t xml:space="preserve"> can be considered for development here.  The lower land value also helps the Registered Provider to finance the delivery of affordable homes.    </w:t>
      </w:r>
    </w:p>
    <w:p w:rsidR="00AF1DE5" w:rsidRDefault="00AF1DE5" w:rsidP="00AF1DE5">
      <w:pPr>
        <w:spacing w:before="19" w:after="0" w:line="240" w:lineRule="auto"/>
        <w:ind w:right="-187"/>
        <w:jc w:val="both"/>
        <w:rPr>
          <w:rFonts w:eastAsia="Arial" w:cs="Arial"/>
          <w:sz w:val="28"/>
          <w:szCs w:val="28"/>
        </w:rPr>
      </w:pPr>
    </w:p>
    <w:p w:rsidR="00AF1DE5" w:rsidRPr="004B17EE" w:rsidRDefault="00AF1DE5" w:rsidP="00AF1DE5">
      <w:pPr>
        <w:spacing w:before="19" w:after="0" w:line="240" w:lineRule="auto"/>
        <w:ind w:right="-187"/>
        <w:jc w:val="both"/>
        <w:rPr>
          <w:rFonts w:eastAsia="Arial" w:cs="Arial"/>
          <w:sz w:val="28"/>
          <w:szCs w:val="28"/>
        </w:rPr>
      </w:pPr>
      <w:r>
        <w:rPr>
          <w:rFonts w:eastAsia="Arial" w:cs="Arial"/>
          <w:sz w:val="28"/>
          <w:szCs w:val="28"/>
        </w:rPr>
        <w:t>Neighbourhood Planning</w:t>
      </w:r>
    </w:p>
    <w:p w:rsidR="006D0C69" w:rsidRDefault="006D0C69" w:rsidP="006D0C69">
      <w:pPr>
        <w:spacing w:before="19" w:after="0" w:line="240" w:lineRule="auto"/>
        <w:ind w:right="-187"/>
        <w:jc w:val="both"/>
        <w:rPr>
          <w:rFonts w:eastAsia="Arial" w:cs="Arial"/>
          <w:sz w:val="24"/>
          <w:szCs w:val="24"/>
        </w:rPr>
      </w:pPr>
      <w:r w:rsidRPr="006D0C69">
        <w:rPr>
          <w:rFonts w:eastAsia="Arial" w:cs="Arial"/>
          <w:sz w:val="24"/>
          <w:szCs w:val="24"/>
        </w:rPr>
        <w:t>Neighbourhood planning is a new way for communities to decide the future of the places where they live and work.</w:t>
      </w:r>
    </w:p>
    <w:p w:rsidR="006D0C69" w:rsidRPr="006D0C69" w:rsidRDefault="006D0C69" w:rsidP="006D0C69">
      <w:pPr>
        <w:spacing w:before="19" w:after="0" w:line="240" w:lineRule="auto"/>
        <w:ind w:right="-187"/>
        <w:jc w:val="both"/>
        <w:rPr>
          <w:rFonts w:eastAsia="Arial" w:cs="Arial"/>
          <w:sz w:val="24"/>
          <w:szCs w:val="24"/>
        </w:rPr>
      </w:pPr>
    </w:p>
    <w:p w:rsidR="006D0C69" w:rsidRDefault="006D0C69" w:rsidP="006D0C69">
      <w:pPr>
        <w:spacing w:before="19" w:after="0" w:line="240" w:lineRule="auto"/>
        <w:ind w:right="-187"/>
        <w:jc w:val="both"/>
        <w:rPr>
          <w:rFonts w:eastAsia="Arial" w:cs="Arial"/>
          <w:sz w:val="24"/>
          <w:szCs w:val="24"/>
        </w:rPr>
      </w:pPr>
      <w:r w:rsidRPr="006D0C69">
        <w:rPr>
          <w:rFonts w:eastAsia="Arial" w:cs="Arial"/>
          <w:sz w:val="24"/>
          <w:szCs w:val="24"/>
        </w:rPr>
        <w:t>They will be able to:</w:t>
      </w:r>
    </w:p>
    <w:p w:rsidR="006D0C69" w:rsidRPr="006D0C69" w:rsidRDefault="006D0C69" w:rsidP="006D0C69">
      <w:pPr>
        <w:spacing w:before="19" w:after="0" w:line="240" w:lineRule="auto"/>
        <w:ind w:right="-187"/>
        <w:jc w:val="both"/>
        <w:rPr>
          <w:rFonts w:eastAsia="Arial" w:cs="Arial"/>
          <w:sz w:val="24"/>
          <w:szCs w:val="24"/>
        </w:rPr>
      </w:pPr>
    </w:p>
    <w:p w:rsidR="006D0C69" w:rsidRPr="006D0C69" w:rsidRDefault="006D0C69" w:rsidP="006D0C69">
      <w:pPr>
        <w:spacing w:before="19" w:after="0" w:line="240" w:lineRule="auto"/>
        <w:ind w:right="-187"/>
        <w:jc w:val="both"/>
        <w:rPr>
          <w:rFonts w:eastAsia="Arial" w:cs="Arial"/>
          <w:sz w:val="24"/>
          <w:szCs w:val="24"/>
        </w:rPr>
      </w:pPr>
      <w:r w:rsidRPr="006D0C69">
        <w:rPr>
          <w:rFonts w:eastAsia="Arial" w:cs="Arial"/>
          <w:sz w:val="24"/>
          <w:szCs w:val="24"/>
        </w:rPr>
        <w:t>•</w:t>
      </w:r>
      <w:r>
        <w:rPr>
          <w:rFonts w:eastAsia="Arial" w:cs="Arial"/>
          <w:sz w:val="24"/>
          <w:szCs w:val="24"/>
        </w:rPr>
        <w:t xml:space="preserve"> </w:t>
      </w:r>
      <w:r w:rsidRPr="006D0C69">
        <w:rPr>
          <w:rFonts w:eastAsia="Arial" w:cs="Arial"/>
          <w:sz w:val="24"/>
          <w:szCs w:val="24"/>
        </w:rPr>
        <w:t>choose where they want new homes, shops and offices to be built</w:t>
      </w:r>
    </w:p>
    <w:p w:rsidR="006D0C69" w:rsidRPr="006D0C69" w:rsidRDefault="006D0C69" w:rsidP="004F0D15">
      <w:pPr>
        <w:spacing w:before="19" w:after="0" w:line="240" w:lineRule="auto"/>
        <w:ind w:left="142" w:right="-187" w:hanging="142"/>
        <w:jc w:val="both"/>
        <w:rPr>
          <w:rFonts w:eastAsia="Arial" w:cs="Arial"/>
          <w:sz w:val="24"/>
          <w:szCs w:val="24"/>
        </w:rPr>
      </w:pPr>
      <w:r w:rsidRPr="006D0C69">
        <w:rPr>
          <w:rFonts w:eastAsia="Arial" w:cs="Arial"/>
          <w:sz w:val="24"/>
          <w:szCs w:val="24"/>
        </w:rPr>
        <w:t>•</w:t>
      </w:r>
      <w:r>
        <w:rPr>
          <w:rFonts w:eastAsia="Arial" w:cs="Arial"/>
          <w:sz w:val="24"/>
          <w:szCs w:val="24"/>
        </w:rPr>
        <w:t xml:space="preserve"> </w:t>
      </w:r>
      <w:r w:rsidRPr="006D0C69">
        <w:rPr>
          <w:rFonts w:eastAsia="Arial" w:cs="Arial"/>
          <w:sz w:val="24"/>
          <w:szCs w:val="24"/>
        </w:rPr>
        <w:t>have their say on what those new buildings should look like and what infrastructure should be provided</w:t>
      </w:r>
    </w:p>
    <w:p w:rsidR="006D0C69" w:rsidRPr="006D0C69" w:rsidRDefault="006D0C69" w:rsidP="006D0C69">
      <w:pPr>
        <w:spacing w:before="19" w:after="0" w:line="240" w:lineRule="auto"/>
        <w:ind w:right="-187"/>
        <w:jc w:val="both"/>
        <w:rPr>
          <w:rFonts w:eastAsia="Arial" w:cs="Arial"/>
          <w:sz w:val="24"/>
          <w:szCs w:val="24"/>
        </w:rPr>
      </w:pPr>
      <w:r w:rsidRPr="006D0C69">
        <w:rPr>
          <w:rFonts w:eastAsia="Arial" w:cs="Arial"/>
          <w:sz w:val="24"/>
          <w:szCs w:val="24"/>
        </w:rPr>
        <w:lastRenderedPageBreak/>
        <w:t>•grant planning permission for the new buildings they want to see go ahead</w:t>
      </w:r>
    </w:p>
    <w:p w:rsidR="006D0C69" w:rsidRDefault="006D0C69" w:rsidP="006D0C69">
      <w:pPr>
        <w:spacing w:before="19" w:after="0" w:line="240" w:lineRule="auto"/>
        <w:ind w:right="-187"/>
        <w:jc w:val="both"/>
        <w:rPr>
          <w:rFonts w:eastAsia="Arial" w:cs="Arial"/>
          <w:sz w:val="24"/>
          <w:szCs w:val="24"/>
        </w:rPr>
      </w:pPr>
    </w:p>
    <w:p w:rsidR="00AF1DE5" w:rsidRPr="006D0C69" w:rsidRDefault="006D0C69" w:rsidP="006D0C69">
      <w:pPr>
        <w:spacing w:before="19" w:after="0" w:line="240" w:lineRule="auto"/>
        <w:ind w:right="-187"/>
        <w:jc w:val="both"/>
        <w:rPr>
          <w:rFonts w:eastAsia="Arial" w:cs="Arial"/>
          <w:sz w:val="24"/>
          <w:szCs w:val="24"/>
        </w:rPr>
      </w:pPr>
      <w:r w:rsidRPr="006D0C69">
        <w:rPr>
          <w:rFonts w:eastAsia="Arial" w:cs="Arial"/>
          <w:sz w:val="24"/>
          <w:szCs w:val="24"/>
        </w:rPr>
        <w:t>The government has introduced the community right to do neighbourhood planning through the</w:t>
      </w:r>
      <w:r>
        <w:rPr>
          <w:rFonts w:eastAsia="Arial" w:cs="Arial"/>
          <w:sz w:val="24"/>
          <w:szCs w:val="24"/>
        </w:rPr>
        <w:t xml:space="preserve"> </w:t>
      </w:r>
      <w:r w:rsidRPr="004F0D15">
        <w:rPr>
          <w:rFonts w:eastAsia="Arial" w:cs="Arial"/>
          <w:b/>
          <w:color w:val="00B050"/>
          <w:sz w:val="24"/>
          <w:szCs w:val="24"/>
        </w:rPr>
        <w:t>Localism Act</w:t>
      </w:r>
      <w:r>
        <w:rPr>
          <w:rFonts w:eastAsia="Arial" w:cs="Arial"/>
          <w:sz w:val="24"/>
          <w:szCs w:val="24"/>
        </w:rPr>
        <w:t xml:space="preserve">.  </w:t>
      </w:r>
      <w:r>
        <w:rPr>
          <w:color w:val="000000"/>
          <w:sz w:val="23"/>
          <w:szCs w:val="23"/>
        </w:rPr>
        <w:t xml:space="preserve">Neighbourhood planning is optional, not compulsory. No one has to do it, if they don’t want to. Central Government </w:t>
      </w:r>
      <w:r w:rsidR="00F1441D">
        <w:rPr>
          <w:color w:val="000000"/>
          <w:sz w:val="23"/>
          <w:szCs w:val="23"/>
        </w:rPr>
        <w:t>believes that</w:t>
      </w:r>
      <w:r>
        <w:rPr>
          <w:color w:val="000000"/>
          <w:sz w:val="23"/>
          <w:szCs w:val="23"/>
        </w:rPr>
        <w:t xml:space="preserve"> lots of people will want to take the opportunity, to influence the future of the place where they live or work</w:t>
      </w:r>
      <w:r w:rsidR="004F0D15">
        <w:rPr>
          <w:color w:val="000000"/>
          <w:sz w:val="23"/>
          <w:szCs w:val="23"/>
        </w:rPr>
        <w:t>.</w:t>
      </w:r>
    </w:p>
    <w:p w:rsidR="00AF1DE5" w:rsidRPr="006D0C69" w:rsidRDefault="00AF1DE5" w:rsidP="00AF1DE5">
      <w:pPr>
        <w:spacing w:before="19" w:after="0" w:line="240" w:lineRule="auto"/>
        <w:ind w:right="-187"/>
        <w:jc w:val="both"/>
        <w:rPr>
          <w:rFonts w:eastAsia="Arial" w:cs="Arial"/>
          <w:sz w:val="24"/>
          <w:szCs w:val="24"/>
        </w:rPr>
      </w:pPr>
    </w:p>
    <w:p w:rsidR="00B72629" w:rsidRDefault="00B72629">
      <w:pPr>
        <w:rPr>
          <w:b/>
          <w:color w:val="6DFF6D"/>
          <w:sz w:val="44"/>
          <w:szCs w:val="44"/>
        </w:rPr>
      </w:pPr>
      <w:r>
        <w:rPr>
          <w:b/>
          <w:color w:val="6DFF6D"/>
          <w:sz w:val="44"/>
          <w:szCs w:val="44"/>
        </w:rPr>
        <w:br w:type="page"/>
      </w:r>
    </w:p>
    <w:p w:rsidR="007D10A3" w:rsidRPr="007D3973" w:rsidRDefault="007D10A3" w:rsidP="007D10A3">
      <w:pPr>
        <w:shd w:val="clear" w:color="auto" w:fill="006600"/>
        <w:spacing w:after="0" w:line="240" w:lineRule="auto"/>
        <w:rPr>
          <w:b/>
          <w:color w:val="FFFFFF" w:themeColor="background1"/>
          <w:sz w:val="44"/>
          <w:szCs w:val="44"/>
        </w:rPr>
      </w:pPr>
      <w:r w:rsidRPr="006A46A9">
        <w:rPr>
          <w:b/>
          <w:color w:val="6DFF6D"/>
          <w:sz w:val="44"/>
          <w:szCs w:val="44"/>
        </w:rPr>
        <w:lastRenderedPageBreak/>
        <w:t>Factsheet 6</w:t>
      </w:r>
      <w:r w:rsidR="006A46A9" w:rsidRPr="006A46A9">
        <w:rPr>
          <w:b/>
          <w:color w:val="6DFF6D"/>
          <w:sz w:val="44"/>
          <w:szCs w:val="44"/>
        </w:rPr>
        <w:t xml:space="preserve">                                        </w:t>
      </w:r>
    </w:p>
    <w:p w:rsidR="00571260" w:rsidRPr="007D10A3" w:rsidRDefault="007D10A3" w:rsidP="007D10A3">
      <w:pPr>
        <w:shd w:val="clear" w:color="auto" w:fill="006600"/>
        <w:spacing w:after="0" w:line="240" w:lineRule="auto"/>
        <w:rPr>
          <w:b/>
          <w:color w:val="FFFFFF" w:themeColor="background1"/>
          <w:sz w:val="66"/>
          <w:szCs w:val="66"/>
        </w:rPr>
      </w:pPr>
      <w:r>
        <w:rPr>
          <w:b/>
          <w:color w:val="FFFFFF" w:themeColor="background1"/>
          <w:sz w:val="72"/>
          <w:szCs w:val="72"/>
        </w:rPr>
        <w:t xml:space="preserve"> </w:t>
      </w:r>
      <w:r w:rsidR="004B17EE">
        <w:rPr>
          <w:b/>
          <w:color w:val="FFFFFF" w:themeColor="background1"/>
          <w:sz w:val="66"/>
          <w:szCs w:val="66"/>
        </w:rPr>
        <w:t>What can you do?</w:t>
      </w:r>
    </w:p>
    <w:p w:rsidR="004B17EE" w:rsidRDefault="004B17EE">
      <w:pPr>
        <w:rPr>
          <w:rFonts w:eastAsia="Arial" w:cs="Arial"/>
          <w:b/>
          <w:bCs/>
          <w:color w:val="008080"/>
          <w:spacing w:val="-1"/>
        </w:rPr>
      </w:pPr>
    </w:p>
    <w:p w:rsidR="002547CE" w:rsidRPr="00C639C3" w:rsidRDefault="002547CE" w:rsidP="002547CE">
      <w:pPr>
        <w:jc w:val="both"/>
        <w:rPr>
          <w:rFonts w:eastAsia="Arial" w:cs="Arial"/>
          <w:bCs/>
          <w:spacing w:val="-1"/>
          <w:sz w:val="24"/>
          <w:szCs w:val="24"/>
        </w:rPr>
      </w:pPr>
      <w:r w:rsidRPr="00C639C3">
        <w:rPr>
          <w:rFonts w:eastAsia="Arial" w:cs="Arial"/>
          <w:bCs/>
          <w:spacing w:val="-1"/>
          <w:sz w:val="24"/>
          <w:szCs w:val="24"/>
        </w:rPr>
        <w:t>Local communities can take responsibility for instigating the delivery of affordable housing in rural areas, as members of an existing community they can appreciate how a lack of affordable housing options can prevent family networks remaining and stifle the desire for local economic enterprise.</w:t>
      </w:r>
    </w:p>
    <w:p w:rsidR="002547CE" w:rsidRPr="00C639C3" w:rsidRDefault="002547CE" w:rsidP="002547CE">
      <w:pPr>
        <w:jc w:val="both"/>
        <w:rPr>
          <w:rFonts w:eastAsia="Arial" w:cs="Arial"/>
          <w:bCs/>
          <w:spacing w:val="-1"/>
          <w:sz w:val="24"/>
          <w:szCs w:val="24"/>
        </w:rPr>
      </w:pPr>
      <w:r w:rsidRPr="00C639C3">
        <w:rPr>
          <w:rFonts w:eastAsia="Arial" w:cs="Arial"/>
          <w:bCs/>
          <w:spacing w:val="-1"/>
          <w:sz w:val="24"/>
          <w:szCs w:val="24"/>
        </w:rPr>
        <w:t xml:space="preserve">Local residents can contact </w:t>
      </w:r>
      <w:r w:rsidR="008F0C67">
        <w:rPr>
          <w:rFonts w:eastAsia="Arial" w:cs="Arial"/>
          <w:bCs/>
          <w:spacing w:val="-1"/>
          <w:sz w:val="24"/>
          <w:szCs w:val="24"/>
        </w:rPr>
        <w:t>the</w:t>
      </w:r>
      <w:r w:rsidRPr="00C639C3">
        <w:rPr>
          <w:rFonts w:eastAsia="Arial" w:cs="Arial"/>
          <w:bCs/>
          <w:spacing w:val="-1"/>
          <w:sz w:val="24"/>
          <w:szCs w:val="24"/>
        </w:rPr>
        <w:t xml:space="preserve"> </w:t>
      </w:r>
      <w:r w:rsidR="008F0C67">
        <w:rPr>
          <w:rFonts w:eastAsia="Arial" w:cs="Arial"/>
          <w:bCs/>
          <w:spacing w:val="-1"/>
          <w:sz w:val="24"/>
          <w:szCs w:val="24"/>
        </w:rPr>
        <w:t>R</w:t>
      </w:r>
      <w:r w:rsidRPr="00C639C3">
        <w:rPr>
          <w:rFonts w:eastAsia="Arial" w:cs="Arial"/>
          <w:bCs/>
          <w:spacing w:val="-1"/>
          <w:sz w:val="24"/>
          <w:szCs w:val="24"/>
        </w:rPr>
        <w:t xml:space="preserve">ural </w:t>
      </w:r>
      <w:r w:rsidR="008F0C67">
        <w:rPr>
          <w:rFonts w:eastAsia="Arial" w:cs="Arial"/>
          <w:bCs/>
          <w:spacing w:val="-1"/>
          <w:sz w:val="24"/>
          <w:szCs w:val="24"/>
        </w:rPr>
        <w:t>H</w:t>
      </w:r>
      <w:r w:rsidRPr="00C639C3">
        <w:rPr>
          <w:rFonts w:eastAsia="Arial" w:cs="Arial"/>
          <w:bCs/>
          <w:spacing w:val="-1"/>
          <w:sz w:val="24"/>
          <w:szCs w:val="24"/>
        </w:rPr>
        <w:t xml:space="preserve">ousing </w:t>
      </w:r>
      <w:r w:rsidR="008F0C67">
        <w:rPr>
          <w:rFonts w:eastAsia="Arial" w:cs="Arial"/>
          <w:bCs/>
          <w:spacing w:val="-1"/>
          <w:sz w:val="24"/>
          <w:szCs w:val="24"/>
        </w:rPr>
        <w:t>E</w:t>
      </w:r>
      <w:r w:rsidRPr="00C639C3">
        <w:rPr>
          <w:rFonts w:eastAsia="Arial" w:cs="Arial"/>
          <w:bCs/>
          <w:spacing w:val="-1"/>
          <w:sz w:val="24"/>
          <w:szCs w:val="24"/>
        </w:rPr>
        <w:t>nabler and ask for advice and support about how to address the housing need, to confirm that there is indeed a shortage of housing to meet the local need and how to use this information effectively.</w:t>
      </w:r>
      <w:r w:rsidR="00C639C3" w:rsidRPr="00C639C3">
        <w:rPr>
          <w:rFonts w:eastAsia="Arial" w:cs="Arial"/>
          <w:bCs/>
          <w:spacing w:val="-1"/>
          <w:sz w:val="24"/>
          <w:szCs w:val="24"/>
        </w:rPr>
        <w:t xml:space="preserve">  Alternatively residents can contact their Parish Council and ask them to do this on behalf of the community.</w:t>
      </w:r>
      <w:r w:rsidR="006D0C69">
        <w:rPr>
          <w:rFonts w:eastAsia="Arial" w:cs="Arial"/>
          <w:bCs/>
          <w:spacing w:val="-1"/>
          <w:sz w:val="24"/>
          <w:szCs w:val="24"/>
        </w:rPr>
        <w:t xml:space="preserve">  If </w:t>
      </w:r>
      <w:r w:rsidR="00906FD0">
        <w:rPr>
          <w:rFonts w:eastAsia="Arial" w:cs="Arial"/>
          <w:bCs/>
          <w:spacing w:val="-1"/>
          <w:sz w:val="24"/>
          <w:szCs w:val="24"/>
        </w:rPr>
        <w:t>a housing</w:t>
      </w:r>
      <w:r w:rsidR="006D0C69">
        <w:rPr>
          <w:rFonts w:eastAsia="Arial" w:cs="Arial"/>
          <w:bCs/>
          <w:spacing w:val="-1"/>
          <w:sz w:val="24"/>
          <w:szCs w:val="24"/>
        </w:rPr>
        <w:t xml:space="preserve"> needs survey is undertaken to establish need locally</w:t>
      </w:r>
      <w:r w:rsidR="00906FD0">
        <w:rPr>
          <w:rFonts w:eastAsia="Arial" w:cs="Arial"/>
          <w:bCs/>
          <w:spacing w:val="-1"/>
          <w:sz w:val="24"/>
          <w:szCs w:val="24"/>
        </w:rPr>
        <w:t>,</w:t>
      </w:r>
      <w:r w:rsidR="006D0C69">
        <w:rPr>
          <w:rFonts w:eastAsia="Arial" w:cs="Arial"/>
          <w:bCs/>
          <w:spacing w:val="-1"/>
          <w:sz w:val="24"/>
          <w:szCs w:val="24"/>
        </w:rPr>
        <w:t xml:space="preserve"> </w:t>
      </w:r>
      <w:r w:rsidR="008F0C67">
        <w:rPr>
          <w:rFonts w:eastAsia="Arial" w:cs="Arial"/>
          <w:bCs/>
          <w:spacing w:val="-1"/>
          <w:sz w:val="24"/>
          <w:szCs w:val="24"/>
        </w:rPr>
        <w:t>it is important for local residents to take part and encourage others to do so as the level of response can greatly impact on the likelihood of development of future schemes</w:t>
      </w:r>
      <w:r w:rsidR="00F80066">
        <w:rPr>
          <w:rFonts w:eastAsia="Arial" w:cs="Arial"/>
          <w:bCs/>
          <w:spacing w:val="-1"/>
          <w:sz w:val="24"/>
          <w:szCs w:val="24"/>
        </w:rPr>
        <w:t>.</w:t>
      </w:r>
    </w:p>
    <w:p w:rsidR="002547CE" w:rsidRPr="00C639C3" w:rsidRDefault="008F0C67" w:rsidP="002547CE">
      <w:pPr>
        <w:jc w:val="both"/>
        <w:rPr>
          <w:rFonts w:eastAsia="Arial" w:cs="Arial"/>
          <w:bCs/>
          <w:spacing w:val="-1"/>
          <w:sz w:val="24"/>
          <w:szCs w:val="24"/>
        </w:rPr>
      </w:pPr>
      <w:r>
        <w:rPr>
          <w:rFonts w:eastAsia="Arial" w:cs="Arial"/>
          <w:bCs/>
          <w:spacing w:val="-1"/>
          <w:sz w:val="24"/>
          <w:szCs w:val="24"/>
        </w:rPr>
        <w:t xml:space="preserve">Amongst the </w:t>
      </w:r>
      <w:r w:rsidRPr="008F0C67">
        <w:rPr>
          <w:rFonts w:eastAsia="Arial" w:cs="Arial"/>
          <w:b/>
          <w:bCs/>
          <w:color w:val="00B050"/>
          <w:spacing w:val="-1"/>
          <w:sz w:val="24"/>
          <w:szCs w:val="24"/>
        </w:rPr>
        <w:t>Elected Members</w:t>
      </w:r>
      <w:r w:rsidRPr="008F0C67">
        <w:rPr>
          <w:rFonts w:eastAsia="Arial" w:cs="Arial"/>
          <w:bCs/>
          <w:color w:val="00B050"/>
          <w:spacing w:val="-1"/>
          <w:sz w:val="24"/>
          <w:szCs w:val="24"/>
        </w:rPr>
        <w:t xml:space="preserve"> </w:t>
      </w:r>
      <w:r>
        <w:rPr>
          <w:rFonts w:eastAsia="Arial" w:cs="Arial"/>
          <w:bCs/>
          <w:spacing w:val="-1"/>
          <w:sz w:val="24"/>
          <w:szCs w:val="24"/>
        </w:rPr>
        <w:t>of the District/Borough Council, t</w:t>
      </w:r>
      <w:r w:rsidR="002547CE" w:rsidRPr="00C639C3">
        <w:rPr>
          <w:rFonts w:eastAsia="Arial" w:cs="Arial"/>
          <w:bCs/>
          <w:spacing w:val="-1"/>
          <w:sz w:val="24"/>
          <w:szCs w:val="24"/>
        </w:rPr>
        <w:t xml:space="preserve">here may be a </w:t>
      </w:r>
      <w:r w:rsidR="002547CE" w:rsidRPr="00906FD0">
        <w:rPr>
          <w:rFonts w:eastAsia="Arial" w:cs="Arial"/>
          <w:b/>
          <w:bCs/>
          <w:color w:val="00B050"/>
          <w:spacing w:val="-1"/>
          <w:sz w:val="24"/>
          <w:szCs w:val="24"/>
        </w:rPr>
        <w:t>housing portfolio holder</w:t>
      </w:r>
      <w:r w:rsidR="002547CE" w:rsidRPr="00C639C3">
        <w:rPr>
          <w:rFonts w:eastAsia="Arial" w:cs="Arial"/>
          <w:bCs/>
          <w:spacing w:val="-1"/>
          <w:sz w:val="24"/>
          <w:szCs w:val="24"/>
        </w:rPr>
        <w:t xml:space="preserve">, who will </w:t>
      </w:r>
      <w:r>
        <w:rPr>
          <w:rFonts w:eastAsia="Arial" w:cs="Arial"/>
          <w:bCs/>
          <w:spacing w:val="-1"/>
          <w:sz w:val="24"/>
          <w:szCs w:val="24"/>
        </w:rPr>
        <w:t xml:space="preserve">be responsible for housing matters and who can </w:t>
      </w:r>
      <w:r w:rsidR="002547CE" w:rsidRPr="00C639C3">
        <w:rPr>
          <w:rFonts w:eastAsia="Arial" w:cs="Arial"/>
          <w:bCs/>
          <w:spacing w:val="-1"/>
          <w:sz w:val="24"/>
          <w:szCs w:val="24"/>
        </w:rPr>
        <w:t>champion the delivery of affordable rural housing development</w:t>
      </w:r>
      <w:r>
        <w:rPr>
          <w:rFonts w:eastAsia="Arial" w:cs="Arial"/>
          <w:bCs/>
          <w:spacing w:val="-1"/>
          <w:sz w:val="24"/>
          <w:szCs w:val="24"/>
        </w:rPr>
        <w:t>. C</w:t>
      </w:r>
      <w:r w:rsidR="002547CE" w:rsidRPr="00C639C3">
        <w:rPr>
          <w:rFonts w:eastAsia="Arial" w:cs="Arial"/>
          <w:bCs/>
          <w:spacing w:val="-1"/>
          <w:sz w:val="24"/>
          <w:szCs w:val="24"/>
        </w:rPr>
        <w:t>ontacting this person is another option</w:t>
      </w:r>
      <w:r>
        <w:rPr>
          <w:rFonts w:eastAsia="Arial" w:cs="Arial"/>
          <w:bCs/>
          <w:spacing w:val="-1"/>
          <w:sz w:val="24"/>
          <w:szCs w:val="24"/>
        </w:rPr>
        <w:t xml:space="preserve"> – please contact the Democratic Services Team at your local council for contact details.</w:t>
      </w:r>
    </w:p>
    <w:p w:rsidR="002547CE" w:rsidRPr="00C639C3" w:rsidRDefault="002547CE" w:rsidP="003D23BE">
      <w:pPr>
        <w:jc w:val="both"/>
        <w:rPr>
          <w:rFonts w:eastAsia="Arial" w:cs="Arial"/>
          <w:bCs/>
          <w:spacing w:val="-1"/>
          <w:sz w:val="24"/>
          <w:szCs w:val="24"/>
        </w:rPr>
      </w:pPr>
      <w:r w:rsidRPr="00C639C3">
        <w:rPr>
          <w:rFonts w:eastAsia="Arial" w:cs="Arial"/>
          <w:bCs/>
          <w:spacing w:val="-1"/>
          <w:sz w:val="24"/>
          <w:szCs w:val="24"/>
        </w:rPr>
        <w:t>Local communities may look to good practice examples of how other community groups have worked together to enable rural housing delivery, examples of these can be found on the useful contacts / links factsheet.</w:t>
      </w:r>
    </w:p>
    <w:p w:rsidR="006D0C69" w:rsidRDefault="002547CE" w:rsidP="003D23BE">
      <w:pPr>
        <w:jc w:val="both"/>
        <w:rPr>
          <w:rFonts w:eastAsia="Arial" w:cs="Arial"/>
          <w:bCs/>
          <w:spacing w:val="-1"/>
          <w:sz w:val="24"/>
          <w:szCs w:val="24"/>
        </w:rPr>
      </w:pPr>
      <w:r w:rsidRPr="00C639C3">
        <w:rPr>
          <w:rFonts w:eastAsia="Arial" w:cs="Arial"/>
          <w:bCs/>
          <w:spacing w:val="-1"/>
          <w:sz w:val="24"/>
          <w:szCs w:val="24"/>
        </w:rPr>
        <w:t xml:space="preserve">Parish councils, via the Localism Act have the ability to develop Neighbourhood Plans, a plan that sets out agreed local development priorities, in consultation with local residents.  These plans can identify provision of affordable rural housing and can assist with the instigation of local housing needs survey work.  </w:t>
      </w:r>
    </w:p>
    <w:p w:rsidR="0065533E" w:rsidRDefault="00816C03" w:rsidP="003D23BE">
      <w:pPr>
        <w:jc w:val="both"/>
        <w:rPr>
          <w:rFonts w:eastAsia="Arial" w:cs="Arial"/>
          <w:bCs/>
          <w:spacing w:val="-1"/>
          <w:sz w:val="24"/>
          <w:szCs w:val="24"/>
        </w:rPr>
      </w:pPr>
      <w:hyperlink r:id="rId13" w:history="1">
        <w:r w:rsidR="009548AF" w:rsidRPr="00292B86">
          <w:rPr>
            <w:rStyle w:val="Hyperlink"/>
            <w:rFonts w:eastAsia="Arial" w:cs="Arial"/>
            <w:bCs/>
            <w:spacing w:val="-1"/>
            <w:sz w:val="24"/>
            <w:szCs w:val="24"/>
          </w:rPr>
          <w:t>http://www.kenthousinggroup.org.uk/protocols/kent-community-led-planning-guide/</w:t>
        </w:r>
      </w:hyperlink>
    </w:p>
    <w:p w:rsidR="009548AF" w:rsidRDefault="009548AF" w:rsidP="003D23BE">
      <w:pPr>
        <w:jc w:val="both"/>
        <w:rPr>
          <w:rFonts w:eastAsia="Arial" w:cs="Arial"/>
          <w:bCs/>
          <w:spacing w:val="-1"/>
          <w:sz w:val="24"/>
          <w:szCs w:val="24"/>
        </w:rPr>
      </w:pPr>
    </w:p>
    <w:p w:rsidR="006D0C69" w:rsidRDefault="006D0C69">
      <w:pPr>
        <w:rPr>
          <w:rFonts w:eastAsia="Arial" w:cs="Arial"/>
          <w:bCs/>
          <w:spacing w:val="-1"/>
          <w:sz w:val="24"/>
          <w:szCs w:val="24"/>
          <w:highlight w:val="yellow"/>
        </w:rPr>
      </w:pPr>
      <w:r>
        <w:rPr>
          <w:rFonts w:eastAsia="Arial" w:cs="Arial"/>
          <w:bCs/>
          <w:spacing w:val="-1"/>
          <w:sz w:val="24"/>
          <w:szCs w:val="24"/>
          <w:highlight w:val="yellow"/>
        </w:rPr>
        <w:br w:type="page"/>
      </w:r>
    </w:p>
    <w:p w:rsidR="000113BF" w:rsidRPr="006A46A9" w:rsidRDefault="000113BF" w:rsidP="000113BF">
      <w:pPr>
        <w:shd w:val="clear" w:color="auto" w:fill="CC6600"/>
        <w:spacing w:after="0" w:line="240" w:lineRule="auto"/>
        <w:rPr>
          <w:b/>
          <w:color w:val="FFA86D"/>
        </w:rPr>
      </w:pPr>
      <w:r>
        <w:rPr>
          <w:b/>
          <w:color w:val="FFA86D"/>
          <w:sz w:val="44"/>
          <w:szCs w:val="44"/>
        </w:rPr>
        <w:lastRenderedPageBreak/>
        <w:t>F</w:t>
      </w:r>
      <w:r w:rsidRPr="006A46A9">
        <w:rPr>
          <w:b/>
          <w:color w:val="FFA86D"/>
          <w:sz w:val="44"/>
          <w:szCs w:val="44"/>
        </w:rPr>
        <w:t xml:space="preserve">actsheet </w:t>
      </w:r>
      <w:r>
        <w:rPr>
          <w:b/>
          <w:color w:val="FFA86D"/>
          <w:sz w:val="44"/>
          <w:szCs w:val="44"/>
        </w:rPr>
        <w:t>7</w:t>
      </w:r>
      <w:r w:rsidRPr="006A46A9">
        <w:rPr>
          <w:b/>
          <w:color w:val="FFA86D"/>
          <w:sz w:val="44"/>
          <w:szCs w:val="44"/>
        </w:rPr>
        <w:t xml:space="preserve">                          </w:t>
      </w:r>
      <w:r>
        <w:rPr>
          <w:b/>
          <w:color w:val="FFA86D"/>
          <w:sz w:val="44"/>
          <w:szCs w:val="44"/>
        </w:rPr>
        <w:t xml:space="preserve">                          </w:t>
      </w:r>
    </w:p>
    <w:p w:rsidR="000113BF" w:rsidRPr="00FA0BDE" w:rsidRDefault="000113BF" w:rsidP="000113BF">
      <w:pPr>
        <w:shd w:val="clear" w:color="auto" w:fill="CC6600"/>
        <w:spacing w:after="0" w:line="240" w:lineRule="auto"/>
        <w:rPr>
          <w:b/>
          <w:color w:val="FFFFFF" w:themeColor="background1"/>
          <w:sz w:val="56"/>
          <w:szCs w:val="56"/>
        </w:rPr>
      </w:pPr>
      <w:r w:rsidRPr="00FA0BDE">
        <w:rPr>
          <w:b/>
          <w:color w:val="FFFFFF" w:themeColor="background1"/>
          <w:sz w:val="56"/>
          <w:szCs w:val="56"/>
        </w:rPr>
        <w:t>How is Affordable Housing Financed?</w:t>
      </w:r>
    </w:p>
    <w:p w:rsidR="000113BF" w:rsidRPr="00C6674E" w:rsidRDefault="000113BF" w:rsidP="000113BF">
      <w:pPr>
        <w:tabs>
          <w:tab w:val="left" w:pos="0"/>
        </w:tabs>
        <w:spacing w:after="0" w:line="240" w:lineRule="auto"/>
        <w:ind w:right="6"/>
        <w:rPr>
          <w:rFonts w:eastAsia="Arial" w:cs="Arial"/>
          <w:color w:val="008080"/>
          <w:spacing w:val="10"/>
        </w:rPr>
      </w:pPr>
      <w:r>
        <w:t xml:space="preserve">            </w:t>
      </w:r>
      <w:r>
        <w:rPr>
          <w:sz w:val="20"/>
          <w:szCs w:val="20"/>
        </w:rPr>
        <w:t xml:space="preserve">       </w:t>
      </w:r>
    </w:p>
    <w:p w:rsidR="000113BF" w:rsidRDefault="000113BF" w:rsidP="000113BF">
      <w:pPr>
        <w:spacing w:after="0" w:line="240" w:lineRule="auto"/>
        <w:jc w:val="both"/>
        <w:rPr>
          <w:rFonts w:eastAsia="Arial" w:cs="Arial"/>
          <w:b/>
          <w:bCs/>
          <w:spacing w:val="-1"/>
          <w:sz w:val="28"/>
          <w:szCs w:val="28"/>
        </w:rPr>
      </w:pPr>
      <w:r w:rsidRPr="000877B0">
        <w:rPr>
          <w:rFonts w:eastAsia="Arial" w:cs="Arial"/>
          <w:b/>
          <w:bCs/>
          <w:spacing w:val="-1"/>
          <w:sz w:val="28"/>
          <w:szCs w:val="28"/>
        </w:rPr>
        <w:t>The</w:t>
      </w:r>
      <w:r w:rsidR="008F0C67">
        <w:rPr>
          <w:rFonts w:eastAsia="Arial" w:cs="Arial"/>
          <w:b/>
          <w:bCs/>
          <w:spacing w:val="-1"/>
          <w:sz w:val="28"/>
          <w:szCs w:val="28"/>
        </w:rPr>
        <w:t xml:space="preserve"> </w:t>
      </w:r>
      <w:r w:rsidRPr="000877B0">
        <w:rPr>
          <w:rFonts w:eastAsia="Arial" w:cs="Arial"/>
          <w:b/>
          <w:bCs/>
          <w:spacing w:val="-1"/>
          <w:sz w:val="28"/>
          <w:szCs w:val="28"/>
        </w:rPr>
        <w:t>Homes and Communities Agency</w:t>
      </w:r>
      <w:r w:rsidR="008F0C67">
        <w:rPr>
          <w:rFonts w:eastAsia="Arial" w:cs="Arial"/>
          <w:b/>
          <w:bCs/>
          <w:spacing w:val="-1"/>
          <w:sz w:val="28"/>
          <w:szCs w:val="28"/>
        </w:rPr>
        <w:t xml:space="preserve"> Affordable Homes Programme</w:t>
      </w:r>
    </w:p>
    <w:p w:rsidR="00906FD0" w:rsidRDefault="00906FD0" w:rsidP="000113BF">
      <w:pPr>
        <w:spacing w:after="0" w:line="240" w:lineRule="auto"/>
        <w:jc w:val="both"/>
        <w:rPr>
          <w:rFonts w:eastAsia="Arial" w:cs="Arial"/>
          <w:b/>
          <w:bCs/>
          <w:spacing w:val="-1"/>
          <w:sz w:val="28"/>
          <w:szCs w:val="28"/>
        </w:rPr>
      </w:pPr>
    </w:p>
    <w:p w:rsidR="003B7849" w:rsidRPr="00133F19" w:rsidRDefault="003B7849" w:rsidP="003B7849">
      <w:pPr>
        <w:spacing w:before="8" w:after="0" w:line="240" w:lineRule="auto"/>
        <w:jc w:val="both"/>
        <w:rPr>
          <w:sz w:val="24"/>
          <w:szCs w:val="24"/>
        </w:rPr>
      </w:pPr>
      <w:r w:rsidRPr="00133F19">
        <w:rPr>
          <w:sz w:val="24"/>
          <w:szCs w:val="24"/>
        </w:rPr>
        <w:t xml:space="preserve">To enable development of </w:t>
      </w:r>
      <w:r>
        <w:rPr>
          <w:sz w:val="24"/>
          <w:szCs w:val="24"/>
        </w:rPr>
        <w:t xml:space="preserve">rural </w:t>
      </w:r>
      <w:r w:rsidRPr="00133F19">
        <w:rPr>
          <w:sz w:val="24"/>
          <w:szCs w:val="24"/>
        </w:rPr>
        <w:t>affordable housing funding will</w:t>
      </w:r>
      <w:r>
        <w:rPr>
          <w:sz w:val="24"/>
          <w:szCs w:val="24"/>
        </w:rPr>
        <w:t xml:space="preserve"> usually</w:t>
      </w:r>
      <w:r w:rsidRPr="00133F19">
        <w:rPr>
          <w:sz w:val="24"/>
          <w:szCs w:val="24"/>
        </w:rPr>
        <w:t xml:space="preserve"> be sought via the </w:t>
      </w:r>
      <w:r>
        <w:rPr>
          <w:sz w:val="24"/>
          <w:szCs w:val="24"/>
        </w:rPr>
        <w:t>Affordable Homes Programme. T</w:t>
      </w:r>
      <w:r w:rsidRPr="00133F19">
        <w:rPr>
          <w:sz w:val="24"/>
          <w:szCs w:val="24"/>
        </w:rPr>
        <w:t>his funding will subsidise the overall housing costs and ensure that when completed the housing is affordable to those eligible to occupy them.</w:t>
      </w:r>
      <w:r w:rsidRPr="00A01451">
        <w:t xml:space="preserve"> </w:t>
      </w:r>
      <w:r w:rsidRPr="00A01451">
        <w:rPr>
          <w:sz w:val="24"/>
          <w:szCs w:val="24"/>
        </w:rPr>
        <w:t>The lower land value which applies to Rural Exceptions Sites also helps to ensure the homes are affordable (to the Registered Provider to develop</w:t>
      </w:r>
      <w:r>
        <w:rPr>
          <w:sz w:val="24"/>
          <w:szCs w:val="24"/>
        </w:rPr>
        <w:t xml:space="preserve"> the homes</w:t>
      </w:r>
      <w:r w:rsidRPr="00A01451">
        <w:rPr>
          <w:sz w:val="24"/>
          <w:szCs w:val="24"/>
        </w:rPr>
        <w:t xml:space="preserve"> and the occupier to rent/own</w:t>
      </w:r>
      <w:r>
        <w:rPr>
          <w:sz w:val="24"/>
          <w:szCs w:val="24"/>
        </w:rPr>
        <w:t xml:space="preserve"> the home</w:t>
      </w:r>
      <w:r w:rsidRPr="00A01451">
        <w:rPr>
          <w:sz w:val="24"/>
          <w:szCs w:val="24"/>
        </w:rPr>
        <w:t>).</w:t>
      </w:r>
    </w:p>
    <w:p w:rsidR="003B7849" w:rsidRPr="00133F19" w:rsidRDefault="003B7849" w:rsidP="003B7849">
      <w:pPr>
        <w:spacing w:before="8" w:after="0" w:line="240" w:lineRule="auto"/>
        <w:jc w:val="both"/>
        <w:rPr>
          <w:sz w:val="24"/>
          <w:szCs w:val="24"/>
        </w:rPr>
      </w:pPr>
    </w:p>
    <w:p w:rsidR="003B7849" w:rsidRPr="00133F19" w:rsidRDefault="003B7849" w:rsidP="003B7849">
      <w:pPr>
        <w:spacing w:before="8" w:after="0" w:line="240" w:lineRule="auto"/>
        <w:jc w:val="both"/>
        <w:rPr>
          <w:sz w:val="24"/>
          <w:szCs w:val="24"/>
        </w:rPr>
      </w:pPr>
      <w:r w:rsidRPr="00133F19">
        <w:rPr>
          <w:sz w:val="24"/>
          <w:szCs w:val="24"/>
        </w:rPr>
        <w:t xml:space="preserve">For a funding application to be successful a </w:t>
      </w:r>
      <w:r>
        <w:rPr>
          <w:sz w:val="24"/>
          <w:szCs w:val="24"/>
        </w:rPr>
        <w:t>site</w:t>
      </w:r>
      <w:r w:rsidRPr="00133F19">
        <w:rPr>
          <w:sz w:val="24"/>
          <w:szCs w:val="24"/>
        </w:rPr>
        <w:t xml:space="preserve"> must be ‘deliverable’, suitable </w:t>
      </w:r>
      <w:r w:rsidR="00F80066">
        <w:rPr>
          <w:sz w:val="24"/>
          <w:szCs w:val="24"/>
        </w:rPr>
        <w:t>and preferably</w:t>
      </w:r>
      <w:r w:rsidRPr="00133F19">
        <w:rPr>
          <w:sz w:val="24"/>
          <w:szCs w:val="24"/>
        </w:rPr>
        <w:t xml:space="preserve"> with planning permission</w:t>
      </w:r>
      <w:r>
        <w:rPr>
          <w:sz w:val="24"/>
          <w:szCs w:val="24"/>
        </w:rPr>
        <w:t xml:space="preserve"> in place.</w:t>
      </w:r>
      <w:r w:rsidRPr="00133F19">
        <w:rPr>
          <w:sz w:val="24"/>
          <w:szCs w:val="24"/>
        </w:rPr>
        <w:t xml:space="preserve">  Once funding is agreed for a site the scheme must be delivered within the agreed timescales, failure to meet deadlines may result in the loss of funding.</w:t>
      </w:r>
    </w:p>
    <w:p w:rsidR="003B7849" w:rsidRPr="000877B0" w:rsidRDefault="003B7849" w:rsidP="000113BF">
      <w:pPr>
        <w:spacing w:after="0" w:line="240" w:lineRule="auto"/>
        <w:jc w:val="both"/>
        <w:rPr>
          <w:rFonts w:eastAsia="Arial" w:cs="Arial"/>
          <w:b/>
          <w:bCs/>
          <w:spacing w:val="-1"/>
          <w:sz w:val="28"/>
          <w:szCs w:val="28"/>
        </w:rPr>
      </w:pPr>
    </w:p>
    <w:p w:rsidR="000113BF" w:rsidRDefault="000113BF" w:rsidP="000113BF">
      <w:pPr>
        <w:spacing w:before="8" w:after="0" w:line="240" w:lineRule="auto"/>
        <w:jc w:val="both"/>
        <w:rPr>
          <w:sz w:val="24"/>
          <w:szCs w:val="24"/>
        </w:rPr>
      </w:pPr>
      <w:r w:rsidRPr="00133F19">
        <w:rPr>
          <w:sz w:val="24"/>
          <w:szCs w:val="24"/>
        </w:rPr>
        <w:t xml:space="preserve">Between 2011 and 2015 the Government, via the </w:t>
      </w:r>
      <w:r w:rsidRPr="00906FD0">
        <w:rPr>
          <w:b/>
          <w:color w:val="00B050"/>
          <w:sz w:val="24"/>
          <w:szCs w:val="24"/>
        </w:rPr>
        <w:t>Homes and Communities Agency</w:t>
      </w:r>
      <w:r w:rsidRPr="00906FD0">
        <w:rPr>
          <w:color w:val="00B050"/>
          <w:sz w:val="24"/>
          <w:szCs w:val="24"/>
        </w:rPr>
        <w:t xml:space="preserve"> </w:t>
      </w:r>
      <w:r w:rsidRPr="00133F19">
        <w:rPr>
          <w:sz w:val="24"/>
          <w:szCs w:val="24"/>
        </w:rPr>
        <w:t xml:space="preserve">invested over £4.5 million pounds into affordable housing through the </w:t>
      </w:r>
      <w:r w:rsidRPr="00906FD0">
        <w:rPr>
          <w:b/>
          <w:color w:val="00B050"/>
          <w:sz w:val="24"/>
          <w:szCs w:val="24"/>
        </w:rPr>
        <w:t>Affordable Homes Programme</w:t>
      </w:r>
      <w:r w:rsidRPr="00133F19">
        <w:rPr>
          <w:sz w:val="24"/>
          <w:szCs w:val="24"/>
        </w:rPr>
        <w:t>.  This programme saw the majority of investment</w:t>
      </w:r>
      <w:r w:rsidR="008F0C67">
        <w:rPr>
          <w:sz w:val="24"/>
          <w:szCs w:val="24"/>
        </w:rPr>
        <w:t xml:space="preserve"> go</w:t>
      </w:r>
      <w:r w:rsidRPr="00133F19">
        <w:rPr>
          <w:sz w:val="24"/>
          <w:szCs w:val="24"/>
        </w:rPr>
        <w:t xml:space="preserve"> to the affordable rent product, </w:t>
      </w:r>
      <w:r w:rsidR="008F0C67">
        <w:rPr>
          <w:sz w:val="24"/>
          <w:szCs w:val="24"/>
        </w:rPr>
        <w:t xml:space="preserve">with </w:t>
      </w:r>
      <w:r w:rsidRPr="00133F19">
        <w:rPr>
          <w:sz w:val="24"/>
          <w:szCs w:val="24"/>
        </w:rPr>
        <w:t xml:space="preserve">the remainder for </w:t>
      </w:r>
      <w:r w:rsidR="008F0C67">
        <w:rPr>
          <w:sz w:val="24"/>
          <w:szCs w:val="24"/>
        </w:rPr>
        <w:t>shared ownership</w:t>
      </w:r>
      <w:r w:rsidRPr="00133F19">
        <w:rPr>
          <w:sz w:val="24"/>
          <w:szCs w:val="24"/>
        </w:rPr>
        <w:t xml:space="preserve">, </w:t>
      </w:r>
      <w:r w:rsidRPr="00906FD0">
        <w:rPr>
          <w:b/>
          <w:color w:val="00B050"/>
          <w:sz w:val="24"/>
          <w:szCs w:val="24"/>
        </w:rPr>
        <w:t>supported housing</w:t>
      </w:r>
      <w:r w:rsidRPr="00133F19">
        <w:rPr>
          <w:sz w:val="24"/>
          <w:szCs w:val="24"/>
        </w:rPr>
        <w:t xml:space="preserve"> and</w:t>
      </w:r>
      <w:r w:rsidR="00F80066">
        <w:rPr>
          <w:sz w:val="24"/>
          <w:szCs w:val="24"/>
        </w:rPr>
        <w:t xml:space="preserve"> in exceptional circumstances</w:t>
      </w:r>
      <w:r w:rsidRPr="00133F19">
        <w:rPr>
          <w:sz w:val="24"/>
          <w:szCs w:val="24"/>
        </w:rPr>
        <w:t xml:space="preserve"> </w:t>
      </w:r>
      <w:r w:rsidRPr="00906FD0">
        <w:rPr>
          <w:b/>
          <w:color w:val="00B050"/>
          <w:sz w:val="24"/>
          <w:szCs w:val="24"/>
        </w:rPr>
        <w:t>social rent</w:t>
      </w:r>
      <w:r w:rsidRPr="00133F19">
        <w:rPr>
          <w:sz w:val="24"/>
          <w:szCs w:val="24"/>
        </w:rPr>
        <w:t>.</w:t>
      </w:r>
      <w:r>
        <w:rPr>
          <w:sz w:val="24"/>
          <w:szCs w:val="24"/>
        </w:rPr>
        <w:t xml:space="preserve"> </w:t>
      </w:r>
    </w:p>
    <w:p w:rsidR="000113BF" w:rsidRDefault="000113BF" w:rsidP="000113BF">
      <w:pPr>
        <w:spacing w:before="8" w:after="0" w:line="240" w:lineRule="auto"/>
        <w:jc w:val="both"/>
        <w:rPr>
          <w:sz w:val="24"/>
          <w:szCs w:val="24"/>
        </w:rPr>
      </w:pPr>
    </w:p>
    <w:p w:rsidR="000113BF" w:rsidRDefault="00B72629" w:rsidP="000113BF">
      <w:pPr>
        <w:spacing w:before="8" w:after="0" w:line="240" w:lineRule="auto"/>
        <w:jc w:val="both"/>
        <w:rPr>
          <w:sz w:val="24"/>
          <w:szCs w:val="24"/>
        </w:rPr>
      </w:pPr>
      <w:r w:rsidRPr="00B72629">
        <w:rPr>
          <w:sz w:val="24"/>
          <w:szCs w:val="24"/>
        </w:rPr>
        <w:t>£2.9bn capital grant funding has been made available nationally to fund affordable housing over the three year programme period, 2015–18. £1.7bn is the amount available (outside London).</w:t>
      </w:r>
      <w:r w:rsidR="009F314E">
        <w:rPr>
          <w:sz w:val="24"/>
          <w:szCs w:val="24"/>
        </w:rPr>
        <w:t xml:space="preserve">  The Programme aims to increase the supply of affordable housing, for Affordable Rent and Affordable Homeownership (Shared Ownership).</w:t>
      </w:r>
    </w:p>
    <w:p w:rsidR="00302927" w:rsidRDefault="00302927" w:rsidP="000113BF">
      <w:pPr>
        <w:spacing w:before="8" w:after="0" w:line="240" w:lineRule="auto"/>
        <w:jc w:val="both"/>
        <w:rPr>
          <w:sz w:val="24"/>
          <w:szCs w:val="24"/>
        </w:rPr>
      </w:pPr>
    </w:p>
    <w:p w:rsidR="009548AF" w:rsidRPr="00205427" w:rsidRDefault="009548AF" w:rsidP="009548AF">
      <w:pPr>
        <w:spacing w:before="8" w:after="0" w:line="240" w:lineRule="auto"/>
        <w:jc w:val="both"/>
        <w:rPr>
          <w:sz w:val="24"/>
          <w:szCs w:val="24"/>
        </w:rPr>
      </w:pPr>
      <w:r w:rsidRPr="00205427">
        <w:rPr>
          <w:sz w:val="24"/>
          <w:szCs w:val="24"/>
        </w:rPr>
        <w:t>The Shared Ownership and Affordable Homes Programme 2016-2021 aims to increase the supply of new Shared Ownership and other affordable homes in England by March 2021.  Through the programme Government is making available £4.7 billion of capital grant between 2016 and 2021 and delivery expectations are at least 135,000 homes for Help to Buy, Shared Ownership; 10,000 homes for Rent to Buy and 8,000 homes for specialised housing.</w:t>
      </w:r>
    </w:p>
    <w:p w:rsidR="009548AF" w:rsidRPr="00205427" w:rsidRDefault="009548AF" w:rsidP="009548AF">
      <w:pPr>
        <w:spacing w:before="8" w:after="0" w:line="240" w:lineRule="auto"/>
        <w:jc w:val="both"/>
        <w:rPr>
          <w:sz w:val="24"/>
          <w:szCs w:val="24"/>
        </w:rPr>
      </w:pPr>
    </w:p>
    <w:p w:rsidR="009548AF" w:rsidRDefault="009548AF" w:rsidP="00F0495E">
      <w:pPr>
        <w:spacing w:before="8" w:after="0" w:line="240" w:lineRule="auto"/>
        <w:rPr>
          <w:sz w:val="24"/>
          <w:szCs w:val="24"/>
        </w:rPr>
      </w:pPr>
      <w:r w:rsidRPr="00205427">
        <w:rPr>
          <w:sz w:val="24"/>
          <w:szCs w:val="24"/>
        </w:rPr>
        <w:t>In Kent the funding will be allocated by the Homes and Communities Agency (HCA) through the 2016 to 2021 Shared Ownership and Affordable Homes Programme. Full details of the Programme and bid</w:t>
      </w:r>
      <w:r w:rsidR="00F0495E" w:rsidRPr="00205427">
        <w:rPr>
          <w:sz w:val="24"/>
          <w:szCs w:val="24"/>
        </w:rPr>
        <w:t>ding</w:t>
      </w:r>
      <w:r w:rsidRPr="00205427">
        <w:rPr>
          <w:sz w:val="24"/>
          <w:szCs w:val="24"/>
        </w:rPr>
        <w:t xml:space="preserve"> for funding are published in the 2016 to 2021 Shared Ownership and Affordable Homes Programme prospectus. </w:t>
      </w:r>
      <w:hyperlink r:id="rId14" w:history="1">
        <w:r w:rsidR="00F0495E" w:rsidRPr="00205427">
          <w:rPr>
            <w:rStyle w:val="Hyperlink"/>
            <w:sz w:val="24"/>
            <w:szCs w:val="24"/>
          </w:rPr>
          <w:t>https://www.gov.uk/government/collections/shared-ownership-and-affordable-homes-programme-2016-to-2021-guidance</w:t>
        </w:r>
      </w:hyperlink>
    </w:p>
    <w:p w:rsidR="00F0495E" w:rsidRDefault="00F0495E" w:rsidP="00F0495E">
      <w:pPr>
        <w:spacing w:before="8" w:after="0" w:line="240" w:lineRule="auto"/>
        <w:rPr>
          <w:sz w:val="24"/>
          <w:szCs w:val="24"/>
        </w:rPr>
      </w:pPr>
    </w:p>
    <w:p w:rsidR="000113BF" w:rsidRDefault="000113BF" w:rsidP="000113BF">
      <w:pPr>
        <w:spacing w:before="8" w:after="0" w:line="240" w:lineRule="auto"/>
        <w:jc w:val="both"/>
        <w:rPr>
          <w:sz w:val="24"/>
          <w:szCs w:val="24"/>
        </w:rPr>
      </w:pPr>
    </w:p>
    <w:p w:rsidR="00F0495E" w:rsidRPr="00133F19" w:rsidRDefault="00F0495E" w:rsidP="000113BF">
      <w:pPr>
        <w:spacing w:before="8" w:after="0" w:line="240" w:lineRule="auto"/>
        <w:jc w:val="both"/>
        <w:rPr>
          <w:sz w:val="24"/>
          <w:szCs w:val="24"/>
        </w:rPr>
      </w:pPr>
    </w:p>
    <w:p w:rsidR="000113BF" w:rsidRPr="000877B0" w:rsidRDefault="000113BF" w:rsidP="000113BF">
      <w:pPr>
        <w:rPr>
          <w:rFonts w:eastAsia="Arial" w:cs="Arial"/>
          <w:b/>
          <w:spacing w:val="2"/>
          <w:sz w:val="28"/>
          <w:szCs w:val="28"/>
        </w:rPr>
      </w:pPr>
      <w:r w:rsidRPr="000877B0">
        <w:rPr>
          <w:rFonts w:eastAsia="Arial" w:cs="Arial"/>
          <w:b/>
          <w:spacing w:val="2"/>
          <w:sz w:val="28"/>
          <w:szCs w:val="28"/>
        </w:rPr>
        <w:t>Cross Subsidy</w:t>
      </w:r>
    </w:p>
    <w:p w:rsidR="003E5528" w:rsidRDefault="000113BF" w:rsidP="003E5528">
      <w:pPr>
        <w:jc w:val="both"/>
        <w:rPr>
          <w:rFonts w:eastAsia="Arial" w:cs="Arial"/>
          <w:spacing w:val="2"/>
          <w:sz w:val="24"/>
          <w:szCs w:val="24"/>
        </w:rPr>
      </w:pPr>
      <w:r w:rsidRPr="008C205B">
        <w:rPr>
          <w:rFonts w:eastAsia="Arial" w:cs="Arial"/>
          <w:spacing w:val="2"/>
          <w:sz w:val="24"/>
          <w:szCs w:val="24"/>
        </w:rPr>
        <w:lastRenderedPageBreak/>
        <w:t>Cross subsidy is a means whereby open market housing, which commands a higher value</w:t>
      </w:r>
      <w:r w:rsidRPr="00F60E89">
        <w:rPr>
          <w:rFonts w:eastAsia="Arial" w:cs="Arial"/>
          <w:spacing w:val="2"/>
          <w:sz w:val="24"/>
          <w:szCs w:val="24"/>
        </w:rPr>
        <w:t>,</w:t>
      </w:r>
      <w:r w:rsidRPr="008C205B">
        <w:rPr>
          <w:rFonts w:eastAsia="Arial" w:cs="Arial"/>
          <w:spacing w:val="2"/>
          <w:sz w:val="24"/>
          <w:szCs w:val="24"/>
        </w:rPr>
        <w:t xml:space="preserve"> can subsidise the provision of affordable housing.  </w:t>
      </w:r>
      <w:r w:rsidR="003B7849">
        <w:rPr>
          <w:rFonts w:eastAsia="Arial" w:cs="Arial"/>
          <w:spacing w:val="2"/>
          <w:sz w:val="24"/>
          <w:szCs w:val="24"/>
        </w:rPr>
        <w:t xml:space="preserve">The NPPF allows rural </w:t>
      </w:r>
      <w:r w:rsidR="00F80066">
        <w:rPr>
          <w:rFonts w:eastAsia="Arial" w:cs="Arial"/>
          <w:spacing w:val="2"/>
          <w:sz w:val="24"/>
          <w:szCs w:val="24"/>
        </w:rPr>
        <w:t>affordable housing</w:t>
      </w:r>
      <w:r w:rsidR="003B7849">
        <w:rPr>
          <w:rFonts w:eastAsia="Arial" w:cs="Arial"/>
          <w:spacing w:val="2"/>
          <w:sz w:val="24"/>
          <w:szCs w:val="24"/>
        </w:rPr>
        <w:t xml:space="preserve"> to be subsidised by open market housing.  If it is not financially viable to </w:t>
      </w:r>
      <w:r w:rsidR="00F80066">
        <w:rPr>
          <w:rFonts w:eastAsia="Arial" w:cs="Arial"/>
          <w:spacing w:val="2"/>
          <w:sz w:val="24"/>
          <w:szCs w:val="24"/>
        </w:rPr>
        <w:t>develop affordable</w:t>
      </w:r>
      <w:r w:rsidR="003B7849">
        <w:rPr>
          <w:rFonts w:eastAsia="Arial" w:cs="Arial"/>
          <w:spacing w:val="2"/>
          <w:sz w:val="24"/>
          <w:szCs w:val="24"/>
        </w:rPr>
        <w:t xml:space="preserve"> housing, building and selling a limited number of open market homes on the site can help finance the affordable units.  The open market homes can still provide housing for people from the local community, for instance older people who need to downsize.  </w:t>
      </w:r>
      <w:r w:rsidR="006D0C69">
        <w:rPr>
          <w:rFonts w:eastAsia="Arial" w:cs="Arial"/>
          <w:spacing w:val="2"/>
          <w:sz w:val="24"/>
          <w:szCs w:val="24"/>
        </w:rPr>
        <w:t>Each local authority will have an individual policy about cross subsidy as a means of funding affordable housing.</w:t>
      </w:r>
      <w:r w:rsidR="003E5528">
        <w:rPr>
          <w:rFonts w:eastAsia="Arial" w:cs="Arial"/>
          <w:spacing w:val="2"/>
          <w:sz w:val="24"/>
          <w:szCs w:val="24"/>
        </w:rPr>
        <w:t xml:space="preserve"> Some local authorities do not allow cross subsidy</w:t>
      </w:r>
      <w:r w:rsidR="003B7849">
        <w:rPr>
          <w:rFonts w:eastAsia="Arial" w:cs="Arial"/>
          <w:spacing w:val="2"/>
          <w:sz w:val="24"/>
          <w:szCs w:val="24"/>
        </w:rPr>
        <w:t>, please check with your Local Planning Authority.</w:t>
      </w:r>
    </w:p>
    <w:p w:rsidR="000113BF" w:rsidRPr="00C639C3" w:rsidRDefault="000113BF" w:rsidP="000113BF">
      <w:pPr>
        <w:jc w:val="both"/>
        <w:rPr>
          <w:rFonts w:eastAsia="Arial" w:cs="Arial"/>
          <w:bCs/>
          <w:spacing w:val="-1"/>
          <w:sz w:val="24"/>
          <w:szCs w:val="24"/>
        </w:rPr>
      </w:pPr>
      <w:r w:rsidRPr="00F60E89">
        <w:rPr>
          <w:rFonts w:eastAsia="Arial" w:cs="Arial"/>
          <w:spacing w:val="2"/>
          <w:sz w:val="24"/>
          <w:szCs w:val="24"/>
          <w:highlight w:val="yellow"/>
        </w:rPr>
        <w:br w:type="page"/>
      </w:r>
    </w:p>
    <w:p w:rsidR="006E43FC" w:rsidRPr="006E43FC" w:rsidRDefault="006E43FC" w:rsidP="006E43FC">
      <w:pPr>
        <w:spacing w:after="0" w:line="239" w:lineRule="auto"/>
        <w:ind w:right="-41"/>
        <w:jc w:val="both"/>
        <w:rPr>
          <w:rFonts w:eastAsia="Arial" w:cs="Arial"/>
          <w:spacing w:val="2"/>
          <w:sz w:val="24"/>
          <w:szCs w:val="24"/>
        </w:rPr>
      </w:pPr>
    </w:p>
    <w:p w:rsidR="006E43FC" w:rsidRPr="006E43FC" w:rsidRDefault="006E43FC" w:rsidP="006E43FC">
      <w:pPr>
        <w:spacing w:after="0" w:line="239" w:lineRule="auto"/>
        <w:ind w:right="-41"/>
        <w:jc w:val="both"/>
        <w:rPr>
          <w:rFonts w:eastAsia="Arial" w:cs="Arial"/>
          <w:spacing w:val="2"/>
          <w:sz w:val="24"/>
          <w:szCs w:val="24"/>
        </w:rPr>
      </w:pPr>
    </w:p>
    <w:p w:rsidR="006E43FC" w:rsidRDefault="006E43FC">
      <w:pPr>
        <w:rPr>
          <w:rFonts w:eastAsia="Arial" w:cs="Arial"/>
          <w:bCs/>
          <w:sz w:val="4"/>
          <w:szCs w:val="4"/>
        </w:rPr>
      </w:pPr>
    </w:p>
    <w:p w:rsidR="00C04C45" w:rsidRPr="007D3973" w:rsidRDefault="00C04C45" w:rsidP="00C04C45">
      <w:pPr>
        <w:shd w:val="clear" w:color="auto" w:fill="6600CC"/>
        <w:spacing w:after="0" w:line="240" w:lineRule="auto"/>
        <w:rPr>
          <w:b/>
          <w:color w:val="FFFFFF" w:themeColor="background1"/>
          <w:sz w:val="44"/>
          <w:szCs w:val="44"/>
        </w:rPr>
      </w:pPr>
      <w:r w:rsidRPr="006A46A9">
        <w:rPr>
          <w:b/>
          <w:color w:val="CB97FF"/>
          <w:sz w:val="44"/>
          <w:szCs w:val="44"/>
        </w:rPr>
        <w:t>Factsheet 8</w:t>
      </w:r>
      <w:r w:rsidR="006A46A9" w:rsidRPr="006A46A9">
        <w:rPr>
          <w:b/>
          <w:color w:val="CB97FF"/>
          <w:sz w:val="44"/>
          <w:szCs w:val="44"/>
        </w:rPr>
        <w:t xml:space="preserve">                                                    </w:t>
      </w:r>
      <w:r w:rsidR="006A46A9" w:rsidRPr="006A46A9">
        <w:rPr>
          <w:b/>
          <w:color w:val="6600CC"/>
          <w:sz w:val="44"/>
          <w:szCs w:val="44"/>
        </w:rPr>
        <w:t xml:space="preserve">  </w:t>
      </w:r>
    </w:p>
    <w:p w:rsidR="00C04C45" w:rsidRPr="000913C2" w:rsidRDefault="00C04C45" w:rsidP="00C04C45">
      <w:pPr>
        <w:shd w:val="clear" w:color="auto" w:fill="6600CC"/>
        <w:spacing w:after="0" w:line="240" w:lineRule="auto"/>
        <w:rPr>
          <w:b/>
          <w:color w:val="FFFFFF" w:themeColor="background1"/>
          <w:sz w:val="66"/>
          <w:szCs w:val="66"/>
        </w:rPr>
      </w:pPr>
      <w:r>
        <w:rPr>
          <w:b/>
          <w:color w:val="FFFFFF" w:themeColor="background1"/>
          <w:sz w:val="72"/>
          <w:szCs w:val="72"/>
        </w:rPr>
        <w:t xml:space="preserve"> </w:t>
      </w:r>
      <w:r w:rsidR="007015AE">
        <w:rPr>
          <w:b/>
          <w:color w:val="FFFFFF" w:themeColor="background1"/>
          <w:sz w:val="66"/>
          <w:szCs w:val="66"/>
        </w:rPr>
        <w:t>Frequently Asked Questions</w:t>
      </w:r>
    </w:p>
    <w:p w:rsidR="00C04C45" w:rsidRDefault="00C04C45" w:rsidP="00C04C45">
      <w:pPr>
        <w:spacing w:after="0" w:line="238" w:lineRule="auto"/>
        <w:ind w:left="142"/>
        <w:jc w:val="both"/>
        <w:rPr>
          <w:rFonts w:eastAsia="Arial" w:cs="Arial"/>
          <w:color w:val="008080"/>
          <w:spacing w:val="10"/>
        </w:rPr>
      </w:pPr>
    </w:p>
    <w:p w:rsidR="0097068E" w:rsidRDefault="0097068E" w:rsidP="00C04C45">
      <w:pPr>
        <w:spacing w:after="0" w:line="238" w:lineRule="auto"/>
        <w:ind w:left="142"/>
        <w:jc w:val="both"/>
        <w:rPr>
          <w:rFonts w:eastAsia="Arial" w:cs="Arial"/>
          <w:spacing w:val="10"/>
          <w:sz w:val="24"/>
          <w:szCs w:val="24"/>
        </w:rPr>
      </w:pPr>
      <w:r w:rsidRPr="0097068E">
        <w:rPr>
          <w:rFonts w:eastAsia="Arial" w:cs="Arial"/>
          <w:spacing w:val="10"/>
          <w:sz w:val="24"/>
          <w:szCs w:val="24"/>
        </w:rPr>
        <w:t xml:space="preserve">Q. How is affordable </w:t>
      </w:r>
      <w:r>
        <w:rPr>
          <w:rFonts w:eastAsia="Arial" w:cs="Arial"/>
          <w:spacing w:val="10"/>
          <w:sz w:val="24"/>
          <w:szCs w:val="24"/>
        </w:rPr>
        <w:t xml:space="preserve">housing </w:t>
      </w:r>
      <w:r w:rsidRPr="0097068E">
        <w:rPr>
          <w:rFonts w:eastAsia="Arial" w:cs="Arial"/>
          <w:spacing w:val="10"/>
          <w:sz w:val="24"/>
          <w:szCs w:val="24"/>
        </w:rPr>
        <w:t>need assessed?</w:t>
      </w:r>
    </w:p>
    <w:p w:rsidR="006B295D" w:rsidRDefault="006B295D" w:rsidP="00C04C45">
      <w:pPr>
        <w:spacing w:after="0" w:line="238" w:lineRule="auto"/>
        <w:ind w:left="142"/>
        <w:jc w:val="both"/>
        <w:rPr>
          <w:rFonts w:eastAsia="Arial" w:cs="Arial"/>
          <w:spacing w:val="10"/>
          <w:sz w:val="24"/>
          <w:szCs w:val="24"/>
        </w:rPr>
      </w:pPr>
    </w:p>
    <w:p w:rsidR="006B295D" w:rsidRPr="00864A5F" w:rsidRDefault="006B295D" w:rsidP="00C04C45">
      <w:pPr>
        <w:spacing w:after="0" w:line="238" w:lineRule="auto"/>
        <w:ind w:left="142"/>
        <w:jc w:val="both"/>
        <w:rPr>
          <w:rFonts w:eastAsia="Arial" w:cs="Arial"/>
          <w:i/>
          <w:spacing w:val="10"/>
          <w:sz w:val="24"/>
          <w:szCs w:val="24"/>
        </w:rPr>
      </w:pPr>
      <w:r w:rsidRPr="00864A5F">
        <w:rPr>
          <w:rFonts w:eastAsia="Arial" w:cs="Arial"/>
          <w:i/>
          <w:spacing w:val="10"/>
          <w:sz w:val="24"/>
          <w:szCs w:val="24"/>
        </w:rPr>
        <w:t>A local housing needs survey will be undertaken to identify the number, size and tenure of homes that are needed in a rural communit</w:t>
      </w:r>
      <w:r w:rsidR="001A4F17">
        <w:rPr>
          <w:rFonts w:eastAsia="Arial" w:cs="Arial"/>
          <w:i/>
          <w:spacing w:val="10"/>
          <w:sz w:val="24"/>
          <w:szCs w:val="24"/>
        </w:rPr>
        <w:t>y (normally a Parish)</w:t>
      </w:r>
      <w:r w:rsidRPr="00864A5F">
        <w:rPr>
          <w:rFonts w:eastAsia="Arial" w:cs="Arial"/>
          <w:i/>
          <w:spacing w:val="10"/>
          <w:sz w:val="24"/>
          <w:szCs w:val="24"/>
        </w:rPr>
        <w:t xml:space="preserve"> for those people who cannot afford to rent or buy on the open market.</w:t>
      </w:r>
    </w:p>
    <w:p w:rsidR="0097068E" w:rsidRPr="00864A5F" w:rsidRDefault="0097068E" w:rsidP="00C04C45">
      <w:pPr>
        <w:spacing w:after="0" w:line="238" w:lineRule="auto"/>
        <w:ind w:left="142"/>
        <w:jc w:val="both"/>
        <w:rPr>
          <w:rFonts w:eastAsia="Arial" w:cs="Arial"/>
          <w:i/>
          <w:spacing w:val="10"/>
        </w:rPr>
      </w:pPr>
    </w:p>
    <w:p w:rsidR="006B295D" w:rsidRPr="00864A5F" w:rsidRDefault="006B295D" w:rsidP="00C04C45">
      <w:pPr>
        <w:spacing w:after="0" w:line="238" w:lineRule="auto"/>
        <w:ind w:left="142"/>
        <w:jc w:val="both"/>
        <w:rPr>
          <w:rFonts w:eastAsia="Arial" w:cs="Arial"/>
          <w:i/>
          <w:spacing w:val="10"/>
        </w:rPr>
      </w:pPr>
      <w:r w:rsidRPr="00864A5F">
        <w:rPr>
          <w:rFonts w:eastAsia="Arial" w:cs="Arial"/>
          <w:i/>
          <w:spacing w:val="10"/>
        </w:rPr>
        <w:t>To ensure an independent and impartial assessment of housing needs the s</w:t>
      </w:r>
      <w:r w:rsidR="003F474F" w:rsidRPr="00864A5F">
        <w:rPr>
          <w:rFonts w:eastAsia="Arial" w:cs="Arial"/>
          <w:i/>
          <w:spacing w:val="10"/>
        </w:rPr>
        <w:t xml:space="preserve">urvey work can be </w:t>
      </w:r>
      <w:r w:rsidRPr="00864A5F">
        <w:rPr>
          <w:rFonts w:eastAsia="Arial" w:cs="Arial"/>
          <w:i/>
          <w:spacing w:val="10"/>
        </w:rPr>
        <w:t xml:space="preserve">carried out by the </w:t>
      </w:r>
      <w:r w:rsidR="001A4F17">
        <w:rPr>
          <w:rFonts w:eastAsia="Arial" w:cs="Arial"/>
          <w:i/>
          <w:spacing w:val="10"/>
        </w:rPr>
        <w:t>R</w:t>
      </w:r>
      <w:r w:rsidRPr="00864A5F">
        <w:rPr>
          <w:rFonts w:eastAsia="Arial" w:cs="Arial"/>
          <w:i/>
          <w:spacing w:val="10"/>
        </w:rPr>
        <w:t xml:space="preserve">ural </w:t>
      </w:r>
      <w:r w:rsidR="001A4F17">
        <w:rPr>
          <w:rFonts w:eastAsia="Arial" w:cs="Arial"/>
          <w:i/>
          <w:spacing w:val="10"/>
        </w:rPr>
        <w:t>H</w:t>
      </w:r>
      <w:r w:rsidRPr="00864A5F">
        <w:rPr>
          <w:rFonts w:eastAsia="Arial" w:cs="Arial"/>
          <w:i/>
          <w:spacing w:val="10"/>
        </w:rPr>
        <w:t xml:space="preserve">ousing </w:t>
      </w:r>
      <w:r w:rsidR="001A4F17">
        <w:rPr>
          <w:rFonts w:eastAsia="Arial" w:cs="Arial"/>
          <w:i/>
          <w:spacing w:val="10"/>
        </w:rPr>
        <w:t>E</w:t>
      </w:r>
      <w:r w:rsidRPr="00864A5F">
        <w:rPr>
          <w:rFonts w:eastAsia="Arial" w:cs="Arial"/>
          <w:i/>
          <w:spacing w:val="10"/>
        </w:rPr>
        <w:t>nabler, often on behalf of the Parish Council.</w:t>
      </w:r>
    </w:p>
    <w:p w:rsidR="006B295D" w:rsidRDefault="006B295D" w:rsidP="00C04C45">
      <w:pPr>
        <w:spacing w:after="0" w:line="238" w:lineRule="auto"/>
        <w:ind w:left="142"/>
        <w:jc w:val="both"/>
        <w:rPr>
          <w:rFonts w:eastAsia="Arial" w:cs="Arial"/>
          <w:color w:val="008080"/>
          <w:spacing w:val="10"/>
        </w:rPr>
      </w:pPr>
    </w:p>
    <w:p w:rsidR="0097068E" w:rsidRPr="001B1F45" w:rsidRDefault="0097068E" w:rsidP="00C04C45">
      <w:pPr>
        <w:spacing w:after="0" w:line="238" w:lineRule="auto"/>
        <w:ind w:left="142"/>
        <w:jc w:val="both"/>
        <w:rPr>
          <w:rFonts w:eastAsia="Arial" w:cs="Arial"/>
          <w:color w:val="008080"/>
          <w:spacing w:val="10"/>
        </w:rPr>
      </w:pPr>
    </w:p>
    <w:p w:rsidR="000877B0" w:rsidRPr="00492A81" w:rsidRDefault="000877B0" w:rsidP="00C04C45">
      <w:pPr>
        <w:spacing w:after="0" w:line="238" w:lineRule="auto"/>
        <w:ind w:left="142"/>
        <w:jc w:val="both"/>
        <w:rPr>
          <w:rFonts w:eastAsia="Arial" w:cs="Arial"/>
          <w:spacing w:val="10"/>
          <w:sz w:val="24"/>
          <w:szCs w:val="24"/>
        </w:rPr>
      </w:pPr>
      <w:r w:rsidRPr="000877B0">
        <w:rPr>
          <w:rFonts w:eastAsia="Arial" w:cs="Arial"/>
          <w:spacing w:val="10"/>
          <w:sz w:val="24"/>
          <w:szCs w:val="24"/>
        </w:rPr>
        <w:t>Q.</w:t>
      </w:r>
      <w:r>
        <w:rPr>
          <w:rFonts w:eastAsia="Arial" w:cs="Arial"/>
          <w:spacing w:val="10"/>
          <w:sz w:val="24"/>
          <w:szCs w:val="24"/>
        </w:rPr>
        <w:t xml:space="preserve"> </w:t>
      </w:r>
      <w:r w:rsidRPr="00492A81">
        <w:rPr>
          <w:rFonts w:eastAsia="Arial" w:cs="Arial"/>
          <w:spacing w:val="10"/>
          <w:sz w:val="24"/>
          <w:szCs w:val="24"/>
        </w:rPr>
        <w:t>Who decides who the homes are let to?</w:t>
      </w:r>
      <w:r w:rsidR="00CC46BC" w:rsidRPr="00492A81">
        <w:rPr>
          <w:rFonts w:eastAsia="Arial" w:cs="Arial"/>
          <w:spacing w:val="10"/>
          <w:sz w:val="24"/>
          <w:szCs w:val="24"/>
        </w:rPr>
        <w:t xml:space="preserve">  </w:t>
      </w:r>
    </w:p>
    <w:p w:rsidR="000877B0" w:rsidRPr="00492A81" w:rsidRDefault="000877B0" w:rsidP="00C04C45">
      <w:pPr>
        <w:spacing w:after="0" w:line="238" w:lineRule="auto"/>
        <w:ind w:left="142"/>
        <w:jc w:val="both"/>
        <w:rPr>
          <w:rFonts w:eastAsia="Arial" w:cs="Arial"/>
          <w:spacing w:val="10"/>
          <w:sz w:val="24"/>
          <w:szCs w:val="24"/>
        </w:rPr>
      </w:pPr>
    </w:p>
    <w:p w:rsidR="00FE3AEF" w:rsidRPr="00492A81" w:rsidRDefault="00FE3AEF" w:rsidP="00C04C45">
      <w:pPr>
        <w:spacing w:after="0" w:line="238" w:lineRule="auto"/>
        <w:ind w:left="142"/>
        <w:jc w:val="both"/>
        <w:rPr>
          <w:rFonts w:eastAsia="Arial" w:cs="Arial"/>
          <w:i/>
          <w:spacing w:val="10"/>
          <w:sz w:val="24"/>
          <w:szCs w:val="24"/>
        </w:rPr>
      </w:pPr>
      <w:r w:rsidRPr="00492A81">
        <w:rPr>
          <w:rFonts w:eastAsia="Arial" w:cs="Arial"/>
          <w:i/>
          <w:spacing w:val="10"/>
          <w:sz w:val="24"/>
          <w:szCs w:val="24"/>
        </w:rPr>
        <w:t xml:space="preserve">All rented affordable housing (social rented and affordable) is advertised on Kent Homechoice. This is a choice based lettings system whereby people registered </w:t>
      </w:r>
      <w:r w:rsidR="001A4F17">
        <w:rPr>
          <w:rFonts w:eastAsia="Arial" w:cs="Arial"/>
          <w:i/>
          <w:spacing w:val="10"/>
          <w:sz w:val="24"/>
          <w:szCs w:val="24"/>
        </w:rPr>
        <w:t xml:space="preserve">on their local housing register </w:t>
      </w:r>
      <w:r w:rsidRPr="00492A81">
        <w:rPr>
          <w:rFonts w:eastAsia="Arial" w:cs="Arial"/>
          <w:i/>
          <w:spacing w:val="10"/>
          <w:sz w:val="24"/>
          <w:szCs w:val="24"/>
        </w:rPr>
        <w:t xml:space="preserve">can bid (express an interest in) for a home. Bids are </w:t>
      </w:r>
      <w:r w:rsidR="001A4F17">
        <w:rPr>
          <w:rFonts w:eastAsia="Arial" w:cs="Arial"/>
          <w:i/>
          <w:spacing w:val="10"/>
          <w:sz w:val="24"/>
          <w:szCs w:val="24"/>
        </w:rPr>
        <w:t xml:space="preserve">first </w:t>
      </w:r>
      <w:r w:rsidRPr="00492A81">
        <w:rPr>
          <w:rFonts w:eastAsia="Arial" w:cs="Arial"/>
          <w:i/>
          <w:spacing w:val="10"/>
          <w:sz w:val="24"/>
          <w:szCs w:val="24"/>
        </w:rPr>
        <w:t>assess</w:t>
      </w:r>
      <w:r w:rsidR="00575588">
        <w:rPr>
          <w:rFonts w:eastAsia="Arial" w:cs="Arial"/>
          <w:i/>
          <w:spacing w:val="10"/>
          <w:sz w:val="24"/>
          <w:szCs w:val="24"/>
        </w:rPr>
        <w:t>ed</w:t>
      </w:r>
      <w:r w:rsidR="001A4F17">
        <w:rPr>
          <w:rFonts w:eastAsia="Arial" w:cs="Arial"/>
          <w:i/>
          <w:spacing w:val="10"/>
          <w:sz w:val="24"/>
          <w:szCs w:val="24"/>
        </w:rPr>
        <w:t xml:space="preserve"> by the Registered Provider</w:t>
      </w:r>
      <w:r w:rsidR="00575588">
        <w:rPr>
          <w:rFonts w:eastAsia="Arial" w:cs="Arial"/>
          <w:i/>
          <w:spacing w:val="10"/>
          <w:sz w:val="24"/>
          <w:szCs w:val="24"/>
        </w:rPr>
        <w:t xml:space="preserve"> and </w:t>
      </w:r>
      <w:r w:rsidR="001A4F17">
        <w:rPr>
          <w:rFonts w:eastAsia="Arial" w:cs="Arial"/>
          <w:i/>
          <w:spacing w:val="10"/>
          <w:sz w:val="24"/>
          <w:szCs w:val="24"/>
        </w:rPr>
        <w:t xml:space="preserve">then </w:t>
      </w:r>
      <w:r w:rsidR="00575588">
        <w:rPr>
          <w:rFonts w:eastAsia="Arial" w:cs="Arial"/>
          <w:i/>
          <w:spacing w:val="10"/>
          <w:sz w:val="24"/>
          <w:szCs w:val="24"/>
        </w:rPr>
        <w:t xml:space="preserve">local connection is verified. </w:t>
      </w:r>
      <w:r w:rsidRPr="00492A81">
        <w:rPr>
          <w:rFonts w:eastAsia="Arial" w:cs="Arial"/>
          <w:i/>
          <w:spacing w:val="10"/>
          <w:sz w:val="24"/>
          <w:szCs w:val="24"/>
        </w:rPr>
        <w:t xml:space="preserve">  See Fact Sheet</w:t>
      </w:r>
      <w:r w:rsidR="00575588">
        <w:rPr>
          <w:rFonts w:eastAsia="Arial" w:cs="Arial"/>
          <w:i/>
          <w:spacing w:val="10"/>
          <w:sz w:val="24"/>
          <w:szCs w:val="24"/>
        </w:rPr>
        <w:t xml:space="preserve"> </w:t>
      </w:r>
      <w:r w:rsidR="00906FD0">
        <w:rPr>
          <w:rFonts w:eastAsia="Arial" w:cs="Arial"/>
          <w:i/>
          <w:spacing w:val="10"/>
          <w:sz w:val="24"/>
          <w:szCs w:val="24"/>
        </w:rPr>
        <w:t>4</w:t>
      </w:r>
      <w:r w:rsidR="00440BFC">
        <w:rPr>
          <w:rFonts w:eastAsia="Arial" w:cs="Arial"/>
          <w:i/>
          <w:spacing w:val="10"/>
          <w:sz w:val="24"/>
          <w:szCs w:val="24"/>
        </w:rPr>
        <w:t>.</w:t>
      </w:r>
    </w:p>
    <w:p w:rsidR="00FE3AEF" w:rsidRPr="00492A81" w:rsidRDefault="00FE3AEF" w:rsidP="00C04C45">
      <w:pPr>
        <w:spacing w:after="0" w:line="238" w:lineRule="auto"/>
        <w:ind w:left="142"/>
        <w:jc w:val="both"/>
        <w:rPr>
          <w:rFonts w:eastAsia="Arial" w:cs="Arial"/>
          <w:spacing w:val="10"/>
          <w:sz w:val="24"/>
          <w:szCs w:val="24"/>
        </w:rPr>
      </w:pPr>
    </w:p>
    <w:p w:rsidR="00FE3AEF" w:rsidRDefault="00FE3AEF" w:rsidP="00C04C45">
      <w:pPr>
        <w:spacing w:after="0" w:line="238" w:lineRule="auto"/>
        <w:ind w:left="142"/>
        <w:jc w:val="both"/>
        <w:rPr>
          <w:rFonts w:eastAsia="Arial" w:cs="Arial"/>
          <w:i/>
          <w:spacing w:val="10"/>
          <w:sz w:val="24"/>
          <w:szCs w:val="24"/>
        </w:rPr>
      </w:pPr>
      <w:r w:rsidRPr="00492A81">
        <w:rPr>
          <w:rFonts w:eastAsia="Arial" w:cs="Arial"/>
          <w:i/>
          <w:spacing w:val="10"/>
          <w:sz w:val="24"/>
          <w:szCs w:val="24"/>
        </w:rPr>
        <w:t xml:space="preserve">For a rural exception site, the Parish Council </w:t>
      </w:r>
      <w:r w:rsidR="009F653B">
        <w:rPr>
          <w:rFonts w:eastAsia="Arial" w:cs="Arial"/>
          <w:i/>
          <w:spacing w:val="10"/>
          <w:sz w:val="24"/>
          <w:szCs w:val="24"/>
        </w:rPr>
        <w:t>may be</w:t>
      </w:r>
      <w:r w:rsidRPr="00492A81">
        <w:rPr>
          <w:rFonts w:eastAsia="Arial" w:cs="Arial"/>
          <w:i/>
          <w:spacing w:val="10"/>
          <w:sz w:val="24"/>
          <w:szCs w:val="24"/>
        </w:rPr>
        <w:t xml:space="preserve"> asked to </w:t>
      </w:r>
      <w:r w:rsidR="009F653B">
        <w:rPr>
          <w:rFonts w:eastAsia="Arial" w:cs="Arial"/>
          <w:i/>
          <w:spacing w:val="10"/>
          <w:sz w:val="24"/>
          <w:szCs w:val="24"/>
        </w:rPr>
        <w:t>clarify</w:t>
      </w:r>
      <w:r w:rsidRPr="00492A81">
        <w:rPr>
          <w:rFonts w:eastAsia="Arial" w:cs="Arial"/>
          <w:i/>
          <w:spacing w:val="10"/>
          <w:sz w:val="24"/>
          <w:szCs w:val="24"/>
        </w:rPr>
        <w:t xml:space="preserve"> the </w:t>
      </w:r>
      <w:r w:rsidR="003D23BE" w:rsidRPr="00492A81">
        <w:rPr>
          <w:rFonts w:eastAsia="Arial" w:cs="Arial"/>
          <w:i/>
          <w:spacing w:val="10"/>
          <w:sz w:val="24"/>
          <w:szCs w:val="24"/>
        </w:rPr>
        <w:t>applicant’s</w:t>
      </w:r>
      <w:r w:rsidRPr="00492A81">
        <w:rPr>
          <w:rFonts w:eastAsia="Arial" w:cs="Arial"/>
          <w:i/>
          <w:spacing w:val="10"/>
          <w:sz w:val="24"/>
          <w:szCs w:val="24"/>
        </w:rPr>
        <w:t xml:space="preserve"> local </w:t>
      </w:r>
      <w:r w:rsidR="00791C53" w:rsidRPr="00492A81">
        <w:rPr>
          <w:rFonts w:eastAsia="Arial" w:cs="Arial"/>
          <w:i/>
          <w:spacing w:val="10"/>
          <w:sz w:val="24"/>
          <w:szCs w:val="24"/>
        </w:rPr>
        <w:t>connections</w:t>
      </w:r>
      <w:r w:rsidR="00791C53">
        <w:rPr>
          <w:rFonts w:eastAsia="Arial" w:cs="Arial"/>
          <w:i/>
          <w:spacing w:val="10"/>
          <w:sz w:val="24"/>
          <w:szCs w:val="24"/>
        </w:rPr>
        <w:t>;</w:t>
      </w:r>
      <w:r w:rsidR="00575588">
        <w:rPr>
          <w:rFonts w:eastAsia="Arial" w:cs="Arial"/>
          <w:i/>
          <w:spacing w:val="10"/>
          <w:sz w:val="24"/>
          <w:szCs w:val="24"/>
        </w:rPr>
        <w:t xml:space="preserve"> the final decision</w:t>
      </w:r>
      <w:r w:rsidR="001A4F17">
        <w:rPr>
          <w:rFonts w:eastAsia="Arial" w:cs="Arial"/>
          <w:i/>
          <w:spacing w:val="10"/>
          <w:sz w:val="24"/>
          <w:szCs w:val="24"/>
        </w:rPr>
        <w:t xml:space="preserve"> on who is allocated the home rests </w:t>
      </w:r>
      <w:r w:rsidR="00575588">
        <w:rPr>
          <w:rFonts w:eastAsia="Arial" w:cs="Arial"/>
          <w:i/>
          <w:spacing w:val="10"/>
          <w:sz w:val="24"/>
          <w:szCs w:val="24"/>
        </w:rPr>
        <w:t xml:space="preserve">with the </w:t>
      </w:r>
      <w:r w:rsidR="001A4F17">
        <w:rPr>
          <w:rFonts w:eastAsia="Arial" w:cs="Arial"/>
          <w:i/>
          <w:spacing w:val="10"/>
          <w:sz w:val="24"/>
          <w:szCs w:val="24"/>
        </w:rPr>
        <w:t>Registered P</w:t>
      </w:r>
      <w:r w:rsidR="00575588">
        <w:rPr>
          <w:rFonts w:eastAsia="Arial" w:cs="Arial"/>
          <w:i/>
          <w:spacing w:val="10"/>
          <w:sz w:val="24"/>
          <w:szCs w:val="24"/>
        </w:rPr>
        <w:t>rovide</w:t>
      </w:r>
      <w:r w:rsidR="0097068E">
        <w:rPr>
          <w:rFonts w:eastAsia="Arial" w:cs="Arial"/>
          <w:i/>
          <w:spacing w:val="10"/>
          <w:sz w:val="24"/>
          <w:szCs w:val="24"/>
        </w:rPr>
        <w:t>r</w:t>
      </w:r>
      <w:r w:rsidR="00575588">
        <w:rPr>
          <w:rFonts w:eastAsia="Arial" w:cs="Arial"/>
          <w:i/>
          <w:spacing w:val="10"/>
          <w:sz w:val="24"/>
          <w:szCs w:val="24"/>
        </w:rPr>
        <w:t>.</w:t>
      </w:r>
    </w:p>
    <w:p w:rsidR="00F1441D" w:rsidRDefault="00F1441D" w:rsidP="00C04C45">
      <w:pPr>
        <w:spacing w:after="0" w:line="238" w:lineRule="auto"/>
        <w:ind w:left="142"/>
        <w:jc w:val="both"/>
        <w:rPr>
          <w:rFonts w:eastAsia="Arial" w:cs="Arial"/>
          <w:i/>
          <w:spacing w:val="10"/>
          <w:sz w:val="24"/>
          <w:szCs w:val="24"/>
        </w:rPr>
      </w:pPr>
    </w:p>
    <w:p w:rsidR="00F1441D" w:rsidRPr="00492A81" w:rsidRDefault="00F1441D" w:rsidP="00C04C45">
      <w:pPr>
        <w:spacing w:after="0" w:line="238" w:lineRule="auto"/>
        <w:ind w:left="142"/>
        <w:jc w:val="both"/>
        <w:rPr>
          <w:rFonts w:eastAsia="Arial" w:cs="Arial"/>
          <w:i/>
          <w:spacing w:val="10"/>
          <w:sz w:val="24"/>
          <w:szCs w:val="24"/>
        </w:rPr>
      </w:pPr>
      <w:r>
        <w:rPr>
          <w:rFonts w:eastAsia="Arial" w:cs="Arial"/>
          <w:i/>
          <w:spacing w:val="10"/>
          <w:sz w:val="24"/>
          <w:szCs w:val="24"/>
        </w:rPr>
        <w:t>With regards to shared ownership housing applicants are advised to contact the Sales Team at the Housing Association who is or has developed the housing, to register an interest.  The Housing Association are likely to advise an applicant to join the Help to Buy Register and all applications will be verified by the Parish Council to confirm a local connection.</w:t>
      </w:r>
    </w:p>
    <w:p w:rsidR="00FE3AEF" w:rsidRDefault="00FE3AEF" w:rsidP="00C04C45">
      <w:pPr>
        <w:spacing w:after="0" w:line="238" w:lineRule="auto"/>
        <w:ind w:left="142"/>
        <w:jc w:val="both"/>
        <w:rPr>
          <w:rFonts w:eastAsia="Arial" w:cs="Arial"/>
          <w:spacing w:val="10"/>
          <w:sz w:val="24"/>
          <w:szCs w:val="24"/>
        </w:rPr>
      </w:pPr>
    </w:p>
    <w:p w:rsidR="0097068E" w:rsidRDefault="0097068E" w:rsidP="00C04C45">
      <w:pPr>
        <w:spacing w:after="0" w:line="238" w:lineRule="auto"/>
        <w:ind w:left="142"/>
        <w:jc w:val="both"/>
        <w:rPr>
          <w:rFonts w:eastAsia="Arial" w:cs="Arial"/>
          <w:spacing w:val="10"/>
          <w:sz w:val="24"/>
          <w:szCs w:val="24"/>
        </w:rPr>
      </w:pPr>
      <w:r>
        <w:rPr>
          <w:rFonts w:eastAsia="Arial" w:cs="Arial"/>
          <w:spacing w:val="10"/>
          <w:sz w:val="24"/>
          <w:szCs w:val="24"/>
        </w:rPr>
        <w:t>Q. Should I join the housing register?</w:t>
      </w:r>
    </w:p>
    <w:p w:rsidR="0097068E" w:rsidRDefault="0097068E" w:rsidP="00C04C45">
      <w:pPr>
        <w:spacing w:after="0" w:line="238" w:lineRule="auto"/>
        <w:ind w:left="142"/>
        <w:jc w:val="both"/>
        <w:rPr>
          <w:rFonts w:eastAsia="Arial" w:cs="Arial"/>
          <w:spacing w:val="10"/>
          <w:sz w:val="24"/>
          <w:szCs w:val="24"/>
        </w:rPr>
      </w:pPr>
    </w:p>
    <w:p w:rsidR="0097068E" w:rsidRPr="00791C53" w:rsidRDefault="0097068E" w:rsidP="00C04C45">
      <w:pPr>
        <w:spacing w:after="0" w:line="238" w:lineRule="auto"/>
        <w:ind w:left="142"/>
        <w:jc w:val="both"/>
        <w:rPr>
          <w:rFonts w:eastAsia="Arial" w:cs="Arial"/>
          <w:i/>
          <w:spacing w:val="10"/>
          <w:sz w:val="24"/>
          <w:szCs w:val="24"/>
        </w:rPr>
      </w:pPr>
      <w:r w:rsidRPr="00791C53">
        <w:rPr>
          <w:rFonts w:eastAsia="Arial" w:cs="Arial"/>
          <w:i/>
          <w:spacing w:val="10"/>
          <w:sz w:val="24"/>
          <w:szCs w:val="24"/>
        </w:rPr>
        <w:t xml:space="preserve">It is recommended that if a person/household considers themselves to be in housing need </w:t>
      </w:r>
      <w:r w:rsidR="00791C53" w:rsidRPr="00791C53">
        <w:rPr>
          <w:rFonts w:eastAsia="Arial" w:cs="Arial"/>
          <w:i/>
          <w:spacing w:val="10"/>
          <w:sz w:val="24"/>
          <w:szCs w:val="24"/>
        </w:rPr>
        <w:t xml:space="preserve">they should register with their local authority, this is usually in the District or Borough where they currently live or have a local connection to.  Applications to join the appropriate housing register are made on line via Kent Homechoice and there is guidance on how to complete the form and what information to provide to support an application.  On the application </w:t>
      </w:r>
      <w:r w:rsidR="001A4F17">
        <w:rPr>
          <w:rFonts w:eastAsia="Arial" w:cs="Arial"/>
          <w:i/>
          <w:spacing w:val="10"/>
          <w:sz w:val="24"/>
          <w:szCs w:val="24"/>
        </w:rPr>
        <w:t xml:space="preserve">form the applicant </w:t>
      </w:r>
      <w:r w:rsidR="00F1441D" w:rsidRPr="00791C53">
        <w:rPr>
          <w:rFonts w:eastAsia="Arial" w:cs="Arial"/>
          <w:i/>
          <w:spacing w:val="10"/>
          <w:sz w:val="24"/>
          <w:szCs w:val="24"/>
        </w:rPr>
        <w:t>should make</w:t>
      </w:r>
      <w:r w:rsidR="00791C53" w:rsidRPr="00791C53">
        <w:rPr>
          <w:rFonts w:eastAsia="Arial" w:cs="Arial"/>
          <w:i/>
          <w:spacing w:val="10"/>
          <w:sz w:val="24"/>
          <w:szCs w:val="24"/>
        </w:rPr>
        <w:t xml:space="preserve"> clear th</w:t>
      </w:r>
      <w:r w:rsidR="001A4F17">
        <w:rPr>
          <w:rFonts w:eastAsia="Arial" w:cs="Arial"/>
          <w:i/>
          <w:spacing w:val="10"/>
          <w:sz w:val="24"/>
          <w:szCs w:val="24"/>
        </w:rPr>
        <w:t xml:space="preserve">ey are </w:t>
      </w:r>
      <w:r w:rsidR="00791C53" w:rsidRPr="00791C53">
        <w:rPr>
          <w:rFonts w:eastAsia="Arial" w:cs="Arial"/>
          <w:i/>
          <w:spacing w:val="10"/>
          <w:sz w:val="24"/>
          <w:szCs w:val="24"/>
        </w:rPr>
        <w:t>interest</w:t>
      </w:r>
      <w:r w:rsidR="001A4F17">
        <w:rPr>
          <w:rFonts w:eastAsia="Arial" w:cs="Arial"/>
          <w:i/>
          <w:spacing w:val="10"/>
          <w:sz w:val="24"/>
          <w:szCs w:val="24"/>
        </w:rPr>
        <w:t>ed</w:t>
      </w:r>
      <w:r w:rsidR="00791C53" w:rsidRPr="00791C53">
        <w:rPr>
          <w:rFonts w:eastAsia="Arial" w:cs="Arial"/>
          <w:i/>
          <w:spacing w:val="10"/>
          <w:sz w:val="24"/>
          <w:szCs w:val="24"/>
        </w:rPr>
        <w:t xml:space="preserve"> in local needs housing.</w:t>
      </w:r>
    </w:p>
    <w:p w:rsidR="00791C53" w:rsidRPr="00492A81" w:rsidRDefault="00791C53" w:rsidP="00C04C45">
      <w:pPr>
        <w:spacing w:after="0" w:line="238" w:lineRule="auto"/>
        <w:ind w:left="142"/>
        <w:jc w:val="both"/>
        <w:rPr>
          <w:rFonts w:eastAsia="Arial" w:cs="Arial"/>
          <w:spacing w:val="10"/>
          <w:sz w:val="24"/>
          <w:szCs w:val="24"/>
        </w:rPr>
      </w:pPr>
    </w:p>
    <w:p w:rsidR="000877B0" w:rsidRPr="00492A81" w:rsidRDefault="000877B0" w:rsidP="00C04C45">
      <w:pPr>
        <w:spacing w:after="0" w:line="238" w:lineRule="auto"/>
        <w:ind w:left="142"/>
        <w:jc w:val="both"/>
        <w:rPr>
          <w:rFonts w:eastAsia="Arial" w:cs="Arial"/>
          <w:spacing w:val="10"/>
          <w:sz w:val="24"/>
          <w:szCs w:val="24"/>
        </w:rPr>
      </w:pPr>
      <w:r w:rsidRPr="00492A81">
        <w:rPr>
          <w:rFonts w:eastAsia="Arial" w:cs="Arial"/>
          <w:spacing w:val="10"/>
          <w:sz w:val="24"/>
          <w:szCs w:val="24"/>
        </w:rPr>
        <w:t>Q. What does local connection mean?</w:t>
      </w:r>
    </w:p>
    <w:p w:rsidR="000877B0" w:rsidRPr="00492A81" w:rsidRDefault="000877B0" w:rsidP="00C04C45">
      <w:pPr>
        <w:spacing w:after="0" w:line="238" w:lineRule="auto"/>
        <w:ind w:left="142"/>
        <w:jc w:val="both"/>
        <w:rPr>
          <w:rFonts w:eastAsia="Arial" w:cs="Arial"/>
          <w:spacing w:val="10"/>
          <w:sz w:val="24"/>
          <w:szCs w:val="24"/>
        </w:rPr>
      </w:pPr>
    </w:p>
    <w:p w:rsidR="00FE3AEF" w:rsidRPr="00492A81" w:rsidRDefault="00FE3AEF" w:rsidP="00C04C45">
      <w:pPr>
        <w:spacing w:after="0" w:line="238" w:lineRule="auto"/>
        <w:ind w:left="142"/>
        <w:jc w:val="both"/>
        <w:rPr>
          <w:rFonts w:eastAsia="Arial" w:cs="Arial"/>
          <w:i/>
          <w:spacing w:val="10"/>
          <w:sz w:val="24"/>
          <w:szCs w:val="24"/>
        </w:rPr>
      </w:pPr>
      <w:r w:rsidRPr="00492A81">
        <w:rPr>
          <w:rFonts w:eastAsia="Arial" w:cs="Arial"/>
          <w:i/>
          <w:spacing w:val="10"/>
          <w:sz w:val="24"/>
          <w:szCs w:val="24"/>
        </w:rPr>
        <w:lastRenderedPageBreak/>
        <w:t xml:space="preserve">On a rural exception site a section 106 agreement will set out the local connection criteria.  </w:t>
      </w:r>
      <w:r w:rsidR="0083144C" w:rsidRPr="00205427">
        <w:rPr>
          <w:rFonts w:eastAsia="Arial" w:cs="Arial"/>
          <w:i/>
          <w:spacing w:val="10"/>
          <w:sz w:val="24"/>
          <w:szCs w:val="24"/>
        </w:rPr>
        <w:t xml:space="preserve">For example, length of residency in the Parish, employment in the Parish, family connection to the Parish.  In some local authorities, the nature of the local connection can </w:t>
      </w:r>
      <w:r w:rsidRPr="00205427">
        <w:rPr>
          <w:rFonts w:eastAsia="Arial" w:cs="Arial"/>
          <w:i/>
          <w:spacing w:val="10"/>
          <w:sz w:val="24"/>
          <w:szCs w:val="24"/>
        </w:rPr>
        <w:t>give a person priority</w:t>
      </w:r>
      <w:r w:rsidRPr="00492A81">
        <w:rPr>
          <w:rFonts w:eastAsia="Arial" w:cs="Arial"/>
          <w:i/>
          <w:spacing w:val="10"/>
          <w:sz w:val="24"/>
          <w:szCs w:val="24"/>
        </w:rPr>
        <w:t xml:space="preserve"> when a home is allocate</w:t>
      </w:r>
      <w:r w:rsidR="0083144C">
        <w:rPr>
          <w:rFonts w:eastAsia="Arial" w:cs="Arial"/>
          <w:i/>
          <w:spacing w:val="10"/>
          <w:sz w:val="24"/>
          <w:szCs w:val="24"/>
        </w:rPr>
        <w:t>d</w:t>
      </w:r>
      <w:r w:rsidRPr="00492A81">
        <w:rPr>
          <w:rFonts w:eastAsia="Arial" w:cs="Arial"/>
          <w:i/>
          <w:spacing w:val="10"/>
          <w:sz w:val="24"/>
          <w:szCs w:val="24"/>
        </w:rPr>
        <w:t>.</w:t>
      </w:r>
    </w:p>
    <w:p w:rsidR="00FE3AEF" w:rsidRPr="00492A81" w:rsidRDefault="00FE3AEF" w:rsidP="00C04C45">
      <w:pPr>
        <w:spacing w:after="0" w:line="238" w:lineRule="auto"/>
        <w:ind w:left="142"/>
        <w:jc w:val="both"/>
        <w:rPr>
          <w:rFonts w:eastAsia="Arial" w:cs="Arial"/>
          <w:spacing w:val="10"/>
          <w:sz w:val="24"/>
          <w:szCs w:val="24"/>
        </w:rPr>
      </w:pPr>
    </w:p>
    <w:p w:rsidR="000877B0" w:rsidRDefault="000877B0" w:rsidP="00C04C45">
      <w:pPr>
        <w:spacing w:after="0" w:line="238" w:lineRule="auto"/>
        <w:ind w:left="142"/>
        <w:jc w:val="both"/>
        <w:rPr>
          <w:rFonts w:eastAsia="Arial" w:cs="Arial"/>
          <w:spacing w:val="10"/>
          <w:sz w:val="24"/>
          <w:szCs w:val="24"/>
        </w:rPr>
      </w:pPr>
      <w:r w:rsidRPr="00492A81">
        <w:rPr>
          <w:rFonts w:eastAsia="Arial" w:cs="Arial"/>
          <w:spacing w:val="10"/>
          <w:sz w:val="24"/>
          <w:szCs w:val="24"/>
        </w:rPr>
        <w:t xml:space="preserve">Q. </w:t>
      </w:r>
      <w:r w:rsidR="002B4884">
        <w:rPr>
          <w:rFonts w:eastAsia="Arial" w:cs="Arial"/>
          <w:spacing w:val="10"/>
          <w:sz w:val="24"/>
          <w:szCs w:val="24"/>
        </w:rPr>
        <w:t xml:space="preserve">How can we find out if affordable homes are needed in the parish and where they could be built? </w:t>
      </w:r>
    </w:p>
    <w:p w:rsidR="00864A5F" w:rsidRPr="00492A81" w:rsidRDefault="00864A5F" w:rsidP="00C04C45">
      <w:pPr>
        <w:spacing w:after="0" w:line="238" w:lineRule="auto"/>
        <w:ind w:left="142"/>
        <w:jc w:val="both"/>
        <w:rPr>
          <w:rFonts w:eastAsia="Arial" w:cs="Arial"/>
          <w:spacing w:val="10"/>
          <w:sz w:val="24"/>
          <w:szCs w:val="24"/>
        </w:rPr>
      </w:pPr>
    </w:p>
    <w:p w:rsidR="00CC46BC" w:rsidRPr="006571C9" w:rsidRDefault="00CC46BC" w:rsidP="00C04C45">
      <w:pPr>
        <w:spacing w:after="0" w:line="238" w:lineRule="auto"/>
        <w:ind w:left="142"/>
        <w:jc w:val="both"/>
        <w:rPr>
          <w:rFonts w:eastAsia="Arial" w:cs="Arial"/>
          <w:i/>
          <w:spacing w:val="10"/>
          <w:sz w:val="24"/>
          <w:szCs w:val="24"/>
        </w:rPr>
      </w:pPr>
      <w:r w:rsidRPr="006571C9">
        <w:rPr>
          <w:rFonts w:eastAsia="Arial" w:cs="Arial"/>
          <w:i/>
          <w:spacing w:val="10"/>
          <w:sz w:val="24"/>
          <w:szCs w:val="24"/>
        </w:rPr>
        <w:t xml:space="preserve">There are several ways of more affordable homes being built in the parish.  See Fact Sheet </w:t>
      </w:r>
      <w:r w:rsidR="0083144C">
        <w:rPr>
          <w:rFonts w:eastAsia="Arial" w:cs="Arial"/>
          <w:i/>
          <w:spacing w:val="10"/>
          <w:sz w:val="24"/>
          <w:szCs w:val="24"/>
        </w:rPr>
        <w:t>3</w:t>
      </w:r>
      <w:r w:rsidRPr="006571C9">
        <w:rPr>
          <w:rFonts w:eastAsia="Arial" w:cs="Arial"/>
          <w:i/>
          <w:spacing w:val="10"/>
          <w:sz w:val="24"/>
          <w:szCs w:val="24"/>
        </w:rPr>
        <w:t xml:space="preserve"> for different types of sites.  On a rural exception site, the first step is to find out what number, tenure and size of homes are needed by local people.  The Rural Housing Enabler can help undertake </w:t>
      </w:r>
      <w:r w:rsidR="00492A81" w:rsidRPr="006571C9">
        <w:rPr>
          <w:rFonts w:eastAsia="Arial" w:cs="Arial"/>
          <w:i/>
          <w:spacing w:val="10"/>
          <w:sz w:val="24"/>
          <w:szCs w:val="24"/>
        </w:rPr>
        <w:t>housing</w:t>
      </w:r>
      <w:r w:rsidRPr="006571C9">
        <w:rPr>
          <w:rFonts w:eastAsia="Arial" w:cs="Arial"/>
          <w:i/>
          <w:spacing w:val="10"/>
          <w:sz w:val="24"/>
          <w:szCs w:val="24"/>
        </w:rPr>
        <w:t xml:space="preserve"> needs survey.</w:t>
      </w:r>
    </w:p>
    <w:p w:rsidR="00CC46BC" w:rsidRPr="006571C9" w:rsidRDefault="00CC46BC" w:rsidP="00C04C45">
      <w:pPr>
        <w:spacing w:after="0" w:line="238" w:lineRule="auto"/>
        <w:ind w:left="142"/>
        <w:jc w:val="both"/>
        <w:rPr>
          <w:rFonts w:eastAsia="Arial" w:cs="Arial"/>
          <w:i/>
          <w:spacing w:val="10"/>
          <w:sz w:val="24"/>
          <w:szCs w:val="24"/>
        </w:rPr>
      </w:pPr>
    </w:p>
    <w:p w:rsidR="000877B0" w:rsidRPr="00492A81" w:rsidRDefault="00CC46BC" w:rsidP="00C04C45">
      <w:pPr>
        <w:spacing w:after="0" w:line="238" w:lineRule="auto"/>
        <w:ind w:left="142"/>
        <w:jc w:val="both"/>
        <w:rPr>
          <w:rFonts w:eastAsia="Arial" w:cs="Arial"/>
          <w:spacing w:val="10"/>
          <w:sz w:val="24"/>
          <w:szCs w:val="24"/>
        </w:rPr>
      </w:pPr>
      <w:r w:rsidRPr="00492A81">
        <w:rPr>
          <w:rFonts w:eastAsia="Arial" w:cs="Arial"/>
          <w:spacing w:val="10"/>
          <w:sz w:val="24"/>
          <w:szCs w:val="24"/>
        </w:rPr>
        <w:t>Q. What is a Community L</w:t>
      </w:r>
      <w:r w:rsidR="000877B0" w:rsidRPr="00492A81">
        <w:rPr>
          <w:rFonts w:eastAsia="Arial" w:cs="Arial"/>
          <w:spacing w:val="10"/>
          <w:sz w:val="24"/>
          <w:szCs w:val="24"/>
        </w:rPr>
        <w:t>and trust?</w:t>
      </w:r>
    </w:p>
    <w:p w:rsidR="000877B0" w:rsidRPr="00492A81" w:rsidRDefault="000877B0" w:rsidP="00C04C45">
      <w:pPr>
        <w:spacing w:after="0" w:line="238" w:lineRule="auto"/>
        <w:ind w:left="142"/>
        <w:jc w:val="both"/>
        <w:rPr>
          <w:rFonts w:eastAsia="Arial" w:cs="Arial"/>
          <w:spacing w:val="10"/>
          <w:sz w:val="24"/>
          <w:szCs w:val="24"/>
        </w:rPr>
      </w:pPr>
    </w:p>
    <w:p w:rsidR="00CC46BC" w:rsidRPr="006571C9" w:rsidRDefault="00CC46BC" w:rsidP="00C04C45">
      <w:pPr>
        <w:spacing w:after="0" w:line="238" w:lineRule="auto"/>
        <w:ind w:left="142"/>
        <w:jc w:val="both"/>
        <w:rPr>
          <w:rFonts w:eastAsia="Arial" w:cs="Arial"/>
          <w:i/>
          <w:spacing w:val="10"/>
          <w:sz w:val="24"/>
          <w:szCs w:val="24"/>
        </w:rPr>
      </w:pPr>
      <w:r w:rsidRPr="006571C9">
        <w:rPr>
          <w:rFonts w:eastAsia="Arial" w:cs="Arial"/>
          <w:i/>
          <w:spacing w:val="10"/>
          <w:sz w:val="24"/>
          <w:szCs w:val="24"/>
        </w:rPr>
        <w:t>A Community Land Trust (CLT) is a community-led organisation that provides land and buildings to meet the long terms needs of its community.  It offers a way to provide permanently affordable housing as well as other things the community needs, like meeting spaces, work spaces, shops, pubs, farms and gardens. It holds these assets in trust, so the community benefits forever.</w:t>
      </w:r>
    </w:p>
    <w:p w:rsidR="00CC46BC" w:rsidRDefault="00CC46BC" w:rsidP="00492A81">
      <w:pPr>
        <w:spacing w:after="0" w:line="238" w:lineRule="auto"/>
        <w:jc w:val="both"/>
        <w:rPr>
          <w:rFonts w:eastAsia="Arial" w:cs="Arial"/>
          <w:i/>
          <w:spacing w:val="10"/>
          <w:sz w:val="24"/>
          <w:szCs w:val="24"/>
        </w:rPr>
      </w:pPr>
    </w:p>
    <w:p w:rsidR="009F314E" w:rsidRDefault="00816C03" w:rsidP="00492A81">
      <w:pPr>
        <w:spacing w:after="0" w:line="238" w:lineRule="auto"/>
        <w:jc w:val="both"/>
        <w:rPr>
          <w:rFonts w:eastAsia="Arial" w:cs="Arial"/>
          <w:i/>
          <w:spacing w:val="10"/>
          <w:sz w:val="24"/>
          <w:szCs w:val="24"/>
        </w:rPr>
      </w:pPr>
      <w:hyperlink r:id="rId15" w:history="1">
        <w:r w:rsidR="009F314E" w:rsidRPr="00AD26A9">
          <w:rPr>
            <w:rStyle w:val="Hyperlink"/>
            <w:rFonts w:eastAsia="Arial" w:cs="Arial"/>
            <w:i/>
            <w:spacing w:val="10"/>
            <w:sz w:val="24"/>
            <w:szCs w:val="24"/>
          </w:rPr>
          <w:t>http://www.communitylandtrusts.org.uk/</w:t>
        </w:r>
      </w:hyperlink>
    </w:p>
    <w:p w:rsidR="009F314E" w:rsidRPr="006571C9" w:rsidRDefault="009F314E" w:rsidP="00492A81">
      <w:pPr>
        <w:spacing w:after="0" w:line="238" w:lineRule="auto"/>
        <w:jc w:val="both"/>
        <w:rPr>
          <w:rFonts w:eastAsia="Arial" w:cs="Arial"/>
          <w:i/>
          <w:spacing w:val="10"/>
          <w:sz w:val="24"/>
          <w:szCs w:val="24"/>
        </w:rPr>
      </w:pPr>
    </w:p>
    <w:p w:rsidR="00492A81" w:rsidRPr="00492A81" w:rsidRDefault="000877B0" w:rsidP="00C04C45">
      <w:pPr>
        <w:spacing w:after="0" w:line="238" w:lineRule="auto"/>
        <w:ind w:left="142"/>
        <w:jc w:val="both"/>
        <w:rPr>
          <w:rFonts w:eastAsia="Arial" w:cs="Arial"/>
          <w:spacing w:val="10"/>
          <w:sz w:val="24"/>
          <w:szCs w:val="24"/>
        </w:rPr>
      </w:pPr>
      <w:r w:rsidRPr="00492A81">
        <w:rPr>
          <w:rFonts w:eastAsia="Arial" w:cs="Arial"/>
          <w:spacing w:val="10"/>
          <w:sz w:val="24"/>
          <w:szCs w:val="24"/>
        </w:rPr>
        <w:t xml:space="preserve">Q. </w:t>
      </w:r>
      <w:r w:rsidR="00492A81" w:rsidRPr="00492A81">
        <w:rPr>
          <w:rFonts w:eastAsia="Arial" w:cs="Arial"/>
          <w:spacing w:val="10"/>
          <w:sz w:val="24"/>
          <w:szCs w:val="24"/>
        </w:rPr>
        <w:t>W</w:t>
      </w:r>
      <w:r w:rsidR="00575588">
        <w:rPr>
          <w:rFonts w:eastAsia="Arial" w:cs="Arial"/>
          <w:spacing w:val="10"/>
          <w:sz w:val="24"/>
          <w:szCs w:val="24"/>
        </w:rPr>
        <w:t>ho is responsible for looking after the homes?</w:t>
      </w:r>
    </w:p>
    <w:p w:rsidR="00492A81" w:rsidRDefault="00492A81" w:rsidP="00C04C45">
      <w:pPr>
        <w:spacing w:after="0" w:line="238" w:lineRule="auto"/>
        <w:ind w:left="142"/>
        <w:jc w:val="both"/>
        <w:rPr>
          <w:rFonts w:eastAsia="Arial" w:cs="Arial"/>
          <w:spacing w:val="10"/>
          <w:sz w:val="24"/>
          <w:szCs w:val="24"/>
        </w:rPr>
      </w:pPr>
    </w:p>
    <w:p w:rsidR="00575588" w:rsidRPr="0097068E" w:rsidRDefault="00575588" w:rsidP="00C04C45">
      <w:pPr>
        <w:spacing w:after="0" w:line="238" w:lineRule="auto"/>
        <w:ind w:left="142"/>
        <w:jc w:val="both"/>
        <w:rPr>
          <w:rFonts w:eastAsia="Arial" w:cs="Arial"/>
          <w:i/>
          <w:spacing w:val="10"/>
          <w:sz w:val="24"/>
          <w:szCs w:val="24"/>
        </w:rPr>
      </w:pPr>
      <w:r w:rsidRPr="0097068E">
        <w:rPr>
          <w:rFonts w:eastAsia="Arial" w:cs="Arial"/>
          <w:i/>
          <w:spacing w:val="10"/>
          <w:sz w:val="24"/>
          <w:szCs w:val="24"/>
        </w:rPr>
        <w:t>If a property is rented</w:t>
      </w:r>
      <w:r w:rsidR="0097068E" w:rsidRPr="0097068E">
        <w:rPr>
          <w:rFonts w:eastAsia="Arial" w:cs="Arial"/>
          <w:i/>
          <w:spacing w:val="10"/>
          <w:sz w:val="24"/>
          <w:szCs w:val="24"/>
        </w:rPr>
        <w:t>,</w:t>
      </w:r>
      <w:r w:rsidRPr="0097068E">
        <w:rPr>
          <w:rFonts w:eastAsia="Arial" w:cs="Arial"/>
          <w:i/>
          <w:spacing w:val="10"/>
          <w:sz w:val="24"/>
          <w:szCs w:val="24"/>
        </w:rPr>
        <w:t xml:space="preserve"> the landlord </w:t>
      </w:r>
      <w:r w:rsidR="001A4F17">
        <w:rPr>
          <w:rFonts w:eastAsia="Arial" w:cs="Arial"/>
          <w:i/>
          <w:spacing w:val="10"/>
          <w:sz w:val="24"/>
          <w:szCs w:val="24"/>
        </w:rPr>
        <w:t xml:space="preserve">(Registered Provider) </w:t>
      </w:r>
      <w:r w:rsidRPr="0097068E">
        <w:rPr>
          <w:rFonts w:eastAsia="Arial" w:cs="Arial"/>
          <w:i/>
          <w:spacing w:val="10"/>
          <w:sz w:val="24"/>
          <w:szCs w:val="24"/>
        </w:rPr>
        <w:t>will have a policy about repairs and maintenance, however this does no</w:t>
      </w:r>
      <w:r w:rsidR="001A4F17">
        <w:rPr>
          <w:rFonts w:eastAsia="Arial" w:cs="Arial"/>
          <w:i/>
          <w:spacing w:val="10"/>
          <w:sz w:val="24"/>
          <w:szCs w:val="24"/>
        </w:rPr>
        <w:t>t absolve</w:t>
      </w:r>
      <w:r w:rsidRPr="0097068E">
        <w:rPr>
          <w:rFonts w:eastAsia="Arial" w:cs="Arial"/>
          <w:i/>
          <w:spacing w:val="10"/>
          <w:sz w:val="24"/>
          <w:szCs w:val="24"/>
        </w:rPr>
        <w:t xml:space="preserve"> a resident </w:t>
      </w:r>
      <w:r w:rsidR="001A4F17">
        <w:rPr>
          <w:rFonts w:eastAsia="Arial" w:cs="Arial"/>
          <w:i/>
          <w:spacing w:val="10"/>
          <w:sz w:val="24"/>
          <w:szCs w:val="24"/>
        </w:rPr>
        <w:t xml:space="preserve">from </w:t>
      </w:r>
      <w:r w:rsidRPr="0097068E">
        <w:rPr>
          <w:rFonts w:eastAsia="Arial" w:cs="Arial"/>
          <w:i/>
          <w:spacing w:val="10"/>
          <w:sz w:val="24"/>
          <w:szCs w:val="24"/>
        </w:rPr>
        <w:t xml:space="preserve">taking responsibility for the up keep of their home.  Repairs and maintenance for shared ownership properties will </w:t>
      </w:r>
      <w:r w:rsidR="0097068E" w:rsidRPr="0097068E">
        <w:rPr>
          <w:rFonts w:eastAsia="Arial" w:cs="Arial"/>
          <w:i/>
          <w:spacing w:val="10"/>
          <w:sz w:val="24"/>
          <w:szCs w:val="24"/>
        </w:rPr>
        <w:t>generally</w:t>
      </w:r>
      <w:r w:rsidRPr="0097068E">
        <w:rPr>
          <w:rFonts w:eastAsia="Arial" w:cs="Arial"/>
          <w:i/>
          <w:spacing w:val="10"/>
          <w:sz w:val="24"/>
          <w:szCs w:val="24"/>
        </w:rPr>
        <w:t xml:space="preserve"> be the responsibility of the owner, with some areas such as shared/communal spaces the responsibility of the landlord.</w:t>
      </w:r>
    </w:p>
    <w:p w:rsidR="003D23BE" w:rsidRPr="00492A81" w:rsidRDefault="003D23BE" w:rsidP="00C04C45">
      <w:pPr>
        <w:spacing w:after="0" w:line="238" w:lineRule="auto"/>
        <w:ind w:left="142"/>
        <w:jc w:val="both"/>
        <w:rPr>
          <w:rFonts w:eastAsia="Arial" w:cs="Arial"/>
          <w:spacing w:val="10"/>
          <w:sz w:val="24"/>
          <w:szCs w:val="24"/>
        </w:rPr>
      </w:pPr>
    </w:p>
    <w:p w:rsidR="00492A81" w:rsidRPr="00492A81" w:rsidRDefault="00492A81" w:rsidP="00C04C45">
      <w:pPr>
        <w:spacing w:after="0" w:line="238" w:lineRule="auto"/>
        <w:ind w:left="142"/>
        <w:jc w:val="both"/>
        <w:rPr>
          <w:rFonts w:eastAsia="Arial" w:cs="Arial"/>
          <w:spacing w:val="10"/>
          <w:sz w:val="24"/>
          <w:szCs w:val="24"/>
        </w:rPr>
      </w:pPr>
      <w:r w:rsidRPr="00492A81">
        <w:rPr>
          <w:rFonts w:eastAsia="Arial" w:cs="Arial"/>
          <w:spacing w:val="10"/>
          <w:sz w:val="24"/>
          <w:szCs w:val="24"/>
        </w:rPr>
        <w:t>Q. What happens if there are not enough truly local people eligible to occupy all the homes built?</w:t>
      </w:r>
    </w:p>
    <w:p w:rsidR="00492A81" w:rsidRPr="00492A81" w:rsidRDefault="00492A81" w:rsidP="00C04C45">
      <w:pPr>
        <w:spacing w:after="0" w:line="238" w:lineRule="auto"/>
        <w:ind w:left="142"/>
        <w:jc w:val="both"/>
        <w:rPr>
          <w:rFonts w:eastAsia="Arial" w:cs="Arial"/>
          <w:spacing w:val="10"/>
          <w:sz w:val="24"/>
          <w:szCs w:val="24"/>
        </w:rPr>
      </w:pPr>
    </w:p>
    <w:p w:rsidR="0097068E" w:rsidRDefault="0097068E" w:rsidP="00C04C45">
      <w:pPr>
        <w:spacing w:after="0" w:line="238" w:lineRule="auto"/>
        <w:ind w:left="142"/>
        <w:jc w:val="both"/>
        <w:rPr>
          <w:rFonts w:eastAsia="Arial" w:cs="Arial"/>
          <w:i/>
          <w:spacing w:val="10"/>
          <w:sz w:val="24"/>
          <w:szCs w:val="24"/>
        </w:rPr>
      </w:pPr>
      <w:r>
        <w:rPr>
          <w:rFonts w:eastAsia="Arial" w:cs="Arial"/>
          <w:i/>
          <w:spacing w:val="10"/>
          <w:sz w:val="24"/>
          <w:szCs w:val="24"/>
        </w:rPr>
        <w:t>The purpose of a rural housing needs survey is to understand and determine the need locally for rural housing, it is often the case that fewer homes are built than required to manage the overall need.</w:t>
      </w:r>
    </w:p>
    <w:p w:rsidR="0097068E" w:rsidRDefault="0097068E" w:rsidP="00C04C45">
      <w:pPr>
        <w:spacing w:after="0" w:line="238" w:lineRule="auto"/>
        <w:ind w:left="142"/>
        <w:jc w:val="both"/>
        <w:rPr>
          <w:rFonts w:eastAsia="Arial" w:cs="Arial"/>
          <w:i/>
          <w:spacing w:val="10"/>
          <w:sz w:val="24"/>
          <w:szCs w:val="24"/>
        </w:rPr>
      </w:pPr>
    </w:p>
    <w:p w:rsidR="00492A81" w:rsidRPr="006571C9" w:rsidRDefault="00492A81" w:rsidP="00C04C45">
      <w:pPr>
        <w:spacing w:after="0" w:line="238" w:lineRule="auto"/>
        <w:ind w:left="142"/>
        <w:jc w:val="both"/>
        <w:rPr>
          <w:rFonts w:eastAsia="Arial" w:cs="Arial"/>
          <w:i/>
          <w:spacing w:val="10"/>
          <w:sz w:val="24"/>
          <w:szCs w:val="24"/>
        </w:rPr>
      </w:pPr>
      <w:r w:rsidRPr="006571C9">
        <w:rPr>
          <w:rFonts w:eastAsia="Arial" w:cs="Arial"/>
          <w:i/>
          <w:spacing w:val="10"/>
          <w:sz w:val="24"/>
          <w:szCs w:val="24"/>
        </w:rPr>
        <w:t>For a rural exception site, there will be a ‘cascade’ whereby pr</w:t>
      </w:r>
      <w:r w:rsidR="008C68B9">
        <w:rPr>
          <w:rFonts w:eastAsia="Arial" w:cs="Arial"/>
          <w:i/>
          <w:spacing w:val="10"/>
          <w:sz w:val="24"/>
          <w:szCs w:val="24"/>
        </w:rPr>
        <w:t>iority</w:t>
      </w:r>
      <w:r w:rsidRPr="006571C9">
        <w:rPr>
          <w:rFonts w:eastAsia="Arial" w:cs="Arial"/>
          <w:i/>
          <w:spacing w:val="10"/>
          <w:sz w:val="24"/>
          <w:szCs w:val="24"/>
        </w:rPr>
        <w:t xml:space="preserve"> is given to people w</w:t>
      </w:r>
      <w:r w:rsidR="008C68B9">
        <w:rPr>
          <w:rFonts w:eastAsia="Arial" w:cs="Arial"/>
          <w:i/>
          <w:spacing w:val="10"/>
          <w:sz w:val="24"/>
          <w:szCs w:val="24"/>
        </w:rPr>
        <w:t>ith</w:t>
      </w:r>
      <w:r w:rsidRPr="006571C9">
        <w:rPr>
          <w:rFonts w:eastAsia="Arial" w:cs="Arial"/>
          <w:i/>
          <w:spacing w:val="10"/>
          <w:sz w:val="24"/>
          <w:szCs w:val="24"/>
        </w:rPr>
        <w:t xml:space="preserve"> </w:t>
      </w:r>
      <w:r w:rsidR="008C68B9">
        <w:rPr>
          <w:rFonts w:eastAsia="Arial" w:cs="Arial"/>
          <w:i/>
          <w:spacing w:val="10"/>
          <w:sz w:val="24"/>
          <w:szCs w:val="24"/>
        </w:rPr>
        <w:t xml:space="preserve">a </w:t>
      </w:r>
      <w:r w:rsidRPr="006571C9">
        <w:rPr>
          <w:rFonts w:eastAsia="Arial" w:cs="Arial"/>
          <w:i/>
          <w:spacing w:val="10"/>
          <w:sz w:val="24"/>
          <w:szCs w:val="24"/>
        </w:rPr>
        <w:t xml:space="preserve">local connection to the parish where the homes are built.  </w:t>
      </w:r>
      <w:r w:rsidR="00F91BB1">
        <w:rPr>
          <w:rFonts w:eastAsia="Arial" w:cs="Arial"/>
          <w:i/>
          <w:spacing w:val="10"/>
          <w:sz w:val="24"/>
          <w:szCs w:val="24"/>
        </w:rPr>
        <w:t>In the unlikely event some homes re</w:t>
      </w:r>
      <w:r w:rsidR="009F653B">
        <w:rPr>
          <w:rFonts w:eastAsia="Arial" w:cs="Arial"/>
          <w:i/>
          <w:spacing w:val="10"/>
          <w:sz w:val="24"/>
          <w:szCs w:val="24"/>
        </w:rPr>
        <w:t>main</w:t>
      </w:r>
      <w:r w:rsidR="00F91BB1">
        <w:rPr>
          <w:rFonts w:eastAsia="Arial" w:cs="Arial"/>
          <w:i/>
          <w:spacing w:val="10"/>
          <w:sz w:val="24"/>
          <w:szCs w:val="24"/>
        </w:rPr>
        <w:t xml:space="preserve"> unallocated, people with a local connection to specified neighbouring parishes will be considered.</w:t>
      </w:r>
      <w:r w:rsidRPr="006571C9">
        <w:rPr>
          <w:rFonts w:eastAsia="Arial" w:cs="Arial"/>
          <w:i/>
          <w:spacing w:val="10"/>
          <w:sz w:val="24"/>
          <w:szCs w:val="24"/>
        </w:rPr>
        <w:t xml:space="preserve">  These neighbouring parishes </w:t>
      </w:r>
      <w:r w:rsidR="00F91BB1">
        <w:rPr>
          <w:rFonts w:eastAsia="Arial" w:cs="Arial"/>
          <w:i/>
          <w:spacing w:val="10"/>
          <w:sz w:val="24"/>
          <w:szCs w:val="24"/>
        </w:rPr>
        <w:t>are discussed with the Parish Council where the homes are built and then set by the Local Planning Authority.</w:t>
      </w:r>
    </w:p>
    <w:p w:rsidR="00492A81" w:rsidRPr="00492A81" w:rsidRDefault="00492A81" w:rsidP="00C04C45">
      <w:pPr>
        <w:spacing w:after="0" w:line="238" w:lineRule="auto"/>
        <w:ind w:left="142"/>
        <w:jc w:val="both"/>
        <w:rPr>
          <w:rFonts w:eastAsia="Arial" w:cs="Arial"/>
          <w:spacing w:val="10"/>
          <w:sz w:val="24"/>
          <w:szCs w:val="24"/>
        </w:rPr>
      </w:pPr>
    </w:p>
    <w:p w:rsidR="00492A81" w:rsidRPr="00492A81" w:rsidRDefault="00492A81" w:rsidP="00C04C45">
      <w:pPr>
        <w:spacing w:after="0" w:line="238" w:lineRule="auto"/>
        <w:ind w:left="142"/>
        <w:jc w:val="both"/>
        <w:rPr>
          <w:rFonts w:eastAsia="Arial" w:cs="Arial"/>
          <w:spacing w:val="10"/>
          <w:sz w:val="24"/>
          <w:szCs w:val="24"/>
        </w:rPr>
      </w:pPr>
      <w:r w:rsidRPr="00492A81">
        <w:rPr>
          <w:rFonts w:eastAsia="Arial" w:cs="Arial"/>
          <w:spacing w:val="10"/>
          <w:sz w:val="24"/>
          <w:szCs w:val="24"/>
        </w:rPr>
        <w:t>Q. Can people end up buying these homes?</w:t>
      </w:r>
    </w:p>
    <w:p w:rsidR="00492A81" w:rsidRPr="00492A81" w:rsidRDefault="00492A81" w:rsidP="00C04C45">
      <w:pPr>
        <w:spacing w:after="0" w:line="238" w:lineRule="auto"/>
        <w:ind w:left="142"/>
        <w:jc w:val="both"/>
        <w:rPr>
          <w:rFonts w:eastAsia="Arial" w:cs="Arial"/>
          <w:spacing w:val="10"/>
          <w:sz w:val="24"/>
          <w:szCs w:val="24"/>
        </w:rPr>
      </w:pPr>
    </w:p>
    <w:p w:rsidR="009F653B" w:rsidRDefault="009F653B" w:rsidP="00C04C45">
      <w:pPr>
        <w:spacing w:after="0" w:line="238" w:lineRule="auto"/>
        <w:ind w:left="142"/>
        <w:jc w:val="both"/>
        <w:rPr>
          <w:rFonts w:eastAsia="Arial" w:cs="Arial"/>
          <w:i/>
          <w:spacing w:val="10"/>
          <w:sz w:val="24"/>
          <w:szCs w:val="24"/>
        </w:rPr>
      </w:pPr>
      <w:r w:rsidRPr="009F653B">
        <w:rPr>
          <w:rFonts w:eastAsia="Arial" w:cs="Arial"/>
          <w:i/>
          <w:spacing w:val="10"/>
          <w:sz w:val="24"/>
          <w:szCs w:val="24"/>
        </w:rPr>
        <w:lastRenderedPageBreak/>
        <w:t xml:space="preserve">This is highly unlikely. Although in many villages there are Council-owned homes which are available for tenants to purchase under the original Right to Buy, it is anticipated Registered Providers will exempt rural exceptions housing from the recently introduced Voluntary Right to Buy.  Tenants will instead be offered an alternative, property to purchase by their Registered Provider. </w:t>
      </w:r>
    </w:p>
    <w:p w:rsidR="0083144C" w:rsidRDefault="0083144C" w:rsidP="00C04C45">
      <w:pPr>
        <w:spacing w:after="0" w:line="238" w:lineRule="auto"/>
        <w:ind w:left="142"/>
        <w:jc w:val="both"/>
        <w:rPr>
          <w:rFonts w:eastAsia="Arial" w:cs="Arial"/>
          <w:i/>
          <w:spacing w:val="10"/>
          <w:sz w:val="24"/>
          <w:szCs w:val="24"/>
        </w:rPr>
      </w:pPr>
    </w:p>
    <w:p w:rsidR="00492A81" w:rsidRPr="006571C9" w:rsidRDefault="00F91BB1" w:rsidP="00C04C45">
      <w:pPr>
        <w:spacing w:after="0" w:line="238" w:lineRule="auto"/>
        <w:ind w:left="142"/>
        <w:jc w:val="both"/>
        <w:rPr>
          <w:rFonts w:eastAsia="Arial" w:cs="Arial"/>
          <w:i/>
          <w:spacing w:val="10"/>
          <w:sz w:val="24"/>
          <w:szCs w:val="24"/>
        </w:rPr>
      </w:pPr>
      <w:r>
        <w:rPr>
          <w:rFonts w:eastAsia="Arial" w:cs="Arial"/>
          <w:i/>
          <w:spacing w:val="10"/>
          <w:sz w:val="24"/>
          <w:szCs w:val="24"/>
        </w:rPr>
        <w:t>Shared ownership homes cannot be bought</w:t>
      </w:r>
      <w:r w:rsidR="00492A81" w:rsidRPr="006571C9">
        <w:rPr>
          <w:rFonts w:eastAsia="Arial" w:cs="Arial"/>
          <w:i/>
          <w:spacing w:val="10"/>
          <w:sz w:val="24"/>
          <w:szCs w:val="24"/>
        </w:rPr>
        <w:t xml:space="preserve"> outright</w:t>
      </w:r>
      <w:r>
        <w:rPr>
          <w:rFonts w:eastAsia="Arial" w:cs="Arial"/>
          <w:i/>
          <w:spacing w:val="10"/>
          <w:sz w:val="24"/>
          <w:szCs w:val="24"/>
        </w:rPr>
        <w:t xml:space="preserve"> (the maximum share to be purchased is capped at 80</w:t>
      </w:r>
      <w:r w:rsidR="009F653B">
        <w:rPr>
          <w:rFonts w:eastAsia="Arial" w:cs="Arial"/>
          <w:i/>
          <w:spacing w:val="10"/>
          <w:sz w:val="24"/>
          <w:szCs w:val="24"/>
        </w:rPr>
        <w:t>% or</w:t>
      </w:r>
      <w:r>
        <w:rPr>
          <w:rFonts w:eastAsia="Arial" w:cs="Arial"/>
          <w:i/>
          <w:spacing w:val="10"/>
          <w:sz w:val="24"/>
          <w:szCs w:val="24"/>
        </w:rPr>
        <w:t xml:space="preserve"> the Registered Provider has first right of refusal to buy back the home at point of sale.</w:t>
      </w:r>
    </w:p>
    <w:p w:rsidR="00492A81" w:rsidRPr="00492A81" w:rsidRDefault="00492A81" w:rsidP="00C04C45">
      <w:pPr>
        <w:spacing w:after="0" w:line="238" w:lineRule="auto"/>
        <w:ind w:left="142"/>
        <w:jc w:val="both"/>
        <w:rPr>
          <w:rFonts w:eastAsia="Arial" w:cs="Arial"/>
          <w:spacing w:val="10"/>
          <w:sz w:val="24"/>
          <w:szCs w:val="24"/>
        </w:rPr>
      </w:pPr>
    </w:p>
    <w:p w:rsidR="00492A81" w:rsidRPr="00492A81" w:rsidRDefault="00492A81" w:rsidP="00C04C45">
      <w:pPr>
        <w:spacing w:after="0" w:line="238" w:lineRule="auto"/>
        <w:ind w:left="142"/>
        <w:jc w:val="both"/>
        <w:rPr>
          <w:rFonts w:eastAsia="Arial" w:cs="Arial"/>
          <w:spacing w:val="10"/>
          <w:sz w:val="24"/>
          <w:szCs w:val="24"/>
        </w:rPr>
      </w:pPr>
      <w:r w:rsidRPr="00492A81">
        <w:rPr>
          <w:rFonts w:eastAsia="Arial" w:cs="Arial"/>
          <w:spacing w:val="10"/>
          <w:sz w:val="24"/>
          <w:szCs w:val="24"/>
        </w:rPr>
        <w:t>Q. Are these houses ‘council houses’?</w:t>
      </w:r>
    </w:p>
    <w:p w:rsidR="00492A81" w:rsidRPr="00492A81" w:rsidRDefault="00492A81" w:rsidP="00C04C45">
      <w:pPr>
        <w:spacing w:after="0" w:line="238" w:lineRule="auto"/>
        <w:ind w:left="142"/>
        <w:jc w:val="both"/>
        <w:rPr>
          <w:rFonts w:eastAsia="Arial" w:cs="Arial"/>
          <w:spacing w:val="10"/>
          <w:sz w:val="24"/>
          <w:szCs w:val="24"/>
        </w:rPr>
      </w:pPr>
    </w:p>
    <w:p w:rsidR="00492A81" w:rsidRPr="006571C9" w:rsidRDefault="00492A81" w:rsidP="00C04C45">
      <w:pPr>
        <w:spacing w:after="0" w:line="238" w:lineRule="auto"/>
        <w:ind w:left="142"/>
        <w:jc w:val="both"/>
        <w:rPr>
          <w:rFonts w:eastAsia="Arial" w:cs="Arial"/>
          <w:i/>
          <w:spacing w:val="10"/>
          <w:sz w:val="24"/>
          <w:szCs w:val="24"/>
        </w:rPr>
      </w:pPr>
      <w:r w:rsidRPr="006571C9">
        <w:rPr>
          <w:rFonts w:eastAsia="Arial" w:cs="Arial"/>
          <w:i/>
          <w:spacing w:val="10"/>
          <w:sz w:val="24"/>
          <w:szCs w:val="24"/>
        </w:rPr>
        <w:t xml:space="preserve">Some local authorities are building homes again, so affordable housing can be provided by the local authority (council) or a </w:t>
      </w:r>
      <w:r w:rsidR="00E66CF8">
        <w:rPr>
          <w:rFonts w:eastAsia="Arial" w:cs="Arial"/>
          <w:i/>
          <w:spacing w:val="10"/>
          <w:sz w:val="24"/>
          <w:szCs w:val="24"/>
        </w:rPr>
        <w:t>Housing Association</w:t>
      </w:r>
      <w:r w:rsidRPr="006571C9">
        <w:rPr>
          <w:rFonts w:eastAsia="Arial" w:cs="Arial"/>
          <w:i/>
          <w:spacing w:val="10"/>
          <w:sz w:val="24"/>
          <w:szCs w:val="24"/>
        </w:rPr>
        <w:t>.</w:t>
      </w:r>
    </w:p>
    <w:p w:rsidR="00492A81" w:rsidRPr="00492A81" w:rsidRDefault="00492A81" w:rsidP="00C04C45">
      <w:pPr>
        <w:spacing w:after="0" w:line="238" w:lineRule="auto"/>
        <w:ind w:left="142"/>
        <w:jc w:val="both"/>
        <w:rPr>
          <w:rFonts w:eastAsia="Arial" w:cs="Arial"/>
          <w:spacing w:val="10"/>
          <w:sz w:val="24"/>
          <w:szCs w:val="24"/>
        </w:rPr>
      </w:pPr>
    </w:p>
    <w:p w:rsidR="00492A81" w:rsidRPr="00492A81" w:rsidRDefault="00492A81" w:rsidP="00C04C45">
      <w:pPr>
        <w:spacing w:after="0" w:line="238" w:lineRule="auto"/>
        <w:ind w:left="142"/>
        <w:jc w:val="both"/>
        <w:rPr>
          <w:rFonts w:eastAsia="Arial" w:cs="Arial"/>
          <w:spacing w:val="10"/>
          <w:sz w:val="24"/>
          <w:szCs w:val="24"/>
        </w:rPr>
      </w:pPr>
      <w:r w:rsidRPr="00492A81">
        <w:rPr>
          <w:rFonts w:eastAsia="Arial" w:cs="Arial"/>
          <w:spacing w:val="10"/>
          <w:sz w:val="24"/>
          <w:szCs w:val="24"/>
        </w:rPr>
        <w:t>Q. How long do the schemes take to build?</w:t>
      </w:r>
    </w:p>
    <w:p w:rsidR="00492A81" w:rsidRPr="00492A81" w:rsidRDefault="00492A81" w:rsidP="00C04C45">
      <w:pPr>
        <w:spacing w:after="0" w:line="238" w:lineRule="auto"/>
        <w:ind w:left="142"/>
        <w:jc w:val="both"/>
        <w:rPr>
          <w:rFonts w:eastAsia="Arial" w:cs="Arial"/>
          <w:spacing w:val="10"/>
          <w:sz w:val="24"/>
          <w:szCs w:val="24"/>
        </w:rPr>
      </w:pPr>
    </w:p>
    <w:p w:rsidR="00492A81" w:rsidRPr="006571C9" w:rsidRDefault="00492A81" w:rsidP="00C04C45">
      <w:pPr>
        <w:spacing w:after="0" w:line="238" w:lineRule="auto"/>
        <w:ind w:left="142"/>
        <w:jc w:val="both"/>
        <w:rPr>
          <w:rFonts w:eastAsia="Arial" w:cs="Arial"/>
          <w:i/>
          <w:spacing w:val="10"/>
          <w:sz w:val="24"/>
          <w:szCs w:val="24"/>
        </w:rPr>
      </w:pPr>
      <w:r w:rsidRPr="006571C9">
        <w:rPr>
          <w:rFonts w:eastAsia="Arial" w:cs="Arial"/>
          <w:i/>
          <w:spacing w:val="10"/>
          <w:sz w:val="24"/>
          <w:szCs w:val="24"/>
        </w:rPr>
        <w:t>If bringing forward an exception site the time ca</w:t>
      </w:r>
      <w:r w:rsidR="001C0D74">
        <w:rPr>
          <w:rFonts w:eastAsia="Arial" w:cs="Arial"/>
          <w:i/>
          <w:spacing w:val="10"/>
          <w:sz w:val="24"/>
          <w:szCs w:val="24"/>
        </w:rPr>
        <w:t>n</w:t>
      </w:r>
      <w:r w:rsidRPr="006571C9">
        <w:rPr>
          <w:rFonts w:eastAsia="Arial" w:cs="Arial"/>
          <w:i/>
          <w:spacing w:val="10"/>
          <w:sz w:val="24"/>
          <w:szCs w:val="24"/>
        </w:rPr>
        <w:t xml:space="preserve"> be very variable depending on a number of factors, often finding a suitable site can take time.  Schemes can be developed in 2 – 5 years on </w:t>
      </w:r>
      <w:r w:rsidR="00F91BB1">
        <w:rPr>
          <w:rFonts w:eastAsia="Arial" w:cs="Arial"/>
          <w:i/>
          <w:spacing w:val="10"/>
          <w:sz w:val="24"/>
          <w:szCs w:val="24"/>
        </w:rPr>
        <w:t>average but can take much longer</w:t>
      </w:r>
      <w:r w:rsidRPr="006571C9">
        <w:rPr>
          <w:rFonts w:eastAsia="Arial" w:cs="Arial"/>
          <w:i/>
          <w:spacing w:val="10"/>
          <w:sz w:val="24"/>
          <w:szCs w:val="24"/>
        </w:rPr>
        <w:t>.</w:t>
      </w:r>
    </w:p>
    <w:p w:rsidR="00492A81" w:rsidRPr="006571C9" w:rsidRDefault="00492A81" w:rsidP="00C04C45">
      <w:pPr>
        <w:spacing w:after="0" w:line="238" w:lineRule="auto"/>
        <w:ind w:left="142"/>
        <w:jc w:val="both"/>
        <w:rPr>
          <w:rFonts w:eastAsia="Arial" w:cs="Arial"/>
          <w:i/>
          <w:spacing w:val="10"/>
          <w:sz w:val="24"/>
          <w:szCs w:val="24"/>
        </w:rPr>
      </w:pPr>
    </w:p>
    <w:p w:rsidR="00492A81" w:rsidRDefault="00492A81" w:rsidP="00C04C45">
      <w:pPr>
        <w:spacing w:after="0" w:line="238" w:lineRule="auto"/>
        <w:ind w:left="142"/>
        <w:jc w:val="both"/>
        <w:rPr>
          <w:rFonts w:eastAsia="Arial" w:cs="Arial"/>
          <w:i/>
          <w:spacing w:val="10"/>
          <w:sz w:val="24"/>
          <w:szCs w:val="24"/>
        </w:rPr>
      </w:pPr>
      <w:r w:rsidRPr="006571C9">
        <w:rPr>
          <w:rFonts w:eastAsia="Arial" w:cs="Arial"/>
          <w:i/>
          <w:spacing w:val="10"/>
          <w:sz w:val="24"/>
          <w:szCs w:val="24"/>
        </w:rPr>
        <w:t>With an allocated site, if there is an affordable housing quota this will be built as part of the overall development once planning permission is granted.</w:t>
      </w:r>
    </w:p>
    <w:p w:rsidR="00791C53" w:rsidRDefault="00791C53" w:rsidP="00C04C45">
      <w:pPr>
        <w:spacing w:after="0" w:line="238" w:lineRule="auto"/>
        <w:ind w:left="142"/>
        <w:jc w:val="both"/>
        <w:rPr>
          <w:rFonts w:eastAsia="Arial" w:cs="Arial"/>
          <w:i/>
          <w:spacing w:val="10"/>
          <w:sz w:val="24"/>
          <w:szCs w:val="24"/>
        </w:rPr>
      </w:pPr>
    </w:p>
    <w:p w:rsidR="00791C53" w:rsidRDefault="00791C53" w:rsidP="00791C53">
      <w:pPr>
        <w:spacing w:after="0" w:line="238" w:lineRule="auto"/>
        <w:ind w:left="142"/>
        <w:jc w:val="both"/>
        <w:rPr>
          <w:rFonts w:eastAsia="Arial" w:cs="Arial"/>
          <w:spacing w:val="10"/>
          <w:sz w:val="24"/>
          <w:szCs w:val="24"/>
        </w:rPr>
      </w:pPr>
      <w:r w:rsidRPr="00492A81">
        <w:rPr>
          <w:rFonts w:eastAsia="Arial" w:cs="Arial"/>
          <w:spacing w:val="10"/>
          <w:sz w:val="24"/>
          <w:szCs w:val="24"/>
        </w:rPr>
        <w:t xml:space="preserve">Q. </w:t>
      </w:r>
      <w:r>
        <w:rPr>
          <w:rFonts w:eastAsia="Arial" w:cs="Arial"/>
          <w:spacing w:val="10"/>
          <w:sz w:val="24"/>
          <w:szCs w:val="24"/>
        </w:rPr>
        <w:t>Who decides what the new housing will look like</w:t>
      </w:r>
      <w:r w:rsidRPr="00492A81">
        <w:rPr>
          <w:rFonts w:eastAsia="Arial" w:cs="Arial"/>
          <w:spacing w:val="10"/>
          <w:sz w:val="24"/>
          <w:szCs w:val="24"/>
        </w:rPr>
        <w:t>?</w:t>
      </w:r>
    </w:p>
    <w:p w:rsidR="001C0D74" w:rsidRDefault="001C0D74" w:rsidP="00791C53">
      <w:pPr>
        <w:spacing w:after="0" w:line="238" w:lineRule="auto"/>
        <w:ind w:left="142"/>
        <w:jc w:val="both"/>
        <w:rPr>
          <w:rFonts w:eastAsia="Arial" w:cs="Arial"/>
          <w:spacing w:val="10"/>
          <w:sz w:val="24"/>
          <w:szCs w:val="24"/>
        </w:rPr>
      </w:pPr>
    </w:p>
    <w:p w:rsidR="001C0D74" w:rsidRDefault="001C0D74" w:rsidP="00791C53">
      <w:pPr>
        <w:spacing w:after="0" w:line="238" w:lineRule="auto"/>
        <w:ind w:left="142"/>
        <w:jc w:val="both"/>
        <w:rPr>
          <w:rFonts w:eastAsia="Arial" w:cs="Arial"/>
          <w:spacing w:val="10"/>
          <w:sz w:val="24"/>
          <w:szCs w:val="24"/>
        </w:rPr>
      </w:pPr>
      <w:r>
        <w:rPr>
          <w:rFonts w:eastAsia="Arial" w:cs="Arial"/>
          <w:spacing w:val="10"/>
          <w:sz w:val="24"/>
          <w:szCs w:val="24"/>
        </w:rPr>
        <w:t xml:space="preserve">The scheme will be designed by the </w:t>
      </w:r>
      <w:r w:rsidR="00F91BB1">
        <w:rPr>
          <w:rFonts w:eastAsia="Arial" w:cs="Arial"/>
          <w:spacing w:val="10"/>
          <w:sz w:val="24"/>
          <w:szCs w:val="24"/>
        </w:rPr>
        <w:t xml:space="preserve">Registered Provider </w:t>
      </w:r>
      <w:r>
        <w:rPr>
          <w:rFonts w:eastAsia="Arial" w:cs="Arial"/>
          <w:spacing w:val="10"/>
          <w:sz w:val="24"/>
          <w:szCs w:val="24"/>
        </w:rPr>
        <w:t>there will be a consultation event</w:t>
      </w:r>
      <w:r w:rsidR="00384E07">
        <w:rPr>
          <w:rFonts w:eastAsia="Arial" w:cs="Arial"/>
          <w:spacing w:val="10"/>
          <w:sz w:val="24"/>
          <w:szCs w:val="24"/>
        </w:rPr>
        <w:t>, where examples of developments already built out will be available to enable local</w:t>
      </w:r>
      <w:r>
        <w:rPr>
          <w:rFonts w:eastAsia="Arial" w:cs="Arial"/>
          <w:spacing w:val="10"/>
          <w:sz w:val="24"/>
          <w:szCs w:val="24"/>
        </w:rPr>
        <w:t xml:space="preserve"> people to input to the design process</w:t>
      </w:r>
      <w:r w:rsidR="00633FD5">
        <w:rPr>
          <w:rFonts w:eastAsia="Arial" w:cs="Arial"/>
          <w:spacing w:val="10"/>
          <w:sz w:val="24"/>
          <w:szCs w:val="24"/>
        </w:rPr>
        <w:t xml:space="preserve"> prior to submitting a planning application</w:t>
      </w:r>
      <w:r>
        <w:rPr>
          <w:rFonts w:eastAsia="Arial" w:cs="Arial"/>
          <w:spacing w:val="10"/>
          <w:sz w:val="24"/>
          <w:szCs w:val="24"/>
        </w:rPr>
        <w:t xml:space="preserve">.   </w:t>
      </w:r>
    </w:p>
    <w:p w:rsidR="00633FD5" w:rsidRDefault="00633FD5" w:rsidP="00791C53">
      <w:pPr>
        <w:spacing w:after="0" w:line="238" w:lineRule="auto"/>
        <w:ind w:left="142"/>
        <w:jc w:val="both"/>
        <w:rPr>
          <w:rFonts w:eastAsia="Arial" w:cs="Arial"/>
          <w:spacing w:val="10"/>
          <w:sz w:val="24"/>
          <w:szCs w:val="24"/>
        </w:rPr>
      </w:pPr>
    </w:p>
    <w:p w:rsidR="00633FD5" w:rsidRDefault="00633FD5" w:rsidP="00791C53">
      <w:pPr>
        <w:spacing w:after="0" w:line="238" w:lineRule="auto"/>
        <w:ind w:left="142"/>
        <w:jc w:val="both"/>
        <w:rPr>
          <w:rFonts w:eastAsia="Arial" w:cs="Arial"/>
          <w:spacing w:val="10"/>
          <w:sz w:val="24"/>
          <w:szCs w:val="24"/>
        </w:rPr>
      </w:pPr>
      <w:r>
        <w:rPr>
          <w:rFonts w:eastAsia="Arial" w:cs="Arial"/>
          <w:spacing w:val="10"/>
          <w:sz w:val="24"/>
          <w:szCs w:val="24"/>
        </w:rPr>
        <w:t>Neighbouring properties to the site and the Parish Council will be consulted as part of the formal planning process once the planning application is submitted</w:t>
      </w:r>
    </w:p>
    <w:p w:rsidR="00C07381" w:rsidRPr="00492A81" w:rsidRDefault="00C07381" w:rsidP="00492A81">
      <w:pPr>
        <w:spacing w:after="0" w:line="238" w:lineRule="auto"/>
        <w:ind w:left="142"/>
        <w:jc w:val="both"/>
        <w:rPr>
          <w:rFonts w:eastAsia="Arial" w:cs="Arial"/>
          <w:spacing w:val="10"/>
          <w:sz w:val="32"/>
          <w:szCs w:val="32"/>
        </w:rPr>
      </w:pPr>
      <w:r w:rsidRPr="00492A81">
        <w:rPr>
          <w:rFonts w:eastAsia="Arial" w:cs="Arial"/>
          <w:spacing w:val="10"/>
          <w:sz w:val="32"/>
          <w:szCs w:val="32"/>
        </w:rPr>
        <w:br w:type="page"/>
      </w:r>
    </w:p>
    <w:p w:rsidR="00DC0DBF" w:rsidRPr="006A46A9" w:rsidRDefault="00C04C45" w:rsidP="00DC0DBF">
      <w:pPr>
        <w:shd w:val="clear" w:color="auto" w:fill="6600CC"/>
        <w:spacing w:after="0" w:line="240" w:lineRule="auto"/>
        <w:rPr>
          <w:b/>
          <w:color w:val="CB97FF"/>
          <w:sz w:val="44"/>
          <w:szCs w:val="44"/>
        </w:rPr>
      </w:pPr>
      <w:r w:rsidRPr="006A46A9">
        <w:rPr>
          <w:b/>
          <w:color w:val="CB97FF"/>
          <w:sz w:val="44"/>
          <w:szCs w:val="44"/>
        </w:rPr>
        <w:lastRenderedPageBreak/>
        <w:t>Factsheet 9</w:t>
      </w:r>
      <w:r w:rsidR="006A46A9">
        <w:rPr>
          <w:b/>
          <w:color w:val="CB97FF"/>
          <w:sz w:val="44"/>
          <w:szCs w:val="44"/>
        </w:rPr>
        <w:t xml:space="preserve">                                                    </w:t>
      </w:r>
    </w:p>
    <w:p w:rsidR="00DC0DBF" w:rsidRPr="000913C2" w:rsidRDefault="00DC0DBF" w:rsidP="00DC0DBF">
      <w:pPr>
        <w:shd w:val="clear" w:color="auto" w:fill="6600CC"/>
        <w:spacing w:after="0" w:line="240" w:lineRule="auto"/>
        <w:rPr>
          <w:b/>
          <w:color w:val="FFFFFF" w:themeColor="background1"/>
          <w:sz w:val="66"/>
          <w:szCs w:val="66"/>
        </w:rPr>
      </w:pPr>
      <w:r>
        <w:rPr>
          <w:b/>
          <w:color w:val="FFFFFF" w:themeColor="background1"/>
          <w:sz w:val="72"/>
          <w:szCs w:val="72"/>
        </w:rPr>
        <w:t xml:space="preserve"> </w:t>
      </w:r>
      <w:r w:rsidR="007015AE">
        <w:rPr>
          <w:b/>
          <w:color w:val="FFFFFF" w:themeColor="background1"/>
          <w:sz w:val="66"/>
          <w:szCs w:val="66"/>
        </w:rPr>
        <w:t>Jargon Buster / Glossary</w:t>
      </w:r>
    </w:p>
    <w:p w:rsidR="00DC0DBF" w:rsidRPr="00DC0DBF" w:rsidRDefault="00DC0DBF" w:rsidP="00355878">
      <w:pPr>
        <w:spacing w:after="0" w:line="240" w:lineRule="auto"/>
        <w:rPr>
          <w:rFonts w:eastAsia="Arial" w:cs="Arial"/>
          <w:color w:val="009999"/>
          <w:spacing w:val="10"/>
        </w:rPr>
      </w:pPr>
    </w:p>
    <w:p w:rsidR="00E428ED" w:rsidRDefault="00E428ED" w:rsidP="00093C47">
      <w:pPr>
        <w:shd w:val="clear" w:color="auto" w:fill="FFFFFF" w:themeFill="background1"/>
        <w:spacing w:after="0" w:line="240" w:lineRule="auto"/>
        <w:jc w:val="both"/>
        <w:rPr>
          <w:b/>
          <w:color w:val="FFFFFF" w:themeColor="background1"/>
          <w:sz w:val="32"/>
          <w:szCs w:val="3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6347"/>
      </w:tblGrid>
      <w:tr w:rsidR="00CD6181" w:rsidRPr="009A6E46" w:rsidTr="00CD6181">
        <w:tc>
          <w:tcPr>
            <w:tcW w:w="2710" w:type="dxa"/>
          </w:tcPr>
          <w:p w:rsidR="00CD6181" w:rsidRPr="00B6593A" w:rsidRDefault="00CD6181" w:rsidP="00CD6181">
            <w:r>
              <w:t xml:space="preserve">Affordable Homes Programme/ </w:t>
            </w:r>
          </w:p>
        </w:tc>
        <w:tc>
          <w:tcPr>
            <w:tcW w:w="6532" w:type="dxa"/>
          </w:tcPr>
          <w:p w:rsidR="00CD6181" w:rsidRDefault="00CD6181" w:rsidP="00CD6181">
            <w:pPr>
              <w:rPr>
                <w:rFonts w:cs="Arial"/>
              </w:rPr>
            </w:pPr>
            <w:r>
              <w:rPr>
                <w:rFonts w:cs="Arial"/>
              </w:rPr>
              <w:t xml:space="preserve">New funding programme from the Homes and Communities Agency to fund the delivery of new affordable homes until 2018. </w:t>
            </w:r>
          </w:p>
          <w:p w:rsidR="00302927" w:rsidRPr="00B6593A" w:rsidRDefault="00F0495E" w:rsidP="00F0495E">
            <w:pPr>
              <w:rPr>
                <w:rFonts w:cs="Arial"/>
              </w:rPr>
            </w:pPr>
            <w:r w:rsidRPr="00F0495E">
              <w:rPr>
                <w:rFonts w:cs="Arial"/>
              </w:rPr>
              <w:t>The 2016 to 2021 Shared Ownership and Affordable Homes Programme aims to increase the supply of new Shared Ownership and other affordable homes in England by March 2021.</w:t>
            </w:r>
          </w:p>
        </w:tc>
      </w:tr>
      <w:tr w:rsidR="00CD6181" w:rsidRPr="009A6E46" w:rsidTr="00CD6181">
        <w:tc>
          <w:tcPr>
            <w:tcW w:w="2710" w:type="dxa"/>
          </w:tcPr>
          <w:p w:rsidR="00CD6181" w:rsidRPr="00B6593A" w:rsidRDefault="00CD6181" w:rsidP="00CB54AC">
            <w:pPr>
              <w:rPr>
                <w:rFonts w:cs="Arial"/>
              </w:rPr>
            </w:pPr>
            <w:r w:rsidRPr="00B6593A">
              <w:rPr>
                <w:rFonts w:cs="Arial"/>
              </w:rPr>
              <w:t>Affordable Housing</w:t>
            </w:r>
          </w:p>
        </w:tc>
        <w:tc>
          <w:tcPr>
            <w:tcW w:w="6532" w:type="dxa"/>
          </w:tcPr>
          <w:p w:rsidR="00CD6181" w:rsidRPr="00B6593A" w:rsidRDefault="00CD6181" w:rsidP="00CB54AC">
            <w:pPr>
              <w:rPr>
                <w:rFonts w:cs="Arial"/>
              </w:rPr>
            </w:pPr>
            <w:r w:rsidRPr="00B6593A">
              <w:rPr>
                <w:rFonts w:cs="Arial"/>
              </w:rPr>
              <w:t xml:space="preserve">Housing which is either for sale or for rent – or a combination of both – at below current market values </w:t>
            </w:r>
            <w:r w:rsidRPr="00B6593A">
              <w:rPr>
                <w:rFonts w:cs="Arial"/>
                <w:lang w:val="en"/>
              </w:rPr>
              <w:t>provided to specified eligible households whose needs are not met by the market</w:t>
            </w:r>
            <w:r w:rsidRPr="00B6593A">
              <w:rPr>
                <w:rFonts w:cs="Arial"/>
              </w:rPr>
              <w:t>. Typically, it takes the form of low cost home ownership or below market rent.</w:t>
            </w:r>
          </w:p>
        </w:tc>
      </w:tr>
      <w:tr w:rsidR="00CD6181" w:rsidRPr="009A6E46" w:rsidTr="00CD6181">
        <w:tc>
          <w:tcPr>
            <w:tcW w:w="2710" w:type="dxa"/>
          </w:tcPr>
          <w:p w:rsidR="00CD6181" w:rsidRPr="00B6593A" w:rsidRDefault="00CD6181" w:rsidP="00CB54AC">
            <w:pPr>
              <w:rPr>
                <w:rFonts w:cs="Arial"/>
              </w:rPr>
            </w:pPr>
            <w:r w:rsidRPr="00B6593A">
              <w:rPr>
                <w:rFonts w:cs="Arial"/>
              </w:rPr>
              <w:t>Affordable Rent</w:t>
            </w:r>
          </w:p>
        </w:tc>
        <w:tc>
          <w:tcPr>
            <w:tcW w:w="6532" w:type="dxa"/>
          </w:tcPr>
          <w:p w:rsidR="00CD6181" w:rsidRPr="00B6593A" w:rsidRDefault="00CD6181" w:rsidP="00CB54AC">
            <w:pPr>
              <w:rPr>
                <w:rFonts w:cs="Arial"/>
              </w:rPr>
            </w:pPr>
            <w:r w:rsidRPr="00B6593A">
              <w:rPr>
                <w:rFonts w:cs="Arial"/>
              </w:rPr>
              <w:t xml:space="preserve">A new </w:t>
            </w:r>
            <w:r>
              <w:rPr>
                <w:rFonts w:cs="Arial"/>
              </w:rPr>
              <w:t xml:space="preserve">more flexible </w:t>
            </w:r>
            <w:r w:rsidRPr="00B6593A">
              <w:rPr>
                <w:rFonts w:cs="Arial"/>
              </w:rPr>
              <w:t xml:space="preserve">form of tenure </w:t>
            </w:r>
            <w:r w:rsidRPr="00B6593A">
              <w:rPr>
                <w:rFonts w:cs="Arial"/>
                <w:lang w:val="en"/>
              </w:rPr>
              <w:t xml:space="preserve">which </w:t>
            </w:r>
            <w:r>
              <w:rPr>
                <w:rFonts w:cs="Arial"/>
                <w:lang w:val="en"/>
              </w:rPr>
              <w:t xml:space="preserve">enables social landlords to grant new flexible tenancies, charged at up </w:t>
            </w:r>
            <w:r w:rsidRPr="00B6593A">
              <w:rPr>
                <w:rFonts w:cs="Arial"/>
                <w:lang w:val="en"/>
              </w:rPr>
              <w:t>80 per cent of market rent</w:t>
            </w:r>
            <w:r w:rsidR="009F653B">
              <w:rPr>
                <w:rFonts w:cs="Arial"/>
                <w:lang w:val="en"/>
              </w:rPr>
              <w:t xml:space="preserve"> (inclusive of service</w:t>
            </w:r>
            <w:r w:rsidR="00891753">
              <w:rPr>
                <w:rFonts w:cs="Arial"/>
                <w:lang w:val="en"/>
              </w:rPr>
              <w:t xml:space="preserve"> charges</w:t>
            </w:r>
            <w:r w:rsidR="009F653B">
              <w:rPr>
                <w:rFonts w:cs="Arial"/>
                <w:lang w:val="en"/>
              </w:rPr>
              <w:t xml:space="preserve">) </w:t>
            </w:r>
            <w:r>
              <w:rPr>
                <w:rFonts w:cs="Arial"/>
                <w:lang w:val="en"/>
              </w:rPr>
              <w:t xml:space="preserve"> and on non-permanent tenancies. </w:t>
            </w:r>
            <w:r w:rsidR="009F653B">
              <w:rPr>
                <w:rFonts w:cs="Arial"/>
                <w:lang w:val="en"/>
              </w:rPr>
              <w:t xml:space="preserve"> </w:t>
            </w:r>
          </w:p>
        </w:tc>
      </w:tr>
      <w:tr w:rsidR="00CD6181" w:rsidRPr="009A6E46" w:rsidTr="00CD6181">
        <w:tc>
          <w:tcPr>
            <w:tcW w:w="2710" w:type="dxa"/>
          </w:tcPr>
          <w:p w:rsidR="00CD6181" w:rsidRPr="00E32459" w:rsidRDefault="00CD6181" w:rsidP="00CB54AC">
            <w:pPr>
              <w:rPr>
                <w:rFonts w:cs="Arial"/>
              </w:rPr>
            </w:pPr>
            <w:r w:rsidRPr="00E32459">
              <w:rPr>
                <w:rFonts w:cs="Arial"/>
              </w:rPr>
              <w:t>Community Right to Build</w:t>
            </w:r>
          </w:p>
        </w:tc>
        <w:tc>
          <w:tcPr>
            <w:tcW w:w="6532" w:type="dxa"/>
          </w:tcPr>
          <w:p w:rsidR="00CD6181" w:rsidRPr="00E32459" w:rsidRDefault="00CD6181" w:rsidP="00CB54AC">
            <w:pPr>
              <w:rPr>
                <w:rFonts w:cs="Arial"/>
              </w:rPr>
            </w:pPr>
            <w:r w:rsidRPr="00E32459">
              <w:rPr>
                <w:rFonts w:cs="Arial"/>
              </w:rPr>
              <w:t xml:space="preserve">Coalition </w:t>
            </w:r>
            <w:r>
              <w:rPr>
                <w:rFonts w:cs="Arial"/>
              </w:rPr>
              <w:t>g</w:t>
            </w:r>
            <w:r w:rsidRPr="00E32459">
              <w:rPr>
                <w:rFonts w:cs="Arial"/>
              </w:rPr>
              <w:t>overnment</w:t>
            </w:r>
            <w:r>
              <w:rPr>
                <w:rFonts w:cs="Arial"/>
              </w:rPr>
              <w:t xml:space="preserve"> initiative</w:t>
            </w:r>
            <w:r w:rsidRPr="00E32459">
              <w:rPr>
                <w:rFonts w:cs="Arial"/>
              </w:rPr>
              <w:t xml:space="preserve"> which enable</w:t>
            </w:r>
            <w:r>
              <w:rPr>
                <w:rFonts w:cs="Arial"/>
              </w:rPr>
              <w:t>s</w:t>
            </w:r>
            <w:r w:rsidRPr="00E32459">
              <w:rPr>
                <w:rFonts w:cs="Arial"/>
              </w:rPr>
              <w:t xml:space="preserve"> communities to take forward local development without applying for planning permission</w:t>
            </w:r>
            <w:r w:rsidRPr="00E32459">
              <w:rPr>
                <w:rFonts w:ascii="Frutiger-Light" w:hAnsi="Frutiger-Light" w:cs="Frutiger-Light"/>
                <w:sz w:val="23"/>
                <w:szCs w:val="23"/>
              </w:rPr>
              <w:t xml:space="preserve"> </w:t>
            </w:r>
            <w:r w:rsidRPr="00E32459">
              <w:rPr>
                <w:rFonts w:cs="Arial"/>
              </w:rPr>
              <w:t>if there is overwhelming community support and minimum criteria are met.</w:t>
            </w:r>
          </w:p>
        </w:tc>
      </w:tr>
      <w:tr w:rsidR="00364988" w:rsidRPr="009A6E46" w:rsidTr="00CD6181">
        <w:tc>
          <w:tcPr>
            <w:tcW w:w="2710" w:type="dxa"/>
          </w:tcPr>
          <w:p w:rsidR="00364988" w:rsidRPr="00E32459" w:rsidRDefault="00364988" w:rsidP="00CB54AC">
            <w:pPr>
              <w:rPr>
                <w:rFonts w:cs="Arial"/>
              </w:rPr>
            </w:pPr>
            <w:r>
              <w:rPr>
                <w:rFonts w:cs="Arial"/>
              </w:rPr>
              <w:t>DEFRA</w:t>
            </w:r>
          </w:p>
        </w:tc>
        <w:tc>
          <w:tcPr>
            <w:tcW w:w="6532" w:type="dxa"/>
          </w:tcPr>
          <w:p w:rsidR="00364988" w:rsidRPr="00E32459" w:rsidRDefault="00A44F86" w:rsidP="00CB54AC">
            <w:pPr>
              <w:rPr>
                <w:rFonts w:cs="Arial"/>
              </w:rPr>
            </w:pPr>
            <w:r>
              <w:rPr>
                <w:rFonts w:cs="Arial"/>
              </w:rPr>
              <w:t>Department for Environment, Food and Rural Affairs</w:t>
            </w:r>
          </w:p>
        </w:tc>
      </w:tr>
      <w:tr w:rsidR="00CD6181" w:rsidRPr="009A6E46" w:rsidTr="00CD6181">
        <w:tc>
          <w:tcPr>
            <w:tcW w:w="2710" w:type="dxa"/>
          </w:tcPr>
          <w:p w:rsidR="00CD6181" w:rsidRPr="00E32459" w:rsidRDefault="00CD6181" w:rsidP="00CB54AC">
            <w:pPr>
              <w:rPr>
                <w:rFonts w:cs="Arial"/>
              </w:rPr>
            </w:pPr>
            <w:r w:rsidRPr="00E32459">
              <w:rPr>
                <w:rFonts w:cs="Arial"/>
              </w:rPr>
              <w:t>Department for Communities and Local Government (CLG)</w:t>
            </w:r>
          </w:p>
        </w:tc>
        <w:tc>
          <w:tcPr>
            <w:tcW w:w="6532" w:type="dxa"/>
          </w:tcPr>
          <w:p w:rsidR="00CD6181" w:rsidRPr="00E32459" w:rsidRDefault="00CD6181" w:rsidP="00CB54AC">
            <w:pPr>
              <w:rPr>
                <w:rFonts w:cs="Arial"/>
              </w:rPr>
            </w:pPr>
            <w:r w:rsidRPr="00E32459">
              <w:rPr>
                <w:rFonts w:cs="Arial"/>
              </w:rPr>
              <w:t xml:space="preserve">Government </w:t>
            </w:r>
            <w:r>
              <w:rPr>
                <w:rFonts w:cs="Arial"/>
              </w:rPr>
              <w:t>d</w:t>
            </w:r>
            <w:r w:rsidRPr="00E32459">
              <w:rPr>
                <w:rFonts w:cs="Arial"/>
              </w:rPr>
              <w:t xml:space="preserve">epartment that </w:t>
            </w:r>
            <w:r w:rsidRPr="00E32459">
              <w:rPr>
                <w:rFonts w:cs="Arial"/>
                <w:lang w:val="en"/>
              </w:rPr>
              <w:t xml:space="preserve">sets policy on supporting local government; communities and </w:t>
            </w:r>
            <w:r w:rsidR="00364988" w:rsidRPr="00E32459">
              <w:rPr>
                <w:rFonts w:cs="Arial"/>
                <w:lang w:val="en"/>
              </w:rPr>
              <w:t>neighborhoods</w:t>
            </w:r>
            <w:r w:rsidRPr="00E32459">
              <w:rPr>
                <w:rFonts w:cs="Arial"/>
                <w:lang w:val="en"/>
              </w:rPr>
              <w:t xml:space="preserve">; regeneration; housing; planning, building and the environment and fire. </w:t>
            </w:r>
          </w:p>
        </w:tc>
      </w:tr>
      <w:tr w:rsidR="00364988" w:rsidRPr="009A6E46" w:rsidTr="00CD6181">
        <w:tc>
          <w:tcPr>
            <w:tcW w:w="2710" w:type="dxa"/>
          </w:tcPr>
          <w:p w:rsidR="00364988" w:rsidRPr="00E32459" w:rsidRDefault="00364988" w:rsidP="00CB54AC">
            <w:pPr>
              <w:rPr>
                <w:rFonts w:cs="Arial"/>
              </w:rPr>
            </w:pPr>
            <w:r>
              <w:rPr>
                <w:rFonts w:cs="Arial"/>
              </w:rPr>
              <w:t>Elected Member</w:t>
            </w:r>
          </w:p>
        </w:tc>
        <w:tc>
          <w:tcPr>
            <w:tcW w:w="6532" w:type="dxa"/>
          </w:tcPr>
          <w:p w:rsidR="00364988" w:rsidRPr="00E32459" w:rsidRDefault="00A44F86" w:rsidP="00F0495E">
            <w:pPr>
              <w:rPr>
                <w:rFonts w:cs="Arial"/>
              </w:rPr>
            </w:pPr>
            <w:r w:rsidRPr="00205427">
              <w:rPr>
                <w:rFonts w:cs="Arial"/>
              </w:rPr>
              <w:t xml:space="preserve">A </w:t>
            </w:r>
            <w:r w:rsidR="00F0495E" w:rsidRPr="00205427">
              <w:rPr>
                <w:rFonts w:cs="Arial"/>
              </w:rPr>
              <w:t xml:space="preserve">member of the community </w:t>
            </w:r>
            <w:r w:rsidR="004143D6" w:rsidRPr="00205427">
              <w:rPr>
                <w:rFonts w:cs="Arial"/>
              </w:rPr>
              <w:t xml:space="preserve"> </w:t>
            </w:r>
            <w:r w:rsidRPr="00205427">
              <w:rPr>
                <w:rFonts w:cs="Arial"/>
              </w:rPr>
              <w:t>elected</w:t>
            </w:r>
            <w:r w:rsidR="004143D6" w:rsidRPr="00205427">
              <w:rPr>
                <w:rFonts w:cs="Arial"/>
              </w:rPr>
              <w:t xml:space="preserve"> at local authority level</w:t>
            </w:r>
            <w:r w:rsidRPr="00205427">
              <w:rPr>
                <w:rFonts w:cs="Arial"/>
              </w:rPr>
              <w:t xml:space="preserve"> to represent the views of local people.</w:t>
            </w:r>
          </w:p>
        </w:tc>
      </w:tr>
      <w:tr w:rsidR="00364988" w:rsidRPr="009A6E46" w:rsidTr="00CD6181">
        <w:tc>
          <w:tcPr>
            <w:tcW w:w="2710" w:type="dxa"/>
          </w:tcPr>
          <w:p w:rsidR="00364988" w:rsidRDefault="00364988" w:rsidP="00CB54AC">
            <w:pPr>
              <w:rPr>
                <w:rFonts w:cs="Arial"/>
              </w:rPr>
            </w:pPr>
            <w:r>
              <w:rPr>
                <w:rFonts w:cs="Arial"/>
              </w:rPr>
              <w:t>Exception Site</w:t>
            </w:r>
          </w:p>
        </w:tc>
        <w:tc>
          <w:tcPr>
            <w:tcW w:w="6532" w:type="dxa"/>
          </w:tcPr>
          <w:p w:rsidR="00364988" w:rsidRPr="00E32459" w:rsidRDefault="00A44F86" w:rsidP="00CB54AC">
            <w:pPr>
              <w:rPr>
                <w:rFonts w:cs="Arial"/>
              </w:rPr>
            </w:pPr>
            <w:r>
              <w:rPr>
                <w:rFonts w:cs="Arial"/>
              </w:rPr>
              <w:t>Sites used for housing delivered in perpetuity, sites which would not otherwise be permitted for development</w:t>
            </w:r>
            <w:r w:rsidR="00CB54AC">
              <w:rPr>
                <w:rFonts w:cs="Arial"/>
              </w:rPr>
              <w:t>, for example they are in the Green Belt.</w:t>
            </w:r>
          </w:p>
        </w:tc>
      </w:tr>
      <w:tr w:rsidR="00CD6181" w:rsidRPr="009A6E46" w:rsidTr="00CD6181">
        <w:tc>
          <w:tcPr>
            <w:tcW w:w="2710" w:type="dxa"/>
          </w:tcPr>
          <w:p w:rsidR="00CD6181" w:rsidRPr="00CC77D7" w:rsidRDefault="00CD6181" w:rsidP="00CB54AC">
            <w:pPr>
              <w:rPr>
                <w:rFonts w:cs="Arial"/>
              </w:rPr>
            </w:pPr>
            <w:r w:rsidRPr="00CC77D7">
              <w:rPr>
                <w:rFonts w:cs="Arial"/>
              </w:rPr>
              <w:t>Homes and Communities Agency</w:t>
            </w:r>
          </w:p>
        </w:tc>
        <w:tc>
          <w:tcPr>
            <w:tcW w:w="6532" w:type="dxa"/>
          </w:tcPr>
          <w:p w:rsidR="00CD6181" w:rsidRPr="00CC77D7" w:rsidRDefault="00CD6181" w:rsidP="00CB54AC">
            <w:pPr>
              <w:rPr>
                <w:rFonts w:cs="Arial"/>
              </w:rPr>
            </w:pPr>
            <w:r w:rsidRPr="00CC77D7">
              <w:rPr>
                <w:rFonts w:cs="Arial"/>
                <w:lang w:val="en"/>
              </w:rPr>
              <w:t>The national housing and regeneration agency for England. A</w:t>
            </w:r>
            <w:r w:rsidRPr="00CC77D7">
              <w:rPr>
                <w:sz w:val="15"/>
                <w:szCs w:val="15"/>
                <w:lang w:val="en"/>
              </w:rPr>
              <w:t xml:space="preserve"> </w:t>
            </w:r>
            <w:r w:rsidRPr="00CC77D7">
              <w:rPr>
                <w:rFonts w:cs="Arial"/>
                <w:lang w:val="en"/>
              </w:rPr>
              <w:t xml:space="preserve">non-departmental public body sponsored by the Department for Communities and Local Government. </w:t>
            </w:r>
          </w:p>
        </w:tc>
      </w:tr>
      <w:tr w:rsidR="00CD6181" w:rsidRPr="009A6E46" w:rsidTr="00CD6181">
        <w:tc>
          <w:tcPr>
            <w:tcW w:w="2710" w:type="dxa"/>
          </w:tcPr>
          <w:p w:rsidR="00CD6181" w:rsidRPr="00CC77D7" w:rsidRDefault="004143D6" w:rsidP="00CB54AC">
            <w:pPr>
              <w:rPr>
                <w:rFonts w:cs="Arial"/>
              </w:rPr>
            </w:pPr>
            <w:r>
              <w:rPr>
                <w:rFonts w:cs="Arial"/>
              </w:rPr>
              <w:t>Help to Buy</w:t>
            </w:r>
          </w:p>
        </w:tc>
        <w:tc>
          <w:tcPr>
            <w:tcW w:w="6532" w:type="dxa"/>
          </w:tcPr>
          <w:p w:rsidR="00CD6181" w:rsidRPr="00CC77D7" w:rsidRDefault="00CD6181" w:rsidP="00CB54AC">
            <w:pPr>
              <w:rPr>
                <w:rFonts w:cs="Arial"/>
              </w:rPr>
            </w:pPr>
            <w:r w:rsidRPr="00CC77D7">
              <w:rPr>
                <w:rFonts w:cs="Arial"/>
                <w:lang w:val="en"/>
              </w:rPr>
              <w:t>The government’s range of shared ownership housing schemes including part rent, part buy and shared equity schemes.</w:t>
            </w:r>
          </w:p>
        </w:tc>
      </w:tr>
      <w:tr w:rsidR="00CB54AC" w:rsidRPr="009A6E46" w:rsidTr="00CD6181">
        <w:tc>
          <w:tcPr>
            <w:tcW w:w="2710" w:type="dxa"/>
          </w:tcPr>
          <w:p w:rsidR="00CB54AC" w:rsidRPr="00CC77D7" w:rsidRDefault="00CB54AC" w:rsidP="00CB54AC">
            <w:pPr>
              <w:rPr>
                <w:rFonts w:cs="Arial"/>
              </w:rPr>
            </w:pPr>
            <w:r>
              <w:rPr>
                <w:rFonts w:cs="Arial"/>
              </w:rPr>
              <w:lastRenderedPageBreak/>
              <w:t>Housing Associations</w:t>
            </w:r>
          </w:p>
        </w:tc>
        <w:tc>
          <w:tcPr>
            <w:tcW w:w="6532" w:type="dxa"/>
          </w:tcPr>
          <w:p w:rsidR="00CB54AC" w:rsidRPr="00CC77D7" w:rsidRDefault="00CB54AC" w:rsidP="00CB54AC">
            <w:pPr>
              <w:rPr>
                <w:rFonts w:cs="Arial"/>
                <w:lang w:val="en"/>
              </w:rPr>
            </w:pPr>
            <w:r>
              <w:rPr>
                <w:rFonts w:cs="Arial"/>
                <w:lang w:val="en"/>
              </w:rPr>
              <w:t>Independent organisations which are non-local authority providers of social and affordable housing, including rent and low cost home ownership options</w:t>
            </w:r>
            <w:r w:rsidRPr="00205427">
              <w:rPr>
                <w:rFonts w:cs="Arial"/>
                <w:lang w:val="en"/>
              </w:rPr>
              <w:t>.</w:t>
            </w:r>
            <w:r w:rsidR="0083144C" w:rsidRPr="00205427">
              <w:rPr>
                <w:rFonts w:cs="Arial"/>
                <w:lang w:val="en"/>
              </w:rPr>
              <w:t xml:space="preserve">  Housing associations may also be referred to as a Private Registered Provider.</w:t>
            </w:r>
          </w:p>
        </w:tc>
      </w:tr>
      <w:tr w:rsidR="00CD6181" w:rsidRPr="009A6E46" w:rsidTr="00CD6181">
        <w:tc>
          <w:tcPr>
            <w:tcW w:w="2710" w:type="dxa"/>
          </w:tcPr>
          <w:p w:rsidR="00CD6181" w:rsidRPr="00E43296" w:rsidRDefault="00CD6181" w:rsidP="00CB54AC">
            <w:pPr>
              <w:rPr>
                <w:rFonts w:cs="Arial"/>
              </w:rPr>
            </w:pPr>
            <w:r w:rsidRPr="00E43296">
              <w:rPr>
                <w:rFonts w:cs="Arial"/>
              </w:rPr>
              <w:t>Housing Need Assessments</w:t>
            </w:r>
          </w:p>
        </w:tc>
        <w:tc>
          <w:tcPr>
            <w:tcW w:w="6532" w:type="dxa"/>
          </w:tcPr>
          <w:p w:rsidR="00CD6181" w:rsidRPr="00E43296" w:rsidRDefault="00CD6181" w:rsidP="00CB54AC">
            <w:pPr>
              <w:rPr>
                <w:rFonts w:cs="Arial"/>
              </w:rPr>
            </w:pPr>
            <w:r w:rsidRPr="00E43296">
              <w:rPr>
                <w:rFonts w:cs="Arial"/>
              </w:rPr>
              <w:t xml:space="preserve">Studies carried out by local housing authorities to assess future local housing requirements, in particular in relation to affordable housing. </w:t>
            </w:r>
          </w:p>
        </w:tc>
      </w:tr>
      <w:tr w:rsidR="00364988" w:rsidRPr="009A6E46" w:rsidTr="00CD6181">
        <w:tc>
          <w:tcPr>
            <w:tcW w:w="2710" w:type="dxa"/>
          </w:tcPr>
          <w:p w:rsidR="00364988" w:rsidRPr="00E43296" w:rsidRDefault="00364988" w:rsidP="00CB54AC">
            <w:pPr>
              <w:rPr>
                <w:rFonts w:cs="Arial"/>
              </w:rPr>
            </w:pPr>
            <w:r>
              <w:rPr>
                <w:rFonts w:cs="Arial"/>
              </w:rPr>
              <w:t>Housing Needs Survey</w:t>
            </w:r>
          </w:p>
        </w:tc>
        <w:tc>
          <w:tcPr>
            <w:tcW w:w="6532" w:type="dxa"/>
          </w:tcPr>
          <w:p w:rsidR="00364988" w:rsidRPr="00E43296" w:rsidRDefault="009F653B" w:rsidP="00364988">
            <w:pPr>
              <w:tabs>
                <w:tab w:val="left" w:pos="1815"/>
              </w:tabs>
              <w:rPr>
                <w:rFonts w:cs="Arial"/>
              </w:rPr>
            </w:pPr>
            <w:r>
              <w:rPr>
                <w:rFonts w:cs="Arial"/>
              </w:rPr>
              <w:t>A survey sent to all households in order to identify and assess housing needs of people with a local connection to specific Parishes or communities.</w:t>
            </w:r>
          </w:p>
        </w:tc>
      </w:tr>
      <w:tr w:rsidR="00364988" w:rsidRPr="009A6E46" w:rsidTr="00CD6181">
        <w:tc>
          <w:tcPr>
            <w:tcW w:w="2710" w:type="dxa"/>
          </w:tcPr>
          <w:p w:rsidR="00364988" w:rsidRDefault="00364988" w:rsidP="00CB54AC">
            <w:pPr>
              <w:rPr>
                <w:rFonts w:cs="Arial"/>
              </w:rPr>
            </w:pPr>
            <w:r>
              <w:rPr>
                <w:rFonts w:cs="Arial"/>
              </w:rPr>
              <w:t>Housing Portfolio Holder</w:t>
            </w:r>
          </w:p>
        </w:tc>
        <w:tc>
          <w:tcPr>
            <w:tcW w:w="6532" w:type="dxa"/>
          </w:tcPr>
          <w:p w:rsidR="00364988" w:rsidRPr="00364988" w:rsidRDefault="00A44F86" w:rsidP="00364988">
            <w:pPr>
              <w:tabs>
                <w:tab w:val="left" w:pos="1815"/>
              </w:tabs>
              <w:rPr>
                <w:rFonts w:cs="Arial"/>
                <w:highlight w:val="yellow"/>
              </w:rPr>
            </w:pPr>
            <w:r w:rsidRPr="00A44F86">
              <w:rPr>
                <w:rFonts w:cs="Arial"/>
              </w:rPr>
              <w:t>The Portfolio Holder for Housing is responsible for the development and delivery of the Council’s housing services, the private rental sector and the provision of affordable homes</w:t>
            </w:r>
            <w:r>
              <w:rPr>
                <w:rFonts w:cs="Arial"/>
              </w:rPr>
              <w:t>.</w:t>
            </w:r>
          </w:p>
        </w:tc>
      </w:tr>
      <w:tr w:rsidR="00CD6181" w:rsidRPr="009A6E46" w:rsidTr="00CD6181">
        <w:tc>
          <w:tcPr>
            <w:tcW w:w="2710" w:type="dxa"/>
          </w:tcPr>
          <w:p w:rsidR="00CD6181" w:rsidRPr="00882317" w:rsidRDefault="00CD6181" w:rsidP="00CB54AC">
            <w:pPr>
              <w:rPr>
                <w:rFonts w:cs="Arial"/>
              </w:rPr>
            </w:pPr>
            <w:r w:rsidRPr="00882317">
              <w:rPr>
                <w:rFonts w:cs="Arial"/>
              </w:rPr>
              <w:t>Kent Homechoice</w:t>
            </w:r>
          </w:p>
        </w:tc>
        <w:tc>
          <w:tcPr>
            <w:tcW w:w="6532" w:type="dxa"/>
          </w:tcPr>
          <w:p w:rsidR="00CD6181" w:rsidRPr="00882317" w:rsidRDefault="00CD6181" w:rsidP="00CB54AC">
            <w:pPr>
              <w:rPr>
                <w:rFonts w:cs="Arial"/>
              </w:rPr>
            </w:pPr>
            <w:r w:rsidRPr="00882317">
              <w:rPr>
                <w:rFonts w:cs="Arial"/>
              </w:rPr>
              <w:t xml:space="preserve">The </w:t>
            </w:r>
            <w:r w:rsidRPr="00882317">
              <w:rPr>
                <w:rFonts w:cs="Arial"/>
                <w:bCs/>
              </w:rPr>
              <w:t>choice-based lettings</w:t>
            </w:r>
            <w:r>
              <w:rPr>
                <w:rFonts w:cs="Arial"/>
              </w:rPr>
              <w:t xml:space="preserve"> service for </w:t>
            </w:r>
            <w:r w:rsidRPr="00882317">
              <w:rPr>
                <w:rFonts w:cs="Arial"/>
              </w:rPr>
              <w:t xml:space="preserve">council and </w:t>
            </w:r>
            <w:r>
              <w:rPr>
                <w:rFonts w:cs="Arial"/>
              </w:rPr>
              <w:t xml:space="preserve">private </w:t>
            </w:r>
            <w:r w:rsidR="002A769E">
              <w:rPr>
                <w:rFonts w:cs="Arial"/>
              </w:rPr>
              <w:t>Registered Provider</w:t>
            </w:r>
            <w:r w:rsidRPr="00882317">
              <w:rPr>
                <w:rFonts w:cs="Arial"/>
              </w:rPr>
              <w:t xml:space="preserve"> homes in </w:t>
            </w:r>
            <w:r w:rsidRPr="00882317">
              <w:rPr>
                <w:rFonts w:cs="Arial"/>
                <w:bCs/>
              </w:rPr>
              <w:t xml:space="preserve">Kent. </w:t>
            </w:r>
          </w:p>
        </w:tc>
      </w:tr>
      <w:tr w:rsidR="00CD6181" w:rsidRPr="009A6E46" w:rsidTr="00CD6181">
        <w:tc>
          <w:tcPr>
            <w:tcW w:w="2710" w:type="dxa"/>
          </w:tcPr>
          <w:p w:rsidR="00CD6181" w:rsidRPr="00882317" w:rsidRDefault="00CD6181" w:rsidP="00CB54AC">
            <w:pPr>
              <w:rPr>
                <w:rFonts w:cs="Arial"/>
              </w:rPr>
            </w:pPr>
            <w:r w:rsidRPr="00882317">
              <w:rPr>
                <w:rFonts w:cs="Arial"/>
              </w:rPr>
              <w:t>Kent Housing Group (KHG)</w:t>
            </w:r>
          </w:p>
        </w:tc>
        <w:tc>
          <w:tcPr>
            <w:tcW w:w="6532" w:type="dxa"/>
          </w:tcPr>
          <w:p w:rsidR="00CD6181" w:rsidRPr="00882317" w:rsidRDefault="00CD6181" w:rsidP="00CB54AC">
            <w:pPr>
              <w:rPr>
                <w:rFonts w:cs="Arial"/>
              </w:rPr>
            </w:pPr>
            <w:r w:rsidRPr="00882317">
              <w:rPr>
                <w:rFonts w:cs="Arial"/>
              </w:rPr>
              <w:t xml:space="preserve">A Kent-wide forum which serves to represent the collective voice of Kent’s housing bodies. </w:t>
            </w:r>
          </w:p>
        </w:tc>
      </w:tr>
      <w:tr w:rsidR="00CB54AC" w:rsidRPr="009A6E46" w:rsidTr="00CD6181">
        <w:tc>
          <w:tcPr>
            <w:tcW w:w="2710" w:type="dxa"/>
          </w:tcPr>
          <w:p w:rsidR="00CB54AC" w:rsidRPr="00882317" w:rsidRDefault="00CB54AC" w:rsidP="00CB54AC">
            <w:pPr>
              <w:rPr>
                <w:rFonts w:cs="Arial"/>
              </w:rPr>
            </w:pPr>
            <w:r>
              <w:rPr>
                <w:rFonts w:cs="Arial"/>
              </w:rPr>
              <w:t>Local Connection</w:t>
            </w:r>
          </w:p>
        </w:tc>
        <w:tc>
          <w:tcPr>
            <w:tcW w:w="6532" w:type="dxa"/>
          </w:tcPr>
          <w:p w:rsidR="00CB54AC" w:rsidRPr="00882317" w:rsidRDefault="00CB54AC" w:rsidP="00CB54AC">
            <w:pPr>
              <w:rPr>
                <w:rFonts w:cs="Arial"/>
              </w:rPr>
            </w:pPr>
            <w:r>
              <w:rPr>
                <w:rFonts w:cs="Arial"/>
              </w:rPr>
              <w:t>In the context of this protocol ‘local connection’ is the connection to the Parish and not to the District or Borough as a whole.</w:t>
            </w:r>
          </w:p>
        </w:tc>
      </w:tr>
      <w:tr w:rsidR="00CD6181" w:rsidRPr="009A6E46" w:rsidTr="00CD6181">
        <w:tc>
          <w:tcPr>
            <w:tcW w:w="2710" w:type="dxa"/>
          </w:tcPr>
          <w:p w:rsidR="00CD6181" w:rsidRPr="002662F8" w:rsidRDefault="00CD6181" w:rsidP="00CB54AC">
            <w:pPr>
              <w:rPr>
                <w:rFonts w:cs="Arial"/>
              </w:rPr>
            </w:pPr>
            <w:r w:rsidRPr="002662F8">
              <w:rPr>
                <w:rFonts w:cs="Arial"/>
              </w:rPr>
              <w:t>Local Housing Authorities</w:t>
            </w:r>
          </w:p>
        </w:tc>
        <w:tc>
          <w:tcPr>
            <w:tcW w:w="6532" w:type="dxa"/>
          </w:tcPr>
          <w:p w:rsidR="00CD6181" w:rsidRPr="002662F8" w:rsidRDefault="00CD6181" w:rsidP="00CB54AC">
            <w:pPr>
              <w:rPr>
                <w:rFonts w:cs="Arial"/>
              </w:rPr>
            </w:pPr>
            <w:r w:rsidRPr="002662F8">
              <w:rPr>
                <w:rFonts w:cs="Arial"/>
              </w:rPr>
              <w:t xml:space="preserve">Authorities with direct responsibility for delivering housing within their areas. In Kent, this is the Districts and Boroughs and Medway. </w:t>
            </w:r>
          </w:p>
        </w:tc>
      </w:tr>
      <w:tr w:rsidR="00CD6181" w:rsidRPr="009A6E46" w:rsidTr="00CD6181">
        <w:tc>
          <w:tcPr>
            <w:tcW w:w="2710" w:type="dxa"/>
          </w:tcPr>
          <w:p w:rsidR="00CD6181" w:rsidRPr="002662F8" w:rsidRDefault="00CD6181" w:rsidP="00CB54AC">
            <w:pPr>
              <w:rPr>
                <w:rFonts w:cs="Arial"/>
              </w:rPr>
            </w:pPr>
            <w:r>
              <w:rPr>
                <w:rFonts w:cs="Arial"/>
              </w:rPr>
              <w:t xml:space="preserve">Local </w:t>
            </w:r>
            <w:r w:rsidRPr="00DE5091">
              <w:t>Lettings Plans</w:t>
            </w:r>
          </w:p>
        </w:tc>
        <w:tc>
          <w:tcPr>
            <w:tcW w:w="6532" w:type="dxa"/>
          </w:tcPr>
          <w:p w:rsidR="00CD6181" w:rsidRPr="002662F8" w:rsidRDefault="00CD6181" w:rsidP="00CB54AC">
            <w:pPr>
              <w:rPr>
                <w:rFonts w:cs="Arial"/>
              </w:rPr>
            </w:pPr>
            <w:r>
              <w:rPr>
                <w:rFonts w:cs="Arial"/>
              </w:rPr>
              <w:t>A</w:t>
            </w:r>
            <w:r w:rsidRPr="00577642">
              <w:rPr>
                <w:rFonts w:cs="Arial"/>
              </w:rPr>
              <w:t>greed local plans for the allocation and letting of homes within an</w:t>
            </w:r>
            <w:r>
              <w:rPr>
                <w:rFonts w:cs="Arial"/>
              </w:rPr>
              <w:t xml:space="preserve"> agreed location. Often used for new developments to ensure that a good balance of community is achieved. </w:t>
            </w:r>
          </w:p>
        </w:tc>
      </w:tr>
      <w:tr w:rsidR="00CD6181" w:rsidRPr="009A6E46" w:rsidTr="00CD6181">
        <w:tc>
          <w:tcPr>
            <w:tcW w:w="2710" w:type="dxa"/>
          </w:tcPr>
          <w:p w:rsidR="00CD6181" w:rsidRPr="002662F8" w:rsidRDefault="00CD6181" w:rsidP="00CB54AC">
            <w:pPr>
              <w:rPr>
                <w:rFonts w:cs="Arial"/>
              </w:rPr>
            </w:pPr>
            <w:r w:rsidRPr="002662F8">
              <w:rPr>
                <w:rFonts w:cs="Arial"/>
              </w:rPr>
              <w:t>Local Needs Housing</w:t>
            </w:r>
          </w:p>
        </w:tc>
        <w:tc>
          <w:tcPr>
            <w:tcW w:w="6532" w:type="dxa"/>
          </w:tcPr>
          <w:p w:rsidR="00CD6181" w:rsidRPr="002662F8" w:rsidRDefault="00CD6181" w:rsidP="00CB54AC">
            <w:pPr>
              <w:rPr>
                <w:rFonts w:cs="Arial"/>
              </w:rPr>
            </w:pPr>
            <w:r w:rsidRPr="002662F8">
              <w:rPr>
                <w:rFonts w:cs="Arial"/>
              </w:rPr>
              <w:t xml:space="preserve">Housing that meets the housing needs of the local community and businesses. </w:t>
            </w:r>
          </w:p>
        </w:tc>
      </w:tr>
      <w:tr w:rsidR="00CD6181" w:rsidRPr="009A6E46" w:rsidTr="00CD6181">
        <w:tc>
          <w:tcPr>
            <w:tcW w:w="2710" w:type="dxa"/>
          </w:tcPr>
          <w:p w:rsidR="00CD6181" w:rsidRPr="002662F8" w:rsidRDefault="00CD6181" w:rsidP="00CB54AC">
            <w:pPr>
              <w:rPr>
                <w:rFonts w:cs="Arial"/>
              </w:rPr>
            </w:pPr>
            <w:r w:rsidRPr="002662F8">
              <w:rPr>
                <w:rFonts w:cs="Arial"/>
              </w:rPr>
              <w:t>Local Planning Authorities</w:t>
            </w:r>
          </w:p>
        </w:tc>
        <w:tc>
          <w:tcPr>
            <w:tcW w:w="6532" w:type="dxa"/>
          </w:tcPr>
          <w:p w:rsidR="00CD6181" w:rsidRPr="002662F8" w:rsidRDefault="00CD6181" w:rsidP="00CB54AC">
            <w:pPr>
              <w:rPr>
                <w:rFonts w:cs="Arial"/>
              </w:rPr>
            </w:pPr>
            <w:r w:rsidRPr="002662F8">
              <w:rPr>
                <w:rFonts w:cs="Arial"/>
              </w:rPr>
              <w:t>Authorities with direct responsibility for delivering planning within their areas. In Kent, this is the Districts and Boroughs and Medway.</w:t>
            </w:r>
          </w:p>
        </w:tc>
      </w:tr>
      <w:tr w:rsidR="00CD6181" w:rsidRPr="009A6E46" w:rsidTr="00CD6181">
        <w:tc>
          <w:tcPr>
            <w:tcW w:w="2710" w:type="dxa"/>
          </w:tcPr>
          <w:p w:rsidR="00CD6181" w:rsidRPr="00CC77D7" w:rsidRDefault="00CD6181" w:rsidP="00CB54AC">
            <w:pPr>
              <w:rPr>
                <w:rFonts w:cs="Arial"/>
              </w:rPr>
            </w:pPr>
            <w:r w:rsidRPr="00CC77D7">
              <w:rPr>
                <w:rFonts w:cs="Arial"/>
              </w:rPr>
              <w:t>Localism Act</w:t>
            </w:r>
            <w:r>
              <w:rPr>
                <w:rFonts w:cs="Arial"/>
              </w:rPr>
              <w:t xml:space="preserve"> 2011</w:t>
            </w:r>
          </w:p>
        </w:tc>
        <w:tc>
          <w:tcPr>
            <w:tcW w:w="6532" w:type="dxa"/>
          </w:tcPr>
          <w:p w:rsidR="00CD6181" w:rsidRPr="00CC77D7" w:rsidRDefault="00CD6181" w:rsidP="00CB54AC">
            <w:pPr>
              <w:rPr>
                <w:rFonts w:cs="Arial"/>
              </w:rPr>
            </w:pPr>
            <w:r w:rsidRPr="00CC77D7">
              <w:rPr>
                <w:rFonts w:cs="Arial"/>
              </w:rPr>
              <w:t xml:space="preserve">Coalition government legislation which </w:t>
            </w:r>
            <w:r w:rsidRPr="00CC77D7">
              <w:rPr>
                <w:rFonts w:cs="Arial"/>
                <w:lang w:val="en"/>
              </w:rPr>
              <w:t xml:space="preserve">devolves greater powers to local councils and </w:t>
            </w:r>
            <w:r w:rsidR="0083144C" w:rsidRPr="00CC77D7">
              <w:rPr>
                <w:rFonts w:cs="Arial"/>
                <w:lang w:val="en"/>
              </w:rPr>
              <w:t>neighbo</w:t>
            </w:r>
            <w:r w:rsidR="0083144C">
              <w:rPr>
                <w:rFonts w:cs="Arial"/>
                <w:lang w:val="en"/>
              </w:rPr>
              <w:t>u</w:t>
            </w:r>
            <w:r w:rsidR="0083144C" w:rsidRPr="00CC77D7">
              <w:rPr>
                <w:rFonts w:cs="Arial"/>
                <w:lang w:val="en"/>
              </w:rPr>
              <w:t>rhoods</w:t>
            </w:r>
            <w:r w:rsidRPr="00CC77D7">
              <w:rPr>
                <w:rFonts w:cs="Arial"/>
                <w:lang w:val="en"/>
              </w:rPr>
              <w:t xml:space="preserve"> give</w:t>
            </w:r>
            <w:r>
              <w:rPr>
                <w:rFonts w:cs="Arial"/>
                <w:lang w:val="en"/>
              </w:rPr>
              <w:t>s</w:t>
            </w:r>
            <w:r w:rsidRPr="00CC77D7">
              <w:rPr>
                <w:rFonts w:cs="Arial"/>
                <w:lang w:val="en"/>
              </w:rPr>
              <w:t xml:space="preserve"> local communities control over housing and planning decisions</w:t>
            </w:r>
            <w:r>
              <w:rPr>
                <w:rFonts w:cs="Arial"/>
                <w:lang w:val="en"/>
              </w:rPr>
              <w:t xml:space="preserve"> and radically alters the social housing regime</w:t>
            </w:r>
            <w:r w:rsidRPr="00CC77D7">
              <w:rPr>
                <w:rFonts w:cs="Arial"/>
                <w:lang w:val="en"/>
              </w:rPr>
              <w:t xml:space="preserve">. </w:t>
            </w:r>
          </w:p>
        </w:tc>
      </w:tr>
      <w:tr w:rsidR="00F94E75" w:rsidRPr="009A6E46" w:rsidTr="00CD6181">
        <w:tc>
          <w:tcPr>
            <w:tcW w:w="2710" w:type="dxa"/>
          </w:tcPr>
          <w:p w:rsidR="00F94E75" w:rsidRPr="00CC77D7" w:rsidRDefault="00F94E75" w:rsidP="00CB54AC">
            <w:pPr>
              <w:rPr>
                <w:rFonts w:cs="Arial"/>
              </w:rPr>
            </w:pPr>
            <w:r>
              <w:rPr>
                <w:rFonts w:cs="Arial"/>
              </w:rPr>
              <w:t>National Network of Rural Housing Enablers</w:t>
            </w:r>
          </w:p>
        </w:tc>
        <w:tc>
          <w:tcPr>
            <w:tcW w:w="6532" w:type="dxa"/>
          </w:tcPr>
          <w:p w:rsidR="00F94E75" w:rsidRPr="00CC77D7" w:rsidRDefault="00F94E75" w:rsidP="00F94E75">
            <w:pPr>
              <w:rPr>
                <w:rFonts w:cs="Arial"/>
              </w:rPr>
            </w:pPr>
            <w:r w:rsidRPr="00F94E75">
              <w:rPr>
                <w:rFonts w:cs="Arial"/>
              </w:rPr>
              <w:t>The National Network of Rural Housing Enablers is a voluntary membership group</w:t>
            </w:r>
            <w:r>
              <w:rPr>
                <w:rFonts w:cs="Arial"/>
              </w:rPr>
              <w:t xml:space="preserve">  comprised of rural housing professionals in England, specifically Rural Housing Enablers and other professionals directly involved in working with rural communities to identify local </w:t>
            </w:r>
            <w:r>
              <w:rPr>
                <w:rFonts w:cs="Arial"/>
              </w:rPr>
              <w:lastRenderedPageBreak/>
              <w:t>housing needs and enable development of affordable house to meet local needs.</w:t>
            </w:r>
          </w:p>
        </w:tc>
      </w:tr>
      <w:tr w:rsidR="00CD6181" w:rsidRPr="009A6E46" w:rsidTr="00CD6181">
        <w:tc>
          <w:tcPr>
            <w:tcW w:w="2710" w:type="dxa"/>
          </w:tcPr>
          <w:p w:rsidR="00CD6181" w:rsidRPr="002662F8" w:rsidRDefault="00CD6181" w:rsidP="00CB54AC">
            <w:pPr>
              <w:rPr>
                <w:rFonts w:cs="Arial"/>
              </w:rPr>
            </w:pPr>
            <w:r>
              <w:rPr>
                <w:rFonts w:cs="Arial"/>
              </w:rPr>
              <w:lastRenderedPageBreak/>
              <w:t>National Planning Policy Framework</w:t>
            </w:r>
          </w:p>
        </w:tc>
        <w:tc>
          <w:tcPr>
            <w:tcW w:w="6532" w:type="dxa"/>
          </w:tcPr>
          <w:p w:rsidR="00CD6181" w:rsidRPr="002662F8" w:rsidRDefault="00CD6181" w:rsidP="00CB54AC">
            <w:pPr>
              <w:rPr>
                <w:rFonts w:cs="Arial"/>
                <w:bCs/>
              </w:rPr>
            </w:pPr>
            <w:r>
              <w:rPr>
                <w:rFonts w:cs="Arial"/>
                <w:bCs/>
              </w:rPr>
              <w:t xml:space="preserve">New national framework for the planning system in England, which has consolidated all previous national planning policies.  </w:t>
            </w:r>
          </w:p>
        </w:tc>
      </w:tr>
      <w:tr w:rsidR="00CD6181" w:rsidRPr="009A6E46" w:rsidTr="00CD6181">
        <w:tc>
          <w:tcPr>
            <w:tcW w:w="2710" w:type="dxa"/>
          </w:tcPr>
          <w:p w:rsidR="00CD6181" w:rsidRPr="002662F8" w:rsidRDefault="00CD6181" w:rsidP="00CB54AC">
            <w:pPr>
              <w:rPr>
                <w:rFonts w:cs="Arial"/>
              </w:rPr>
            </w:pPr>
            <w:r>
              <w:rPr>
                <w:rFonts w:cs="Arial"/>
              </w:rPr>
              <w:t>Neighbourhood Plans</w:t>
            </w:r>
          </w:p>
        </w:tc>
        <w:tc>
          <w:tcPr>
            <w:tcW w:w="6532" w:type="dxa"/>
          </w:tcPr>
          <w:p w:rsidR="00CD6181" w:rsidRPr="002662F8" w:rsidRDefault="00CD6181" w:rsidP="00CB54AC">
            <w:pPr>
              <w:rPr>
                <w:rFonts w:cs="Arial"/>
              </w:rPr>
            </w:pPr>
            <w:r>
              <w:rPr>
                <w:rFonts w:cs="Arial"/>
              </w:rPr>
              <w:t>Ge</w:t>
            </w:r>
            <w:r w:rsidRPr="00577642">
              <w:rPr>
                <w:rFonts w:cs="Arial"/>
              </w:rPr>
              <w:t xml:space="preserve">neral planning policies for the development and use of land in a </w:t>
            </w:r>
            <w:r w:rsidR="00364988" w:rsidRPr="00577642">
              <w:rPr>
                <w:rFonts w:cs="Arial"/>
              </w:rPr>
              <w:t>neighbourhood</w:t>
            </w:r>
            <w:r>
              <w:rPr>
                <w:rFonts w:cs="Arial"/>
              </w:rPr>
              <w:t xml:space="preserve"> produced by local communities and/or parish councils. </w:t>
            </w:r>
          </w:p>
        </w:tc>
      </w:tr>
      <w:tr w:rsidR="00364988" w:rsidRPr="009A6E46" w:rsidTr="00CD6181">
        <w:tc>
          <w:tcPr>
            <w:tcW w:w="2710" w:type="dxa"/>
          </w:tcPr>
          <w:p w:rsidR="00364988" w:rsidRDefault="00364988" w:rsidP="00CB54AC">
            <w:pPr>
              <w:rPr>
                <w:rFonts w:cs="Arial"/>
              </w:rPr>
            </w:pPr>
            <w:r>
              <w:rPr>
                <w:rFonts w:cs="Arial"/>
              </w:rPr>
              <w:t>Open Market Housing</w:t>
            </w:r>
          </w:p>
        </w:tc>
        <w:tc>
          <w:tcPr>
            <w:tcW w:w="6532" w:type="dxa"/>
          </w:tcPr>
          <w:p w:rsidR="00364988" w:rsidRDefault="002A769E" w:rsidP="00CB54AC">
            <w:pPr>
              <w:rPr>
                <w:rFonts w:cs="Arial"/>
              </w:rPr>
            </w:pPr>
            <w:r>
              <w:rPr>
                <w:rFonts w:cs="Arial"/>
              </w:rPr>
              <w:t>Homes that can be purchased on the open market at full market price.</w:t>
            </w:r>
          </w:p>
        </w:tc>
      </w:tr>
      <w:tr w:rsidR="00CD6181" w:rsidRPr="009A6E46" w:rsidTr="00CD6181">
        <w:tc>
          <w:tcPr>
            <w:tcW w:w="2710" w:type="dxa"/>
          </w:tcPr>
          <w:p w:rsidR="00CD6181" w:rsidRPr="00C304C6" w:rsidRDefault="00CD6181" w:rsidP="00CB54AC">
            <w:pPr>
              <w:rPr>
                <w:rFonts w:cs="Arial"/>
              </w:rPr>
            </w:pPr>
            <w:r w:rsidRPr="00C304C6">
              <w:rPr>
                <w:rFonts w:cs="Arial"/>
              </w:rPr>
              <w:t xml:space="preserve">Private </w:t>
            </w:r>
            <w:r w:rsidR="002A769E">
              <w:rPr>
                <w:rFonts w:cs="Arial"/>
              </w:rPr>
              <w:t>Registered Provider</w:t>
            </w:r>
            <w:r w:rsidRPr="00C304C6">
              <w:rPr>
                <w:rFonts w:cs="Arial"/>
              </w:rPr>
              <w:t>s</w:t>
            </w:r>
          </w:p>
        </w:tc>
        <w:tc>
          <w:tcPr>
            <w:tcW w:w="6532" w:type="dxa"/>
          </w:tcPr>
          <w:p w:rsidR="00CD6181" w:rsidRPr="00270F52" w:rsidRDefault="00CD6181" w:rsidP="00CB54AC">
            <w:pPr>
              <w:rPr>
                <w:rFonts w:cs="Arial"/>
                <w:color w:val="FF0000"/>
              </w:rPr>
            </w:pPr>
            <w:r>
              <w:rPr>
                <w:rFonts w:cs="Arial"/>
              </w:rPr>
              <w:t>Non-local authority p</w:t>
            </w:r>
            <w:r w:rsidRPr="00882317">
              <w:rPr>
                <w:rFonts w:cs="Arial"/>
              </w:rPr>
              <w:t>roviders of social and affordable housing</w:t>
            </w:r>
            <w:r>
              <w:rPr>
                <w:rFonts w:cs="Arial"/>
              </w:rPr>
              <w:t>, including rent and low cost home ownership options</w:t>
            </w:r>
            <w:r w:rsidR="00CB54AC">
              <w:rPr>
                <w:rFonts w:cs="Arial"/>
              </w:rPr>
              <w:t xml:space="preserve"> for example Housing Associations</w:t>
            </w:r>
          </w:p>
        </w:tc>
      </w:tr>
      <w:tr w:rsidR="00CD6181" w:rsidRPr="009A6E46" w:rsidTr="00CD6181">
        <w:tc>
          <w:tcPr>
            <w:tcW w:w="2710" w:type="dxa"/>
          </w:tcPr>
          <w:p w:rsidR="00CD6181" w:rsidRPr="00882317" w:rsidRDefault="00CD6181" w:rsidP="00CB54AC">
            <w:pPr>
              <w:rPr>
                <w:rFonts w:cs="Arial"/>
              </w:rPr>
            </w:pPr>
            <w:r w:rsidRPr="00882317">
              <w:rPr>
                <w:rFonts w:cs="Arial"/>
              </w:rPr>
              <w:t>Registered Providers</w:t>
            </w:r>
          </w:p>
        </w:tc>
        <w:tc>
          <w:tcPr>
            <w:tcW w:w="6532" w:type="dxa"/>
          </w:tcPr>
          <w:p w:rsidR="00CD6181" w:rsidRPr="00882317" w:rsidRDefault="00CD6181" w:rsidP="00CB54AC">
            <w:pPr>
              <w:rPr>
                <w:rFonts w:cs="Arial"/>
              </w:rPr>
            </w:pPr>
            <w:r w:rsidRPr="00882317">
              <w:rPr>
                <w:rFonts w:cs="Arial"/>
              </w:rPr>
              <w:t xml:space="preserve">All providers of social and affordable housing. </w:t>
            </w:r>
          </w:p>
        </w:tc>
      </w:tr>
      <w:tr w:rsidR="00CD6181" w:rsidRPr="009A6E46" w:rsidTr="00CD6181">
        <w:tc>
          <w:tcPr>
            <w:tcW w:w="2710" w:type="dxa"/>
          </w:tcPr>
          <w:p w:rsidR="00CD6181" w:rsidRPr="00882317" w:rsidRDefault="00CD6181" w:rsidP="00CB54AC">
            <w:pPr>
              <w:rPr>
                <w:rFonts w:cs="Arial"/>
              </w:rPr>
            </w:pPr>
            <w:r w:rsidRPr="00882317">
              <w:rPr>
                <w:rFonts w:cs="Arial"/>
              </w:rPr>
              <w:t>Right to Buy</w:t>
            </w:r>
          </w:p>
        </w:tc>
        <w:tc>
          <w:tcPr>
            <w:tcW w:w="6532" w:type="dxa"/>
          </w:tcPr>
          <w:p w:rsidR="00CD6181" w:rsidRPr="00882317" w:rsidRDefault="00CB54AC" w:rsidP="00CB54AC">
            <w:pPr>
              <w:rPr>
                <w:rFonts w:cs="Arial"/>
              </w:rPr>
            </w:pPr>
            <w:r>
              <w:rPr>
                <w:rFonts w:cs="Arial"/>
              </w:rPr>
              <w:t xml:space="preserve">Introduced by Act of Parliament in 1980, a statutory scheme that enables certain eligible social housing tenants (existing Council tenants and those who were Council tenants but the Council has transferred their housing stock to a </w:t>
            </w:r>
            <w:r w:rsidR="00E66CF8">
              <w:rPr>
                <w:rFonts w:cs="Arial"/>
              </w:rPr>
              <w:t>Housing Association</w:t>
            </w:r>
            <w:r>
              <w:rPr>
                <w:rFonts w:cs="Arial"/>
              </w:rPr>
              <w:t>, for example West Kent Housing Association in Sevenoaks, Town &amp; Country Housing Group in Tunbridge Well etc) to purchase their homes with a discount of up to £77,900.</w:t>
            </w:r>
            <w:r w:rsidR="00CD6181" w:rsidRPr="00882317">
              <w:rPr>
                <w:rFonts w:cs="Arial"/>
              </w:rPr>
              <w:t xml:space="preserve"> </w:t>
            </w:r>
          </w:p>
        </w:tc>
      </w:tr>
      <w:tr w:rsidR="00364988" w:rsidRPr="009A6E46" w:rsidTr="00CD6181">
        <w:tc>
          <w:tcPr>
            <w:tcW w:w="2710" w:type="dxa"/>
          </w:tcPr>
          <w:p w:rsidR="00364988" w:rsidRPr="00882317" w:rsidRDefault="00364988" w:rsidP="00CB54AC">
            <w:pPr>
              <w:rPr>
                <w:rFonts w:cs="Arial"/>
              </w:rPr>
            </w:pPr>
            <w:r>
              <w:rPr>
                <w:rFonts w:cs="Arial"/>
              </w:rPr>
              <w:t>Rural Housing Enabler</w:t>
            </w:r>
          </w:p>
        </w:tc>
        <w:tc>
          <w:tcPr>
            <w:tcW w:w="6532" w:type="dxa"/>
          </w:tcPr>
          <w:p w:rsidR="00364988" w:rsidRPr="00882317" w:rsidRDefault="009F653B" w:rsidP="00CB54AC">
            <w:pPr>
              <w:rPr>
                <w:rFonts w:cs="Arial"/>
              </w:rPr>
            </w:pPr>
            <w:r>
              <w:rPr>
                <w:rFonts w:cs="Arial"/>
              </w:rPr>
              <w:t xml:space="preserve">Works independently </w:t>
            </w:r>
            <w:r w:rsidR="002A769E">
              <w:rPr>
                <w:rFonts w:cs="Arial"/>
              </w:rPr>
              <w:t xml:space="preserve">with local communities, Parish Councils, local authorities and </w:t>
            </w:r>
            <w:r w:rsidR="00E66CF8">
              <w:rPr>
                <w:rFonts w:cs="Arial"/>
              </w:rPr>
              <w:t>Housing Association</w:t>
            </w:r>
            <w:r w:rsidR="002A769E">
              <w:rPr>
                <w:rFonts w:cs="Arial"/>
              </w:rPr>
              <w:t>s.  Undertakes housing need survey assessments, liaises with partners throughout the process, assists in identification of suitable sites.</w:t>
            </w:r>
          </w:p>
        </w:tc>
      </w:tr>
      <w:tr w:rsidR="00CD6181" w:rsidRPr="009A6E46" w:rsidTr="00CD6181">
        <w:tc>
          <w:tcPr>
            <w:tcW w:w="2710" w:type="dxa"/>
          </w:tcPr>
          <w:p w:rsidR="00CD6181" w:rsidRPr="00B6593A" w:rsidRDefault="00CD6181" w:rsidP="00CB54AC">
            <w:pPr>
              <w:rPr>
                <w:rFonts w:cs="Arial"/>
              </w:rPr>
            </w:pPr>
            <w:r w:rsidRPr="00B6593A">
              <w:rPr>
                <w:rFonts w:cs="Arial"/>
              </w:rPr>
              <w:t>s.106 Agreement</w:t>
            </w:r>
          </w:p>
        </w:tc>
        <w:tc>
          <w:tcPr>
            <w:tcW w:w="6532" w:type="dxa"/>
          </w:tcPr>
          <w:p w:rsidR="00CD6181" w:rsidRPr="00B6593A" w:rsidRDefault="00CD6181" w:rsidP="00CB54AC">
            <w:pPr>
              <w:rPr>
                <w:rFonts w:cs="Arial"/>
              </w:rPr>
            </w:pPr>
            <w:r w:rsidRPr="00B6593A">
              <w:rPr>
                <w:rFonts w:cs="Arial"/>
              </w:rPr>
              <w:t>A legal agreement under section 106 of the 1990 Town &amp; Country Planning Act between a planning authority and a developer, which ensure that certain extra works related to a development are undertaken. They tend to be</w:t>
            </w:r>
            <w:r w:rsidRPr="00B6593A">
              <w:rPr>
                <w:lang w:val="en"/>
              </w:rPr>
              <w:t xml:space="preserve"> </w:t>
            </w:r>
            <w:r w:rsidRPr="00B6593A">
              <w:rPr>
                <w:rFonts w:cs="Arial"/>
                <w:lang w:val="en"/>
              </w:rPr>
              <w:t>used to support the provision of services and infrastructure, such as highways, recreational facilities, education, health and affordable housing.</w:t>
            </w:r>
          </w:p>
        </w:tc>
      </w:tr>
      <w:tr w:rsidR="00CD6181" w:rsidRPr="009A6E46" w:rsidTr="00CD6181">
        <w:tc>
          <w:tcPr>
            <w:tcW w:w="2710" w:type="dxa"/>
          </w:tcPr>
          <w:p w:rsidR="00CD6181" w:rsidRPr="00B6593A" w:rsidRDefault="00CD6181" w:rsidP="00CB54AC">
            <w:pPr>
              <w:rPr>
                <w:rFonts w:cs="Arial"/>
              </w:rPr>
            </w:pPr>
            <w:r w:rsidRPr="00B6593A">
              <w:rPr>
                <w:rFonts w:cs="Arial"/>
              </w:rPr>
              <w:t>Shared Equity</w:t>
            </w:r>
          </w:p>
        </w:tc>
        <w:tc>
          <w:tcPr>
            <w:tcW w:w="6532" w:type="dxa"/>
          </w:tcPr>
          <w:p w:rsidR="00CD6181" w:rsidRPr="00B6593A" w:rsidRDefault="00CD6181" w:rsidP="00CB54AC">
            <w:pPr>
              <w:rPr>
                <w:rFonts w:cs="Arial"/>
              </w:rPr>
            </w:pPr>
            <w:r w:rsidRPr="00B6593A">
              <w:rPr>
                <w:rFonts w:cs="Arial"/>
              </w:rPr>
              <w:t xml:space="preserve">Scheme whereby a person buys a property using a low cost loan provided by the </w:t>
            </w:r>
            <w:r>
              <w:rPr>
                <w:rFonts w:cs="Arial"/>
              </w:rPr>
              <w:t>g</w:t>
            </w:r>
            <w:r w:rsidRPr="00B6593A">
              <w:rPr>
                <w:rFonts w:cs="Arial"/>
              </w:rPr>
              <w:t xml:space="preserve">overnment, which buys the </w:t>
            </w:r>
            <w:r>
              <w:rPr>
                <w:rFonts w:cs="Arial"/>
              </w:rPr>
              <w:t>g</w:t>
            </w:r>
            <w:r w:rsidRPr="00B6593A">
              <w:rPr>
                <w:rFonts w:cs="Arial"/>
              </w:rPr>
              <w:t>overnment a stake in the equity of the property.</w:t>
            </w:r>
          </w:p>
        </w:tc>
      </w:tr>
      <w:tr w:rsidR="00CD6181" w:rsidRPr="009A6E46" w:rsidTr="00CD6181">
        <w:tc>
          <w:tcPr>
            <w:tcW w:w="2710" w:type="dxa"/>
          </w:tcPr>
          <w:p w:rsidR="00CD6181" w:rsidRPr="00B6593A" w:rsidRDefault="00CD6181" w:rsidP="00CB54AC">
            <w:pPr>
              <w:rPr>
                <w:rFonts w:cs="Arial"/>
              </w:rPr>
            </w:pPr>
            <w:r w:rsidRPr="00B6593A">
              <w:rPr>
                <w:rFonts w:cs="Arial"/>
              </w:rPr>
              <w:t>Shared Ownership</w:t>
            </w:r>
          </w:p>
        </w:tc>
        <w:tc>
          <w:tcPr>
            <w:tcW w:w="6532" w:type="dxa"/>
          </w:tcPr>
          <w:p w:rsidR="00CD6181" w:rsidRPr="00B6593A" w:rsidRDefault="00CD6181" w:rsidP="00CB54AC">
            <w:pPr>
              <w:rPr>
                <w:rFonts w:cs="Arial"/>
              </w:rPr>
            </w:pPr>
            <w:r w:rsidRPr="00B6593A">
              <w:rPr>
                <w:rFonts w:cs="Arial"/>
              </w:rPr>
              <w:t>Form of low-cost home ownership, whereby a person buys a share of their home and pays a rent on the remaining share.</w:t>
            </w:r>
          </w:p>
        </w:tc>
      </w:tr>
      <w:tr w:rsidR="00364988" w:rsidRPr="009A6E46" w:rsidTr="00CD6181">
        <w:tc>
          <w:tcPr>
            <w:tcW w:w="2710" w:type="dxa"/>
          </w:tcPr>
          <w:p w:rsidR="00364988" w:rsidRPr="00B6593A" w:rsidRDefault="00364988" w:rsidP="00CB54AC">
            <w:pPr>
              <w:rPr>
                <w:rFonts w:cs="Arial"/>
              </w:rPr>
            </w:pPr>
            <w:r>
              <w:rPr>
                <w:rFonts w:cs="Arial"/>
              </w:rPr>
              <w:t>Social Rent</w:t>
            </w:r>
          </w:p>
        </w:tc>
        <w:tc>
          <w:tcPr>
            <w:tcW w:w="6532" w:type="dxa"/>
          </w:tcPr>
          <w:p w:rsidR="00364988" w:rsidRPr="00B6593A" w:rsidRDefault="00364988" w:rsidP="00CB54AC">
            <w:pPr>
              <w:rPr>
                <w:rFonts w:cs="Arial"/>
              </w:rPr>
            </w:pPr>
            <w:r w:rsidRPr="00364988">
              <w:rPr>
                <w:rFonts w:cs="Arial"/>
              </w:rPr>
              <w:t xml:space="preserve">Social housing is let at low rents on a secure basis to those who are most in need or struggling with their housing costs. Normally </w:t>
            </w:r>
            <w:r w:rsidRPr="00364988">
              <w:rPr>
                <w:rFonts w:cs="Arial"/>
              </w:rPr>
              <w:lastRenderedPageBreak/>
              <w:t xml:space="preserve">councils and not-for-profit organisations (such as </w:t>
            </w:r>
            <w:r w:rsidR="00E66CF8">
              <w:rPr>
                <w:rFonts w:cs="Arial"/>
              </w:rPr>
              <w:t>Housing Association</w:t>
            </w:r>
            <w:r w:rsidRPr="00364988">
              <w:rPr>
                <w:rFonts w:cs="Arial"/>
              </w:rPr>
              <w:t>s) are the ones to provide social housing</w:t>
            </w:r>
            <w:r>
              <w:rPr>
                <w:rFonts w:cs="Arial"/>
              </w:rPr>
              <w:t>.</w:t>
            </w:r>
          </w:p>
        </w:tc>
      </w:tr>
      <w:tr w:rsidR="00CD6181" w:rsidRPr="009A6E46" w:rsidTr="00CD6181">
        <w:tc>
          <w:tcPr>
            <w:tcW w:w="2710" w:type="dxa"/>
          </w:tcPr>
          <w:p w:rsidR="00CD6181" w:rsidRPr="00B6593A" w:rsidRDefault="00CD6181" w:rsidP="00CB54AC">
            <w:pPr>
              <w:rPr>
                <w:rFonts w:cs="Arial"/>
              </w:rPr>
            </w:pPr>
            <w:r w:rsidRPr="00B6593A">
              <w:rPr>
                <w:rFonts w:cs="Arial"/>
              </w:rPr>
              <w:lastRenderedPageBreak/>
              <w:t>Supported Housing</w:t>
            </w:r>
          </w:p>
        </w:tc>
        <w:tc>
          <w:tcPr>
            <w:tcW w:w="6532" w:type="dxa"/>
          </w:tcPr>
          <w:p w:rsidR="00CD6181" w:rsidRPr="00B6593A" w:rsidRDefault="00CD6181" w:rsidP="00CB54AC">
            <w:pPr>
              <w:rPr>
                <w:rFonts w:cs="Arial"/>
              </w:rPr>
            </w:pPr>
            <w:r w:rsidRPr="00B6593A">
              <w:rPr>
                <w:rFonts w:cs="Arial"/>
              </w:rPr>
              <w:t xml:space="preserve">Accommodation provided to vulnerable people assessed by the local authority as being in need of residential care. </w:t>
            </w:r>
          </w:p>
        </w:tc>
      </w:tr>
      <w:tr w:rsidR="00CB54AC" w:rsidRPr="009A6E46" w:rsidTr="00CD6181">
        <w:tc>
          <w:tcPr>
            <w:tcW w:w="2710" w:type="dxa"/>
          </w:tcPr>
          <w:p w:rsidR="00CB54AC" w:rsidRPr="00B6593A" w:rsidRDefault="00CB54AC" w:rsidP="00CB54AC">
            <w:pPr>
              <w:rPr>
                <w:rFonts w:cs="Arial"/>
              </w:rPr>
            </w:pPr>
            <w:r>
              <w:rPr>
                <w:rFonts w:cs="Arial"/>
              </w:rPr>
              <w:t>Voluntary Right to Buy</w:t>
            </w:r>
          </w:p>
        </w:tc>
        <w:tc>
          <w:tcPr>
            <w:tcW w:w="6532" w:type="dxa"/>
          </w:tcPr>
          <w:p w:rsidR="00CB54AC" w:rsidRPr="00B6593A" w:rsidRDefault="00CB54AC" w:rsidP="00CB54AC">
            <w:pPr>
              <w:rPr>
                <w:rFonts w:cs="Arial"/>
              </w:rPr>
            </w:pPr>
            <w:r>
              <w:rPr>
                <w:rFonts w:cs="Arial"/>
              </w:rPr>
              <w:t xml:space="preserve">A voluntary scheme agreed between the Government and the National Housing Federation (the national body for </w:t>
            </w:r>
            <w:r w:rsidR="00E66CF8">
              <w:rPr>
                <w:rFonts w:cs="Arial"/>
              </w:rPr>
              <w:t>Housing Association</w:t>
            </w:r>
            <w:r>
              <w:rPr>
                <w:rFonts w:cs="Arial"/>
              </w:rPr>
              <w:t xml:space="preserve">s) in 2015.  Certain, eligible tenants of </w:t>
            </w:r>
            <w:r w:rsidR="00E66CF8">
              <w:rPr>
                <w:rFonts w:cs="Arial"/>
              </w:rPr>
              <w:t>Housing Association</w:t>
            </w:r>
            <w:r>
              <w:rPr>
                <w:rFonts w:cs="Arial"/>
              </w:rPr>
              <w:t xml:space="preserve">s have the right to buy their home at a discount of up to £77,900. The scheme allows for some categories of home to be exempted.  It is for each </w:t>
            </w:r>
            <w:r w:rsidR="00E66CF8">
              <w:rPr>
                <w:rFonts w:cs="Arial"/>
              </w:rPr>
              <w:t>Housing Association</w:t>
            </w:r>
            <w:r>
              <w:rPr>
                <w:rFonts w:cs="Arial"/>
              </w:rPr>
              <w:t xml:space="preserve"> landlord to decide which homes will be exempted. Across Kent, we anticipate ALL rural exception homes will be exempted.  Tenants of these homes will, instead, be offered an alternative home to purchase by their landlord.</w:t>
            </w:r>
          </w:p>
        </w:tc>
      </w:tr>
    </w:tbl>
    <w:p w:rsidR="007015AE" w:rsidRPr="00CD6181" w:rsidRDefault="007015AE" w:rsidP="00093C47">
      <w:pPr>
        <w:shd w:val="clear" w:color="auto" w:fill="FFFFFF" w:themeFill="background1"/>
        <w:spacing w:after="0" w:line="240" w:lineRule="auto"/>
        <w:jc w:val="both"/>
        <w:rPr>
          <w:b/>
          <w:color w:val="FFFFFF" w:themeColor="background1"/>
          <w:sz w:val="24"/>
          <w:szCs w:val="44"/>
        </w:rPr>
      </w:pPr>
    </w:p>
    <w:p w:rsidR="007015AE" w:rsidRDefault="007015AE">
      <w:pPr>
        <w:rPr>
          <w:b/>
          <w:color w:val="FFFFFF" w:themeColor="background1"/>
          <w:sz w:val="44"/>
          <w:szCs w:val="44"/>
        </w:rPr>
      </w:pPr>
      <w:r>
        <w:rPr>
          <w:b/>
          <w:color w:val="FFFFFF" w:themeColor="background1"/>
          <w:sz w:val="44"/>
          <w:szCs w:val="44"/>
        </w:rPr>
        <w:br w:type="page"/>
      </w:r>
    </w:p>
    <w:p w:rsidR="005A04B3" w:rsidRPr="006A46A9" w:rsidRDefault="00DC0DBF" w:rsidP="005A04B3">
      <w:pPr>
        <w:shd w:val="clear" w:color="auto" w:fill="FF9900"/>
        <w:spacing w:after="0" w:line="240" w:lineRule="auto"/>
        <w:rPr>
          <w:b/>
          <w:color w:val="FFFFFF" w:themeColor="background1"/>
        </w:rPr>
      </w:pPr>
      <w:r w:rsidRPr="006A46A9">
        <w:rPr>
          <w:b/>
          <w:color w:val="FFBF61"/>
          <w:sz w:val="44"/>
          <w:szCs w:val="44"/>
        </w:rPr>
        <w:lastRenderedPageBreak/>
        <w:t>Factsheet 10</w:t>
      </w:r>
      <w:r w:rsidR="006A46A9" w:rsidRPr="006A46A9">
        <w:rPr>
          <w:b/>
          <w:color w:val="FFBF61"/>
          <w:sz w:val="44"/>
          <w:szCs w:val="44"/>
        </w:rPr>
        <w:t xml:space="preserve"> </w:t>
      </w:r>
      <w:r w:rsidR="006A46A9">
        <w:rPr>
          <w:b/>
          <w:color w:val="FFBF61"/>
        </w:rPr>
        <w:t xml:space="preserve">                                                                                 </w:t>
      </w:r>
    </w:p>
    <w:p w:rsidR="005A04B3" w:rsidRPr="000913C2" w:rsidRDefault="005A04B3" w:rsidP="005A04B3">
      <w:pPr>
        <w:shd w:val="clear" w:color="auto" w:fill="FF9900"/>
        <w:spacing w:after="0" w:line="240" w:lineRule="auto"/>
        <w:rPr>
          <w:b/>
          <w:color w:val="FFFFFF" w:themeColor="background1"/>
          <w:sz w:val="66"/>
          <w:szCs w:val="66"/>
        </w:rPr>
      </w:pPr>
      <w:r>
        <w:rPr>
          <w:b/>
          <w:color w:val="FFFFFF" w:themeColor="background1"/>
          <w:sz w:val="72"/>
          <w:szCs w:val="72"/>
        </w:rPr>
        <w:t xml:space="preserve"> </w:t>
      </w:r>
      <w:r w:rsidR="007015AE">
        <w:rPr>
          <w:b/>
          <w:color w:val="FFFFFF" w:themeColor="background1"/>
          <w:sz w:val="66"/>
          <w:szCs w:val="66"/>
        </w:rPr>
        <w:t>Useful Contacts/Link</w:t>
      </w:r>
    </w:p>
    <w:p w:rsidR="009F460A" w:rsidRDefault="009F460A" w:rsidP="007015AE">
      <w:pPr>
        <w:spacing w:after="0" w:line="239" w:lineRule="auto"/>
        <w:ind w:right="-41"/>
        <w:rPr>
          <w:rFonts w:eastAsia="Arial" w:cs="Arial"/>
          <w:color w:val="000000"/>
          <w:sz w:val="36"/>
          <w:szCs w:val="36"/>
        </w:rPr>
      </w:pPr>
    </w:p>
    <w:p w:rsidR="00133F19" w:rsidRPr="00133F19" w:rsidRDefault="00133F19" w:rsidP="007015AE">
      <w:pPr>
        <w:spacing w:after="0" w:line="239" w:lineRule="auto"/>
        <w:ind w:right="-41"/>
        <w:rPr>
          <w:rFonts w:eastAsia="Arial" w:cs="Arial"/>
          <w:color w:val="000000"/>
          <w:sz w:val="36"/>
          <w:szCs w:val="36"/>
          <w:highlight w:val="yellow"/>
        </w:rPr>
      </w:pPr>
    </w:p>
    <w:p w:rsidR="004449F2" w:rsidRDefault="00816C03" w:rsidP="007015AE">
      <w:pPr>
        <w:spacing w:after="0" w:line="239" w:lineRule="auto"/>
        <w:ind w:right="-41"/>
        <w:rPr>
          <w:rFonts w:eastAsia="Arial" w:cs="Arial"/>
          <w:color w:val="000000"/>
          <w:sz w:val="36"/>
          <w:szCs w:val="36"/>
        </w:rPr>
      </w:pPr>
      <w:hyperlink r:id="rId16" w:history="1">
        <w:r w:rsidR="004449F2" w:rsidRPr="00846F58">
          <w:rPr>
            <w:rStyle w:val="Hyperlink"/>
            <w:rFonts w:eastAsia="Arial" w:cs="Arial"/>
            <w:sz w:val="36"/>
            <w:szCs w:val="36"/>
          </w:rPr>
          <w:t>www.ruralkent.org.uk</w:t>
        </w:r>
      </w:hyperlink>
    </w:p>
    <w:p w:rsidR="004449F2" w:rsidRDefault="00816C03" w:rsidP="007015AE">
      <w:pPr>
        <w:spacing w:after="0" w:line="239" w:lineRule="auto"/>
        <w:ind w:right="-41"/>
        <w:rPr>
          <w:rFonts w:eastAsia="Arial" w:cs="Arial"/>
          <w:color w:val="000000"/>
          <w:sz w:val="36"/>
          <w:szCs w:val="36"/>
        </w:rPr>
      </w:pPr>
      <w:hyperlink r:id="rId17" w:history="1">
        <w:r w:rsidR="004449F2" w:rsidRPr="00846F58">
          <w:rPr>
            <w:rStyle w:val="Hyperlink"/>
            <w:rFonts w:eastAsia="Arial" w:cs="Arial"/>
            <w:sz w:val="36"/>
            <w:szCs w:val="36"/>
          </w:rPr>
          <w:t>www.ruralhousingalliance.net</w:t>
        </w:r>
      </w:hyperlink>
    </w:p>
    <w:p w:rsidR="004449F2" w:rsidRDefault="00816C03" w:rsidP="007015AE">
      <w:pPr>
        <w:spacing w:after="0" w:line="239" w:lineRule="auto"/>
        <w:ind w:right="-41"/>
        <w:rPr>
          <w:rFonts w:eastAsia="Arial" w:cs="Arial"/>
          <w:color w:val="000000"/>
          <w:sz w:val="36"/>
          <w:szCs w:val="36"/>
        </w:rPr>
      </w:pPr>
      <w:hyperlink r:id="rId18" w:history="1">
        <w:r w:rsidR="004449F2" w:rsidRPr="00846F58">
          <w:rPr>
            <w:rStyle w:val="Hyperlink"/>
            <w:rFonts w:eastAsia="Arial" w:cs="Arial"/>
            <w:sz w:val="36"/>
            <w:szCs w:val="36"/>
          </w:rPr>
          <w:t>www.communitylandtrusts.org.uk</w:t>
        </w:r>
      </w:hyperlink>
    </w:p>
    <w:p w:rsidR="004449F2" w:rsidRDefault="00816C03" w:rsidP="007015AE">
      <w:pPr>
        <w:spacing w:after="0" w:line="239" w:lineRule="auto"/>
        <w:ind w:right="-41"/>
        <w:rPr>
          <w:rFonts w:eastAsia="Arial" w:cs="Arial"/>
          <w:color w:val="000000"/>
          <w:sz w:val="36"/>
          <w:szCs w:val="36"/>
        </w:rPr>
      </w:pPr>
      <w:hyperlink r:id="rId19" w:history="1">
        <w:r w:rsidR="004449F2" w:rsidRPr="00846F58">
          <w:rPr>
            <w:rStyle w:val="Hyperlink"/>
            <w:rFonts w:eastAsia="Arial" w:cs="Arial"/>
            <w:sz w:val="36"/>
            <w:szCs w:val="36"/>
          </w:rPr>
          <w:t>www.wessexca.co.uk</w:t>
        </w:r>
      </w:hyperlink>
      <w:r w:rsidR="004449F2">
        <w:rPr>
          <w:rFonts w:eastAsia="Arial" w:cs="Arial"/>
          <w:color w:val="000000"/>
          <w:sz w:val="36"/>
          <w:szCs w:val="36"/>
        </w:rPr>
        <w:t xml:space="preserve">  </w:t>
      </w:r>
    </w:p>
    <w:p w:rsidR="004449F2" w:rsidRDefault="00816C03" w:rsidP="007015AE">
      <w:pPr>
        <w:spacing w:after="0" w:line="239" w:lineRule="auto"/>
        <w:ind w:right="-41"/>
        <w:rPr>
          <w:rFonts w:eastAsia="Arial" w:cs="Arial"/>
          <w:color w:val="000000"/>
          <w:sz w:val="36"/>
          <w:szCs w:val="36"/>
        </w:rPr>
      </w:pPr>
      <w:hyperlink r:id="rId20" w:history="1">
        <w:r w:rsidR="004449F2" w:rsidRPr="00846F58">
          <w:rPr>
            <w:rStyle w:val="Hyperlink"/>
            <w:rFonts w:eastAsia="Arial" w:cs="Arial"/>
            <w:sz w:val="36"/>
            <w:szCs w:val="36"/>
          </w:rPr>
          <w:t>http://www.rsnonline.org.uk/images/files/ruralhousing-guideforparishcouncils2014.pdf</w:t>
        </w:r>
      </w:hyperlink>
    </w:p>
    <w:p w:rsidR="004449F2" w:rsidRDefault="00816C03" w:rsidP="007015AE">
      <w:pPr>
        <w:spacing w:after="0" w:line="239" w:lineRule="auto"/>
        <w:ind w:right="-41"/>
        <w:rPr>
          <w:rFonts w:eastAsia="Arial" w:cs="Arial"/>
          <w:color w:val="000000"/>
          <w:sz w:val="36"/>
          <w:szCs w:val="36"/>
        </w:rPr>
      </w:pPr>
      <w:hyperlink r:id="rId21" w:history="1">
        <w:r w:rsidR="004449F2" w:rsidRPr="004449F2">
          <w:rPr>
            <w:rStyle w:val="Hyperlink"/>
            <w:rFonts w:eastAsia="Arial" w:cs="Arial"/>
            <w:sz w:val="36"/>
            <w:szCs w:val="36"/>
          </w:rPr>
          <w:t>https://www.youtube.com/watch?v=8gcH56SNs8</w:t>
        </w:r>
        <w:r w:rsidR="004449F2" w:rsidRPr="00846F58">
          <w:rPr>
            <w:rStyle w:val="Hyperlink"/>
            <w:rFonts w:eastAsia="Arial" w:cs="Arial"/>
            <w:sz w:val="36"/>
            <w:szCs w:val="36"/>
          </w:rPr>
          <w:t>A</w:t>
        </w:r>
      </w:hyperlink>
    </w:p>
    <w:p w:rsidR="004449F2" w:rsidRDefault="00816C03" w:rsidP="007015AE">
      <w:pPr>
        <w:spacing w:after="0" w:line="239" w:lineRule="auto"/>
        <w:ind w:right="-41"/>
        <w:rPr>
          <w:rFonts w:eastAsia="Arial" w:cs="Arial"/>
          <w:color w:val="000000"/>
          <w:sz w:val="36"/>
          <w:szCs w:val="36"/>
        </w:rPr>
      </w:pPr>
      <w:hyperlink r:id="rId22" w:history="1">
        <w:r w:rsidR="00A44F86" w:rsidRPr="00AD26A9">
          <w:rPr>
            <w:rStyle w:val="Hyperlink"/>
            <w:rFonts w:eastAsia="Arial" w:cs="Arial"/>
            <w:sz w:val="36"/>
            <w:szCs w:val="36"/>
          </w:rPr>
          <w:t>www.ashford.gov.uk</w:t>
        </w:r>
      </w:hyperlink>
    </w:p>
    <w:p w:rsidR="00A44F86" w:rsidRDefault="00816C03" w:rsidP="007015AE">
      <w:pPr>
        <w:spacing w:after="0" w:line="239" w:lineRule="auto"/>
        <w:ind w:right="-41"/>
        <w:rPr>
          <w:rFonts w:eastAsia="Arial" w:cs="Arial"/>
          <w:color w:val="000000"/>
          <w:sz w:val="36"/>
          <w:szCs w:val="36"/>
        </w:rPr>
      </w:pPr>
      <w:hyperlink r:id="rId23" w:history="1">
        <w:r w:rsidR="00A44F86" w:rsidRPr="00AD26A9">
          <w:rPr>
            <w:rStyle w:val="Hyperlink"/>
            <w:rFonts w:eastAsia="Arial" w:cs="Arial"/>
            <w:sz w:val="36"/>
            <w:szCs w:val="36"/>
          </w:rPr>
          <w:t>www.canterbury.gov.uk</w:t>
        </w:r>
      </w:hyperlink>
    </w:p>
    <w:p w:rsidR="00A44F86" w:rsidRDefault="00816C03" w:rsidP="007015AE">
      <w:pPr>
        <w:spacing w:after="0" w:line="239" w:lineRule="auto"/>
        <w:ind w:right="-41"/>
        <w:rPr>
          <w:rFonts w:eastAsia="Arial" w:cs="Arial"/>
          <w:color w:val="000000"/>
          <w:sz w:val="36"/>
          <w:szCs w:val="36"/>
        </w:rPr>
      </w:pPr>
      <w:hyperlink r:id="rId24" w:history="1">
        <w:r w:rsidR="00A44F86" w:rsidRPr="00AD26A9">
          <w:rPr>
            <w:rStyle w:val="Hyperlink"/>
            <w:rFonts w:eastAsia="Arial" w:cs="Arial"/>
            <w:sz w:val="36"/>
            <w:szCs w:val="36"/>
          </w:rPr>
          <w:t>www.dartford.gov.uk</w:t>
        </w:r>
      </w:hyperlink>
    </w:p>
    <w:p w:rsidR="00A44F86" w:rsidRDefault="00816C03" w:rsidP="007015AE">
      <w:pPr>
        <w:spacing w:after="0" w:line="239" w:lineRule="auto"/>
        <w:ind w:right="-41"/>
        <w:rPr>
          <w:rStyle w:val="Hyperlink"/>
          <w:rFonts w:eastAsia="Arial" w:cs="Arial"/>
          <w:sz w:val="36"/>
          <w:szCs w:val="36"/>
        </w:rPr>
      </w:pPr>
      <w:hyperlink r:id="rId25" w:history="1">
        <w:r w:rsidR="00A44F86" w:rsidRPr="00AD26A9">
          <w:rPr>
            <w:rStyle w:val="Hyperlink"/>
            <w:rFonts w:eastAsia="Arial" w:cs="Arial"/>
            <w:sz w:val="36"/>
            <w:szCs w:val="36"/>
          </w:rPr>
          <w:t>www.dover.gov.uk</w:t>
        </w:r>
      </w:hyperlink>
    </w:p>
    <w:p w:rsidR="00816C03" w:rsidRDefault="00816C03" w:rsidP="007015AE">
      <w:pPr>
        <w:spacing w:after="0" w:line="239" w:lineRule="auto"/>
        <w:ind w:right="-41"/>
        <w:rPr>
          <w:rFonts w:eastAsia="Arial" w:cs="Arial"/>
          <w:color w:val="000000"/>
          <w:sz w:val="36"/>
          <w:szCs w:val="36"/>
        </w:rPr>
      </w:pPr>
      <w:hyperlink r:id="rId26" w:history="1">
        <w:r w:rsidRPr="0090412E">
          <w:rPr>
            <w:rStyle w:val="Hyperlink"/>
            <w:rFonts w:eastAsia="Arial" w:cs="Arial"/>
            <w:sz w:val="36"/>
            <w:szCs w:val="36"/>
          </w:rPr>
          <w:t>https://www.folkestone-hythe.gov.uk/home</w:t>
        </w:r>
      </w:hyperlink>
      <w:bookmarkStart w:id="1" w:name="_GoBack"/>
      <w:bookmarkEnd w:id="1"/>
    </w:p>
    <w:p w:rsidR="00A44F86" w:rsidRDefault="00816C03" w:rsidP="007015AE">
      <w:pPr>
        <w:spacing w:after="0" w:line="239" w:lineRule="auto"/>
        <w:ind w:right="-41"/>
        <w:rPr>
          <w:rFonts w:eastAsia="Arial" w:cs="Arial"/>
          <w:color w:val="000000"/>
          <w:sz w:val="36"/>
          <w:szCs w:val="36"/>
        </w:rPr>
      </w:pPr>
      <w:hyperlink r:id="rId27" w:history="1">
        <w:r w:rsidR="00A44F86" w:rsidRPr="00AD26A9">
          <w:rPr>
            <w:rStyle w:val="Hyperlink"/>
            <w:rFonts w:eastAsia="Arial" w:cs="Arial"/>
            <w:sz w:val="36"/>
            <w:szCs w:val="36"/>
          </w:rPr>
          <w:t>www.gravesham.gov.uk</w:t>
        </w:r>
      </w:hyperlink>
    </w:p>
    <w:p w:rsidR="00A44F86" w:rsidRDefault="00816C03" w:rsidP="007015AE">
      <w:pPr>
        <w:spacing w:after="0" w:line="239" w:lineRule="auto"/>
        <w:ind w:right="-41"/>
        <w:rPr>
          <w:rFonts w:eastAsia="Arial" w:cs="Arial"/>
          <w:color w:val="000000"/>
          <w:sz w:val="36"/>
          <w:szCs w:val="36"/>
        </w:rPr>
      </w:pPr>
      <w:hyperlink r:id="rId28" w:history="1">
        <w:r w:rsidR="00A44F86" w:rsidRPr="00AD26A9">
          <w:rPr>
            <w:rStyle w:val="Hyperlink"/>
            <w:rFonts w:eastAsia="Arial" w:cs="Arial"/>
            <w:sz w:val="36"/>
            <w:szCs w:val="36"/>
          </w:rPr>
          <w:t>www.maidstone.gov.uk</w:t>
        </w:r>
      </w:hyperlink>
    </w:p>
    <w:p w:rsidR="00A44F86" w:rsidRDefault="00816C03" w:rsidP="007015AE">
      <w:pPr>
        <w:spacing w:after="0" w:line="239" w:lineRule="auto"/>
        <w:ind w:right="-41"/>
        <w:rPr>
          <w:rFonts w:eastAsia="Arial" w:cs="Arial"/>
          <w:color w:val="000000"/>
          <w:sz w:val="36"/>
          <w:szCs w:val="36"/>
        </w:rPr>
      </w:pPr>
      <w:hyperlink r:id="rId29" w:history="1">
        <w:r w:rsidR="00A44F86" w:rsidRPr="00AD26A9">
          <w:rPr>
            <w:rStyle w:val="Hyperlink"/>
            <w:rFonts w:eastAsia="Arial" w:cs="Arial"/>
            <w:sz w:val="36"/>
            <w:szCs w:val="36"/>
          </w:rPr>
          <w:t>www.sevenoaks.gov.uk</w:t>
        </w:r>
      </w:hyperlink>
    </w:p>
    <w:p w:rsidR="00A44F86" w:rsidRDefault="00816C03" w:rsidP="007015AE">
      <w:pPr>
        <w:spacing w:after="0" w:line="239" w:lineRule="auto"/>
        <w:ind w:right="-41"/>
        <w:rPr>
          <w:rFonts w:eastAsia="Arial" w:cs="Arial"/>
          <w:color w:val="000000"/>
          <w:sz w:val="36"/>
          <w:szCs w:val="36"/>
        </w:rPr>
      </w:pPr>
      <w:hyperlink r:id="rId30" w:history="1">
        <w:r w:rsidR="00A44F86" w:rsidRPr="00AD26A9">
          <w:rPr>
            <w:rStyle w:val="Hyperlink"/>
            <w:rFonts w:eastAsia="Arial" w:cs="Arial"/>
            <w:sz w:val="36"/>
            <w:szCs w:val="36"/>
          </w:rPr>
          <w:t>www.swale.gov.uk</w:t>
        </w:r>
      </w:hyperlink>
    </w:p>
    <w:p w:rsidR="00A44F86" w:rsidRDefault="00816C03" w:rsidP="007015AE">
      <w:pPr>
        <w:spacing w:after="0" w:line="239" w:lineRule="auto"/>
        <w:ind w:right="-41"/>
        <w:rPr>
          <w:rFonts w:eastAsia="Arial" w:cs="Arial"/>
          <w:color w:val="000000"/>
          <w:sz w:val="36"/>
          <w:szCs w:val="36"/>
        </w:rPr>
      </w:pPr>
      <w:hyperlink r:id="rId31" w:history="1">
        <w:r w:rsidR="00A44F86" w:rsidRPr="00AD26A9">
          <w:rPr>
            <w:rStyle w:val="Hyperlink"/>
            <w:rFonts w:eastAsia="Arial" w:cs="Arial"/>
            <w:sz w:val="36"/>
            <w:szCs w:val="36"/>
          </w:rPr>
          <w:t>www.thanet.govuk</w:t>
        </w:r>
      </w:hyperlink>
    </w:p>
    <w:p w:rsidR="00A44F86" w:rsidRDefault="00816C03" w:rsidP="007015AE">
      <w:pPr>
        <w:spacing w:after="0" w:line="239" w:lineRule="auto"/>
        <w:ind w:right="-41"/>
        <w:rPr>
          <w:rFonts w:eastAsia="Arial" w:cs="Arial"/>
          <w:color w:val="000000"/>
          <w:sz w:val="36"/>
          <w:szCs w:val="36"/>
        </w:rPr>
      </w:pPr>
      <w:hyperlink r:id="rId32" w:history="1">
        <w:r w:rsidR="00A44F86" w:rsidRPr="00AD26A9">
          <w:rPr>
            <w:rStyle w:val="Hyperlink"/>
            <w:rFonts w:eastAsia="Arial" w:cs="Arial"/>
            <w:sz w:val="36"/>
            <w:szCs w:val="36"/>
          </w:rPr>
          <w:t>www.tmbc.gov.uk</w:t>
        </w:r>
      </w:hyperlink>
    </w:p>
    <w:p w:rsidR="00A44F86" w:rsidRDefault="00816C03" w:rsidP="007015AE">
      <w:pPr>
        <w:spacing w:after="0" w:line="239" w:lineRule="auto"/>
        <w:ind w:right="-41"/>
        <w:rPr>
          <w:rFonts w:eastAsia="Arial" w:cs="Arial"/>
          <w:color w:val="000000"/>
          <w:sz w:val="36"/>
          <w:szCs w:val="36"/>
        </w:rPr>
      </w:pPr>
      <w:hyperlink r:id="rId33" w:history="1">
        <w:r w:rsidR="00A44F86" w:rsidRPr="00AD26A9">
          <w:rPr>
            <w:rStyle w:val="Hyperlink"/>
            <w:rFonts w:eastAsia="Arial" w:cs="Arial"/>
            <w:sz w:val="36"/>
            <w:szCs w:val="36"/>
          </w:rPr>
          <w:t>www.tunbridgewells.gov.uk</w:t>
        </w:r>
      </w:hyperlink>
    </w:p>
    <w:p w:rsidR="00A44F86" w:rsidRDefault="00816C03" w:rsidP="007015AE">
      <w:pPr>
        <w:spacing w:after="0" w:line="239" w:lineRule="auto"/>
        <w:ind w:right="-41"/>
        <w:rPr>
          <w:rFonts w:eastAsia="Arial" w:cs="Arial"/>
          <w:color w:val="000000"/>
          <w:sz w:val="36"/>
          <w:szCs w:val="36"/>
        </w:rPr>
      </w:pPr>
      <w:hyperlink r:id="rId34" w:history="1">
        <w:r w:rsidR="00A44F86" w:rsidRPr="00AD26A9">
          <w:rPr>
            <w:rStyle w:val="Hyperlink"/>
            <w:rFonts w:eastAsia="Arial" w:cs="Arial"/>
            <w:sz w:val="36"/>
            <w:szCs w:val="36"/>
          </w:rPr>
          <w:t>www.medway.gov.uk</w:t>
        </w:r>
      </w:hyperlink>
    </w:p>
    <w:p w:rsidR="00A44F86" w:rsidRDefault="00A44F86" w:rsidP="007015AE">
      <w:pPr>
        <w:spacing w:after="0" w:line="239" w:lineRule="auto"/>
        <w:ind w:right="-41"/>
        <w:rPr>
          <w:rFonts w:eastAsia="Arial" w:cs="Arial"/>
          <w:color w:val="000000"/>
          <w:sz w:val="36"/>
          <w:szCs w:val="36"/>
        </w:rPr>
      </w:pPr>
    </w:p>
    <w:p w:rsidR="00A44F86" w:rsidRDefault="00A44F86">
      <w:pPr>
        <w:rPr>
          <w:rFonts w:eastAsia="Arial" w:cs="Arial"/>
          <w:color w:val="000000"/>
          <w:sz w:val="36"/>
          <w:szCs w:val="36"/>
        </w:rPr>
      </w:pPr>
      <w:r>
        <w:rPr>
          <w:rFonts w:eastAsia="Arial" w:cs="Arial"/>
          <w:color w:val="000000"/>
          <w:sz w:val="36"/>
          <w:szCs w:val="36"/>
        </w:rPr>
        <w:br w:type="page"/>
      </w:r>
    </w:p>
    <w:p w:rsidR="00A44F86" w:rsidRDefault="00A44F86" w:rsidP="007015AE">
      <w:pPr>
        <w:spacing w:after="0" w:line="239" w:lineRule="auto"/>
        <w:ind w:right="-41"/>
        <w:rPr>
          <w:rFonts w:eastAsia="Arial" w:cs="Arial"/>
          <w:color w:val="000000"/>
          <w:sz w:val="36"/>
          <w:szCs w:val="36"/>
        </w:rPr>
      </w:pPr>
      <w:r>
        <w:rPr>
          <w:rFonts w:eastAsia="Arial" w:cs="Arial"/>
          <w:color w:val="000000"/>
          <w:sz w:val="36"/>
          <w:szCs w:val="36"/>
        </w:rPr>
        <w:lastRenderedPageBreak/>
        <w:t>Appendix 1 – Process Map</w:t>
      </w:r>
    </w:p>
    <w:p w:rsidR="000A3AF0" w:rsidRDefault="000A3AF0" w:rsidP="007015AE">
      <w:pPr>
        <w:spacing w:after="0" w:line="239" w:lineRule="auto"/>
        <w:ind w:right="-41"/>
        <w:rPr>
          <w:rFonts w:eastAsia="Arial" w:cs="Arial"/>
          <w:color w:val="000000"/>
          <w:sz w:val="36"/>
          <w:szCs w:val="36"/>
        </w:rPr>
      </w:pPr>
    </w:p>
    <w:p w:rsidR="004449F2" w:rsidRDefault="004449F2" w:rsidP="007015AE">
      <w:pPr>
        <w:spacing w:after="0" w:line="239" w:lineRule="auto"/>
        <w:ind w:right="-41"/>
        <w:rPr>
          <w:rFonts w:eastAsia="Arial" w:cs="Arial"/>
          <w:color w:val="000000"/>
          <w:sz w:val="36"/>
          <w:szCs w:val="36"/>
        </w:rPr>
      </w:pPr>
    </w:p>
    <w:p w:rsidR="00A44F86" w:rsidRPr="00881FD5" w:rsidRDefault="00A44F86" w:rsidP="007015AE">
      <w:pPr>
        <w:spacing w:after="0" w:line="239" w:lineRule="auto"/>
        <w:ind w:right="-41"/>
        <w:rPr>
          <w:rFonts w:eastAsia="Arial" w:cs="Arial"/>
          <w:color w:val="000000"/>
          <w:sz w:val="36"/>
          <w:szCs w:val="36"/>
        </w:rPr>
      </w:pPr>
      <w:r>
        <w:rPr>
          <w:rFonts w:ascii="Gill Sans MT" w:hAnsi="Gill Sans MT"/>
          <w:b/>
          <w:noProof/>
          <w:color w:val="000080"/>
          <w:sz w:val="28"/>
          <w:szCs w:val="28"/>
          <w:lang w:eastAsia="en-GB"/>
        </w:rPr>
        <w:drawing>
          <wp:inline distT="0" distB="0" distL="0" distR="0" wp14:anchorId="6F5626D2" wp14:editId="571C418C">
            <wp:extent cx="6105525" cy="5429250"/>
            <wp:effectExtent l="0" t="0" r="9525" b="0"/>
            <wp:docPr id="3" name="Picture 3" descr="Proces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 Ma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15457" cy="5438082"/>
                    </a:xfrm>
                    <a:prstGeom prst="rect">
                      <a:avLst/>
                    </a:prstGeom>
                    <a:noFill/>
                    <a:ln>
                      <a:noFill/>
                    </a:ln>
                  </pic:spPr>
                </pic:pic>
              </a:graphicData>
            </a:graphic>
          </wp:inline>
        </w:drawing>
      </w:r>
    </w:p>
    <w:sectPr w:rsidR="00A44F86" w:rsidRPr="00881FD5" w:rsidSect="00004F5C">
      <w:headerReference w:type="even" r:id="rId36"/>
      <w:headerReference w:type="default" r:id="rId37"/>
      <w:footerReference w:type="default" r:id="rId38"/>
      <w:headerReference w:type="first" r:id="rId39"/>
      <w:type w:val="continuous"/>
      <w:pgSz w:w="11906" w:h="16838"/>
      <w:pgMar w:top="1440" w:right="1440" w:bottom="1440" w:left="1440"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C95" w:rsidRDefault="007E7C95" w:rsidP="005255F3">
      <w:pPr>
        <w:spacing w:after="0" w:line="240" w:lineRule="auto"/>
      </w:pPr>
      <w:r>
        <w:separator/>
      </w:r>
    </w:p>
  </w:endnote>
  <w:endnote w:type="continuationSeparator" w:id="0">
    <w:p w:rsidR="007E7C95" w:rsidRDefault="007E7C95" w:rsidP="0052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Light">
    <w:panose1 w:val="00000000000000000000"/>
    <w:charset w:val="00"/>
    <w:family w:val="auto"/>
    <w:notTrueType/>
    <w:pitch w:val="default"/>
    <w:sig w:usb0="00000003" w:usb1="00000000" w:usb2="00000000" w:usb3="00000000" w:csb0="00000001" w:csb1="00000000"/>
  </w:font>
  <w:font w:name="Frutiger-Light">
    <w:altName w:val="Cambria"/>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304383"/>
      <w:docPartObj>
        <w:docPartGallery w:val="Page Numbers (Bottom of Page)"/>
        <w:docPartUnique/>
      </w:docPartObj>
    </w:sdtPr>
    <w:sdtEndPr>
      <w:rPr>
        <w:noProof/>
      </w:rPr>
    </w:sdtEndPr>
    <w:sdtContent>
      <w:p w:rsidR="009548AF" w:rsidRDefault="009548AF">
        <w:pPr>
          <w:pStyle w:val="Footer"/>
          <w:jc w:val="center"/>
        </w:pPr>
        <w:r>
          <w:fldChar w:fldCharType="begin"/>
        </w:r>
        <w:r>
          <w:instrText xml:space="preserve"> PAGE   \* MERGEFORMAT </w:instrText>
        </w:r>
        <w:r>
          <w:fldChar w:fldCharType="separate"/>
        </w:r>
        <w:r w:rsidR="00816C03">
          <w:rPr>
            <w:noProof/>
          </w:rPr>
          <w:t>22</w:t>
        </w:r>
        <w:r>
          <w:rPr>
            <w:noProof/>
          </w:rPr>
          <w:fldChar w:fldCharType="end"/>
        </w:r>
      </w:p>
    </w:sdtContent>
  </w:sdt>
  <w:p w:rsidR="009548AF" w:rsidRPr="00B82CC4" w:rsidRDefault="009548AF" w:rsidP="00B8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C95" w:rsidRDefault="007E7C95" w:rsidP="005255F3">
      <w:pPr>
        <w:spacing w:after="0" w:line="240" w:lineRule="auto"/>
      </w:pPr>
      <w:r>
        <w:separator/>
      </w:r>
    </w:p>
  </w:footnote>
  <w:footnote w:type="continuationSeparator" w:id="0">
    <w:p w:rsidR="007E7C95" w:rsidRDefault="007E7C95" w:rsidP="005255F3">
      <w:pPr>
        <w:spacing w:after="0" w:line="240" w:lineRule="auto"/>
      </w:pPr>
      <w:r>
        <w:continuationSeparator/>
      </w:r>
    </w:p>
  </w:footnote>
  <w:footnote w:id="1">
    <w:p w:rsidR="009548AF" w:rsidRDefault="009548AF">
      <w:pPr>
        <w:pStyle w:val="FootnoteText"/>
      </w:pPr>
      <w:r>
        <w:rPr>
          <w:rStyle w:val="FootnoteReference"/>
        </w:rPr>
        <w:footnoteRef/>
      </w:r>
      <w:r>
        <w:t xml:space="preserve"> </w:t>
      </w:r>
      <w:r w:rsidRPr="00532893">
        <w:t>Land Registry, Price Paid Data/DEFRA, 2013 – DEFRA used a range of rural typologies in their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AF" w:rsidRDefault="00954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AF" w:rsidRDefault="00954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AF" w:rsidRDefault="00954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2pt;visibility:visible;mso-wrap-style:square" o:bullet="t">
        <v:imagedata r:id="rId1" o:title="MC900432680[1]"/>
      </v:shape>
    </w:pict>
  </w:numPicBullet>
  <w:numPicBullet w:numPicBulletId="1">
    <w:pict>
      <v:shape id="_x0000_i1027" type="#_x0000_t75" style="width:15.75pt;height:12pt;visibility:visible;mso-wrap-style:square" o:bullet="t">
        <v:imagedata r:id="rId2" o:title="MC900432680[1]"/>
      </v:shape>
    </w:pict>
  </w:numPicBullet>
  <w:abstractNum w:abstractNumId="0" w15:restartNumberingAfterBreak="0">
    <w:nsid w:val="0D790364"/>
    <w:multiLevelType w:val="multilevel"/>
    <w:tmpl w:val="8536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637E5"/>
    <w:multiLevelType w:val="hybridMultilevel"/>
    <w:tmpl w:val="D070D81A"/>
    <w:lvl w:ilvl="0" w:tplc="67DA903C">
      <w:numFmt w:val="bullet"/>
      <w:lvlText w:val=""/>
      <w:lvlJc w:val="left"/>
      <w:pPr>
        <w:tabs>
          <w:tab w:val="num" w:pos="120"/>
        </w:tabs>
        <w:ind w:left="120" w:hanging="480"/>
      </w:pPr>
      <w:rPr>
        <w:rFonts w:ascii="Wingdings" w:eastAsia="Times New Roman" w:hAnsi="Wingdings" w:hint="default"/>
        <w:b/>
        <w:color w:val="000080"/>
        <w:sz w:val="3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FA12A8"/>
    <w:multiLevelType w:val="multilevel"/>
    <w:tmpl w:val="E376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006D6"/>
    <w:multiLevelType w:val="hybridMultilevel"/>
    <w:tmpl w:val="ECAC3410"/>
    <w:lvl w:ilvl="0" w:tplc="B6EE4CC6">
      <w:start w:val="1"/>
      <w:numFmt w:val="bullet"/>
      <w:lvlText w:val=""/>
      <w:lvlPicBulletId w:val="0"/>
      <w:lvlJc w:val="left"/>
      <w:pPr>
        <w:tabs>
          <w:tab w:val="num" w:pos="720"/>
        </w:tabs>
        <w:ind w:left="720" w:hanging="360"/>
      </w:pPr>
      <w:rPr>
        <w:rFonts w:ascii="Symbol" w:hAnsi="Symbol" w:hint="default"/>
      </w:rPr>
    </w:lvl>
    <w:lvl w:ilvl="1" w:tplc="C2A4A3FA" w:tentative="1">
      <w:start w:val="1"/>
      <w:numFmt w:val="bullet"/>
      <w:lvlText w:val=""/>
      <w:lvlJc w:val="left"/>
      <w:pPr>
        <w:tabs>
          <w:tab w:val="num" w:pos="1440"/>
        </w:tabs>
        <w:ind w:left="1440" w:hanging="360"/>
      </w:pPr>
      <w:rPr>
        <w:rFonts w:ascii="Symbol" w:hAnsi="Symbol" w:hint="default"/>
      </w:rPr>
    </w:lvl>
    <w:lvl w:ilvl="2" w:tplc="31120CA4" w:tentative="1">
      <w:start w:val="1"/>
      <w:numFmt w:val="bullet"/>
      <w:lvlText w:val=""/>
      <w:lvlJc w:val="left"/>
      <w:pPr>
        <w:tabs>
          <w:tab w:val="num" w:pos="2160"/>
        </w:tabs>
        <w:ind w:left="2160" w:hanging="360"/>
      </w:pPr>
      <w:rPr>
        <w:rFonts w:ascii="Symbol" w:hAnsi="Symbol" w:hint="default"/>
      </w:rPr>
    </w:lvl>
    <w:lvl w:ilvl="3" w:tplc="485A162C" w:tentative="1">
      <w:start w:val="1"/>
      <w:numFmt w:val="bullet"/>
      <w:lvlText w:val=""/>
      <w:lvlJc w:val="left"/>
      <w:pPr>
        <w:tabs>
          <w:tab w:val="num" w:pos="2880"/>
        </w:tabs>
        <w:ind w:left="2880" w:hanging="360"/>
      </w:pPr>
      <w:rPr>
        <w:rFonts w:ascii="Symbol" w:hAnsi="Symbol" w:hint="default"/>
      </w:rPr>
    </w:lvl>
    <w:lvl w:ilvl="4" w:tplc="1D6635BE" w:tentative="1">
      <w:start w:val="1"/>
      <w:numFmt w:val="bullet"/>
      <w:lvlText w:val=""/>
      <w:lvlJc w:val="left"/>
      <w:pPr>
        <w:tabs>
          <w:tab w:val="num" w:pos="3600"/>
        </w:tabs>
        <w:ind w:left="3600" w:hanging="360"/>
      </w:pPr>
      <w:rPr>
        <w:rFonts w:ascii="Symbol" w:hAnsi="Symbol" w:hint="default"/>
      </w:rPr>
    </w:lvl>
    <w:lvl w:ilvl="5" w:tplc="3752C40A" w:tentative="1">
      <w:start w:val="1"/>
      <w:numFmt w:val="bullet"/>
      <w:lvlText w:val=""/>
      <w:lvlJc w:val="left"/>
      <w:pPr>
        <w:tabs>
          <w:tab w:val="num" w:pos="4320"/>
        </w:tabs>
        <w:ind w:left="4320" w:hanging="360"/>
      </w:pPr>
      <w:rPr>
        <w:rFonts w:ascii="Symbol" w:hAnsi="Symbol" w:hint="default"/>
      </w:rPr>
    </w:lvl>
    <w:lvl w:ilvl="6" w:tplc="477A8D4E" w:tentative="1">
      <w:start w:val="1"/>
      <w:numFmt w:val="bullet"/>
      <w:lvlText w:val=""/>
      <w:lvlJc w:val="left"/>
      <w:pPr>
        <w:tabs>
          <w:tab w:val="num" w:pos="5040"/>
        </w:tabs>
        <w:ind w:left="5040" w:hanging="360"/>
      </w:pPr>
      <w:rPr>
        <w:rFonts w:ascii="Symbol" w:hAnsi="Symbol" w:hint="default"/>
      </w:rPr>
    </w:lvl>
    <w:lvl w:ilvl="7" w:tplc="6206E1BE" w:tentative="1">
      <w:start w:val="1"/>
      <w:numFmt w:val="bullet"/>
      <w:lvlText w:val=""/>
      <w:lvlJc w:val="left"/>
      <w:pPr>
        <w:tabs>
          <w:tab w:val="num" w:pos="5760"/>
        </w:tabs>
        <w:ind w:left="5760" w:hanging="360"/>
      </w:pPr>
      <w:rPr>
        <w:rFonts w:ascii="Symbol" w:hAnsi="Symbol" w:hint="default"/>
      </w:rPr>
    </w:lvl>
    <w:lvl w:ilvl="8" w:tplc="F09C2A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4231E18"/>
    <w:multiLevelType w:val="hybridMultilevel"/>
    <w:tmpl w:val="C4D47062"/>
    <w:lvl w:ilvl="0" w:tplc="DEEA3050">
      <w:start w:val="1"/>
      <w:numFmt w:val="bullet"/>
      <w:lvlText w:val=""/>
      <w:lvlPicBulletId w:val="0"/>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E5AB9"/>
    <w:multiLevelType w:val="hybridMultilevel"/>
    <w:tmpl w:val="5B5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13A0C"/>
    <w:multiLevelType w:val="hybridMultilevel"/>
    <w:tmpl w:val="563E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914D6"/>
    <w:multiLevelType w:val="hybridMultilevel"/>
    <w:tmpl w:val="5358E7FC"/>
    <w:lvl w:ilvl="0" w:tplc="5E08D032">
      <w:start w:val="1"/>
      <w:numFmt w:val="bullet"/>
      <w:lvlText w:val=""/>
      <w:lvlPicBulletId w:val="0"/>
      <w:lvlJc w:val="left"/>
      <w:pPr>
        <w:tabs>
          <w:tab w:val="num" w:pos="720"/>
        </w:tabs>
        <w:ind w:left="720" w:hanging="360"/>
      </w:pPr>
      <w:rPr>
        <w:rFonts w:ascii="Symbol" w:hAnsi="Symbol" w:hint="default"/>
        <w:sz w:val="28"/>
        <w:szCs w:val="28"/>
      </w:rPr>
    </w:lvl>
    <w:lvl w:ilvl="1" w:tplc="FF1A53CC" w:tentative="1">
      <w:start w:val="1"/>
      <w:numFmt w:val="bullet"/>
      <w:lvlText w:val=""/>
      <w:lvlJc w:val="left"/>
      <w:pPr>
        <w:tabs>
          <w:tab w:val="num" w:pos="1440"/>
        </w:tabs>
        <w:ind w:left="1440" w:hanging="360"/>
      </w:pPr>
      <w:rPr>
        <w:rFonts w:ascii="Symbol" w:hAnsi="Symbol" w:hint="default"/>
      </w:rPr>
    </w:lvl>
    <w:lvl w:ilvl="2" w:tplc="3D02FE28" w:tentative="1">
      <w:start w:val="1"/>
      <w:numFmt w:val="bullet"/>
      <w:lvlText w:val=""/>
      <w:lvlJc w:val="left"/>
      <w:pPr>
        <w:tabs>
          <w:tab w:val="num" w:pos="2160"/>
        </w:tabs>
        <w:ind w:left="2160" w:hanging="360"/>
      </w:pPr>
      <w:rPr>
        <w:rFonts w:ascii="Symbol" w:hAnsi="Symbol" w:hint="default"/>
      </w:rPr>
    </w:lvl>
    <w:lvl w:ilvl="3" w:tplc="CB228B22" w:tentative="1">
      <w:start w:val="1"/>
      <w:numFmt w:val="bullet"/>
      <w:lvlText w:val=""/>
      <w:lvlJc w:val="left"/>
      <w:pPr>
        <w:tabs>
          <w:tab w:val="num" w:pos="2880"/>
        </w:tabs>
        <w:ind w:left="2880" w:hanging="360"/>
      </w:pPr>
      <w:rPr>
        <w:rFonts w:ascii="Symbol" w:hAnsi="Symbol" w:hint="default"/>
      </w:rPr>
    </w:lvl>
    <w:lvl w:ilvl="4" w:tplc="FDCAD2DC" w:tentative="1">
      <w:start w:val="1"/>
      <w:numFmt w:val="bullet"/>
      <w:lvlText w:val=""/>
      <w:lvlJc w:val="left"/>
      <w:pPr>
        <w:tabs>
          <w:tab w:val="num" w:pos="3600"/>
        </w:tabs>
        <w:ind w:left="3600" w:hanging="360"/>
      </w:pPr>
      <w:rPr>
        <w:rFonts w:ascii="Symbol" w:hAnsi="Symbol" w:hint="default"/>
      </w:rPr>
    </w:lvl>
    <w:lvl w:ilvl="5" w:tplc="C6683F36" w:tentative="1">
      <w:start w:val="1"/>
      <w:numFmt w:val="bullet"/>
      <w:lvlText w:val=""/>
      <w:lvlJc w:val="left"/>
      <w:pPr>
        <w:tabs>
          <w:tab w:val="num" w:pos="4320"/>
        </w:tabs>
        <w:ind w:left="4320" w:hanging="360"/>
      </w:pPr>
      <w:rPr>
        <w:rFonts w:ascii="Symbol" w:hAnsi="Symbol" w:hint="default"/>
      </w:rPr>
    </w:lvl>
    <w:lvl w:ilvl="6" w:tplc="79CABDCE" w:tentative="1">
      <w:start w:val="1"/>
      <w:numFmt w:val="bullet"/>
      <w:lvlText w:val=""/>
      <w:lvlJc w:val="left"/>
      <w:pPr>
        <w:tabs>
          <w:tab w:val="num" w:pos="5040"/>
        </w:tabs>
        <w:ind w:left="5040" w:hanging="360"/>
      </w:pPr>
      <w:rPr>
        <w:rFonts w:ascii="Symbol" w:hAnsi="Symbol" w:hint="default"/>
      </w:rPr>
    </w:lvl>
    <w:lvl w:ilvl="7" w:tplc="3BB263A8" w:tentative="1">
      <w:start w:val="1"/>
      <w:numFmt w:val="bullet"/>
      <w:lvlText w:val=""/>
      <w:lvlJc w:val="left"/>
      <w:pPr>
        <w:tabs>
          <w:tab w:val="num" w:pos="5760"/>
        </w:tabs>
        <w:ind w:left="5760" w:hanging="360"/>
      </w:pPr>
      <w:rPr>
        <w:rFonts w:ascii="Symbol" w:hAnsi="Symbol" w:hint="default"/>
      </w:rPr>
    </w:lvl>
    <w:lvl w:ilvl="8" w:tplc="89367E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5CE54E5"/>
    <w:multiLevelType w:val="multilevel"/>
    <w:tmpl w:val="271E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37FC0"/>
    <w:multiLevelType w:val="hybridMultilevel"/>
    <w:tmpl w:val="96466F7C"/>
    <w:lvl w:ilvl="0" w:tplc="5B8C944E">
      <w:start w:val="1"/>
      <w:numFmt w:val="bullet"/>
      <w:lvlText w:val=""/>
      <w:lvlJc w:val="left"/>
      <w:pPr>
        <w:ind w:left="822" w:hanging="360"/>
      </w:pPr>
      <w:rPr>
        <w:rFonts w:ascii="Wingdings" w:hAnsi="Wingdings" w:hint="default"/>
        <w:color w:val="009999"/>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0" w15:restartNumberingAfterBreak="0">
    <w:nsid w:val="3E707EDB"/>
    <w:multiLevelType w:val="multilevel"/>
    <w:tmpl w:val="B90C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A29B4"/>
    <w:multiLevelType w:val="hybridMultilevel"/>
    <w:tmpl w:val="12E0702C"/>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2" w15:restartNumberingAfterBreak="0">
    <w:nsid w:val="4F570D40"/>
    <w:multiLevelType w:val="hybridMultilevel"/>
    <w:tmpl w:val="DEB2F428"/>
    <w:lvl w:ilvl="0" w:tplc="63EE3D08">
      <w:start w:val="1"/>
      <w:numFmt w:val="bullet"/>
      <w:lvlText w:val=""/>
      <w:lvlPicBulletId w:val="1"/>
      <w:lvlJc w:val="left"/>
      <w:pPr>
        <w:tabs>
          <w:tab w:val="num" w:pos="720"/>
        </w:tabs>
        <w:ind w:left="720" w:hanging="360"/>
      </w:pPr>
      <w:rPr>
        <w:rFonts w:ascii="Symbol" w:hAnsi="Symbol" w:hint="default"/>
      </w:rPr>
    </w:lvl>
    <w:lvl w:ilvl="1" w:tplc="ABA2DA06" w:tentative="1">
      <w:start w:val="1"/>
      <w:numFmt w:val="bullet"/>
      <w:lvlText w:val=""/>
      <w:lvlJc w:val="left"/>
      <w:pPr>
        <w:tabs>
          <w:tab w:val="num" w:pos="1440"/>
        </w:tabs>
        <w:ind w:left="1440" w:hanging="360"/>
      </w:pPr>
      <w:rPr>
        <w:rFonts w:ascii="Symbol" w:hAnsi="Symbol" w:hint="default"/>
      </w:rPr>
    </w:lvl>
    <w:lvl w:ilvl="2" w:tplc="C73E470E" w:tentative="1">
      <w:start w:val="1"/>
      <w:numFmt w:val="bullet"/>
      <w:lvlText w:val=""/>
      <w:lvlJc w:val="left"/>
      <w:pPr>
        <w:tabs>
          <w:tab w:val="num" w:pos="2160"/>
        </w:tabs>
        <w:ind w:left="2160" w:hanging="360"/>
      </w:pPr>
      <w:rPr>
        <w:rFonts w:ascii="Symbol" w:hAnsi="Symbol" w:hint="default"/>
      </w:rPr>
    </w:lvl>
    <w:lvl w:ilvl="3" w:tplc="4A3098C8" w:tentative="1">
      <w:start w:val="1"/>
      <w:numFmt w:val="bullet"/>
      <w:lvlText w:val=""/>
      <w:lvlJc w:val="left"/>
      <w:pPr>
        <w:tabs>
          <w:tab w:val="num" w:pos="2880"/>
        </w:tabs>
        <w:ind w:left="2880" w:hanging="360"/>
      </w:pPr>
      <w:rPr>
        <w:rFonts w:ascii="Symbol" w:hAnsi="Symbol" w:hint="default"/>
      </w:rPr>
    </w:lvl>
    <w:lvl w:ilvl="4" w:tplc="D53876C2" w:tentative="1">
      <w:start w:val="1"/>
      <w:numFmt w:val="bullet"/>
      <w:lvlText w:val=""/>
      <w:lvlJc w:val="left"/>
      <w:pPr>
        <w:tabs>
          <w:tab w:val="num" w:pos="3600"/>
        </w:tabs>
        <w:ind w:left="3600" w:hanging="360"/>
      </w:pPr>
      <w:rPr>
        <w:rFonts w:ascii="Symbol" w:hAnsi="Symbol" w:hint="default"/>
      </w:rPr>
    </w:lvl>
    <w:lvl w:ilvl="5" w:tplc="690441E6" w:tentative="1">
      <w:start w:val="1"/>
      <w:numFmt w:val="bullet"/>
      <w:lvlText w:val=""/>
      <w:lvlJc w:val="left"/>
      <w:pPr>
        <w:tabs>
          <w:tab w:val="num" w:pos="4320"/>
        </w:tabs>
        <w:ind w:left="4320" w:hanging="360"/>
      </w:pPr>
      <w:rPr>
        <w:rFonts w:ascii="Symbol" w:hAnsi="Symbol" w:hint="default"/>
      </w:rPr>
    </w:lvl>
    <w:lvl w:ilvl="6" w:tplc="7B46A8C2" w:tentative="1">
      <w:start w:val="1"/>
      <w:numFmt w:val="bullet"/>
      <w:lvlText w:val=""/>
      <w:lvlJc w:val="left"/>
      <w:pPr>
        <w:tabs>
          <w:tab w:val="num" w:pos="5040"/>
        </w:tabs>
        <w:ind w:left="5040" w:hanging="360"/>
      </w:pPr>
      <w:rPr>
        <w:rFonts w:ascii="Symbol" w:hAnsi="Symbol" w:hint="default"/>
      </w:rPr>
    </w:lvl>
    <w:lvl w:ilvl="7" w:tplc="C6A67650" w:tentative="1">
      <w:start w:val="1"/>
      <w:numFmt w:val="bullet"/>
      <w:lvlText w:val=""/>
      <w:lvlJc w:val="left"/>
      <w:pPr>
        <w:tabs>
          <w:tab w:val="num" w:pos="5760"/>
        </w:tabs>
        <w:ind w:left="5760" w:hanging="360"/>
      </w:pPr>
      <w:rPr>
        <w:rFonts w:ascii="Symbol" w:hAnsi="Symbol" w:hint="default"/>
      </w:rPr>
    </w:lvl>
    <w:lvl w:ilvl="8" w:tplc="6DDAB51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0FB6BF7"/>
    <w:multiLevelType w:val="hybridMultilevel"/>
    <w:tmpl w:val="09D0E0CC"/>
    <w:lvl w:ilvl="0" w:tplc="ABAC9A1E">
      <w:start w:val="1"/>
      <w:numFmt w:val="bullet"/>
      <w:lvlText w:val=""/>
      <w:lvlPicBulletId w:val="0"/>
      <w:lvlJc w:val="left"/>
      <w:pPr>
        <w:tabs>
          <w:tab w:val="num" w:pos="720"/>
        </w:tabs>
        <w:ind w:left="720" w:hanging="360"/>
      </w:pPr>
      <w:rPr>
        <w:rFonts w:ascii="Symbol" w:hAnsi="Symbol" w:hint="default"/>
        <w:sz w:val="28"/>
        <w:szCs w:val="28"/>
      </w:rPr>
    </w:lvl>
    <w:lvl w:ilvl="1" w:tplc="6882E542" w:tentative="1">
      <w:start w:val="1"/>
      <w:numFmt w:val="bullet"/>
      <w:lvlText w:val=""/>
      <w:lvlJc w:val="left"/>
      <w:pPr>
        <w:tabs>
          <w:tab w:val="num" w:pos="1440"/>
        </w:tabs>
        <w:ind w:left="1440" w:hanging="360"/>
      </w:pPr>
      <w:rPr>
        <w:rFonts w:ascii="Symbol" w:hAnsi="Symbol" w:hint="default"/>
      </w:rPr>
    </w:lvl>
    <w:lvl w:ilvl="2" w:tplc="C3C60778" w:tentative="1">
      <w:start w:val="1"/>
      <w:numFmt w:val="bullet"/>
      <w:lvlText w:val=""/>
      <w:lvlJc w:val="left"/>
      <w:pPr>
        <w:tabs>
          <w:tab w:val="num" w:pos="2160"/>
        </w:tabs>
        <w:ind w:left="2160" w:hanging="360"/>
      </w:pPr>
      <w:rPr>
        <w:rFonts w:ascii="Symbol" w:hAnsi="Symbol" w:hint="default"/>
      </w:rPr>
    </w:lvl>
    <w:lvl w:ilvl="3" w:tplc="D55E254C" w:tentative="1">
      <w:start w:val="1"/>
      <w:numFmt w:val="bullet"/>
      <w:lvlText w:val=""/>
      <w:lvlJc w:val="left"/>
      <w:pPr>
        <w:tabs>
          <w:tab w:val="num" w:pos="2880"/>
        </w:tabs>
        <w:ind w:left="2880" w:hanging="360"/>
      </w:pPr>
      <w:rPr>
        <w:rFonts w:ascii="Symbol" w:hAnsi="Symbol" w:hint="default"/>
      </w:rPr>
    </w:lvl>
    <w:lvl w:ilvl="4" w:tplc="251C0938" w:tentative="1">
      <w:start w:val="1"/>
      <w:numFmt w:val="bullet"/>
      <w:lvlText w:val=""/>
      <w:lvlJc w:val="left"/>
      <w:pPr>
        <w:tabs>
          <w:tab w:val="num" w:pos="3600"/>
        </w:tabs>
        <w:ind w:left="3600" w:hanging="360"/>
      </w:pPr>
      <w:rPr>
        <w:rFonts w:ascii="Symbol" w:hAnsi="Symbol" w:hint="default"/>
      </w:rPr>
    </w:lvl>
    <w:lvl w:ilvl="5" w:tplc="F43C5B3A" w:tentative="1">
      <w:start w:val="1"/>
      <w:numFmt w:val="bullet"/>
      <w:lvlText w:val=""/>
      <w:lvlJc w:val="left"/>
      <w:pPr>
        <w:tabs>
          <w:tab w:val="num" w:pos="4320"/>
        </w:tabs>
        <w:ind w:left="4320" w:hanging="360"/>
      </w:pPr>
      <w:rPr>
        <w:rFonts w:ascii="Symbol" w:hAnsi="Symbol" w:hint="default"/>
      </w:rPr>
    </w:lvl>
    <w:lvl w:ilvl="6" w:tplc="15A004F4" w:tentative="1">
      <w:start w:val="1"/>
      <w:numFmt w:val="bullet"/>
      <w:lvlText w:val=""/>
      <w:lvlJc w:val="left"/>
      <w:pPr>
        <w:tabs>
          <w:tab w:val="num" w:pos="5040"/>
        </w:tabs>
        <w:ind w:left="5040" w:hanging="360"/>
      </w:pPr>
      <w:rPr>
        <w:rFonts w:ascii="Symbol" w:hAnsi="Symbol" w:hint="default"/>
      </w:rPr>
    </w:lvl>
    <w:lvl w:ilvl="7" w:tplc="7B5625EA" w:tentative="1">
      <w:start w:val="1"/>
      <w:numFmt w:val="bullet"/>
      <w:lvlText w:val=""/>
      <w:lvlJc w:val="left"/>
      <w:pPr>
        <w:tabs>
          <w:tab w:val="num" w:pos="5760"/>
        </w:tabs>
        <w:ind w:left="5760" w:hanging="360"/>
      </w:pPr>
      <w:rPr>
        <w:rFonts w:ascii="Symbol" w:hAnsi="Symbol" w:hint="default"/>
      </w:rPr>
    </w:lvl>
    <w:lvl w:ilvl="8" w:tplc="03309CA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42433E4"/>
    <w:multiLevelType w:val="multilevel"/>
    <w:tmpl w:val="F8C4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50097"/>
    <w:multiLevelType w:val="hybridMultilevel"/>
    <w:tmpl w:val="C37045C8"/>
    <w:lvl w:ilvl="0" w:tplc="5B8C944E">
      <w:start w:val="1"/>
      <w:numFmt w:val="bullet"/>
      <w:lvlText w:val=""/>
      <w:lvlJc w:val="left"/>
      <w:pPr>
        <w:ind w:left="824" w:hanging="360"/>
      </w:pPr>
      <w:rPr>
        <w:rFonts w:ascii="Wingdings" w:hAnsi="Wingdings" w:hint="default"/>
        <w:color w:val="009999"/>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6" w15:restartNumberingAfterBreak="0">
    <w:nsid w:val="583A69B9"/>
    <w:multiLevelType w:val="multilevel"/>
    <w:tmpl w:val="6844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0F4C9E"/>
    <w:multiLevelType w:val="hybridMultilevel"/>
    <w:tmpl w:val="12F8209E"/>
    <w:lvl w:ilvl="0" w:tplc="5B8C944E">
      <w:start w:val="1"/>
      <w:numFmt w:val="bullet"/>
      <w:lvlText w:val=""/>
      <w:lvlJc w:val="left"/>
      <w:pPr>
        <w:ind w:left="822" w:hanging="360"/>
      </w:pPr>
      <w:rPr>
        <w:rFonts w:ascii="Wingdings" w:hAnsi="Wingdings" w:hint="default"/>
        <w:color w:val="009999"/>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8" w15:restartNumberingAfterBreak="0">
    <w:nsid w:val="5B575545"/>
    <w:multiLevelType w:val="hybridMultilevel"/>
    <w:tmpl w:val="015A4936"/>
    <w:lvl w:ilvl="0" w:tplc="FBFA4CB4">
      <w:start w:val="1"/>
      <w:numFmt w:val="bullet"/>
      <w:lvlText w:val=""/>
      <w:lvlPicBulletId w:val="0"/>
      <w:lvlJc w:val="left"/>
      <w:pPr>
        <w:tabs>
          <w:tab w:val="num" w:pos="720"/>
        </w:tabs>
        <w:ind w:left="720" w:hanging="360"/>
      </w:pPr>
      <w:rPr>
        <w:rFonts w:ascii="Symbol" w:hAnsi="Symbol" w:hint="default"/>
      </w:rPr>
    </w:lvl>
    <w:lvl w:ilvl="1" w:tplc="E95C23E2" w:tentative="1">
      <w:start w:val="1"/>
      <w:numFmt w:val="bullet"/>
      <w:lvlText w:val=""/>
      <w:lvlJc w:val="left"/>
      <w:pPr>
        <w:tabs>
          <w:tab w:val="num" w:pos="1440"/>
        </w:tabs>
        <w:ind w:left="1440" w:hanging="360"/>
      </w:pPr>
      <w:rPr>
        <w:rFonts w:ascii="Symbol" w:hAnsi="Symbol" w:hint="default"/>
      </w:rPr>
    </w:lvl>
    <w:lvl w:ilvl="2" w:tplc="061A5BBE" w:tentative="1">
      <w:start w:val="1"/>
      <w:numFmt w:val="bullet"/>
      <w:lvlText w:val=""/>
      <w:lvlJc w:val="left"/>
      <w:pPr>
        <w:tabs>
          <w:tab w:val="num" w:pos="2160"/>
        </w:tabs>
        <w:ind w:left="2160" w:hanging="360"/>
      </w:pPr>
      <w:rPr>
        <w:rFonts w:ascii="Symbol" w:hAnsi="Symbol" w:hint="default"/>
      </w:rPr>
    </w:lvl>
    <w:lvl w:ilvl="3" w:tplc="1840B4B4" w:tentative="1">
      <w:start w:val="1"/>
      <w:numFmt w:val="bullet"/>
      <w:lvlText w:val=""/>
      <w:lvlJc w:val="left"/>
      <w:pPr>
        <w:tabs>
          <w:tab w:val="num" w:pos="2880"/>
        </w:tabs>
        <w:ind w:left="2880" w:hanging="360"/>
      </w:pPr>
      <w:rPr>
        <w:rFonts w:ascii="Symbol" w:hAnsi="Symbol" w:hint="default"/>
      </w:rPr>
    </w:lvl>
    <w:lvl w:ilvl="4" w:tplc="0AD29708" w:tentative="1">
      <w:start w:val="1"/>
      <w:numFmt w:val="bullet"/>
      <w:lvlText w:val=""/>
      <w:lvlJc w:val="left"/>
      <w:pPr>
        <w:tabs>
          <w:tab w:val="num" w:pos="3600"/>
        </w:tabs>
        <w:ind w:left="3600" w:hanging="360"/>
      </w:pPr>
      <w:rPr>
        <w:rFonts w:ascii="Symbol" w:hAnsi="Symbol" w:hint="default"/>
      </w:rPr>
    </w:lvl>
    <w:lvl w:ilvl="5" w:tplc="944492F6" w:tentative="1">
      <w:start w:val="1"/>
      <w:numFmt w:val="bullet"/>
      <w:lvlText w:val=""/>
      <w:lvlJc w:val="left"/>
      <w:pPr>
        <w:tabs>
          <w:tab w:val="num" w:pos="4320"/>
        </w:tabs>
        <w:ind w:left="4320" w:hanging="360"/>
      </w:pPr>
      <w:rPr>
        <w:rFonts w:ascii="Symbol" w:hAnsi="Symbol" w:hint="default"/>
      </w:rPr>
    </w:lvl>
    <w:lvl w:ilvl="6" w:tplc="569C29C2" w:tentative="1">
      <w:start w:val="1"/>
      <w:numFmt w:val="bullet"/>
      <w:lvlText w:val=""/>
      <w:lvlJc w:val="left"/>
      <w:pPr>
        <w:tabs>
          <w:tab w:val="num" w:pos="5040"/>
        </w:tabs>
        <w:ind w:left="5040" w:hanging="360"/>
      </w:pPr>
      <w:rPr>
        <w:rFonts w:ascii="Symbol" w:hAnsi="Symbol" w:hint="default"/>
      </w:rPr>
    </w:lvl>
    <w:lvl w:ilvl="7" w:tplc="8584892C" w:tentative="1">
      <w:start w:val="1"/>
      <w:numFmt w:val="bullet"/>
      <w:lvlText w:val=""/>
      <w:lvlJc w:val="left"/>
      <w:pPr>
        <w:tabs>
          <w:tab w:val="num" w:pos="5760"/>
        </w:tabs>
        <w:ind w:left="5760" w:hanging="360"/>
      </w:pPr>
      <w:rPr>
        <w:rFonts w:ascii="Symbol" w:hAnsi="Symbol" w:hint="default"/>
      </w:rPr>
    </w:lvl>
    <w:lvl w:ilvl="8" w:tplc="C332DFC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B87209E"/>
    <w:multiLevelType w:val="hybridMultilevel"/>
    <w:tmpl w:val="EAA41E00"/>
    <w:lvl w:ilvl="0" w:tplc="61A43F28">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B00E9"/>
    <w:multiLevelType w:val="hybridMultilevel"/>
    <w:tmpl w:val="96303660"/>
    <w:lvl w:ilvl="0" w:tplc="8E3AD67A">
      <w:numFmt w:val="bullet"/>
      <w:lvlText w:val=""/>
      <w:lvlJc w:val="left"/>
      <w:pPr>
        <w:ind w:left="461" w:hanging="360"/>
      </w:pPr>
      <w:rPr>
        <w:rFonts w:ascii="Wingdings" w:eastAsia="Wingdings" w:hAnsi="Wingdings" w:cs="Wingdings" w:hint="default"/>
        <w:color w:val="000080"/>
        <w:sz w:val="32"/>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21" w15:restartNumberingAfterBreak="0">
    <w:nsid w:val="5D887BE4"/>
    <w:multiLevelType w:val="hybridMultilevel"/>
    <w:tmpl w:val="D4D48236"/>
    <w:lvl w:ilvl="0" w:tplc="D9B21CD2">
      <w:numFmt w:val="bullet"/>
      <w:lvlText w:val=""/>
      <w:lvlJc w:val="left"/>
      <w:pPr>
        <w:ind w:left="1381" w:hanging="360"/>
      </w:pPr>
      <w:rPr>
        <w:rFonts w:ascii="Wingdings" w:eastAsia="Times New Roman" w:hAnsi="Wingdings" w:hint="default"/>
        <w:b/>
        <w:color w:val="008080"/>
        <w:sz w:val="32"/>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22" w15:restartNumberingAfterBreak="0">
    <w:nsid w:val="5EF63C31"/>
    <w:multiLevelType w:val="multilevel"/>
    <w:tmpl w:val="C9E8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FF7372"/>
    <w:multiLevelType w:val="hybridMultilevel"/>
    <w:tmpl w:val="9B242FE6"/>
    <w:lvl w:ilvl="0" w:tplc="ED461F26">
      <w:start w:val="1"/>
      <w:numFmt w:val="bullet"/>
      <w:lvlText w:val=""/>
      <w:lvlPicBulletId w:val="0"/>
      <w:lvlJc w:val="left"/>
      <w:pPr>
        <w:tabs>
          <w:tab w:val="num" w:pos="720"/>
        </w:tabs>
        <w:ind w:left="720" w:hanging="360"/>
      </w:pPr>
      <w:rPr>
        <w:rFonts w:ascii="Symbol" w:hAnsi="Symbol" w:hint="default"/>
        <w:sz w:val="28"/>
        <w:szCs w:val="28"/>
      </w:rPr>
    </w:lvl>
    <w:lvl w:ilvl="1" w:tplc="4C2EFD00" w:tentative="1">
      <w:start w:val="1"/>
      <w:numFmt w:val="bullet"/>
      <w:lvlText w:val=""/>
      <w:lvlJc w:val="left"/>
      <w:pPr>
        <w:tabs>
          <w:tab w:val="num" w:pos="1440"/>
        </w:tabs>
        <w:ind w:left="1440" w:hanging="360"/>
      </w:pPr>
      <w:rPr>
        <w:rFonts w:ascii="Symbol" w:hAnsi="Symbol" w:hint="default"/>
      </w:rPr>
    </w:lvl>
    <w:lvl w:ilvl="2" w:tplc="AB9C0AF0" w:tentative="1">
      <w:start w:val="1"/>
      <w:numFmt w:val="bullet"/>
      <w:lvlText w:val=""/>
      <w:lvlJc w:val="left"/>
      <w:pPr>
        <w:tabs>
          <w:tab w:val="num" w:pos="2160"/>
        </w:tabs>
        <w:ind w:left="2160" w:hanging="360"/>
      </w:pPr>
      <w:rPr>
        <w:rFonts w:ascii="Symbol" w:hAnsi="Symbol" w:hint="default"/>
      </w:rPr>
    </w:lvl>
    <w:lvl w:ilvl="3" w:tplc="E6029922" w:tentative="1">
      <w:start w:val="1"/>
      <w:numFmt w:val="bullet"/>
      <w:lvlText w:val=""/>
      <w:lvlJc w:val="left"/>
      <w:pPr>
        <w:tabs>
          <w:tab w:val="num" w:pos="2880"/>
        </w:tabs>
        <w:ind w:left="2880" w:hanging="360"/>
      </w:pPr>
      <w:rPr>
        <w:rFonts w:ascii="Symbol" w:hAnsi="Symbol" w:hint="default"/>
      </w:rPr>
    </w:lvl>
    <w:lvl w:ilvl="4" w:tplc="1B3E6FAE" w:tentative="1">
      <w:start w:val="1"/>
      <w:numFmt w:val="bullet"/>
      <w:lvlText w:val=""/>
      <w:lvlJc w:val="left"/>
      <w:pPr>
        <w:tabs>
          <w:tab w:val="num" w:pos="3600"/>
        </w:tabs>
        <w:ind w:left="3600" w:hanging="360"/>
      </w:pPr>
      <w:rPr>
        <w:rFonts w:ascii="Symbol" w:hAnsi="Symbol" w:hint="default"/>
      </w:rPr>
    </w:lvl>
    <w:lvl w:ilvl="5" w:tplc="C734C026" w:tentative="1">
      <w:start w:val="1"/>
      <w:numFmt w:val="bullet"/>
      <w:lvlText w:val=""/>
      <w:lvlJc w:val="left"/>
      <w:pPr>
        <w:tabs>
          <w:tab w:val="num" w:pos="4320"/>
        </w:tabs>
        <w:ind w:left="4320" w:hanging="360"/>
      </w:pPr>
      <w:rPr>
        <w:rFonts w:ascii="Symbol" w:hAnsi="Symbol" w:hint="default"/>
      </w:rPr>
    </w:lvl>
    <w:lvl w:ilvl="6" w:tplc="F75875A4" w:tentative="1">
      <w:start w:val="1"/>
      <w:numFmt w:val="bullet"/>
      <w:lvlText w:val=""/>
      <w:lvlJc w:val="left"/>
      <w:pPr>
        <w:tabs>
          <w:tab w:val="num" w:pos="5040"/>
        </w:tabs>
        <w:ind w:left="5040" w:hanging="360"/>
      </w:pPr>
      <w:rPr>
        <w:rFonts w:ascii="Symbol" w:hAnsi="Symbol" w:hint="default"/>
      </w:rPr>
    </w:lvl>
    <w:lvl w:ilvl="7" w:tplc="ADA2D1A6" w:tentative="1">
      <w:start w:val="1"/>
      <w:numFmt w:val="bullet"/>
      <w:lvlText w:val=""/>
      <w:lvlJc w:val="left"/>
      <w:pPr>
        <w:tabs>
          <w:tab w:val="num" w:pos="5760"/>
        </w:tabs>
        <w:ind w:left="5760" w:hanging="360"/>
      </w:pPr>
      <w:rPr>
        <w:rFonts w:ascii="Symbol" w:hAnsi="Symbol" w:hint="default"/>
      </w:rPr>
    </w:lvl>
    <w:lvl w:ilvl="8" w:tplc="7FF436A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F637E40"/>
    <w:multiLevelType w:val="hybridMultilevel"/>
    <w:tmpl w:val="6B1EFF4A"/>
    <w:lvl w:ilvl="0" w:tplc="5B8C944E">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D2CC0"/>
    <w:multiLevelType w:val="hybridMultilevel"/>
    <w:tmpl w:val="DF8A5C20"/>
    <w:lvl w:ilvl="0" w:tplc="0809000F">
      <w:start w:val="1"/>
      <w:numFmt w:val="decimal"/>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26" w15:restartNumberingAfterBreak="0">
    <w:nsid w:val="7690319B"/>
    <w:multiLevelType w:val="hybridMultilevel"/>
    <w:tmpl w:val="8D6C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5"/>
  </w:num>
  <w:num w:numId="4">
    <w:abstractNumId w:val="6"/>
  </w:num>
  <w:num w:numId="5">
    <w:abstractNumId w:val="20"/>
  </w:num>
  <w:num w:numId="6">
    <w:abstractNumId w:val="24"/>
  </w:num>
  <w:num w:numId="7">
    <w:abstractNumId w:val="19"/>
  </w:num>
  <w:num w:numId="8">
    <w:abstractNumId w:val="8"/>
  </w:num>
  <w:num w:numId="9">
    <w:abstractNumId w:val="22"/>
  </w:num>
  <w:num w:numId="10">
    <w:abstractNumId w:val="2"/>
  </w:num>
  <w:num w:numId="11">
    <w:abstractNumId w:val="11"/>
  </w:num>
  <w:num w:numId="12">
    <w:abstractNumId w:val="15"/>
  </w:num>
  <w:num w:numId="13">
    <w:abstractNumId w:val="9"/>
  </w:num>
  <w:num w:numId="14">
    <w:abstractNumId w:val="17"/>
  </w:num>
  <w:num w:numId="15">
    <w:abstractNumId w:val="16"/>
  </w:num>
  <w:num w:numId="16">
    <w:abstractNumId w:val="0"/>
  </w:num>
  <w:num w:numId="17">
    <w:abstractNumId w:val="18"/>
  </w:num>
  <w:num w:numId="18">
    <w:abstractNumId w:val="13"/>
  </w:num>
  <w:num w:numId="19">
    <w:abstractNumId w:val="23"/>
  </w:num>
  <w:num w:numId="20">
    <w:abstractNumId w:val="7"/>
  </w:num>
  <w:num w:numId="21">
    <w:abstractNumId w:val="4"/>
  </w:num>
  <w:num w:numId="22">
    <w:abstractNumId w:val="12"/>
  </w:num>
  <w:num w:numId="23">
    <w:abstractNumId w:val="3"/>
  </w:num>
  <w:num w:numId="24">
    <w:abstractNumId w:val="14"/>
  </w:num>
  <w:num w:numId="25">
    <w:abstractNumId w:val="10"/>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CE"/>
    <w:rsid w:val="00004F5C"/>
    <w:rsid w:val="00006F99"/>
    <w:rsid w:val="000113BF"/>
    <w:rsid w:val="00016323"/>
    <w:rsid w:val="000203CE"/>
    <w:rsid w:val="00020EC0"/>
    <w:rsid w:val="000222F9"/>
    <w:rsid w:val="000274C5"/>
    <w:rsid w:val="000279E7"/>
    <w:rsid w:val="000305DE"/>
    <w:rsid w:val="00035193"/>
    <w:rsid w:val="0003558D"/>
    <w:rsid w:val="00044B98"/>
    <w:rsid w:val="00047A8D"/>
    <w:rsid w:val="000509BC"/>
    <w:rsid w:val="0005256C"/>
    <w:rsid w:val="00056767"/>
    <w:rsid w:val="000617A5"/>
    <w:rsid w:val="00065076"/>
    <w:rsid w:val="000653A3"/>
    <w:rsid w:val="00065C3A"/>
    <w:rsid w:val="0007110E"/>
    <w:rsid w:val="000731A4"/>
    <w:rsid w:val="0007731E"/>
    <w:rsid w:val="0008189B"/>
    <w:rsid w:val="00082BFD"/>
    <w:rsid w:val="0008705B"/>
    <w:rsid w:val="000877B0"/>
    <w:rsid w:val="000913C2"/>
    <w:rsid w:val="000913D4"/>
    <w:rsid w:val="00091B86"/>
    <w:rsid w:val="00091CD6"/>
    <w:rsid w:val="00093C47"/>
    <w:rsid w:val="000A3AF0"/>
    <w:rsid w:val="000B2807"/>
    <w:rsid w:val="000B4B23"/>
    <w:rsid w:val="000C18F3"/>
    <w:rsid w:val="000C350C"/>
    <w:rsid w:val="000C7309"/>
    <w:rsid w:val="000D290F"/>
    <w:rsid w:val="000D5C22"/>
    <w:rsid w:val="000D6FB6"/>
    <w:rsid w:val="000E3C35"/>
    <w:rsid w:val="000F6B17"/>
    <w:rsid w:val="000F7DAB"/>
    <w:rsid w:val="00100EC3"/>
    <w:rsid w:val="00100ED6"/>
    <w:rsid w:val="00102A50"/>
    <w:rsid w:val="001134D3"/>
    <w:rsid w:val="00120BAC"/>
    <w:rsid w:val="001220E2"/>
    <w:rsid w:val="00127BE5"/>
    <w:rsid w:val="0013183B"/>
    <w:rsid w:val="0013338D"/>
    <w:rsid w:val="00133894"/>
    <w:rsid w:val="00133F19"/>
    <w:rsid w:val="0013570C"/>
    <w:rsid w:val="00152C87"/>
    <w:rsid w:val="00152E37"/>
    <w:rsid w:val="001548C0"/>
    <w:rsid w:val="001557D2"/>
    <w:rsid w:val="00157CE7"/>
    <w:rsid w:val="001654B2"/>
    <w:rsid w:val="00165BC6"/>
    <w:rsid w:val="00165D8D"/>
    <w:rsid w:val="001672DD"/>
    <w:rsid w:val="001675CE"/>
    <w:rsid w:val="00171E3B"/>
    <w:rsid w:val="00175C73"/>
    <w:rsid w:val="0017685B"/>
    <w:rsid w:val="00181473"/>
    <w:rsid w:val="00182DCE"/>
    <w:rsid w:val="00184C0E"/>
    <w:rsid w:val="001936B0"/>
    <w:rsid w:val="00193FCF"/>
    <w:rsid w:val="001951D7"/>
    <w:rsid w:val="001960DC"/>
    <w:rsid w:val="00197164"/>
    <w:rsid w:val="00197A99"/>
    <w:rsid w:val="001A2383"/>
    <w:rsid w:val="001A4F17"/>
    <w:rsid w:val="001B00D0"/>
    <w:rsid w:val="001B0A29"/>
    <w:rsid w:val="001B1E5F"/>
    <w:rsid w:val="001B1E87"/>
    <w:rsid w:val="001B1F45"/>
    <w:rsid w:val="001B20DA"/>
    <w:rsid w:val="001B4703"/>
    <w:rsid w:val="001B508F"/>
    <w:rsid w:val="001C0D74"/>
    <w:rsid w:val="001D0578"/>
    <w:rsid w:val="001D1506"/>
    <w:rsid w:val="001D355B"/>
    <w:rsid w:val="001D735D"/>
    <w:rsid w:val="001E07EC"/>
    <w:rsid w:val="001E181A"/>
    <w:rsid w:val="001E19ED"/>
    <w:rsid w:val="001E4065"/>
    <w:rsid w:val="00201D77"/>
    <w:rsid w:val="00205427"/>
    <w:rsid w:val="00210611"/>
    <w:rsid w:val="002127DA"/>
    <w:rsid w:val="00212984"/>
    <w:rsid w:val="0021309D"/>
    <w:rsid w:val="00222F66"/>
    <w:rsid w:val="00225986"/>
    <w:rsid w:val="0024183E"/>
    <w:rsid w:val="00253D62"/>
    <w:rsid w:val="0025404F"/>
    <w:rsid w:val="0025447D"/>
    <w:rsid w:val="002547CE"/>
    <w:rsid w:val="002574D6"/>
    <w:rsid w:val="0026094D"/>
    <w:rsid w:val="00262002"/>
    <w:rsid w:val="00267699"/>
    <w:rsid w:val="0027782B"/>
    <w:rsid w:val="0028054C"/>
    <w:rsid w:val="00281978"/>
    <w:rsid w:val="00281FD4"/>
    <w:rsid w:val="0028332B"/>
    <w:rsid w:val="00284AC7"/>
    <w:rsid w:val="002922AD"/>
    <w:rsid w:val="00296AE6"/>
    <w:rsid w:val="002A122D"/>
    <w:rsid w:val="002A403D"/>
    <w:rsid w:val="002A769E"/>
    <w:rsid w:val="002A7AB1"/>
    <w:rsid w:val="002B2371"/>
    <w:rsid w:val="002B4884"/>
    <w:rsid w:val="002B7491"/>
    <w:rsid w:val="002B7A0C"/>
    <w:rsid w:val="002B7D3D"/>
    <w:rsid w:val="002C1615"/>
    <w:rsid w:val="002C324C"/>
    <w:rsid w:val="002C49B2"/>
    <w:rsid w:val="002D40BA"/>
    <w:rsid w:val="002D4799"/>
    <w:rsid w:val="002D599C"/>
    <w:rsid w:val="002E0731"/>
    <w:rsid w:val="002E6989"/>
    <w:rsid w:val="002E7031"/>
    <w:rsid w:val="002F7C42"/>
    <w:rsid w:val="00300FCC"/>
    <w:rsid w:val="00302927"/>
    <w:rsid w:val="00303E0F"/>
    <w:rsid w:val="00307E15"/>
    <w:rsid w:val="00321B08"/>
    <w:rsid w:val="003246CF"/>
    <w:rsid w:val="003248FA"/>
    <w:rsid w:val="00325B61"/>
    <w:rsid w:val="00330B71"/>
    <w:rsid w:val="003336AB"/>
    <w:rsid w:val="00340544"/>
    <w:rsid w:val="003410C0"/>
    <w:rsid w:val="00354978"/>
    <w:rsid w:val="00355878"/>
    <w:rsid w:val="003568E4"/>
    <w:rsid w:val="0036330F"/>
    <w:rsid w:val="00364988"/>
    <w:rsid w:val="00374A8A"/>
    <w:rsid w:val="00384E07"/>
    <w:rsid w:val="00386F3A"/>
    <w:rsid w:val="00390B33"/>
    <w:rsid w:val="00397AD2"/>
    <w:rsid w:val="003A4D2E"/>
    <w:rsid w:val="003A57CF"/>
    <w:rsid w:val="003A57EC"/>
    <w:rsid w:val="003A755C"/>
    <w:rsid w:val="003B7849"/>
    <w:rsid w:val="003C102E"/>
    <w:rsid w:val="003C23C0"/>
    <w:rsid w:val="003C24BC"/>
    <w:rsid w:val="003C3AC2"/>
    <w:rsid w:val="003C3D1C"/>
    <w:rsid w:val="003C4D49"/>
    <w:rsid w:val="003C51ED"/>
    <w:rsid w:val="003C6F13"/>
    <w:rsid w:val="003D0F41"/>
    <w:rsid w:val="003D23BE"/>
    <w:rsid w:val="003D347B"/>
    <w:rsid w:val="003E046D"/>
    <w:rsid w:val="003E0C6D"/>
    <w:rsid w:val="003E3F69"/>
    <w:rsid w:val="003E502C"/>
    <w:rsid w:val="003E5528"/>
    <w:rsid w:val="003E593D"/>
    <w:rsid w:val="003F10C2"/>
    <w:rsid w:val="003F474F"/>
    <w:rsid w:val="004021A5"/>
    <w:rsid w:val="004024A5"/>
    <w:rsid w:val="00403AD0"/>
    <w:rsid w:val="004047E3"/>
    <w:rsid w:val="00406B68"/>
    <w:rsid w:val="00407E6F"/>
    <w:rsid w:val="0041211E"/>
    <w:rsid w:val="004134D0"/>
    <w:rsid w:val="004143D6"/>
    <w:rsid w:val="0041514C"/>
    <w:rsid w:val="00427DDE"/>
    <w:rsid w:val="00431A63"/>
    <w:rsid w:val="00432CC8"/>
    <w:rsid w:val="0043570E"/>
    <w:rsid w:val="00440BFC"/>
    <w:rsid w:val="004429C4"/>
    <w:rsid w:val="004449F2"/>
    <w:rsid w:val="004523A8"/>
    <w:rsid w:val="00457404"/>
    <w:rsid w:val="00461430"/>
    <w:rsid w:val="0047029E"/>
    <w:rsid w:val="00472EC3"/>
    <w:rsid w:val="004757A9"/>
    <w:rsid w:val="00492A81"/>
    <w:rsid w:val="00494AD7"/>
    <w:rsid w:val="00496780"/>
    <w:rsid w:val="0049701F"/>
    <w:rsid w:val="004A584B"/>
    <w:rsid w:val="004A767F"/>
    <w:rsid w:val="004B09D7"/>
    <w:rsid w:val="004B17EE"/>
    <w:rsid w:val="004B1C21"/>
    <w:rsid w:val="004B4C25"/>
    <w:rsid w:val="004C14D7"/>
    <w:rsid w:val="004C72A0"/>
    <w:rsid w:val="004D2C42"/>
    <w:rsid w:val="004D35F6"/>
    <w:rsid w:val="004D51D1"/>
    <w:rsid w:val="004E0774"/>
    <w:rsid w:val="004E242B"/>
    <w:rsid w:val="004E363C"/>
    <w:rsid w:val="004E3919"/>
    <w:rsid w:val="004E57FB"/>
    <w:rsid w:val="004F0D15"/>
    <w:rsid w:val="004F710D"/>
    <w:rsid w:val="004F74EC"/>
    <w:rsid w:val="005058C2"/>
    <w:rsid w:val="005109D0"/>
    <w:rsid w:val="00510B5C"/>
    <w:rsid w:val="005219F2"/>
    <w:rsid w:val="0052457B"/>
    <w:rsid w:val="005255F3"/>
    <w:rsid w:val="005262C1"/>
    <w:rsid w:val="00526A67"/>
    <w:rsid w:val="00527313"/>
    <w:rsid w:val="00530323"/>
    <w:rsid w:val="00532893"/>
    <w:rsid w:val="0054192C"/>
    <w:rsid w:val="005444CE"/>
    <w:rsid w:val="00551813"/>
    <w:rsid w:val="005543C1"/>
    <w:rsid w:val="00555EB4"/>
    <w:rsid w:val="005564AB"/>
    <w:rsid w:val="00564434"/>
    <w:rsid w:val="00564FE0"/>
    <w:rsid w:val="00565934"/>
    <w:rsid w:val="00566A35"/>
    <w:rsid w:val="00570BEC"/>
    <w:rsid w:val="00571260"/>
    <w:rsid w:val="00575588"/>
    <w:rsid w:val="00581194"/>
    <w:rsid w:val="00581759"/>
    <w:rsid w:val="005830B6"/>
    <w:rsid w:val="00584672"/>
    <w:rsid w:val="00587077"/>
    <w:rsid w:val="0059140C"/>
    <w:rsid w:val="00592608"/>
    <w:rsid w:val="005A04B3"/>
    <w:rsid w:val="005A47BF"/>
    <w:rsid w:val="005B2C32"/>
    <w:rsid w:val="005B713F"/>
    <w:rsid w:val="005C0440"/>
    <w:rsid w:val="005C3C5A"/>
    <w:rsid w:val="005C4744"/>
    <w:rsid w:val="005C4F89"/>
    <w:rsid w:val="005C5995"/>
    <w:rsid w:val="005D0CD8"/>
    <w:rsid w:val="005D5446"/>
    <w:rsid w:val="005D6430"/>
    <w:rsid w:val="005D6724"/>
    <w:rsid w:val="005D78D5"/>
    <w:rsid w:val="005E033C"/>
    <w:rsid w:val="005E0D8F"/>
    <w:rsid w:val="005E1D40"/>
    <w:rsid w:val="005E24C8"/>
    <w:rsid w:val="005E493C"/>
    <w:rsid w:val="005F72AC"/>
    <w:rsid w:val="00606D65"/>
    <w:rsid w:val="00614C84"/>
    <w:rsid w:val="00615D6D"/>
    <w:rsid w:val="0062087F"/>
    <w:rsid w:val="00623AD9"/>
    <w:rsid w:val="00624703"/>
    <w:rsid w:val="00626BB4"/>
    <w:rsid w:val="00626CB0"/>
    <w:rsid w:val="006277E2"/>
    <w:rsid w:val="006319DE"/>
    <w:rsid w:val="0063220F"/>
    <w:rsid w:val="00633FD5"/>
    <w:rsid w:val="00634FE5"/>
    <w:rsid w:val="00635E93"/>
    <w:rsid w:val="0064099E"/>
    <w:rsid w:val="0064202A"/>
    <w:rsid w:val="006433FE"/>
    <w:rsid w:val="00645752"/>
    <w:rsid w:val="006471E9"/>
    <w:rsid w:val="006517D8"/>
    <w:rsid w:val="0065533E"/>
    <w:rsid w:val="0065563D"/>
    <w:rsid w:val="006571C9"/>
    <w:rsid w:val="006574FA"/>
    <w:rsid w:val="00663DED"/>
    <w:rsid w:val="0066472C"/>
    <w:rsid w:val="00664B25"/>
    <w:rsid w:val="006667F9"/>
    <w:rsid w:val="00670B1F"/>
    <w:rsid w:val="00676C92"/>
    <w:rsid w:val="0067791C"/>
    <w:rsid w:val="006813FD"/>
    <w:rsid w:val="00681FCD"/>
    <w:rsid w:val="00684545"/>
    <w:rsid w:val="00686428"/>
    <w:rsid w:val="00687CC8"/>
    <w:rsid w:val="006921EC"/>
    <w:rsid w:val="00692D3D"/>
    <w:rsid w:val="006933FE"/>
    <w:rsid w:val="00693F37"/>
    <w:rsid w:val="006943EF"/>
    <w:rsid w:val="00694C9C"/>
    <w:rsid w:val="00695ECF"/>
    <w:rsid w:val="006A085E"/>
    <w:rsid w:val="006A2BB5"/>
    <w:rsid w:val="006A2D00"/>
    <w:rsid w:val="006A46A9"/>
    <w:rsid w:val="006A76C6"/>
    <w:rsid w:val="006B0416"/>
    <w:rsid w:val="006B1C24"/>
    <w:rsid w:val="006B295D"/>
    <w:rsid w:val="006B3432"/>
    <w:rsid w:val="006B6F93"/>
    <w:rsid w:val="006C121A"/>
    <w:rsid w:val="006C513B"/>
    <w:rsid w:val="006C59F9"/>
    <w:rsid w:val="006C68D8"/>
    <w:rsid w:val="006D0C69"/>
    <w:rsid w:val="006D0E73"/>
    <w:rsid w:val="006D0EE1"/>
    <w:rsid w:val="006D5A4C"/>
    <w:rsid w:val="006D7C28"/>
    <w:rsid w:val="006E0384"/>
    <w:rsid w:val="006E03EB"/>
    <w:rsid w:val="006E24A0"/>
    <w:rsid w:val="006E43FC"/>
    <w:rsid w:val="006E5661"/>
    <w:rsid w:val="006F0616"/>
    <w:rsid w:val="006F6519"/>
    <w:rsid w:val="00700B92"/>
    <w:rsid w:val="007015AE"/>
    <w:rsid w:val="00703DB8"/>
    <w:rsid w:val="007063FB"/>
    <w:rsid w:val="00711C72"/>
    <w:rsid w:val="007201B7"/>
    <w:rsid w:val="00731265"/>
    <w:rsid w:val="007326E2"/>
    <w:rsid w:val="00735F99"/>
    <w:rsid w:val="007412DE"/>
    <w:rsid w:val="00742BF5"/>
    <w:rsid w:val="00756DA6"/>
    <w:rsid w:val="007577E0"/>
    <w:rsid w:val="00760840"/>
    <w:rsid w:val="0076131F"/>
    <w:rsid w:val="007644F1"/>
    <w:rsid w:val="007646E3"/>
    <w:rsid w:val="00764F2B"/>
    <w:rsid w:val="0076510C"/>
    <w:rsid w:val="00770368"/>
    <w:rsid w:val="0077095D"/>
    <w:rsid w:val="00772F98"/>
    <w:rsid w:val="00773C7A"/>
    <w:rsid w:val="007743C8"/>
    <w:rsid w:val="00774783"/>
    <w:rsid w:val="00776740"/>
    <w:rsid w:val="00776D90"/>
    <w:rsid w:val="00780B10"/>
    <w:rsid w:val="00783EEF"/>
    <w:rsid w:val="00787BBD"/>
    <w:rsid w:val="00791C53"/>
    <w:rsid w:val="00795191"/>
    <w:rsid w:val="007971D3"/>
    <w:rsid w:val="007978A4"/>
    <w:rsid w:val="007A03AE"/>
    <w:rsid w:val="007A3ACB"/>
    <w:rsid w:val="007B0F03"/>
    <w:rsid w:val="007B3D14"/>
    <w:rsid w:val="007B455D"/>
    <w:rsid w:val="007C2DE3"/>
    <w:rsid w:val="007C31AE"/>
    <w:rsid w:val="007C7A34"/>
    <w:rsid w:val="007D10A3"/>
    <w:rsid w:val="007D2139"/>
    <w:rsid w:val="007D2AD6"/>
    <w:rsid w:val="007D3973"/>
    <w:rsid w:val="007D408B"/>
    <w:rsid w:val="007E7C95"/>
    <w:rsid w:val="007F1078"/>
    <w:rsid w:val="007F26D8"/>
    <w:rsid w:val="007F36EC"/>
    <w:rsid w:val="007F3F85"/>
    <w:rsid w:val="007F768C"/>
    <w:rsid w:val="00800A8C"/>
    <w:rsid w:val="00805540"/>
    <w:rsid w:val="00805541"/>
    <w:rsid w:val="00805B7F"/>
    <w:rsid w:val="00807F4B"/>
    <w:rsid w:val="0081059B"/>
    <w:rsid w:val="008119A4"/>
    <w:rsid w:val="00812EAC"/>
    <w:rsid w:val="0081461F"/>
    <w:rsid w:val="008167F0"/>
    <w:rsid w:val="00816C03"/>
    <w:rsid w:val="0082227C"/>
    <w:rsid w:val="0082361E"/>
    <w:rsid w:val="008247F2"/>
    <w:rsid w:val="0082729D"/>
    <w:rsid w:val="0083130E"/>
    <w:rsid w:val="0083144C"/>
    <w:rsid w:val="00841417"/>
    <w:rsid w:val="008420AA"/>
    <w:rsid w:val="008439E3"/>
    <w:rsid w:val="008535B7"/>
    <w:rsid w:val="00853C36"/>
    <w:rsid w:val="00854A89"/>
    <w:rsid w:val="008563FE"/>
    <w:rsid w:val="008614B3"/>
    <w:rsid w:val="00863FF1"/>
    <w:rsid w:val="00864A5F"/>
    <w:rsid w:val="00873214"/>
    <w:rsid w:val="0087370E"/>
    <w:rsid w:val="00880ADD"/>
    <w:rsid w:val="00881F0B"/>
    <w:rsid w:val="00881FD5"/>
    <w:rsid w:val="00883EBA"/>
    <w:rsid w:val="00885D03"/>
    <w:rsid w:val="00891753"/>
    <w:rsid w:val="008A3ACA"/>
    <w:rsid w:val="008B0F5B"/>
    <w:rsid w:val="008C007D"/>
    <w:rsid w:val="008C0778"/>
    <w:rsid w:val="008C0797"/>
    <w:rsid w:val="008C205B"/>
    <w:rsid w:val="008C68B9"/>
    <w:rsid w:val="008C765A"/>
    <w:rsid w:val="008D0E0D"/>
    <w:rsid w:val="008D261F"/>
    <w:rsid w:val="008D3EC4"/>
    <w:rsid w:val="008D6012"/>
    <w:rsid w:val="008E45C7"/>
    <w:rsid w:val="008E48C5"/>
    <w:rsid w:val="008F0C67"/>
    <w:rsid w:val="008F121D"/>
    <w:rsid w:val="008F37F6"/>
    <w:rsid w:val="008F5B0D"/>
    <w:rsid w:val="008F6662"/>
    <w:rsid w:val="00900AC3"/>
    <w:rsid w:val="00901824"/>
    <w:rsid w:val="009034A8"/>
    <w:rsid w:val="00906FD0"/>
    <w:rsid w:val="00907D4B"/>
    <w:rsid w:val="009134D5"/>
    <w:rsid w:val="009173A9"/>
    <w:rsid w:val="00920262"/>
    <w:rsid w:val="00922452"/>
    <w:rsid w:val="009271A2"/>
    <w:rsid w:val="0093103D"/>
    <w:rsid w:val="0093787D"/>
    <w:rsid w:val="00945427"/>
    <w:rsid w:val="0095041F"/>
    <w:rsid w:val="009548AF"/>
    <w:rsid w:val="009649CB"/>
    <w:rsid w:val="009675D2"/>
    <w:rsid w:val="0097054E"/>
    <w:rsid w:val="0097068E"/>
    <w:rsid w:val="00971950"/>
    <w:rsid w:val="00974277"/>
    <w:rsid w:val="0097596B"/>
    <w:rsid w:val="00976FE6"/>
    <w:rsid w:val="00980C5C"/>
    <w:rsid w:val="00980E4C"/>
    <w:rsid w:val="00982617"/>
    <w:rsid w:val="0099056F"/>
    <w:rsid w:val="00993296"/>
    <w:rsid w:val="009A0FEB"/>
    <w:rsid w:val="009A1046"/>
    <w:rsid w:val="009A18AE"/>
    <w:rsid w:val="009A2D8D"/>
    <w:rsid w:val="009A2FB6"/>
    <w:rsid w:val="009B0D69"/>
    <w:rsid w:val="009B3ADE"/>
    <w:rsid w:val="009C5A1A"/>
    <w:rsid w:val="009C6CA7"/>
    <w:rsid w:val="009D162B"/>
    <w:rsid w:val="009D1DCC"/>
    <w:rsid w:val="009D446D"/>
    <w:rsid w:val="009D5A0B"/>
    <w:rsid w:val="009D5BE7"/>
    <w:rsid w:val="009D6434"/>
    <w:rsid w:val="009D6B3B"/>
    <w:rsid w:val="009E15E3"/>
    <w:rsid w:val="009E6269"/>
    <w:rsid w:val="009F314E"/>
    <w:rsid w:val="009F377E"/>
    <w:rsid w:val="009F460A"/>
    <w:rsid w:val="009F5CF3"/>
    <w:rsid w:val="009F653B"/>
    <w:rsid w:val="00A00BCD"/>
    <w:rsid w:val="00A01451"/>
    <w:rsid w:val="00A02D51"/>
    <w:rsid w:val="00A07793"/>
    <w:rsid w:val="00A12A1C"/>
    <w:rsid w:val="00A1529A"/>
    <w:rsid w:val="00A171BB"/>
    <w:rsid w:val="00A20F4D"/>
    <w:rsid w:val="00A23D96"/>
    <w:rsid w:val="00A26A0E"/>
    <w:rsid w:val="00A378D2"/>
    <w:rsid w:val="00A402E4"/>
    <w:rsid w:val="00A44A90"/>
    <w:rsid w:val="00A44C27"/>
    <w:rsid w:val="00A44F86"/>
    <w:rsid w:val="00A468AA"/>
    <w:rsid w:val="00A47C95"/>
    <w:rsid w:val="00A50BE7"/>
    <w:rsid w:val="00A574C4"/>
    <w:rsid w:val="00A61C57"/>
    <w:rsid w:val="00A61D11"/>
    <w:rsid w:val="00A65D46"/>
    <w:rsid w:val="00A719A9"/>
    <w:rsid w:val="00A75000"/>
    <w:rsid w:val="00A85D6D"/>
    <w:rsid w:val="00A92AC9"/>
    <w:rsid w:val="00A93BD7"/>
    <w:rsid w:val="00A96B05"/>
    <w:rsid w:val="00AA20A0"/>
    <w:rsid w:val="00AA2278"/>
    <w:rsid w:val="00AB71DC"/>
    <w:rsid w:val="00AC29AC"/>
    <w:rsid w:val="00AC2A91"/>
    <w:rsid w:val="00AC5826"/>
    <w:rsid w:val="00AC7095"/>
    <w:rsid w:val="00AD0150"/>
    <w:rsid w:val="00AD2FB3"/>
    <w:rsid w:val="00AD4C42"/>
    <w:rsid w:val="00AD7479"/>
    <w:rsid w:val="00AE0011"/>
    <w:rsid w:val="00AE18A2"/>
    <w:rsid w:val="00AE2471"/>
    <w:rsid w:val="00AE2701"/>
    <w:rsid w:val="00AE38A2"/>
    <w:rsid w:val="00AE614B"/>
    <w:rsid w:val="00AF019F"/>
    <w:rsid w:val="00AF097D"/>
    <w:rsid w:val="00AF1DE5"/>
    <w:rsid w:val="00AF4E2A"/>
    <w:rsid w:val="00AF5214"/>
    <w:rsid w:val="00B03834"/>
    <w:rsid w:val="00B045BF"/>
    <w:rsid w:val="00B12F3A"/>
    <w:rsid w:val="00B238D2"/>
    <w:rsid w:val="00B33905"/>
    <w:rsid w:val="00B374B9"/>
    <w:rsid w:val="00B40466"/>
    <w:rsid w:val="00B42554"/>
    <w:rsid w:val="00B46F62"/>
    <w:rsid w:val="00B525A7"/>
    <w:rsid w:val="00B53D0C"/>
    <w:rsid w:val="00B54D2E"/>
    <w:rsid w:val="00B569B4"/>
    <w:rsid w:val="00B61A7A"/>
    <w:rsid w:val="00B7232C"/>
    <w:rsid w:val="00B72629"/>
    <w:rsid w:val="00B733CF"/>
    <w:rsid w:val="00B7526A"/>
    <w:rsid w:val="00B76C22"/>
    <w:rsid w:val="00B7754A"/>
    <w:rsid w:val="00B82CC4"/>
    <w:rsid w:val="00B82CFB"/>
    <w:rsid w:val="00B85819"/>
    <w:rsid w:val="00B85D7F"/>
    <w:rsid w:val="00B9051D"/>
    <w:rsid w:val="00B91207"/>
    <w:rsid w:val="00BA2A8E"/>
    <w:rsid w:val="00BA5C0C"/>
    <w:rsid w:val="00BA639F"/>
    <w:rsid w:val="00BB69D7"/>
    <w:rsid w:val="00BC063D"/>
    <w:rsid w:val="00BC7709"/>
    <w:rsid w:val="00BD0AE9"/>
    <w:rsid w:val="00BD446D"/>
    <w:rsid w:val="00BE0820"/>
    <w:rsid w:val="00BE446C"/>
    <w:rsid w:val="00BE4C6D"/>
    <w:rsid w:val="00BE5576"/>
    <w:rsid w:val="00BE7573"/>
    <w:rsid w:val="00BF1A07"/>
    <w:rsid w:val="00C04C45"/>
    <w:rsid w:val="00C07381"/>
    <w:rsid w:val="00C13034"/>
    <w:rsid w:val="00C15180"/>
    <w:rsid w:val="00C20C84"/>
    <w:rsid w:val="00C2210F"/>
    <w:rsid w:val="00C255D2"/>
    <w:rsid w:val="00C276C3"/>
    <w:rsid w:val="00C31DF1"/>
    <w:rsid w:val="00C35DE9"/>
    <w:rsid w:val="00C40E1D"/>
    <w:rsid w:val="00C40F1A"/>
    <w:rsid w:val="00C41116"/>
    <w:rsid w:val="00C428FC"/>
    <w:rsid w:val="00C45CD4"/>
    <w:rsid w:val="00C53020"/>
    <w:rsid w:val="00C54AC0"/>
    <w:rsid w:val="00C556B0"/>
    <w:rsid w:val="00C62ECC"/>
    <w:rsid w:val="00C639C3"/>
    <w:rsid w:val="00C654C4"/>
    <w:rsid w:val="00C66438"/>
    <w:rsid w:val="00C6674E"/>
    <w:rsid w:val="00C67998"/>
    <w:rsid w:val="00C749F7"/>
    <w:rsid w:val="00C7701D"/>
    <w:rsid w:val="00C775C7"/>
    <w:rsid w:val="00C80E0E"/>
    <w:rsid w:val="00C81D7C"/>
    <w:rsid w:val="00C84E81"/>
    <w:rsid w:val="00C90835"/>
    <w:rsid w:val="00C9113B"/>
    <w:rsid w:val="00C91E1B"/>
    <w:rsid w:val="00C92030"/>
    <w:rsid w:val="00C93719"/>
    <w:rsid w:val="00C94FFE"/>
    <w:rsid w:val="00CA6157"/>
    <w:rsid w:val="00CA6927"/>
    <w:rsid w:val="00CB54AC"/>
    <w:rsid w:val="00CB78DF"/>
    <w:rsid w:val="00CC0DEA"/>
    <w:rsid w:val="00CC11EF"/>
    <w:rsid w:val="00CC2B65"/>
    <w:rsid w:val="00CC46BC"/>
    <w:rsid w:val="00CC5B89"/>
    <w:rsid w:val="00CD21FD"/>
    <w:rsid w:val="00CD3C02"/>
    <w:rsid w:val="00CD5425"/>
    <w:rsid w:val="00CD6181"/>
    <w:rsid w:val="00CD6A9E"/>
    <w:rsid w:val="00CE1E84"/>
    <w:rsid w:val="00CE687C"/>
    <w:rsid w:val="00CE79FD"/>
    <w:rsid w:val="00CF235D"/>
    <w:rsid w:val="00CF33E7"/>
    <w:rsid w:val="00D00812"/>
    <w:rsid w:val="00D0751A"/>
    <w:rsid w:val="00D14A03"/>
    <w:rsid w:val="00D23B7F"/>
    <w:rsid w:val="00D26669"/>
    <w:rsid w:val="00D31986"/>
    <w:rsid w:val="00D3263B"/>
    <w:rsid w:val="00D33D92"/>
    <w:rsid w:val="00D36861"/>
    <w:rsid w:val="00D4012A"/>
    <w:rsid w:val="00D40815"/>
    <w:rsid w:val="00D42507"/>
    <w:rsid w:val="00D439FC"/>
    <w:rsid w:val="00D51811"/>
    <w:rsid w:val="00D55ABF"/>
    <w:rsid w:val="00D55D70"/>
    <w:rsid w:val="00D56E91"/>
    <w:rsid w:val="00D631E2"/>
    <w:rsid w:val="00D66A2A"/>
    <w:rsid w:val="00D70A47"/>
    <w:rsid w:val="00D7388D"/>
    <w:rsid w:val="00D73D8A"/>
    <w:rsid w:val="00D75E4A"/>
    <w:rsid w:val="00D81BC8"/>
    <w:rsid w:val="00D82080"/>
    <w:rsid w:val="00D84C8D"/>
    <w:rsid w:val="00D84EE9"/>
    <w:rsid w:val="00D876CE"/>
    <w:rsid w:val="00D914DE"/>
    <w:rsid w:val="00D95A04"/>
    <w:rsid w:val="00D97A55"/>
    <w:rsid w:val="00DA1DE4"/>
    <w:rsid w:val="00DA3638"/>
    <w:rsid w:val="00DB6728"/>
    <w:rsid w:val="00DC0DBF"/>
    <w:rsid w:val="00DD13EE"/>
    <w:rsid w:val="00DD2DBA"/>
    <w:rsid w:val="00DD41EB"/>
    <w:rsid w:val="00DE372E"/>
    <w:rsid w:val="00DF3096"/>
    <w:rsid w:val="00DF6746"/>
    <w:rsid w:val="00E05234"/>
    <w:rsid w:val="00E16095"/>
    <w:rsid w:val="00E16A48"/>
    <w:rsid w:val="00E1720E"/>
    <w:rsid w:val="00E178AD"/>
    <w:rsid w:val="00E17ABE"/>
    <w:rsid w:val="00E22993"/>
    <w:rsid w:val="00E253F2"/>
    <w:rsid w:val="00E26E87"/>
    <w:rsid w:val="00E27DFE"/>
    <w:rsid w:val="00E36B60"/>
    <w:rsid w:val="00E428ED"/>
    <w:rsid w:val="00E42FCF"/>
    <w:rsid w:val="00E5275D"/>
    <w:rsid w:val="00E56354"/>
    <w:rsid w:val="00E5696C"/>
    <w:rsid w:val="00E60861"/>
    <w:rsid w:val="00E6450E"/>
    <w:rsid w:val="00E64D55"/>
    <w:rsid w:val="00E66CF8"/>
    <w:rsid w:val="00E66E90"/>
    <w:rsid w:val="00E73503"/>
    <w:rsid w:val="00E75C45"/>
    <w:rsid w:val="00E77148"/>
    <w:rsid w:val="00E807BA"/>
    <w:rsid w:val="00E80F9F"/>
    <w:rsid w:val="00E81E34"/>
    <w:rsid w:val="00E874AD"/>
    <w:rsid w:val="00E97FA0"/>
    <w:rsid w:val="00EA121D"/>
    <w:rsid w:val="00EB3B7F"/>
    <w:rsid w:val="00EB3BC5"/>
    <w:rsid w:val="00EB51E3"/>
    <w:rsid w:val="00EC0F54"/>
    <w:rsid w:val="00EC700D"/>
    <w:rsid w:val="00ED6323"/>
    <w:rsid w:val="00EE4A84"/>
    <w:rsid w:val="00EF38A1"/>
    <w:rsid w:val="00EF4B00"/>
    <w:rsid w:val="00F01705"/>
    <w:rsid w:val="00F043F4"/>
    <w:rsid w:val="00F0495E"/>
    <w:rsid w:val="00F056DA"/>
    <w:rsid w:val="00F10E02"/>
    <w:rsid w:val="00F1441D"/>
    <w:rsid w:val="00F17956"/>
    <w:rsid w:val="00F20E48"/>
    <w:rsid w:val="00F21ABE"/>
    <w:rsid w:val="00F229AF"/>
    <w:rsid w:val="00F23124"/>
    <w:rsid w:val="00F244C6"/>
    <w:rsid w:val="00F267B4"/>
    <w:rsid w:val="00F26A89"/>
    <w:rsid w:val="00F27C55"/>
    <w:rsid w:val="00F429A5"/>
    <w:rsid w:val="00F53B83"/>
    <w:rsid w:val="00F54485"/>
    <w:rsid w:val="00F558F3"/>
    <w:rsid w:val="00F60E89"/>
    <w:rsid w:val="00F70427"/>
    <w:rsid w:val="00F72840"/>
    <w:rsid w:val="00F72953"/>
    <w:rsid w:val="00F72D6B"/>
    <w:rsid w:val="00F75C16"/>
    <w:rsid w:val="00F80066"/>
    <w:rsid w:val="00F80194"/>
    <w:rsid w:val="00F81B75"/>
    <w:rsid w:val="00F91BB1"/>
    <w:rsid w:val="00F94E75"/>
    <w:rsid w:val="00FA0BDE"/>
    <w:rsid w:val="00FA6CA6"/>
    <w:rsid w:val="00FB169F"/>
    <w:rsid w:val="00FB23ED"/>
    <w:rsid w:val="00FB4F66"/>
    <w:rsid w:val="00FB790B"/>
    <w:rsid w:val="00FC23B5"/>
    <w:rsid w:val="00FC43FB"/>
    <w:rsid w:val="00FD3E64"/>
    <w:rsid w:val="00FD4032"/>
    <w:rsid w:val="00FD4C8D"/>
    <w:rsid w:val="00FD7841"/>
    <w:rsid w:val="00FE16BF"/>
    <w:rsid w:val="00FE1BDE"/>
    <w:rsid w:val="00FE3AEF"/>
    <w:rsid w:val="00FF0DD5"/>
    <w:rsid w:val="00FF1A0C"/>
    <w:rsid w:val="00FF496C"/>
    <w:rsid w:val="00FF4EAA"/>
    <w:rsid w:val="00FF6A1C"/>
    <w:rsid w:val="00FF7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0D7CF"/>
  <w15:docId w15:val="{F3A61C4D-B52F-4167-BA58-33D5C29F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CE"/>
    <w:rPr>
      <w:rFonts w:ascii="Tahoma" w:hAnsi="Tahoma" w:cs="Tahoma"/>
      <w:sz w:val="16"/>
      <w:szCs w:val="16"/>
    </w:rPr>
  </w:style>
  <w:style w:type="table" w:styleId="TableGrid">
    <w:name w:val="Table Grid"/>
    <w:basedOn w:val="TableNormal"/>
    <w:uiPriority w:val="59"/>
    <w:rsid w:val="00525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5F3"/>
  </w:style>
  <w:style w:type="paragraph" w:styleId="Footer">
    <w:name w:val="footer"/>
    <w:basedOn w:val="Normal"/>
    <w:link w:val="FooterChar"/>
    <w:uiPriority w:val="99"/>
    <w:unhideWhenUsed/>
    <w:rsid w:val="00525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5F3"/>
  </w:style>
  <w:style w:type="paragraph" w:styleId="ListParagraph">
    <w:name w:val="List Paragraph"/>
    <w:basedOn w:val="Normal"/>
    <w:uiPriority w:val="34"/>
    <w:qFormat/>
    <w:rsid w:val="00530323"/>
    <w:pPr>
      <w:ind w:left="720"/>
      <w:contextualSpacing/>
    </w:pPr>
  </w:style>
  <w:style w:type="character" w:styleId="Hyperlink">
    <w:name w:val="Hyperlink"/>
    <w:basedOn w:val="DefaultParagraphFont"/>
    <w:uiPriority w:val="99"/>
    <w:unhideWhenUsed/>
    <w:rsid w:val="00D97A55"/>
    <w:rPr>
      <w:color w:val="0000FF" w:themeColor="hyperlink"/>
      <w:u w:val="single"/>
    </w:rPr>
  </w:style>
  <w:style w:type="character" w:styleId="FollowedHyperlink">
    <w:name w:val="FollowedHyperlink"/>
    <w:basedOn w:val="DefaultParagraphFont"/>
    <w:uiPriority w:val="99"/>
    <w:semiHidden/>
    <w:unhideWhenUsed/>
    <w:rsid w:val="006A2BB5"/>
    <w:rPr>
      <w:color w:val="800080" w:themeColor="followedHyperlink"/>
      <w:u w:val="single"/>
    </w:rPr>
  </w:style>
  <w:style w:type="paragraph" w:customStyle="1" w:styleId="Default">
    <w:name w:val="Default"/>
    <w:rsid w:val="00E75C4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72D6B"/>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1">
    <w:name w:val="Table Grid1"/>
    <w:basedOn w:val="TableNormal"/>
    <w:next w:val="TableGrid"/>
    <w:uiPriority w:val="59"/>
    <w:rsid w:val="0035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20E2"/>
    <w:rPr>
      <w:sz w:val="16"/>
      <w:szCs w:val="16"/>
    </w:rPr>
  </w:style>
  <w:style w:type="paragraph" w:styleId="CommentText">
    <w:name w:val="annotation text"/>
    <w:basedOn w:val="Normal"/>
    <w:link w:val="CommentTextChar"/>
    <w:uiPriority w:val="99"/>
    <w:semiHidden/>
    <w:unhideWhenUsed/>
    <w:rsid w:val="001220E2"/>
    <w:pPr>
      <w:spacing w:line="240" w:lineRule="auto"/>
    </w:pPr>
    <w:rPr>
      <w:sz w:val="20"/>
      <w:szCs w:val="20"/>
    </w:rPr>
  </w:style>
  <w:style w:type="character" w:customStyle="1" w:styleId="CommentTextChar">
    <w:name w:val="Comment Text Char"/>
    <w:basedOn w:val="DefaultParagraphFont"/>
    <w:link w:val="CommentText"/>
    <w:uiPriority w:val="99"/>
    <w:semiHidden/>
    <w:rsid w:val="001220E2"/>
    <w:rPr>
      <w:sz w:val="20"/>
      <w:szCs w:val="20"/>
    </w:rPr>
  </w:style>
  <w:style w:type="paragraph" w:styleId="CommentSubject">
    <w:name w:val="annotation subject"/>
    <w:basedOn w:val="CommentText"/>
    <w:next w:val="CommentText"/>
    <w:link w:val="CommentSubjectChar"/>
    <w:uiPriority w:val="99"/>
    <w:semiHidden/>
    <w:unhideWhenUsed/>
    <w:rsid w:val="001220E2"/>
    <w:rPr>
      <w:b/>
      <w:bCs/>
    </w:rPr>
  </w:style>
  <w:style w:type="character" w:customStyle="1" w:styleId="CommentSubjectChar">
    <w:name w:val="Comment Subject Char"/>
    <w:basedOn w:val="CommentTextChar"/>
    <w:link w:val="CommentSubject"/>
    <w:uiPriority w:val="99"/>
    <w:semiHidden/>
    <w:rsid w:val="001220E2"/>
    <w:rPr>
      <w:b/>
      <w:bCs/>
      <w:sz w:val="20"/>
      <w:szCs w:val="20"/>
    </w:rPr>
  </w:style>
  <w:style w:type="paragraph" w:styleId="EndnoteText">
    <w:name w:val="endnote text"/>
    <w:basedOn w:val="Normal"/>
    <w:link w:val="EndnoteTextChar"/>
    <w:uiPriority w:val="99"/>
    <w:semiHidden/>
    <w:unhideWhenUsed/>
    <w:rsid w:val="001B0A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A29"/>
    <w:rPr>
      <w:sz w:val="20"/>
      <w:szCs w:val="20"/>
    </w:rPr>
  </w:style>
  <w:style w:type="character" w:styleId="EndnoteReference">
    <w:name w:val="endnote reference"/>
    <w:basedOn w:val="DefaultParagraphFont"/>
    <w:uiPriority w:val="99"/>
    <w:semiHidden/>
    <w:unhideWhenUsed/>
    <w:rsid w:val="001B0A29"/>
    <w:rPr>
      <w:vertAlign w:val="superscript"/>
    </w:rPr>
  </w:style>
  <w:style w:type="paragraph" w:styleId="FootnoteText">
    <w:name w:val="footnote text"/>
    <w:basedOn w:val="Normal"/>
    <w:link w:val="FootnoteTextChar"/>
    <w:uiPriority w:val="99"/>
    <w:semiHidden/>
    <w:unhideWhenUsed/>
    <w:rsid w:val="00532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893"/>
    <w:rPr>
      <w:sz w:val="20"/>
      <w:szCs w:val="20"/>
    </w:rPr>
  </w:style>
  <w:style w:type="character" w:styleId="FootnoteReference">
    <w:name w:val="footnote reference"/>
    <w:basedOn w:val="DefaultParagraphFont"/>
    <w:uiPriority w:val="99"/>
    <w:semiHidden/>
    <w:unhideWhenUsed/>
    <w:rsid w:val="00532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7385">
      <w:bodyDiv w:val="1"/>
      <w:marLeft w:val="0"/>
      <w:marRight w:val="0"/>
      <w:marTop w:val="0"/>
      <w:marBottom w:val="0"/>
      <w:divBdr>
        <w:top w:val="none" w:sz="0" w:space="0" w:color="auto"/>
        <w:left w:val="none" w:sz="0" w:space="0" w:color="auto"/>
        <w:bottom w:val="none" w:sz="0" w:space="0" w:color="auto"/>
        <w:right w:val="none" w:sz="0" w:space="0" w:color="auto"/>
      </w:divBdr>
      <w:divsChild>
        <w:div w:id="474568016">
          <w:marLeft w:val="0"/>
          <w:marRight w:val="0"/>
          <w:marTop w:val="0"/>
          <w:marBottom w:val="0"/>
          <w:divBdr>
            <w:top w:val="none" w:sz="0" w:space="0" w:color="auto"/>
            <w:left w:val="none" w:sz="0" w:space="0" w:color="auto"/>
            <w:bottom w:val="none" w:sz="0" w:space="0" w:color="auto"/>
            <w:right w:val="none" w:sz="0" w:space="0" w:color="auto"/>
          </w:divBdr>
          <w:divsChild>
            <w:div w:id="485975335">
              <w:marLeft w:val="0"/>
              <w:marRight w:val="0"/>
              <w:marTop w:val="0"/>
              <w:marBottom w:val="0"/>
              <w:divBdr>
                <w:top w:val="none" w:sz="0" w:space="0" w:color="auto"/>
                <w:left w:val="none" w:sz="0" w:space="0" w:color="auto"/>
                <w:bottom w:val="none" w:sz="0" w:space="0" w:color="auto"/>
                <w:right w:val="none" w:sz="0" w:space="0" w:color="auto"/>
              </w:divBdr>
              <w:divsChild>
                <w:div w:id="1330907517">
                  <w:marLeft w:val="0"/>
                  <w:marRight w:val="0"/>
                  <w:marTop w:val="0"/>
                  <w:marBottom w:val="0"/>
                  <w:divBdr>
                    <w:top w:val="none" w:sz="0" w:space="0" w:color="auto"/>
                    <w:left w:val="none" w:sz="0" w:space="0" w:color="auto"/>
                    <w:bottom w:val="none" w:sz="0" w:space="0" w:color="auto"/>
                    <w:right w:val="none" w:sz="0" w:space="0" w:color="auto"/>
                  </w:divBdr>
                  <w:divsChild>
                    <w:div w:id="1545101150">
                      <w:marLeft w:val="0"/>
                      <w:marRight w:val="0"/>
                      <w:marTop w:val="0"/>
                      <w:marBottom w:val="0"/>
                      <w:divBdr>
                        <w:top w:val="none" w:sz="0" w:space="0" w:color="auto"/>
                        <w:left w:val="none" w:sz="0" w:space="0" w:color="auto"/>
                        <w:bottom w:val="none" w:sz="0" w:space="0" w:color="auto"/>
                        <w:right w:val="none" w:sz="0" w:space="0" w:color="auto"/>
                      </w:divBdr>
                      <w:divsChild>
                        <w:div w:id="318995257">
                          <w:marLeft w:val="0"/>
                          <w:marRight w:val="0"/>
                          <w:marTop w:val="0"/>
                          <w:marBottom w:val="0"/>
                          <w:divBdr>
                            <w:top w:val="none" w:sz="0" w:space="0" w:color="auto"/>
                            <w:left w:val="none" w:sz="0" w:space="0" w:color="auto"/>
                            <w:bottom w:val="none" w:sz="0" w:space="0" w:color="auto"/>
                            <w:right w:val="none" w:sz="0" w:space="0" w:color="auto"/>
                          </w:divBdr>
                          <w:divsChild>
                            <w:div w:id="415515536">
                              <w:marLeft w:val="0"/>
                              <w:marRight w:val="0"/>
                              <w:marTop w:val="0"/>
                              <w:marBottom w:val="0"/>
                              <w:divBdr>
                                <w:top w:val="none" w:sz="0" w:space="0" w:color="auto"/>
                                <w:left w:val="none" w:sz="0" w:space="0" w:color="auto"/>
                                <w:bottom w:val="none" w:sz="0" w:space="0" w:color="auto"/>
                                <w:right w:val="none" w:sz="0" w:space="0" w:color="auto"/>
                              </w:divBdr>
                              <w:divsChild>
                                <w:div w:id="1992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829845">
      <w:bodyDiv w:val="1"/>
      <w:marLeft w:val="0"/>
      <w:marRight w:val="0"/>
      <w:marTop w:val="0"/>
      <w:marBottom w:val="0"/>
      <w:divBdr>
        <w:top w:val="none" w:sz="0" w:space="0" w:color="auto"/>
        <w:left w:val="none" w:sz="0" w:space="0" w:color="auto"/>
        <w:bottom w:val="none" w:sz="0" w:space="0" w:color="auto"/>
        <w:right w:val="none" w:sz="0" w:space="0" w:color="auto"/>
      </w:divBdr>
      <w:divsChild>
        <w:div w:id="1383749715">
          <w:marLeft w:val="0"/>
          <w:marRight w:val="0"/>
          <w:marTop w:val="0"/>
          <w:marBottom w:val="0"/>
          <w:divBdr>
            <w:top w:val="none" w:sz="0" w:space="0" w:color="auto"/>
            <w:left w:val="none" w:sz="0" w:space="0" w:color="auto"/>
            <w:bottom w:val="none" w:sz="0" w:space="0" w:color="auto"/>
            <w:right w:val="none" w:sz="0" w:space="0" w:color="auto"/>
          </w:divBdr>
          <w:divsChild>
            <w:div w:id="1140003717">
              <w:marLeft w:val="0"/>
              <w:marRight w:val="0"/>
              <w:marTop w:val="0"/>
              <w:marBottom w:val="0"/>
              <w:divBdr>
                <w:top w:val="none" w:sz="0" w:space="0" w:color="auto"/>
                <w:left w:val="none" w:sz="0" w:space="0" w:color="auto"/>
                <w:bottom w:val="none" w:sz="0" w:space="0" w:color="auto"/>
                <w:right w:val="none" w:sz="0" w:space="0" w:color="auto"/>
              </w:divBdr>
              <w:divsChild>
                <w:div w:id="819232398">
                  <w:marLeft w:val="0"/>
                  <w:marRight w:val="0"/>
                  <w:marTop w:val="0"/>
                  <w:marBottom w:val="0"/>
                  <w:divBdr>
                    <w:top w:val="none" w:sz="0" w:space="0" w:color="auto"/>
                    <w:left w:val="none" w:sz="0" w:space="0" w:color="auto"/>
                    <w:bottom w:val="none" w:sz="0" w:space="0" w:color="auto"/>
                    <w:right w:val="none" w:sz="0" w:space="0" w:color="auto"/>
                  </w:divBdr>
                  <w:divsChild>
                    <w:div w:id="1386760071">
                      <w:marLeft w:val="0"/>
                      <w:marRight w:val="0"/>
                      <w:marTop w:val="0"/>
                      <w:marBottom w:val="0"/>
                      <w:divBdr>
                        <w:top w:val="none" w:sz="0" w:space="0" w:color="auto"/>
                        <w:left w:val="none" w:sz="0" w:space="0" w:color="auto"/>
                        <w:bottom w:val="none" w:sz="0" w:space="0" w:color="auto"/>
                        <w:right w:val="none" w:sz="0" w:space="0" w:color="auto"/>
                      </w:divBdr>
                      <w:divsChild>
                        <w:div w:id="1603997739">
                          <w:marLeft w:val="0"/>
                          <w:marRight w:val="0"/>
                          <w:marTop w:val="0"/>
                          <w:marBottom w:val="0"/>
                          <w:divBdr>
                            <w:top w:val="none" w:sz="0" w:space="0" w:color="auto"/>
                            <w:left w:val="none" w:sz="0" w:space="0" w:color="auto"/>
                            <w:bottom w:val="none" w:sz="0" w:space="0" w:color="auto"/>
                            <w:right w:val="none" w:sz="0" w:space="0" w:color="auto"/>
                          </w:divBdr>
                          <w:divsChild>
                            <w:div w:id="1222059800">
                              <w:marLeft w:val="0"/>
                              <w:marRight w:val="0"/>
                              <w:marTop w:val="0"/>
                              <w:marBottom w:val="0"/>
                              <w:divBdr>
                                <w:top w:val="none" w:sz="0" w:space="0" w:color="auto"/>
                                <w:left w:val="none" w:sz="0" w:space="0" w:color="auto"/>
                                <w:bottom w:val="none" w:sz="0" w:space="0" w:color="auto"/>
                                <w:right w:val="none" w:sz="0" w:space="0" w:color="auto"/>
                              </w:divBdr>
                              <w:divsChild>
                                <w:div w:id="9784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57016">
      <w:bodyDiv w:val="1"/>
      <w:marLeft w:val="0"/>
      <w:marRight w:val="0"/>
      <w:marTop w:val="0"/>
      <w:marBottom w:val="0"/>
      <w:divBdr>
        <w:top w:val="none" w:sz="0" w:space="0" w:color="auto"/>
        <w:left w:val="none" w:sz="0" w:space="0" w:color="auto"/>
        <w:bottom w:val="none" w:sz="0" w:space="0" w:color="auto"/>
        <w:right w:val="none" w:sz="0" w:space="0" w:color="auto"/>
      </w:divBdr>
      <w:divsChild>
        <w:div w:id="1849557543">
          <w:marLeft w:val="0"/>
          <w:marRight w:val="0"/>
          <w:marTop w:val="0"/>
          <w:marBottom w:val="0"/>
          <w:divBdr>
            <w:top w:val="none" w:sz="0" w:space="0" w:color="auto"/>
            <w:left w:val="none" w:sz="0" w:space="0" w:color="auto"/>
            <w:bottom w:val="none" w:sz="0" w:space="0" w:color="auto"/>
            <w:right w:val="none" w:sz="0" w:space="0" w:color="auto"/>
          </w:divBdr>
          <w:divsChild>
            <w:div w:id="759184498">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1475218551">
                      <w:marLeft w:val="0"/>
                      <w:marRight w:val="0"/>
                      <w:marTop w:val="0"/>
                      <w:marBottom w:val="0"/>
                      <w:divBdr>
                        <w:top w:val="none" w:sz="0" w:space="0" w:color="auto"/>
                        <w:left w:val="none" w:sz="0" w:space="0" w:color="auto"/>
                        <w:bottom w:val="none" w:sz="0" w:space="0" w:color="auto"/>
                        <w:right w:val="none" w:sz="0" w:space="0" w:color="auto"/>
                      </w:divBdr>
                      <w:divsChild>
                        <w:div w:id="1388719990">
                          <w:marLeft w:val="0"/>
                          <w:marRight w:val="0"/>
                          <w:marTop w:val="0"/>
                          <w:marBottom w:val="0"/>
                          <w:divBdr>
                            <w:top w:val="none" w:sz="0" w:space="0" w:color="auto"/>
                            <w:left w:val="none" w:sz="0" w:space="0" w:color="auto"/>
                            <w:bottom w:val="none" w:sz="0" w:space="0" w:color="auto"/>
                            <w:right w:val="none" w:sz="0" w:space="0" w:color="auto"/>
                          </w:divBdr>
                          <w:divsChild>
                            <w:div w:id="665860646">
                              <w:marLeft w:val="0"/>
                              <w:marRight w:val="0"/>
                              <w:marTop w:val="0"/>
                              <w:marBottom w:val="0"/>
                              <w:divBdr>
                                <w:top w:val="none" w:sz="0" w:space="0" w:color="auto"/>
                                <w:left w:val="none" w:sz="0" w:space="0" w:color="auto"/>
                                <w:bottom w:val="none" w:sz="0" w:space="0" w:color="auto"/>
                                <w:right w:val="none" w:sz="0" w:space="0" w:color="auto"/>
                              </w:divBdr>
                              <w:divsChild>
                                <w:div w:id="915477173">
                                  <w:marLeft w:val="0"/>
                                  <w:marRight w:val="0"/>
                                  <w:marTop w:val="0"/>
                                  <w:marBottom w:val="0"/>
                                  <w:divBdr>
                                    <w:top w:val="none" w:sz="0" w:space="0" w:color="auto"/>
                                    <w:left w:val="none" w:sz="0" w:space="0" w:color="auto"/>
                                    <w:bottom w:val="none" w:sz="0" w:space="0" w:color="auto"/>
                                    <w:right w:val="none" w:sz="0" w:space="0" w:color="auto"/>
                                  </w:divBdr>
                                </w:div>
                                <w:div w:id="6416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535054">
      <w:bodyDiv w:val="1"/>
      <w:marLeft w:val="0"/>
      <w:marRight w:val="0"/>
      <w:marTop w:val="0"/>
      <w:marBottom w:val="0"/>
      <w:divBdr>
        <w:top w:val="none" w:sz="0" w:space="0" w:color="auto"/>
        <w:left w:val="none" w:sz="0" w:space="0" w:color="auto"/>
        <w:bottom w:val="none" w:sz="0" w:space="0" w:color="auto"/>
        <w:right w:val="none" w:sz="0" w:space="0" w:color="auto"/>
      </w:divBdr>
      <w:divsChild>
        <w:div w:id="30805274">
          <w:marLeft w:val="0"/>
          <w:marRight w:val="0"/>
          <w:marTop w:val="0"/>
          <w:marBottom w:val="0"/>
          <w:divBdr>
            <w:top w:val="none" w:sz="0" w:space="0" w:color="auto"/>
            <w:left w:val="none" w:sz="0" w:space="0" w:color="auto"/>
            <w:bottom w:val="none" w:sz="0" w:space="0" w:color="auto"/>
            <w:right w:val="none" w:sz="0" w:space="0" w:color="auto"/>
          </w:divBdr>
          <w:divsChild>
            <w:div w:id="1362896572">
              <w:marLeft w:val="0"/>
              <w:marRight w:val="0"/>
              <w:marTop w:val="0"/>
              <w:marBottom w:val="0"/>
              <w:divBdr>
                <w:top w:val="none" w:sz="0" w:space="0" w:color="auto"/>
                <w:left w:val="none" w:sz="0" w:space="0" w:color="auto"/>
                <w:bottom w:val="none" w:sz="0" w:space="0" w:color="auto"/>
                <w:right w:val="none" w:sz="0" w:space="0" w:color="auto"/>
              </w:divBdr>
              <w:divsChild>
                <w:div w:id="662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4806">
      <w:bodyDiv w:val="1"/>
      <w:marLeft w:val="0"/>
      <w:marRight w:val="0"/>
      <w:marTop w:val="0"/>
      <w:marBottom w:val="0"/>
      <w:divBdr>
        <w:top w:val="none" w:sz="0" w:space="0" w:color="auto"/>
        <w:left w:val="none" w:sz="0" w:space="0" w:color="auto"/>
        <w:bottom w:val="none" w:sz="0" w:space="0" w:color="auto"/>
        <w:right w:val="none" w:sz="0" w:space="0" w:color="auto"/>
      </w:divBdr>
      <w:divsChild>
        <w:div w:id="739059362">
          <w:marLeft w:val="0"/>
          <w:marRight w:val="0"/>
          <w:marTop w:val="0"/>
          <w:marBottom w:val="0"/>
          <w:divBdr>
            <w:top w:val="none" w:sz="0" w:space="0" w:color="auto"/>
            <w:left w:val="none" w:sz="0" w:space="0" w:color="auto"/>
            <w:bottom w:val="none" w:sz="0" w:space="0" w:color="auto"/>
            <w:right w:val="none" w:sz="0" w:space="0" w:color="auto"/>
          </w:divBdr>
          <w:divsChild>
            <w:div w:id="1878734950">
              <w:marLeft w:val="0"/>
              <w:marRight w:val="0"/>
              <w:marTop w:val="0"/>
              <w:marBottom w:val="0"/>
              <w:divBdr>
                <w:top w:val="none" w:sz="0" w:space="0" w:color="auto"/>
                <w:left w:val="none" w:sz="0" w:space="0" w:color="auto"/>
                <w:bottom w:val="none" w:sz="0" w:space="0" w:color="auto"/>
                <w:right w:val="none" w:sz="0" w:space="0" w:color="auto"/>
              </w:divBdr>
              <w:divsChild>
                <w:div w:id="17730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4515">
      <w:bodyDiv w:val="1"/>
      <w:marLeft w:val="0"/>
      <w:marRight w:val="0"/>
      <w:marTop w:val="0"/>
      <w:marBottom w:val="0"/>
      <w:divBdr>
        <w:top w:val="none" w:sz="0" w:space="0" w:color="auto"/>
        <w:left w:val="none" w:sz="0" w:space="0" w:color="auto"/>
        <w:bottom w:val="none" w:sz="0" w:space="0" w:color="auto"/>
        <w:right w:val="none" w:sz="0" w:space="0" w:color="auto"/>
      </w:divBdr>
      <w:divsChild>
        <w:div w:id="1356032645">
          <w:marLeft w:val="0"/>
          <w:marRight w:val="0"/>
          <w:marTop w:val="0"/>
          <w:marBottom w:val="0"/>
          <w:divBdr>
            <w:top w:val="none" w:sz="0" w:space="0" w:color="auto"/>
            <w:left w:val="none" w:sz="0" w:space="0" w:color="auto"/>
            <w:bottom w:val="none" w:sz="0" w:space="0" w:color="auto"/>
            <w:right w:val="none" w:sz="0" w:space="0" w:color="auto"/>
          </w:divBdr>
          <w:divsChild>
            <w:div w:id="628897191">
              <w:marLeft w:val="0"/>
              <w:marRight w:val="0"/>
              <w:marTop w:val="0"/>
              <w:marBottom w:val="0"/>
              <w:divBdr>
                <w:top w:val="none" w:sz="0" w:space="0" w:color="auto"/>
                <w:left w:val="none" w:sz="0" w:space="0" w:color="auto"/>
                <w:bottom w:val="none" w:sz="0" w:space="0" w:color="auto"/>
                <w:right w:val="none" w:sz="0" w:space="0" w:color="auto"/>
              </w:divBdr>
              <w:divsChild>
                <w:div w:id="2060856551">
                  <w:marLeft w:val="0"/>
                  <w:marRight w:val="0"/>
                  <w:marTop w:val="0"/>
                  <w:marBottom w:val="0"/>
                  <w:divBdr>
                    <w:top w:val="none" w:sz="0" w:space="0" w:color="auto"/>
                    <w:left w:val="none" w:sz="0" w:space="0" w:color="auto"/>
                    <w:bottom w:val="none" w:sz="0" w:space="0" w:color="auto"/>
                    <w:right w:val="none" w:sz="0" w:space="0" w:color="auto"/>
                  </w:divBdr>
                  <w:divsChild>
                    <w:div w:id="1566649127">
                      <w:marLeft w:val="0"/>
                      <w:marRight w:val="0"/>
                      <w:marTop w:val="0"/>
                      <w:marBottom w:val="0"/>
                      <w:divBdr>
                        <w:top w:val="none" w:sz="0" w:space="0" w:color="auto"/>
                        <w:left w:val="none" w:sz="0" w:space="0" w:color="auto"/>
                        <w:bottom w:val="none" w:sz="0" w:space="0" w:color="auto"/>
                        <w:right w:val="none" w:sz="0" w:space="0" w:color="auto"/>
                      </w:divBdr>
                      <w:divsChild>
                        <w:div w:id="1855730140">
                          <w:marLeft w:val="0"/>
                          <w:marRight w:val="0"/>
                          <w:marTop w:val="0"/>
                          <w:marBottom w:val="0"/>
                          <w:divBdr>
                            <w:top w:val="none" w:sz="0" w:space="0" w:color="auto"/>
                            <w:left w:val="none" w:sz="0" w:space="0" w:color="auto"/>
                            <w:bottom w:val="none" w:sz="0" w:space="0" w:color="auto"/>
                            <w:right w:val="none" w:sz="0" w:space="0" w:color="auto"/>
                          </w:divBdr>
                          <w:divsChild>
                            <w:div w:id="1445885820">
                              <w:marLeft w:val="0"/>
                              <w:marRight w:val="0"/>
                              <w:marTop w:val="0"/>
                              <w:marBottom w:val="0"/>
                              <w:divBdr>
                                <w:top w:val="none" w:sz="0" w:space="0" w:color="auto"/>
                                <w:left w:val="none" w:sz="0" w:space="0" w:color="auto"/>
                                <w:bottom w:val="none" w:sz="0" w:space="0" w:color="auto"/>
                                <w:right w:val="none" w:sz="0" w:space="0" w:color="auto"/>
                              </w:divBdr>
                              <w:divsChild>
                                <w:div w:id="13020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263457">
      <w:bodyDiv w:val="1"/>
      <w:marLeft w:val="0"/>
      <w:marRight w:val="0"/>
      <w:marTop w:val="0"/>
      <w:marBottom w:val="0"/>
      <w:divBdr>
        <w:top w:val="none" w:sz="0" w:space="0" w:color="auto"/>
        <w:left w:val="none" w:sz="0" w:space="0" w:color="auto"/>
        <w:bottom w:val="none" w:sz="0" w:space="0" w:color="auto"/>
        <w:right w:val="none" w:sz="0" w:space="0" w:color="auto"/>
      </w:divBdr>
      <w:divsChild>
        <w:div w:id="1495681143">
          <w:marLeft w:val="0"/>
          <w:marRight w:val="0"/>
          <w:marTop w:val="0"/>
          <w:marBottom w:val="0"/>
          <w:divBdr>
            <w:top w:val="none" w:sz="0" w:space="0" w:color="auto"/>
            <w:left w:val="none" w:sz="0" w:space="0" w:color="auto"/>
            <w:bottom w:val="none" w:sz="0" w:space="0" w:color="auto"/>
            <w:right w:val="none" w:sz="0" w:space="0" w:color="auto"/>
          </w:divBdr>
          <w:divsChild>
            <w:div w:id="363411545">
              <w:marLeft w:val="0"/>
              <w:marRight w:val="0"/>
              <w:marTop w:val="0"/>
              <w:marBottom w:val="0"/>
              <w:divBdr>
                <w:top w:val="none" w:sz="0" w:space="0" w:color="auto"/>
                <w:left w:val="none" w:sz="0" w:space="0" w:color="auto"/>
                <w:bottom w:val="none" w:sz="0" w:space="0" w:color="auto"/>
                <w:right w:val="none" w:sz="0" w:space="0" w:color="auto"/>
              </w:divBdr>
              <w:divsChild>
                <w:div w:id="1930851443">
                  <w:marLeft w:val="0"/>
                  <w:marRight w:val="0"/>
                  <w:marTop w:val="0"/>
                  <w:marBottom w:val="0"/>
                  <w:divBdr>
                    <w:top w:val="none" w:sz="0" w:space="0" w:color="auto"/>
                    <w:left w:val="none" w:sz="0" w:space="0" w:color="auto"/>
                    <w:bottom w:val="none" w:sz="0" w:space="0" w:color="auto"/>
                    <w:right w:val="none" w:sz="0" w:space="0" w:color="auto"/>
                  </w:divBdr>
                  <w:divsChild>
                    <w:div w:id="391005992">
                      <w:marLeft w:val="0"/>
                      <w:marRight w:val="0"/>
                      <w:marTop w:val="0"/>
                      <w:marBottom w:val="0"/>
                      <w:divBdr>
                        <w:top w:val="none" w:sz="0" w:space="0" w:color="auto"/>
                        <w:left w:val="none" w:sz="0" w:space="0" w:color="auto"/>
                        <w:bottom w:val="none" w:sz="0" w:space="0" w:color="auto"/>
                        <w:right w:val="none" w:sz="0" w:space="0" w:color="auto"/>
                      </w:divBdr>
                      <w:divsChild>
                        <w:div w:id="623536783">
                          <w:marLeft w:val="0"/>
                          <w:marRight w:val="0"/>
                          <w:marTop w:val="0"/>
                          <w:marBottom w:val="0"/>
                          <w:divBdr>
                            <w:top w:val="none" w:sz="0" w:space="0" w:color="auto"/>
                            <w:left w:val="none" w:sz="0" w:space="0" w:color="auto"/>
                            <w:bottom w:val="none" w:sz="0" w:space="0" w:color="auto"/>
                            <w:right w:val="none" w:sz="0" w:space="0" w:color="auto"/>
                          </w:divBdr>
                          <w:divsChild>
                            <w:div w:id="885676896">
                              <w:marLeft w:val="0"/>
                              <w:marRight w:val="0"/>
                              <w:marTop w:val="0"/>
                              <w:marBottom w:val="0"/>
                              <w:divBdr>
                                <w:top w:val="none" w:sz="0" w:space="0" w:color="auto"/>
                                <w:left w:val="none" w:sz="0" w:space="0" w:color="auto"/>
                                <w:bottom w:val="none" w:sz="0" w:space="0" w:color="auto"/>
                                <w:right w:val="none" w:sz="0" w:space="0" w:color="auto"/>
                              </w:divBdr>
                              <w:divsChild>
                                <w:div w:id="13393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247367">
      <w:bodyDiv w:val="1"/>
      <w:marLeft w:val="0"/>
      <w:marRight w:val="0"/>
      <w:marTop w:val="0"/>
      <w:marBottom w:val="0"/>
      <w:divBdr>
        <w:top w:val="none" w:sz="0" w:space="0" w:color="auto"/>
        <w:left w:val="none" w:sz="0" w:space="0" w:color="auto"/>
        <w:bottom w:val="none" w:sz="0" w:space="0" w:color="auto"/>
        <w:right w:val="none" w:sz="0" w:space="0" w:color="auto"/>
      </w:divBdr>
      <w:divsChild>
        <w:div w:id="1518810801">
          <w:marLeft w:val="0"/>
          <w:marRight w:val="0"/>
          <w:marTop w:val="0"/>
          <w:marBottom w:val="0"/>
          <w:divBdr>
            <w:top w:val="none" w:sz="0" w:space="0" w:color="auto"/>
            <w:left w:val="none" w:sz="0" w:space="0" w:color="auto"/>
            <w:bottom w:val="none" w:sz="0" w:space="0" w:color="auto"/>
            <w:right w:val="none" w:sz="0" w:space="0" w:color="auto"/>
          </w:divBdr>
          <w:divsChild>
            <w:div w:id="1365061431">
              <w:marLeft w:val="0"/>
              <w:marRight w:val="0"/>
              <w:marTop w:val="0"/>
              <w:marBottom w:val="0"/>
              <w:divBdr>
                <w:top w:val="none" w:sz="0" w:space="0" w:color="auto"/>
                <w:left w:val="none" w:sz="0" w:space="0" w:color="auto"/>
                <w:bottom w:val="none" w:sz="0" w:space="0" w:color="auto"/>
                <w:right w:val="none" w:sz="0" w:space="0" w:color="auto"/>
              </w:divBdr>
              <w:divsChild>
                <w:div w:id="11402216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58617654">
      <w:bodyDiv w:val="1"/>
      <w:marLeft w:val="0"/>
      <w:marRight w:val="0"/>
      <w:marTop w:val="0"/>
      <w:marBottom w:val="0"/>
      <w:divBdr>
        <w:top w:val="none" w:sz="0" w:space="0" w:color="auto"/>
        <w:left w:val="none" w:sz="0" w:space="0" w:color="auto"/>
        <w:bottom w:val="none" w:sz="0" w:space="0" w:color="auto"/>
        <w:right w:val="none" w:sz="0" w:space="0" w:color="auto"/>
      </w:divBdr>
      <w:divsChild>
        <w:div w:id="47654536">
          <w:marLeft w:val="0"/>
          <w:marRight w:val="0"/>
          <w:marTop w:val="0"/>
          <w:marBottom w:val="0"/>
          <w:divBdr>
            <w:top w:val="none" w:sz="0" w:space="0" w:color="auto"/>
            <w:left w:val="none" w:sz="0" w:space="0" w:color="auto"/>
            <w:bottom w:val="none" w:sz="0" w:space="0" w:color="auto"/>
            <w:right w:val="none" w:sz="0" w:space="0" w:color="auto"/>
          </w:divBdr>
          <w:divsChild>
            <w:div w:id="803352713">
              <w:marLeft w:val="0"/>
              <w:marRight w:val="0"/>
              <w:marTop w:val="225"/>
              <w:marBottom w:val="0"/>
              <w:divBdr>
                <w:top w:val="none" w:sz="0" w:space="0" w:color="auto"/>
                <w:left w:val="none" w:sz="0" w:space="0" w:color="auto"/>
                <w:bottom w:val="none" w:sz="0" w:space="0" w:color="auto"/>
                <w:right w:val="none" w:sz="0" w:space="0" w:color="auto"/>
              </w:divBdr>
              <w:divsChild>
                <w:div w:id="295180438">
                  <w:marLeft w:val="0"/>
                  <w:marRight w:val="0"/>
                  <w:marTop w:val="0"/>
                  <w:marBottom w:val="0"/>
                  <w:divBdr>
                    <w:top w:val="none" w:sz="0" w:space="0" w:color="auto"/>
                    <w:left w:val="none" w:sz="0" w:space="0" w:color="auto"/>
                    <w:bottom w:val="none" w:sz="0" w:space="0" w:color="auto"/>
                    <w:right w:val="none" w:sz="0" w:space="0" w:color="auto"/>
                  </w:divBdr>
                  <w:divsChild>
                    <w:div w:id="1212888258">
                      <w:marLeft w:val="0"/>
                      <w:marRight w:val="0"/>
                      <w:marTop w:val="0"/>
                      <w:marBottom w:val="0"/>
                      <w:divBdr>
                        <w:top w:val="none" w:sz="0" w:space="0" w:color="auto"/>
                        <w:left w:val="none" w:sz="0" w:space="0" w:color="auto"/>
                        <w:bottom w:val="none" w:sz="0" w:space="0" w:color="auto"/>
                        <w:right w:val="none" w:sz="0" w:space="0" w:color="auto"/>
                      </w:divBdr>
                      <w:divsChild>
                        <w:div w:id="906696030">
                          <w:marLeft w:val="0"/>
                          <w:marRight w:val="0"/>
                          <w:marTop w:val="0"/>
                          <w:marBottom w:val="0"/>
                          <w:divBdr>
                            <w:top w:val="none" w:sz="0" w:space="0" w:color="auto"/>
                            <w:left w:val="none" w:sz="0" w:space="0" w:color="auto"/>
                            <w:bottom w:val="none" w:sz="0" w:space="0" w:color="auto"/>
                            <w:right w:val="none" w:sz="0" w:space="0" w:color="auto"/>
                          </w:divBdr>
                          <w:divsChild>
                            <w:div w:id="1013000173">
                              <w:marLeft w:val="0"/>
                              <w:marRight w:val="0"/>
                              <w:marTop w:val="0"/>
                              <w:marBottom w:val="0"/>
                              <w:divBdr>
                                <w:top w:val="none" w:sz="0" w:space="0" w:color="auto"/>
                                <w:left w:val="none" w:sz="0" w:space="0" w:color="auto"/>
                                <w:bottom w:val="none" w:sz="0" w:space="0" w:color="auto"/>
                                <w:right w:val="none" w:sz="0" w:space="0" w:color="auto"/>
                              </w:divBdr>
                              <w:divsChild>
                                <w:div w:id="9546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32033">
      <w:bodyDiv w:val="1"/>
      <w:marLeft w:val="0"/>
      <w:marRight w:val="0"/>
      <w:marTop w:val="0"/>
      <w:marBottom w:val="0"/>
      <w:divBdr>
        <w:top w:val="none" w:sz="0" w:space="0" w:color="auto"/>
        <w:left w:val="none" w:sz="0" w:space="0" w:color="auto"/>
        <w:bottom w:val="none" w:sz="0" w:space="0" w:color="auto"/>
        <w:right w:val="none" w:sz="0" w:space="0" w:color="auto"/>
      </w:divBdr>
      <w:divsChild>
        <w:div w:id="345596483">
          <w:marLeft w:val="0"/>
          <w:marRight w:val="0"/>
          <w:marTop w:val="0"/>
          <w:marBottom w:val="0"/>
          <w:divBdr>
            <w:top w:val="none" w:sz="0" w:space="0" w:color="auto"/>
            <w:left w:val="none" w:sz="0" w:space="0" w:color="auto"/>
            <w:bottom w:val="none" w:sz="0" w:space="0" w:color="auto"/>
            <w:right w:val="none" w:sz="0" w:space="0" w:color="auto"/>
          </w:divBdr>
          <w:divsChild>
            <w:div w:id="1551258483">
              <w:marLeft w:val="3210"/>
              <w:marRight w:val="75"/>
              <w:marTop w:val="75"/>
              <w:marBottom w:val="75"/>
              <w:divBdr>
                <w:top w:val="none" w:sz="0" w:space="0" w:color="auto"/>
                <w:left w:val="none" w:sz="0" w:space="0" w:color="auto"/>
                <w:bottom w:val="none" w:sz="0" w:space="0" w:color="auto"/>
                <w:right w:val="none" w:sz="0" w:space="0" w:color="auto"/>
              </w:divBdr>
              <w:divsChild>
                <w:div w:id="1235580932">
                  <w:marLeft w:val="75"/>
                  <w:marRight w:val="300"/>
                  <w:marTop w:val="0"/>
                  <w:marBottom w:val="300"/>
                  <w:divBdr>
                    <w:top w:val="none" w:sz="0" w:space="0" w:color="auto"/>
                    <w:left w:val="none" w:sz="0" w:space="0" w:color="auto"/>
                    <w:bottom w:val="none" w:sz="0" w:space="0" w:color="auto"/>
                    <w:right w:val="none" w:sz="0" w:space="0" w:color="auto"/>
                  </w:divBdr>
                  <w:divsChild>
                    <w:div w:id="2308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99385">
      <w:bodyDiv w:val="1"/>
      <w:marLeft w:val="0"/>
      <w:marRight w:val="0"/>
      <w:marTop w:val="0"/>
      <w:marBottom w:val="0"/>
      <w:divBdr>
        <w:top w:val="none" w:sz="0" w:space="0" w:color="auto"/>
        <w:left w:val="none" w:sz="0" w:space="0" w:color="auto"/>
        <w:bottom w:val="none" w:sz="0" w:space="0" w:color="auto"/>
        <w:right w:val="none" w:sz="0" w:space="0" w:color="auto"/>
      </w:divBdr>
      <w:divsChild>
        <w:div w:id="1310935590">
          <w:marLeft w:val="0"/>
          <w:marRight w:val="0"/>
          <w:marTop w:val="0"/>
          <w:marBottom w:val="0"/>
          <w:divBdr>
            <w:top w:val="none" w:sz="0" w:space="0" w:color="auto"/>
            <w:left w:val="none" w:sz="0" w:space="0" w:color="auto"/>
            <w:bottom w:val="none" w:sz="0" w:space="0" w:color="auto"/>
            <w:right w:val="none" w:sz="0" w:space="0" w:color="auto"/>
          </w:divBdr>
          <w:divsChild>
            <w:div w:id="48234511">
              <w:marLeft w:val="0"/>
              <w:marRight w:val="0"/>
              <w:marTop w:val="0"/>
              <w:marBottom w:val="0"/>
              <w:divBdr>
                <w:top w:val="none" w:sz="0" w:space="0" w:color="auto"/>
                <w:left w:val="none" w:sz="0" w:space="0" w:color="auto"/>
                <w:bottom w:val="none" w:sz="0" w:space="0" w:color="auto"/>
                <w:right w:val="none" w:sz="0" w:space="0" w:color="auto"/>
              </w:divBdr>
              <w:divsChild>
                <w:div w:id="1684429053">
                  <w:marLeft w:val="0"/>
                  <w:marRight w:val="0"/>
                  <w:marTop w:val="0"/>
                  <w:marBottom w:val="0"/>
                  <w:divBdr>
                    <w:top w:val="none" w:sz="0" w:space="0" w:color="auto"/>
                    <w:left w:val="none" w:sz="0" w:space="0" w:color="auto"/>
                    <w:bottom w:val="none" w:sz="0" w:space="0" w:color="auto"/>
                    <w:right w:val="none" w:sz="0" w:space="0" w:color="auto"/>
                  </w:divBdr>
                  <w:divsChild>
                    <w:div w:id="7779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6250">
      <w:bodyDiv w:val="1"/>
      <w:marLeft w:val="0"/>
      <w:marRight w:val="0"/>
      <w:marTop w:val="0"/>
      <w:marBottom w:val="0"/>
      <w:divBdr>
        <w:top w:val="none" w:sz="0" w:space="0" w:color="auto"/>
        <w:left w:val="none" w:sz="0" w:space="0" w:color="auto"/>
        <w:bottom w:val="none" w:sz="0" w:space="0" w:color="auto"/>
        <w:right w:val="none" w:sz="0" w:space="0" w:color="auto"/>
      </w:divBdr>
      <w:divsChild>
        <w:div w:id="1815102534">
          <w:marLeft w:val="450"/>
          <w:marRight w:val="0"/>
          <w:marTop w:val="2580"/>
          <w:marBottom w:val="0"/>
          <w:divBdr>
            <w:top w:val="none" w:sz="0" w:space="0" w:color="auto"/>
            <w:left w:val="none" w:sz="0" w:space="0" w:color="auto"/>
            <w:bottom w:val="none" w:sz="0" w:space="0" w:color="auto"/>
            <w:right w:val="none" w:sz="0" w:space="0" w:color="auto"/>
          </w:divBdr>
          <w:divsChild>
            <w:div w:id="252973810">
              <w:marLeft w:val="2700"/>
              <w:marRight w:val="0"/>
              <w:marTop w:val="300"/>
              <w:marBottom w:val="0"/>
              <w:divBdr>
                <w:top w:val="none" w:sz="0" w:space="0" w:color="auto"/>
                <w:left w:val="none" w:sz="0" w:space="0" w:color="auto"/>
                <w:bottom w:val="none" w:sz="0" w:space="0" w:color="auto"/>
                <w:right w:val="none" w:sz="0" w:space="0" w:color="auto"/>
              </w:divBdr>
            </w:div>
          </w:divsChild>
        </w:div>
      </w:divsChild>
    </w:div>
    <w:div w:id="1368801217">
      <w:bodyDiv w:val="1"/>
      <w:marLeft w:val="0"/>
      <w:marRight w:val="0"/>
      <w:marTop w:val="0"/>
      <w:marBottom w:val="0"/>
      <w:divBdr>
        <w:top w:val="none" w:sz="0" w:space="0" w:color="auto"/>
        <w:left w:val="none" w:sz="0" w:space="0" w:color="auto"/>
        <w:bottom w:val="none" w:sz="0" w:space="0" w:color="auto"/>
        <w:right w:val="none" w:sz="0" w:space="0" w:color="auto"/>
      </w:divBdr>
      <w:divsChild>
        <w:div w:id="128518827">
          <w:marLeft w:val="0"/>
          <w:marRight w:val="0"/>
          <w:marTop w:val="0"/>
          <w:marBottom w:val="0"/>
          <w:divBdr>
            <w:top w:val="none" w:sz="0" w:space="0" w:color="auto"/>
            <w:left w:val="none" w:sz="0" w:space="0" w:color="auto"/>
            <w:bottom w:val="none" w:sz="0" w:space="0" w:color="auto"/>
            <w:right w:val="none" w:sz="0" w:space="0" w:color="auto"/>
          </w:divBdr>
          <w:divsChild>
            <w:div w:id="1964337626">
              <w:marLeft w:val="0"/>
              <w:marRight w:val="0"/>
              <w:marTop w:val="0"/>
              <w:marBottom w:val="0"/>
              <w:divBdr>
                <w:top w:val="none" w:sz="0" w:space="0" w:color="auto"/>
                <w:left w:val="none" w:sz="0" w:space="0" w:color="auto"/>
                <w:bottom w:val="none" w:sz="0" w:space="0" w:color="auto"/>
                <w:right w:val="none" w:sz="0" w:space="0" w:color="auto"/>
              </w:divBdr>
              <w:divsChild>
                <w:div w:id="14648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28257">
      <w:bodyDiv w:val="1"/>
      <w:marLeft w:val="0"/>
      <w:marRight w:val="0"/>
      <w:marTop w:val="0"/>
      <w:marBottom w:val="0"/>
      <w:divBdr>
        <w:top w:val="none" w:sz="0" w:space="0" w:color="auto"/>
        <w:left w:val="none" w:sz="0" w:space="0" w:color="auto"/>
        <w:bottom w:val="none" w:sz="0" w:space="0" w:color="auto"/>
        <w:right w:val="none" w:sz="0" w:space="0" w:color="auto"/>
      </w:divBdr>
      <w:divsChild>
        <w:div w:id="1072580025">
          <w:marLeft w:val="0"/>
          <w:marRight w:val="0"/>
          <w:marTop w:val="0"/>
          <w:marBottom w:val="0"/>
          <w:divBdr>
            <w:top w:val="none" w:sz="0" w:space="0" w:color="auto"/>
            <w:left w:val="none" w:sz="0" w:space="0" w:color="auto"/>
            <w:bottom w:val="none" w:sz="0" w:space="0" w:color="auto"/>
            <w:right w:val="none" w:sz="0" w:space="0" w:color="auto"/>
          </w:divBdr>
          <w:divsChild>
            <w:div w:id="704331809">
              <w:marLeft w:val="0"/>
              <w:marRight w:val="0"/>
              <w:marTop w:val="225"/>
              <w:marBottom w:val="0"/>
              <w:divBdr>
                <w:top w:val="none" w:sz="0" w:space="0" w:color="auto"/>
                <w:left w:val="none" w:sz="0" w:space="0" w:color="auto"/>
                <w:bottom w:val="none" w:sz="0" w:space="0" w:color="auto"/>
                <w:right w:val="none" w:sz="0" w:space="0" w:color="auto"/>
              </w:divBdr>
              <w:divsChild>
                <w:div w:id="2021812596">
                  <w:marLeft w:val="0"/>
                  <w:marRight w:val="0"/>
                  <w:marTop w:val="0"/>
                  <w:marBottom w:val="0"/>
                  <w:divBdr>
                    <w:top w:val="none" w:sz="0" w:space="0" w:color="auto"/>
                    <w:left w:val="none" w:sz="0" w:space="0" w:color="auto"/>
                    <w:bottom w:val="none" w:sz="0" w:space="0" w:color="auto"/>
                    <w:right w:val="none" w:sz="0" w:space="0" w:color="auto"/>
                  </w:divBdr>
                  <w:divsChild>
                    <w:div w:id="1489512674">
                      <w:marLeft w:val="0"/>
                      <w:marRight w:val="0"/>
                      <w:marTop w:val="0"/>
                      <w:marBottom w:val="0"/>
                      <w:divBdr>
                        <w:top w:val="none" w:sz="0" w:space="0" w:color="auto"/>
                        <w:left w:val="none" w:sz="0" w:space="0" w:color="auto"/>
                        <w:bottom w:val="none" w:sz="0" w:space="0" w:color="auto"/>
                        <w:right w:val="none" w:sz="0" w:space="0" w:color="auto"/>
                      </w:divBdr>
                      <w:divsChild>
                        <w:div w:id="3166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20225">
      <w:bodyDiv w:val="1"/>
      <w:marLeft w:val="0"/>
      <w:marRight w:val="0"/>
      <w:marTop w:val="0"/>
      <w:marBottom w:val="0"/>
      <w:divBdr>
        <w:top w:val="none" w:sz="0" w:space="0" w:color="auto"/>
        <w:left w:val="none" w:sz="0" w:space="0" w:color="auto"/>
        <w:bottom w:val="none" w:sz="0" w:space="0" w:color="auto"/>
        <w:right w:val="none" w:sz="0" w:space="0" w:color="auto"/>
      </w:divBdr>
      <w:divsChild>
        <w:div w:id="1596791375">
          <w:marLeft w:val="0"/>
          <w:marRight w:val="0"/>
          <w:marTop w:val="0"/>
          <w:marBottom w:val="0"/>
          <w:divBdr>
            <w:top w:val="none" w:sz="0" w:space="0" w:color="auto"/>
            <w:left w:val="none" w:sz="0" w:space="0" w:color="auto"/>
            <w:bottom w:val="none" w:sz="0" w:space="0" w:color="auto"/>
            <w:right w:val="none" w:sz="0" w:space="0" w:color="auto"/>
          </w:divBdr>
          <w:divsChild>
            <w:div w:id="225188408">
              <w:marLeft w:val="0"/>
              <w:marRight w:val="0"/>
              <w:marTop w:val="0"/>
              <w:marBottom w:val="0"/>
              <w:divBdr>
                <w:top w:val="none" w:sz="0" w:space="0" w:color="auto"/>
                <w:left w:val="none" w:sz="0" w:space="0" w:color="auto"/>
                <w:bottom w:val="none" w:sz="0" w:space="0" w:color="auto"/>
                <w:right w:val="none" w:sz="0" w:space="0" w:color="auto"/>
              </w:divBdr>
              <w:divsChild>
                <w:div w:id="1557857274">
                  <w:marLeft w:val="0"/>
                  <w:marRight w:val="0"/>
                  <w:marTop w:val="0"/>
                  <w:marBottom w:val="0"/>
                  <w:divBdr>
                    <w:top w:val="none" w:sz="0" w:space="0" w:color="auto"/>
                    <w:left w:val="none" w:sz="0" w:space="0" w:color="auto"/>
                    <w:bottom w:val="none" w:sz="0" w:space="0" w:color="auto"/>
                    <w:right w:val="none" w:sz="0" w:space="0" w:color="auto"/>
                  </w:divBdr>
                  <w:divsChild>
                    <w:div w:id="1733193341">
                      <w:marLeft w:val="0"/>
                      <w:marRight w:val="0"/>
                      <w:marTop w:val="120"/>
                      <w:marBottom w:val="120"/>
                      <w:divBdr>
                        <w:top w:val="none" w:sz="0" w:space="0" w:color="auto"/>
                        <w:left w:val="none" w:sz="0" w:space="0" w:color="auto"/>
                        <w:bottom w:val="none" w:sz="0" w:space="0" w:color="auto"/>
                        <w:right w:val="none" w:sz="0" w:space="0" w:color="auto"/>
                      </w:divBdr>
                      <w:divsChild>
                        <w:div w:id="579827419">
                          <w:marLeft w:val="150"/>
                          <w:marRight w:val="0"/>
                          <w:marTop w:val="0"/>
                          <w:marBottom w:val="0"/>
                          <w:divBdr>
                            <w:top w:val="none" w:sz="0" w:space="0" w:color="auto"/>
                            <w:left w:val="none" w:sz="0" w:space="0" w:color="auto"/>
                            <w:bottom w:val="none" w:sz="0" w:space="0" w:color="auto"/>
                            <w:right w:val="none" w:sz="0" w:space="0" w:color="auto"/>
                          </w:divBdr>
                          <w:divsChild>
                            <w:div w:id="1963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06028">
      <w:bodyDiv w:val="1"/>
      <w:marLeft w:val="0"/>
      <w:marRight w:val="0"/>
      <w:marTop w:val="0"/>
      <w:marBottom w:val="0"/>
      <w:divBdr>
        <w:top w:val="none" w:sz="0" w:space="0" w:color="auto"/>
        <w:left w:val="none" w:sz="0" w:space="0" w:color="auto"/>
        <w:bottom w:val="none" w:sz="0" w:space="0" w:color="auto"/>
        <w:right w:val="none" w:sz="0" w:space="0" w:color="auto"/>
      </w:divBdr>
      <w:divsChild>
        <w:div w:id="530152246">
          <w:marLeft w:val="0"/>
          <w:marRight w:val="0"/>
          <w:marTop w:val="0"/>
          <w:marBottom w:val="0"/>
          <w:divBdr>
            <w:top w:val="none" w:sz="0" w:space="0" w:color="auto"/>
            <w:left w:val="none" w:sz="0" w:space="0" w:color="auto"/>
            <w:bottom w:val="none" w:sz="0" w:space="0" w:color="auto"/>
            <w:right w:val="none" w:sz="0" w:space="0" w:color="auto"/>
          </w:divBdr>
          <w:divsChild>
            <w:div w:id="335764520">
              <w:marLeft w:val="0"/>
              <w:marRight w:val="0"/>
              <w:marTop w:val="0"/>
              <w:marBottom w:val="0"/>
              <w:divBdr>
                <w:top w:val="single" w:sz="6" w:space="3" w:color="EE1919"/>
                <w:left w:val="none" w:sz="0" w:space="0" w:color="auto"/>
                <w:bottom w:val="none" w:sz="0" w:space="0" w:color="auto"/>
                <w:right w:val="none" w:sz="0" w:space="0" w:color="auto"/>
              </w:divBdr>
              <w:divsChild>
                <w:div w:id="12647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6737">
      <w:bodyDiv w:val="1"/>
      <w:marLeft w:val="0"/>
      <w:marRight w:val="0"/>
      <w:marTop w:val="0"/>
      <w:marBottom w:val="0"/>
      <w:divBdr>
        <w:top w:val="none" w:sz="0" w:space="0" w:color="auto"/>
        <w:left w:val="none" w:sz="0" w:space="0" w:color="auto"/>
        <w:bottom w:val="none" w:sz="0" w:space="0" w:color="auto"/>
        <w:right w:val="none" w:sz="0" w:space="0" w:color="auto"/>
      </w:divBdr>
      <w:divsChild>
        <w:div w:id="1839342968">
          <w:marLeft w:val="0"/>
          <w:marRight w:val="0"/>
          <w:marTop w:val="0"/>
          <w:marBottom w:val="0"/>
          <w:divBdr>
            <w:top w:val="none" w:sz="0" w:space="0" w:color="auto"/>
            <w:left w:val="none" w:sz="0" w:space="0" w:color="auto"/>
            <w:bottom w:val="none" w:sz="0" w:space="0" w:color="auto"/>
            <w:right w:val="none" w:sz="0" w:space="0" w:color="auto"/>
          </w:divBdr>
          <w:divsChild>
            <w:div w:id="1041788675">
              <w:marLeft w:val="0"/>
              <w:marRight w:val="0"/>
              <w:marTop w:val="0"/>
              <w:marBottom w:val="0"/>
              <w:divBdr>
                <w:top w:val="none" w:sz="0" w:space="0" w:color="auto"/>
                <w:left w:val="none" w:sz="0" w:space="0" w:color="auto"/>
                <w:bottom w:val="none" w:sz="0" w:space="0" w:color="auto"/>
                <w:right w:val="none" w:sz="0" w:space="0" w:color="auto"/>
              </w:divBdr>
              <w:divsChild>
                <w:div w:id="1927499780">
                  <w:marLeft w:val="0"/>
                  <w:marRight w:val="0"/>
                  <w:marTop w:val="0"/>
                  <w:marBottom w:val="0"/>
                  <w:divBdr>
                    <w:top w:val="none" w:sz="0" w:space="0" w:color="auto"/>
                    <w:left w:val="none" w:sz="0" w:space="0" w:color="auto"/>
                    <w:bottom w:val="none" w:sz="0" w:space="0" w:color="auto"/>
                    <w:right w:val="none" w:sz="0" w:space="0" w:color="auto"/>
                  </w:divBdr>
                  <w:divsChild>
                    <w:div w:id="1122335535">
                      <w:marLeft w:val="0"/>
                      <w:marRight w:val="0"/>
                      <w:marTop w:val="120"/>
                      <w:marBottom w:val="120"/>
                      <w:divBdr>
                        <w:top w:val="none" w:sz="0" w:space="0" w:color="auto"/>
                        <w:left w:val="none" w:sz="0" w:space="0" w:color="auto"/>
                        <w:bottom w:val="none" w:sz="0" w:space="0" w:color="auto"/>
                        <w:right w:val="none" w:sz="0" w:space="0" w:color="auto"/>
                      </w:divBdr>
                      <w:divsChild>
                        <w:div w:id="7930629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22937">
      <w:bodyDiv w:val="1"/>
      <w:marLeft w:val="0"/>
      <w:marRight w:val="0"/>
      <w:marTop w:val="0"/>
      <w:marBottom w:val="0"/>
      <w:divBdr>
        <w:top w:val="none" w:sz="0" w:space="0" w:color="auto"/>
        <w:left w:val="none" w:sz="0" w:space="0" w:color="auto"/>
        <w:bottom w:val="none" w:sz="0" w:space="0" w:color="auto"/>
        <w:right w:val="none" w:sz="0" w:space="0" w:color="auto"/>
      </w:divBdr>
    </w:div>
    <w:div w:id="2025010647">
      <w:bodyDiv w:val="1"/>
      <w:marLeft w:val="0"/>
      <w:marRight w:val="0"/>
      <w:marTop w:val="0"/>
      <w:marBottom w:val="0"/>
      <w:divBdr>
        <w:top w:val="none" w:sz="0" w:space="0" w:color="auto"/>
        <w:left w:val="none" w:sz="0" w:space="0" w:color="auto"/>
        <w:bottom w:val="none" w:sz="0" w:space="0" w:color="auto"/>
        <w:right w:val="none" w:sz="0" w:space="0" w:color="auto"/>
      </w:divBdr>
      <w:divsChild>
        <w:div w:id="1185560760">
          <w:marLeft w:val="0"/>
          <w:marRight w:val="0"/>
          <w:marTop w:val="0"/>
          <w:marBottom w:val="0"/>
          <w:divBdr>
            <w:top w:val="none" w:sz="0" w:space="0" w:color="auto"/>
            <w:left w:val="none" w:sz="0" w:space="0" w:color="auto"/>
            <w:bottom w:val="none" w:sz="0" w:space="0" w:color="auto"/>
            <w:right w:val="none" w:sz="0" w:space="0" w:color="auto"/>
          </w:divBdr>
          <w:divsChild>
            <w:div w:id="647436618">
              <w:marLeft w:val="0"/>
              <w:marRight w:val="0"/>
              <w:marTop w:val="0"/>
              <w:marBottom w:val="0"/>
              <w:divBdr>
                <w:top w:val="none" w:sz="0" w:space="0" w:color="auto"/>
                <w:left w:val="none" w:sz="0" w:space="0" w:color="auto"/>
                <w:bottom w:val="none" w:sz="0" w:space="0" w:color="auto"/>
                <w:right w:val="none" w:sz="0" w:space="0" w:color="auto"/>
              </w:divBdr>
              <w:divsChild>
                <w:div w:id="16443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0408">
      <w:bodyDiv w:val="1"/>
      <w:marLeft w:val="0"/>
      <w:marRight w:val="0"/>
      <w:marTop w:val="0"/>
      <w:marBottom w:val="0"/>
      <w:divBdr>
        <w:top w:val="none" w:sz="0" w:space="0" w:color="auto"/>
        <w:left w:val="none" w:sz="0" w:space="0" w:color="auto"/>
        <w:bottom w:val="none" w:sz="0" w:space="0" w:color="auto"/>
        <w:right w:val="none" w:sz="0" w:space="0" w:color="auto"/>
      </w:divBdr>
      <w:divsChild>
        <w:div w:id="1785616660">
          <w:marLeft w:val="0"/>
          <w:marRight w:val="0"/>
          <w:marTop w:val="0"/>
          <w:marBottom w:val="0"/>
          <w:divBdr>
            <w:top w:val="none" w:sz="0" w:space="0" w:color="auto"/>
            <w:left w:val="none" w:sz="0" w:space="0" w:color="auto"/>
            <w:bottom w:val="none" w:sz="0" w:space="0" w:color="auto"/>
            <w:right w:val="none" w:sz="0" w:space="0" w:color="auto"/>
          </w:divBdr>
          <w:divsChild>
            <w:div w:id="446856550">
              <w:marLeft w:val="0"/>
              <w:marRight w:val="0"/>
              <w:marTop w:val="0"/>
              <w:marBottom w:val="0"/>
              <w:divBdr>
                <w:top w:val="none" w:sz="0" w:space="0" w:color="auto"/>
                <w:left w:val="none" w:sz="0" w:space="0" w:color="auto"/>
                <w:bottom w:val="none" w:sz="0" w:space="0" w:color="auto"/>
                <w:right w:val="none" w:sz="0" w:space="0" w:color="auto"/>
              </w:divBdr>
              <w:divsChild>
                <w:div w:id="3191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housinggroup.org.uk/" TargetMode="External"/><Relationship Id="rId13" Type="http://schemas.openxmlformats.org/officeDocument/2006/relationships/hyperlink" Target="http://www.kenthousinggroup.org.uk/protocols/kent-community-led-planning-guide/" TargetMode="External"/><Relationship Id="rId18" Type="http://schemas.openxmlformats.org/officeDocument/2006/relationships/hyperlink" Target="http://www.communitylandtrusts.org.uk" TargetMode="External"/><Relationship Id="rId26" Type="http://schemas.openxmlformats.org/officeDocument/2006/relationships/hyperlink" Target="https://www.folkestone-hythe.gov.uk/home"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youtube.com/watch?v=8gcH56SNs8A" TargetMode="External"/><Relationship Id="rId34" Type="http://schemas.openxmlformats.org/officeDocument/2006/relationships/hyperlink" Target="http://www.medway.gov.uk" TargetMode="External"/><Relationship Id="rId7" Type="http://schemas.openxmlformats.org/officeDocument/2006/relationships/endnotes" Target="endnotes.xml"/><Relationship Id="rId12" Type="http://schemas.openxmlformats.org/officeDocument/2006/relationships/hyperlink" Target="http://media.wix.com/ugd/7a3e7c_5c4025579c594ef7b8bb54b1ceeced01.pdf" TargetMode="External"/><Relationship Id="rId17" Type="http://schemas.openxmlformats.org/officeDocument/2006/relationships/hyperlink" Target="http://www.ruralhousingalliance.net" TargetMode="External"/><Relationship Id="rId25" Type="http://schemas.openxmlformats.org/officeDocument/2006/relationships/hyperlink" Target="http://www.dover.gov.uk" TargetMode="External"/><Relationship Id="rId33" Type="http://schemas.openxmlformats.org/officeDocument/2006/relationships/hyperlink" Target="http://www.tunbridgewells.gov.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uralkent.org.uk" TargetMode="External"/><Relationship Id="rId20" Type="http://schemas.openxmlformats.org/officeDocument/2006/relationships/hyperlink" Target="http://www.rsnonline.org.uk/images/files/ruralhousing-guideforparishcouncils2014.pdf" TargetMode="External"/><Relationship Id="rId29" Type="http://schemas.openxmlformats.org/officeDocument/2006/relationships/hyperlink" Target="http://www.sevenoaks.gov.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ptobuy.org.uk/" TargetMode="External"/><Relationship Id="rId24" Type="http://schemas.openxmlformats.org/officeDocument/2006/relationships/hyperlink" Target="http://www.dartford.gov.uk" TargetMode="External"/><Relationship Id="rId32" Type="http://schemas.openxmlformats.org/officeDocument/2006/relationships/hyperlink" Target="http://www.tmbc.gov.uk"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munitylandtrusts.org.uk/" TargetMode="External"/><Relationship Id="rId23" Type="http://schemas.openxmlformats.org/officeDocument/2006/relationships/hyperlink" Target="http://www.canterbury.gov.uk" TargetMode="External"/><Relationship Id="rId28" Type="http://schemas.openxmlformats.org/officeDocument/2006/relationships/hyperlink" Target="http://www.maidstone.gov.uk" TargetMode="External"/><Relationship Id="rId36"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www.wessexca.co.uk" TargetMode="External"/><Relationship Id="rId31" Type="http://schemas.openxmlformats.org/officeDocument/2006/relationships/hyperlink" Target="http://www.thanet.gov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collections/shared-ownership-and-affordable-homes-programme-2016-to-2021-guidance" TargetMode="External"/><Relationship Id="rId22" Type="http://schemas.openxmlformats.org/officeDocument/2006/relationships/hyperlink" Target="http://www.ashford.gov.uk" TargetMode="External"/><Relationship Id="rId27" Type="http://schemas.openxmlformats.org/officeDocument/2006/relationships/hyperlink" Target="http://www.gravesham.gov.uk" TargetMode="External"/><Relationship Id="rId30" Type="http://schemas.openxmlformats.org/officeDocument/2006/relationships/hyperlink" Target="http://www.swale.gov.uk" TargetMode="External"/><Relationship Id="rId35"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78BCAE-0DBB-4353-A9AA-260D5654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635812B6.dotm</Template>
  <TotalTime>0</TotalTime>
  <Pages>23</Pages>
  <Words>6084</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Williamson</dc:creator>
  <cp:lastModifiedBy>Rebecca Smith</cp:lastModifiedBy>
  <cp:revision>2</cp:revision>
  <cp:lastPrinted>2014-05-22T10:53:00Z</cp:lastPrinted>
  <dcterms:created xsi:type="dcterms:W3CDTF">2018-06-07T14:39:00Z</dcterms:created>
  <dcterms:modified xsi:type="dcterms:W3CDTF">2018-06-07T14:39:00Z</dcterms:modified>
</cp:coreProperties>
</file>