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A94921" w:rsidP="00933209">
      <w:pPr>
        <w:tabs>
          <w:tab w:val="left" w:pos="3533"/>
          <w:tab w:val="center" w:pos="6979"/>
        </w:tabs>
        <w:rPr>
          <w:b/>
          <w:sz w:val="28"/>
          <w:szCs w:val="28"/>
          <w:u w:val="double" w:color="0070C0"/>
        </w:rPr>
      </w:pPr>
      <w:r>
        <w:rPr>
          <w:b/>
          <w:sz w:val="28"/>
          <w:szCs w:val="28"/>
          <w:u w:val="double" w:color="0070C0"/>
        </w:rPr>
        <w:t xml:space="preserve">Kent </w:t>
      </w:r>
      <w:r w:rsidR="00120F54">
        <w:rPr>
          <w:b/>
          <w:sz w:val="28"/>
          <w:szCs w:val="28"/>
          <w:u w:val="double" w:color="0070C0"/>
        </w:rPr>
        <w:t xml:space="preserve">Neighbourhood Management </w:t>
      </w:r>
      <w:r w:rsidR="003805C2">
        <w:rPr>
          <w:b/>
          <w:sz w:val="28"/>
          <w:szCs w:val="28"/>
          <w:u w:val="double" w:color="0070C0"/>
        </w:rPr>
        <w:t>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120F54">
        <w:rPr>
          <w:b/>
          <w:sz w:val="28"/>
          <w:szCs w:val="28"/>
          <w:u w:val="double" w:color="0070C0"/>
        </w:rPr>
        <w:t xml:space="preserve"> – </w:t>
      </w:r>
      <w:r w:rsidR="006E1015">
        <w:rPr>
          <w:b/>
          <w:sz w:val="28"/>
          <w:szCs w:val="28"/>
          <w:u w:val="double" w:color="0070C0"/>
        </w:rPr>
        <w:t>1</w:t>
      </w:r>
      <w:r w:rsidR="00EF3757">
        <w:rPr>
          <w:b/>
          <w:sz w:val="28"/>
          <w:szCs w:val="28"/>
          <w:u w:val="double" w:color="0070C0"/>
          <w:vertAlign w:val="superscript"/>
        </w:rPr>
        <w:t>st</w:t>
      </w:r>
      <w:r>
        <w:rPr>
          <w:b/>
          <w:sz w:val="28"/>
          <w:szCs w:val="28"/>
          <w:u w:val="double" w:color="0070C0"/>
        </w:rPr>
        <w:t xml:space="preserve"> </w:t>
      </w:r>
      <w:r w:rsidR="00EF3757">
        <w:rPr>
          <w:b/>
          <w:sz w:val="28"/>
          <w:szCs w:val="28"/>
          <w:u w:val="double" w:color="0070C0"/>
        </w:rPr>
        <w:t>November</w:t>
      </w:r>
      <w:r w:rsidR="004A500E">
        <w:rPr>
          <w:b/>
          <w:sz w:val="28"/>
          <w:szCs w:val="28"/>
          <w:u w:val="double" w:color="0070C0"/>
        </w:rPr>
        <w:t xml:space="preserve"> 2017, </w:t>
      </w:r>
      <w:r w:rsidR="00120F54">
        <w:rPr>
          <w:b/>
          <w:sz w:val="28"/>
          <w:szCs w:val="28"/>
          <w:u w:val="double" w:color="0070C0"/>
        </w:rPr>
        <w:t>Ashford</w:t>
      </w:r>
      <w:r w:rsidR="006E1015">
        <w:rPr>
          <w:b/>
          <w:sz w:val="28"/>
          <w:szCs w:val="28"/>
          <w:u w:val="double" w:color="0070C0"/>
        </w:rPr>
        <w:t xml:space="preserve"> BC, Committee Room</w:t>
      </w:r>
      <w:r w:rsidR="00EF3757">
        <w:rPr>
          <w:b/>
          <w:sz w:val="28"/>
          <w:szCs w:val="28"/>
          <w:u w:val="double" w:color="0070C0"/>
        </w:rPr>
        <w:t xml:space="preserve"> </w:t>
      </w:r>
    </w:p>
    <w:tbl>
      <w:tblPr>
        <w:tblStyle w:val="TableGrid"/>
        <w:tblW w:w="15971" w:type="dxa"/>
        <w:tblInd w:w="-743" w:type="dxa"/>
        <w:tblLayout w:type="fixed"/>
        <w:tblLook w:val="04A0" w:firstRow="1" w:lastRow="0" w:firstColumn="1" w:lastColumn="0" w:noHBand="0" w:noVBand="1"/>
      </w:tblPr>
      <w:tblGrid>
        <w:gridCol w:w="993"/>
        <w:gridCol w:w="1701"/>
        <w:gridCol w:w="5528"/>
        <w:gridCol w:w="5670"/>
        <w:gridCol w:w="709"/>
        <w:gridCol w:w="1370"/>
      </w:tblGrid>
      <w:tr w:rsidR="008319F8" w:rsidRPr="00745BAC" w:rsidTr="00DF3888">
        <w:tc>
          <w:tcPr>
            <w:tcW w:w="15971" w:type="dxa"/>
            <w:gridSpan w:val="6"/>
            <w:shd w:val="clear" w:color="auto" w:fill="0070C0"/>
          </w:tcPr>
          <w:p w:rsidR="008319F8" w:rsidRDefault="008319F8" w:rsidP="00745BAC">
            <w:pPr>
              <w:rPr>
                <w:color w:val="FFFFFF" w:themeColor="background1"/>
              </w:rPr>
            </w:pPr>
            <w:r w:rsidRPr="00C127AE">
              <w:rPr>
                <w:rFonts w:cstheme="minorHAnsi"/>
                <w:b/>
                <w:color w:val="FFFFFF" w:themeColor="background1"/>
              </w:rPr>
              <w:t>Present</w:t>
            </w:r>
            <w:r w:rsidRPr="00745BAC">
              <w:rPr>
                <w:rFonts w:cstheme="minorHAnsi"/>
                <w:color w:val="FFFFFF" w:themeColor="background1"/>
              </w:rPr>
              <w:t>:</w:t>
            </w:r>
            <w:r w:rsidR="00A165AE">
              <w:rPr>
                <w:rFonts w:cstheme="minorHAnsi"/>
                <w:color w:val="FFFFFF" w:themeColor="background1"/>
              </w:rPr>
              <w:t xml:space="preserve"> Helen Sudbury, Golding Homes and Chair; Rebecca Smith, KHG; </w:t>
            </w:r>
            <w:r w:rsidR="00EF7B2D">
              <w:rPr>
                <w:rFonts w:cstheme="minorHAnsi"/>
                <w:color w:val="FFFFFF" w:themeColor="background1"/>
              </w:rPr>
              <w:t xml:space="preserve">Helen Charles, Clarion Group; Jody Bulman, Moat; </w:t>
            </w:r>
            <w:r w:rsidR="00905805">
              <w:rPr>
                <w:rFonts w:cstheme="minorHAnsi"/>
                <w:color w:val="FFFFFF" w:themeColor="background1"/>
              </w:rPr>
              <w:t>David Edie, Dartford BC; Chailean Dottin-John, G</w:t>
            </w:r>
            <w:r w:rsidR="00F71728">
              <w:rPr>
                <w:rFonts w:cstheme="minorHAnsi"/>
                <w:color w:val="FFFFFF" w:themeColor="background1"/>
              </w:rPr>
              <w:t>ravesham BC; Stefan Polon, TCHG</w:t>
            </w:r>
          </w:p>
          <w:p w:rsidR="00745BAC" w:rsidRDefault="00745BAC" w:rsidP="00745BAC">
            <w:pPr>
              <w:jc w:val="center"/>
              <w:rPr>
                <w:color w:val="FFFFFF" w:themeColor="background1"/>
              </w:rPr>
            </w:pPr>
          </w:p>
          <w:p w:rsidR="00A165AE" w:rsidRDefault="00745BAC" w:rsidP="00120F54">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EF3757">
              <w:rPr>
                <w:rFonts w:cstheme="minorHAnsi"/>
                <w:color w:val="FFFFFF" w:themeColor="background1"/>
              </w:rPr>
              <w:t>Matthew Robbins, Optivo</w:t>
            </w:r>
            <w:r w:rsidR="00A06F83">
              <w:rPr>
                <w:rFonts w:cstheme="minorHAnsi"/>
                <w:color w:val="FFFFFF" w:themeColor="background1"/>
              </w:rPr>
              <w:t xml:space="preserve">; June Heslop, Southern Housing Group; Eileen Martin, Optivo; Tina Dust, Sanctuary Housing; Anthony Crossley &amp; Vikki Perry, Ashford BC; Genette Pinwill, West Kent HA; Graeme Bosley, Orbit; </w:t>
            </w:r>
            <w:r w:rsidR="00EF7B2D">
              <w:rPr>
                <w:rFonts w:cstheme="minorHAnsi"/>
                <w:color w:val="FFFFFF" w:themeColor="background1"/>
              </w:rPr>
              <w:t xml:space="preserve">Daren Donoghue, TCHG; </w:t>
            </w:r>
          </w:p>
          <w:p w:rsidR="00EF3757" w:rsidRDefault="00EF3757" w:rsidP="00120F54">
            <w:pPr>
              <w:rPr>
                <w:rFonts w:cstheme="minorHAnsi"/>
                <w:color w:val="FFFFFF" w:themeColor="background1"/>
              </w:rPr>
            </w:pPr>
          </w:p>
          <w:p w:rsidR="00A165AE" w:rsidRDefault="00A165AE" w:rsidP="006E1015">
            <w:pPr>
              <w:rPr>
                <w:rFonts w:cstheme="minorHAnsi"/>
                <w:color w:val="FFFFFF" w:themeColor="background1"/>
              </w:rPr>
            </w:pPr>
            <w:r>
              <w:rPr>
                <w:rFonts w:cstheme="minorHAnsi"/>
                <w:color w:val="FFFFFF" w:themeColor="background1"/>
              </w:rPr>
              <w:t xml:space="preserve">Visitors: </w:t>
            </w:r>
            <w:r w:rsidR="00EF3757">
              <w:rPr>
                <w:rFonts w:cstheme="minorHAnsi"/>
                <w:color w:val="FFFFFF" w:themeColor="background1"/>
              </w:rPr>
              <w:t>Matthew Walker Optivo</w:t>
            </w:r>
          </w:p>
          <w:p w:rsidR="006E1015" w:rsidRPr="00745BAC" w:rsidRDefault="006E1015" w:rsidP="006E1015">
            <w:pPr>
              <w:rPr>
                <w:rFonts w:cstheme="minorHAnsi"/>
                <w:color w:val="FFFFFF" w:themeColor="background1"/>
              </w:rPr>
            </w:pPr>
          </w:p>
        </w:tc>
      </w:tr>
      <w:tr w:rsidR="00933209" w:rsidRPr="00745BAC" w:rsidTr="00D93A86">
        <w:tc>
          <w:tcPr>
            <w:tcW w:w="993" w:type="dxa"/>
            <w:shd w:val="clear" w:color="auto" w:fill="DBE5F1" w:themeFill="accent1" w:themeFillTint="33"/>
          </w:tcPr>
          <w:p w:rsidR="00933209" w:rsidRPr="00745BAC" w:rsidRDefault="00933209" w:rsidP="002B184E">
            <w:pPr>
              <w:jc w:val="center"/>
              <w:rPr>
                <w:b/>
              </w:rPr>
            </w:pPr>
            <w:r>
              <w:rPr>
                <w:b/>
              </w:rPr>
              <w:t>Meeting Date</w:t>
            </w:r>
          </w:p>
        </w:tc>
        <w:tc>
          <w:tcPr>
            <w:tcW w:w="1701" w:type="dxa"/>
            <w:shd w:val="clear" w:color="auto" w:fill="DBE5F1" w:themeFill="accent1" w:themeFillTint="33"/>
          </w:tcPr>
          <w:p w:rsidR="00933209" w:rsidRPr="00745BAC" w:rsidRDefault="00933209" w:rsidP="00983449">
            <w:pPr>
              <w:jc w:val="center"/>
              <w:rPr>
                <w:b/>
              </w:rPr>
            </w:pPr>
            <w:r w:rsidRPr="00745BAC">
              <w:rPr>
                <w:b/>
              </w:rPr>
              <w:t>Reference</w:t>
            </w:r>
          </w:p>
        </w:tc>
        <w:tc>
          <w:tcPr>
            <w:tcW w:w="5528" w:type="dxa"/>
            <w:shd w:val="clear" w:color="auto" w:fill="DBE5F1" w:themeFill="accent1" w:themeFillTint="33"/>
          </w:tcPr>
          <w:p w:rsidR="00933209" w:rsidRPr="00745BAC" w:rsidRDefault="00933209" w:rsidP="002B184E">
            <w:pPr>
              <w:jc w:val="center"/>
              <w:rPr>
                <w:b/>
              </w:rPr>
            </w:pPr>
            <w:r>
              <w:rPr>
                <w:b/>
              </w:rPr>
              <w:t>Notes</w:t>
            </w:r>
          </w:p>
        </w:tc>
        <w:tc>
          <w:tcPr>
            <w:tcW w:w="5670" w:type="dxa"/>
            <w:shd w:val="clear" w:color="auto" w:fill="DBE5F1" w:themeFill="accent1" w:themeFillTint="33"/>
          </w:tcPr>
          <w:p w:rsidR="00933209" w:rsidRPr="00745BAC" w:rsidRDefault="00933209" w:rsidP="00983449">
            <w:pPr>
              <w:jc w:val="center"/>
              <w:rPr>
                <w:b/>
              </w:rPr>
            </w:pPr>
            <w:r w:rsidRPr="00745BAC">
              <w:rPr>
                <w:b/>
              </w:rPr>
              <w:t>Action/Decision</w:t>
            </w:r>
          </w:p>
        </w:tc>
        <w:tc>
          <w:tcPr>
            <w:tcW w:w="709" w:type="dxa"/>
            <w:shd w:val="clear" w:color="auto" w:fill="DBE5F1" w:themeFill="accent1" w:themeFillTint="33"/>
          </w:tcPr>
          <w:p w:rsidR="00933209" w:rsidRPr="00745BAC" w:rsidRDefault="00933209" w:rsidP="00D93A86">
            <w:pPr>
              <w:jc w:val="center"/>
              <w:rPr>
                <w:b/>
              </w:rPr>
            </w:pPr>
            <w:r>
              <w:rPr>
                <w:b/>
              </w:rPr>
              <w:t xml:space="preserve">Lead </w:t>
            </w:r>
          </w:p>
        </w:tc>
        <w:tc>
          <w:tcPr>
            <w:tcW w:w="1370" w:type="dxa"/>
            <w:shd w:val="clear" w:color="auto" w:fill="DBE5F1" w:themeFill="accent1" w:themeFillTint="33"/>
          </w:tcPr>
          <w:p w:rsidR="00933209" w:rsidRPr="00745BAC" w:rsidRDefault="00933209" w:rsidP="00983449">
            <w:pPr>
              <w:jc w:val="center"/>
              <w:rPr>
                <w:b/>
              </w:rPr>
            </w:pPr>
            <w:r w:rsidRPr="008460A2">
              <w:rPr>
                <w:b/>
                <w:sz w:val="20"/>
              </w:rPr>
              <w:t>Timescale</w:t>
            </w:r>
          </w:p>
        </w:tc>
      </w:tr>
      <w:tr w:rsidR="00E160D4" w:rsidRPr="00745BAC" w:rsidTr="00D93A86">
        <w:tc>
          <w:tcPr>
            <w:tcW w:w="993" w:type="dxa"/>
          </w:tcPr>
          <w:p w:rsidR="00E160D4" w:rsidRDefault="00A06F83" w:rsidP="002B184E">
            <w:r>
              <w:t>1/11/17</w:t>
            </w:r>
          </w:p>
        </w:tc>
        <w:tc>
          <w:tcPr>
            <w:tcW w:w="1701" w:type="dxa"/>
            <w:shd w:val="clear" w:color="auto" w:fill="auto"/>
          </w:tcPr>
          <w:p w:rsidR="00E160D4" w:rsidRDefault="00A06F83" w:rsidP="00983449">
            <w:r>
              <w:t>Impact of UC</w:t>
            </w:r>
          </w:p>
        </w:tc>
        <w:tc>
          <w:tcPr>
            <w:tcW w:w="5528" w:type="dxa"/>
            <w:shd w:val="clear" w:color="auto" w:fill="auto"/>
          </w:tcPr>
          <w:p w:rsidR="00E160D4" w:rsidRDefault="00D4478C" w:rsidP="006E1015">
            <w:pPr>
              <w:jc w:val="both"/>
            </w:pPr>
            <w:r>
              <w:t xml:space="preserve">MW provided an overview of the Optivo (Amicus Horizon as was) perspective of UC and the approach taken to manage the impact on income.  </w:t>
            </w:r>
          </w:p>
          <w:p w:rsidR="00D4478C" w:rsidRDefault="00D4478C" w:rsidP="006E1015">
            <w:pPr>
              <w:jc w:val="both"/>
            </w:pPr>
          </w:p>
        </w:tc>
        <w:tc>
          <w:tcPr>
            <w:tcW w:w="5670" w:type="dxa"/>
            <w:shd w:val="clear" w:color="auto" w:fill="auto"/>
          </w:tcPr>
          <w:p w:rsidR="00E160D4" w:rsidRDefault="00D4478C" w:rsidP="006E1015">
            <w:pPr>
              <w:jc w:val="both"/>
            </w:pPr>
            <w:r>
              <w:t>Presentation to be made available by RS</w:t>
            </w:r>
          </w:p>
        </w:tc>
        <w:tc>
          <w:tcPr>
            <w:tcW w:w="709" w:type="dxa"/>
            <w:shd w:val="clear" w:color="auto" w:fill="auto"/>
          </w:tcPr>
          <w:p w:rsidR="00E160D4" w:rsidRDefault="00D4478C" w:rsidP="00D131A0">
            <w:pPr>
              <w:jc w:val="both"/>
              <w:rPr>
                <w:b/>
              </w:rPr>
            </w:pPr>
            <w:r>
              <w:rPr>
                <w:b/>
              </w:rPr>
              <w:t>RS</w:t>
            </w:r>
          </w:p>
        </w:tc>
        <w:tc>
          <w:tcPr>
            <w:tcW w:w="1370" w:type="dxa"/>
            <w:shd w:val="clear" w:color="auto" w:fill="auto"/>
          </w:tcPr>
          <w:p w:rsidR="00E160D4" w:rsidRPr="007B2446" w:rsidRDefault="00D4478C" w:rsidP="00D131A0">
            <w:pPr>
              <w:jc w:val="both"/>
              <w:rPr>
                <w:color w:val="FF0000"/>
              </w:rPr>
            </w:pPr>
            <w:r>
              <w:rPr>
                <w:color w:val="FF0000"/>
              </w:rPr>
              <w:t>By 3/11</w:t>
            </w:r>
          </w:p>
        </w:tc>
      </w:tr>
      <w:tr w:rsidR="00E160D4" w:rsidRPr="00745BAC" w:rsidTr="00D93A86">
        <w:tc>
          <w:tcPr>
            <w:tcW w:w="993" w:type="dxa"/>
          </w:tcPr>
          <w:p w:rsidR="00E160D4" w:rsidRDefault="00767468" w:rsidP="002B184E">
            <w:r>
              <w:t>1/11/17</w:t>
            </w:r>
          </w:p>
        </w:tc>
        <w:tc>
          <w:tcPr>
            <w:tcW w:w="1701" w:type="dxa"/>
            <w:shd w:val="clear" w:color="auto" w:fill="auto"/>
          </w:tcPr>
          <w:p w:rsidR="00E160D4" w:rsidRDefault="00A06F83" w:rsidP="00983449">
            <w:r>
              <w:t>Matters Arising</w:t>
            </w:r>
          </w:p>
        </w:tc>
        <w:tc>
          <w:tcPr>
            <w:tcW w:w="5528" w:type="dxa"/>
            <w:shd w:val="clear" w:color="auto" w:fill="auto"/>
          </w:tcPr>
          <w:p w:rsidR="00582483" w:rsidRDefault="00946A1B" w:rsidP="006E1015">
            <w:pPr>
              <w:jc w:val="both"/>
            </w:pPr>
            <w:r>
              <w:t>Minutes agreed as accurate.</w:t>
            </w:r>
          </w:p>
          <w:p w:rsidR="00EF7B2D" w:rsidRDefault="00EF7B2D" w:rsidP="006E1015">
            <w:pPr>
              <w:jc w:val="both"/>
            </w:pPr>
            <w:bookmarkStart w:id="0" w:name="_GoBack"/>
            <w:bookmarkEnd w:id="0"/>
          </w:p>
        </w:tc>
        <w:tc>
          <w:tcPr>
            <w:tcW w:w="5670" w:type="dxa"/>
            <w:shd w:val="clear" w:color="auto" w:fill="auto"/>
          </w:tcPr>
          <w:p w:rsidR="00582483" w:rsidRDefault="00EF7B2D" w:rsidP="006E1015">
            <w:pPr>
              <w:jc w:val="both"/>
            </w:pPr>
            <w:r>
              <w:t>RS to feedback when next Kent TFF Committee Meeting will be.</w:t>
            </w:r>
          </w:p>
          <w:p w:rsidR="00EF7B2D" w:rsidRDefault="00EF7B2D" w:rsidP="006E1015">
            <w:pPr>
              <w:jc w:val="both"/>
            </w:pPr>
          </w:p>
          <w:p w:rsidR="00EF7B2D" w:rsidRDefault="00EF7B2D" w:rsidP="006E1015">
            <w:pPr>
              <w:jc w:val="both"/>
            </w:pPr>
            <w:r>
              <w:t>RS to sort GDP item for next meeting agenda.</w:t>
            </w:r>
          </w:p>
          <w:p w:rsidR="00EF7B2D" w:rsidRDefault="00EF7B2D" w:rsidP="006E1015">
            <w:pPr>
              <w:jc w:val="both"/>
            </w:pPr>
          </w:p>
          <w:p w:rsidR="00EF7B2D" w:rsidRDefault="00EF7B2D" w:rsidP="006E1015">
            <w:pPr>
              <w:jc w:val="both"/>
            </w:pPr>
            <w:r>
              <w:t>RS to chase John Littlemore re wording for Affordability Protocol</w:t>
            </w:r>
          </w:p>
          <w:p w:rsidR="00EF7B2D" w:rsidRDefault="00EF7B2D" w:rsidP="006E1015">
            <w:pPr>
              <w:jc w:val="both"/>
            </w:pPr>
          </w:p>
        </w:tc>
        <w:tc>
          <w:tcPr>
            <w:tcW w:w="709" w:type="dxa"/>
            <w:shd w:val="clear" w:color="auto" w:fill="auto"/>
          </w:tcPr>
          <w:p w:rsidR="00582483" w:rsidRDefault="00946A1B" w:rsidP="00D131A0">
            <w:pPr>
              <w:jc w:val="both"/>
              <w:rPr>
                <w:b/>
              </w:rPr>
            </w:pPr>
            <w:r>
              <w:rPr>
                <w:b/>
              </w:rPr>
              <w:t>RS</w:t>
            </w:r>
          </w:p>
          <w:p w:rsidR="00946A1B" w:rsidRDefault="00946A1B" w:rsidP="00D131A0">
            <w:pPr>
              <w:jc w:val="both"/>
              <w:rPr>
                <w:b/>
              </w:rPr>
            </w:pPr>
          </w:p>
          <w:p w:rsidR="00946A1B" w:rsidRDefault="00946A1B" w:rsidP="00D131A0">
            <w:pPr>
              <w:jc w:val="both"/>
              <w:rPr>
                <w:b/>
              </w:rPr>
            </w:pPr>
          </w:p>
          <w:p w:rsidR="00946A1B" w:rsidRDefault="00946A1B" w:rsidP="00D131A0">
            <w:pPr>
              <w:jc w:val="both"/>
              <w:rPr>
                <w:b/>
              </w:rPr>
            </w:pPr>
            <w:r>
              <w:rPr>
                <w:b/>
              </w:rPr>
              <w:t>RS</w:t>
            </w:r>
          </w:p>
          <w:p w:rsidR="00946A1B" w:rsidRDefault="00946A1B" w:rsidP="00D131A0">
            <w:pPr>
              <w:jc w:val="both"/>
              <w:rPr>
                <w:b/>
              </w:rPr>
            </w:pPr>
          </w:p>
          <w:p w:rsidR="00946A1B" w:rsidRDefault="00946A1B" w:rsidP="00D131A0">
            <w:pPr>
              <w:jc w:val="both"/>
              <w:rPr>
                <w:b/>
              </w:rPr>
            </w:pPr>
            <w:r>
              <w:rPr>
                <w:b/>
              </w:rPr>
              <w:t>RS</w:t>
            </w:r>
          </w:p>
        </w:tc>
        <w:tc>
          <w:tcPr>
            <w:tcW w:w="1370" w:type="dxa"/>
            <w:shd w:val="clear" w:color="auto" w:fill="auto"/>
          </w:tcPr>
          <w:p w:rsidR="00582483" w:rsidRDefault="00946A1B" w:rsidP="00D131A0">
            <w:pPr>
              <w:jc w:val="both"/>
              <w:rPr>
                <w:color w:val="FF0000"/>
              </w:rPr>
            </w:pPr>
            <w:r>
              <w:rPr>
                <w:color w:val="FF0000"/>
              </w:rPr>
              <w:t>As available</w:t>
            </w:r>
          </w:p>
          <w:p w:rsidR="00946A1B" w:rsidRDefault="00946A1B" w:rsidP="00D131A0">
            <w:pPr>
              <w:jc w:val="both"/>
              <w:rPr>
                <w:color w:val="FF0000"/>
              </w:rPr>
            </w:pPr>
          </w:p>
          <w:p w:rsidR="00946A1B" w:rsidRDefault="00946A1B" w:rsidP="00D131A0">
            <w:pPr>
              <w:jc w:val="both"/>
              <w:rPr>
                <w:color w:val="FF0000"/>
              </w:rPr>
            </w:pPr>
            <w:r>
              <w:rPr>
                <w:color w:val="FF0000"/>
              </w:rPr>
              <w:t>For early 2018</w:t>
            </w:r>
          </w:p>
          <w:p w:rsidR="00946A1B" w:rsidRDefault="00946A1B" w:rsidP="00D131A0">
            <w:pPr>
              <w:jc w:val="both"/>
              <w:rPr>
                <w:color w:val="FF0000"/>
              </w:rPr>
            </w:pPr>
          </w:p>
          <w:p w:rsidR="00946A1B" w:rsidRPr="007B2446" w:rsidRDefault="00946A1B" w:rsidP="00D131A0">
            <w:pPr>
              <w:jc w:val="both"/>
              <w:rPr>
                <w:color w:val="FF0000"/>
              </w:rPr>
            </w:pPr>
            <w:r>
              <w:rPr>
                <w:color w:val="FF0000"/>
              </w:rPr>
              <w:t>By 3/11</w:t>
            </w:r>
          </w:p>
        </w:tc>
      </w:tr>
      <w:tr w:rsidR="00933209" w:rsidRPr="00745BAC" w:rsidTr="00D93A86">
        <w:tc>
          <w:tcPr>
            <w:tcW w:w="993" w:type="dxa"/>
          </w:tcPr>
          <w:p w:rsidR="006E1015" w:rsidRPr="00745BAC" w:rsidRDefault="00767468" w:rsidP="002B184E">
            <w:r>
              <w:t>1/11/17</w:t>
            </w:r>
          </w:p>
        </w:tc>
        <w:tc>
          <w:tcPr>
            <w:tcW w:w="1701" w:type="dxa"/>
            <w:shd w:val="clear" w:color="auto" w:fill="auto"/>
          </w:tcPr>
          <w:p w:rsidR="004A500E" w:rsidRPr="00745BAC" w:rsidRDefault="00A06F83" w:rsidP="00983449">
            <w:r>
              <w:t>Election of Vice Chair</w:t>
            </w:r>
          </w:p>
        </w:tc>
        <w:tc>
          <w:tcPr>
            <w:tcW w:w="5528" w:type="dxa"/>
            <w:shd w:val="clear" w:color="auto" w:fill="auto"/>
          </w:tcPr>
          <w:p w:rsidR="003D5983" w:rsidRDefault="00F07DCE" w:rsidP="003D5983">
            <w:pPr>
              <w:jc w:val="both"/>
            </w:pPr>
            <w:r>
              <w:t>HS is stepping down from Chair at the end of term, ME will step up as Chair, new Vice Chair required. Thanks noted to HS for chairing the group.</w:t>
            </w:r>
          </w:p>
          <w:p w:rsidR="00EF7B2D" w:rsidRDefault="00EF7B2D" w:rsidP="003D5983">
            <w:pPr>
              <w:jc w:val="both"/>
            </w:pPr>
          </w:p>
          <w:p w:rsidR="00EF7B2D" w:rsidRDefault="00EF7B2D" w:rsidP="003D5983">
            <w:pPr>
              <w:jc w:val="both"/>
            </w:pPr>
          </w:p>
          <w:p w:rsidR="00F07DCE" w:rsidRPr="00745BAC" w:rsidRDefault="00F07DCE" w:rsidP="003D5983">
            <w:pPr>
              <w:jc w:val="both"/>
            </w:pPr>
          </w:p>
        </w:tc>
        <w:tc>
          <w:tcPr>
            <w:tcW w:w="5670" w:type="dxa"/>
            <w:shd w:val="clear" w:color="auto" w:fill="auto"/>
          </w:tcPr>
          <w:p w:rsidR="003D5983" w:rsidRDefault="00EF7B2D" w:rsidP="006E1015">
            <w:pPr>
              <w:jc w:val="both"/>
            </w:pPr>
            <w:r>
              <w:t>RS to email the wider NMSG about role of Vice Chair.</w:t>
            </w:r>
          </w:p>
          <w:p w:rsidR="00EF7B2D" w:rsidRDefault="00EF7B2D" w:rsidP="006E1015">
            <w:pPr>
              <w:jc w:val="both"/>
            </w:pPr>
          </w:p>
          <w:p w:rsidR="00F07DCE" w:rsidRDefault="00EF7B2D" w:rsidP="00905805">
            <w:pPr>
              <w:jc w:val="both"/>
            </w:pPr>
            <w:r>
              <w:t xml:space="preserve">RS to review the contact list for the group and colleagues to share </w:t>
            </w:r>
            <w:r w:rsidR="00946A1B">
              <w:t>details with RS about new members of staff who should be part of the group</w:t>
            </w:r>
            <w:r w:rsidR="00905805">
              <w:t>.</w:t>
            </w:r>
          </w:p>
          <w:p w:rsidR="00905805" w:rsidRPr="00745BAC" w:rsidRDefault="00905805" w:rsidP="00905805">
            <w:pPr>
              <w:jc w:val="both"/>
            </w:pPr>
          </w:p>
        </w:tc>
        <w:tc>
          <w:tcPr>
            <w:tcW w:w="709" w:type="dxa"/>
            <w:shd w:val="clear" w:color="auto" w:fill="auto"/>
          </w:tcPr>
          <w:p w:rsidR="007B2446" w:rsidRDefault="00946A1B" w:rsidP="00D131A0">
            <w:pPr>
              <w:jc w:val="both"/>
              <w:rPr>
                <w:b/>
              </w:rPr>
            </w:pPr>
            <w:r>
              <w:rPr>
                <w:b/>
              </w:rPr>
              <w:t>RS</w:t>
            </w:r>
          </w:p>
          <w:p w:rsidR="00946A1B" w:rsidRDefault="00946A1B" w:rsidP="00D131A0">
            <w:pPr>
              <w:jc w:val="both"/>
              <w:rPr>
                <w:b/>
              </w:rPr>
            </w:pPr>
          </w:p>
          <w:p w:rsidR="00946A1B" w:rsidRDefault="00946A1B" w:rsidP="00D131A0">
            <w:pPr>
              <w:jc w:val="both"/>
              <w:rPr>
                <w:b/>
              </w:rPr>
            </w:pPr>
          </w:p>
          <w:p w:rsidR="00946A1B" w:rsidRPr="0044468F" w:rsidRDefault="00946A1B" w:rsidP="00D131A0">
            <w:pPr>
              <w:jc w:val="both"/>
              <w:rPr>
                <w:b/>
              </w:rPr>
            </w:pPr>
            <w:r>
              <w:rPr>
                <w:b/>
              </w:rPr>
              <w:t>RS</w:t>
            </w:r>
          </w:p>
        </w:tc>
        <w:tc>
          <w:tcPr>
            <w:tcW w:w="1370" w:type="dxa"/>
            <w:shd w:val="clear" w:color="auto" w:fill="auto"/>
          </w:tcPr>
          <w:p w:rsidR="007B2446" w:rsidRDefault="00946A1B" w:rsidP="00D131A0">
            <w:pPr>
              <w:jc w:val="both"/>
              <w:rPr>
                <w:color w:val="FF0000"/>
              </w:rPr>
            </w:pPr>
            <w:r>
              <w:rPr>
                <w:color w:val="FF0000"/>
              </w:rPr>
              <w:t>By 3/11</w:t>
            </w:r>
          </w:p>
          <w:p w:rsidR="00946A1B" w:rsidRDefault="00946A1B" w:rsidP="00D131A0">
            <w:pPr>
              <w:jc w:val="both"/>
              <w:rPr>
                <w:color w:val="FF0000"/>
              </w:rPr>
            </w:pPr>
          </w:p>
          <w:p w:rsidR="00946A1B" w:rsidRDefault="00946A1B" w:rsidP="00D131A0">
            <w:pPr>
              <w:jc w:val="both"/>
              <w:rPr>
                <w:color w:val="FF0000"/>
              </w:rPr>
            </w:pPr>
          </w:p>
          <w:p w:rsidR="00946A1B" w:rsidRPr="007B2446" w:rsidRDefault="00946A1B" w:rsidP="00D131A0">
            <w:pPr>
              <w:jc w:val="both"/>
              <w:rPr>
                <w:color w:val="FF0000"/>
              </w:rPr>
            </w:pPr>
            <w:r>
              <w:rPr>
                <w:color w:val="FF0000"/>
              </w:rPr>
              <w:t>For 2018</w:t>
            </w:r>
          </w:p>
        </w:tc>
      </w:tr>
      <w:tr w:rsidR="00D05739" w:rsidRPr="00745BAC" w:rsidTr="00D93A86">
        <w:tc>
          <w:tcPr>
            <w:tcW w:w="993" w:type="dxa"/>
          </w:tcPr>
          <w:p w:rsidR="00D05739" w:rsidRDefault="00767468">
            <w:r>
              <w:t>1/11/17</w:t>
            </w:r>
          </w:p>
        </w:tc>
        <w:tc>
          <w:tcPr>
            <w:tcW w:w="1701" w:type="dxa"/>
            <w:shd w:val="clear" w:color="auto" w:fill="auto"/>
          </w:tcPr>
          <w:p w:rsidR="00D05739" w:rsidRPr="00745BAC" w:rsidRDefault="00A06F83" w:rsidP="00D07267">
            <w:r>
              <w:t>Shared Accommodation Pilot</w:t>
            </w:r>
          </w:p>
        </w:tc>
        <w:tc>
          <w:tcPr>
            <w:tcW w:w="5528" w:type="dxa"/>
            <w:shd w:val="clear" w:color="auto" w:fill="auto"/>
          </w:tcPr>
          <w:p w:rsidR="006E1015" w:rsidRDefault="00905805" w:rsidP="006E1015">
            <w:pPr>
              <w:jc w:val="both"/>
            </w:pPr>
            <w:r>
              <w:t>ME provided presentation of MHS Shared Accommodation work.</w:t>
            </w:r>
            <w:r w:rsidR="00F37425">
              <w:t xml:space="preserve">  This was shared recently at the U’35 KHG workshop.</w:t>
            </w:r>
          </w:p>
          <w:p w:rsidR="002757EE" w:rsidRDefault="002757EE" w:rsidP="006E1015">
            <w:pPr>
              <w:jc w:val="both"/>
            </w:pPr>
          </w:p>
          <w:p w:rsidR="002757EE" w:rsidRDefault="002757EE" w:rsidP="006E1015">
            <w:pPr>
              <w:jc w:val="both"/>
            </w:pPr>
            <w:r>
              <w:t xml:space="preserve">Link to a useful report – </w:t>
            </w:r>
            <w:hyperlink r:id="rId8" w:history="1">
              <w:r w:rsidR="00F37425" w:rsidRPr="005B41AC">
                <w:rPr>
                  <w:rStyle w:val="Hyperlink"/>
                </w:rPr>
                <w:t>https://www.crisis.org.uk/ending-homelessness/housing-resource-centre/housing-centre-guides/spare-to-share-toolkit/</w:t>
              </w:r>
            </w:hyperlink>
          </w:p>
          <w:p w:rsidR="00F37425" w:rsidRPr="00745BAC" w:rsidRDefault="00F37425" w:rsidP="006E1015">
            <w:pPr>
              <w:jc w:val="both"/>
            </w:pPr>
          </w:p>
        </w:tc>
        <w:tc>
          <w:tcPr>
            <w:tcW w:w="5670" w:type="dxa"/>
            <w:shd w:val="clear" w:color="auto" w:fill="auto"/>
          </w:tcPr>
          <w:p w:rsidR="007B2446" w:rsidRDefault="00905805" w:rsidP="00D131A0">
            <w:pPr>
              <w:jc w:val="both"/>
              <w:rPr>
                <w:b/>
              </w:rPr>
            </w:pPr>
            <w:r>
              <w:rPr>
                <w:b/>
              </w:rPr>
              <w:t>RS to share copy of presentation on KHG website</w:t>
            </w:r>
          </w:p>
          <w:p w:rsidR="00F37425" w:rsidRDefault="00F37425" w:rsidP="00D131A0">
            <w:pPr>
              <w:jc w:val="both"/>
              <w:rPr>
                <w:b/>
              </w:rPr>
            </w:pPr>
          </w:p>
          <w:p w:rsidR="00F37425" w:rsidRPr="005D15B0" w:rsidRDefault="00F37425" w:rsidP="00D131A0">
            <w:pPr>
              <w:jc w:val="both"/>
              <w:rPr>
                <w:b/>
              </w:rPr>
            </w:pPr>
            <w:r>
              <w:rPr>
                <w:b/>
              </w:rPr>
              <w:t>(The current pilot is on hold in respect of potential changes to LHA rates for under 35’s)</w:t>
            </w:r>
          </w:p>
        </w:tc>
        <w:tc>
          <w:tcPr>
            <w:tcW w:w="709" w:type="dxa"/>
            <w:shd w:val="clear" w:color="auto" w:fill="auto"/>
          </w:tcPr>
          <w:p w:rsidR="007B2446" w:rsidRPr="0044468F" w:rsidRDefault="00905805" w:rsidP="00053009">
            <w:pPr>
              <w:jc w:val="both"/>
              <w:rPr>
                <w:b/>
              </w:rPr>
            </w:pPr>
            <w:r>
              <w:rPr>
                <w:b/>
              </w:rPr>
              <w:t>RS</w:t>
            </w:r>
          </w:p>
        </w:tc>
        <w:tc>
          <w:tcPr>
            <w:tcW w:w="1370" w:type="dxa"/>
            <w:shd w:val="clear" w:color="auto" w:fill="auto"/>
          </w:tcPr>
          <w:p w:rsidR="007B2446" w:rsidRPr="007B2446" w:rsidRDefault="00905805" w:rsidP="00D131A0">
            <w:pPr>
              <w:jc w:val="both"/>
              <w:rPr>
                <w:b/>
                <w:color w:val="FF0000"/>
              </w:rPr>
            </w:pPr>
            <w:r>
              <w:rPr>
                <w:b/>
                <w:color w:val="FF0000"/>
              </w:rPr>
              <w:t>By 3/11</w:t>
            </w:r>
          </w:p>
        </w:tc>
      </w:tr>
      <w:tr w:rsidR="00D05739" w:rsidRPr="00745BAC" w:rsidTr="00D93A86">
        <w:tc>
          <w:tcPr>
            <w:tcW w:w="993" w:type="dxa"/>
          </w:tcPr>
          <w:p w:rsidR="00D05739" w:rsidRDefault="00767468">
            <w:r>
              <w:lastRenderedPageBreak/>
              <w:t>1/11/17</w:t>
            </w:r>
          </w:p>
        </w:tc>
        <w:tc>
          <w:tcPr>
            <w:tcW w:w="1701" w:type="dxa"/>
            <w:shd w:val="clear" w:color="auto" w:fill="auto"/>
          </w:tcPr>
          <w:p w:rsidR="00D05739" w:rsidRPr="00745BAC" w:rsidRDefault="00A06F83" w:rsidP="00983449">
            <w:r>
              <w:t>Agile Working</w:t>
            </w:r>
          </w:p>
        </w:tc>
        <w:tc>
          <w:tcPr>
            <w:tcW w:w="5528" w:type="dxa"/>
            <w:shd w:val="clear" w:color="auto" w:fill="auto"/>
          </w:tcPr>
          <w:p w:rsidR="00425FBF" w:rsidRDefault="002757EE" w:rsidP="00983449">
            <w:pPr>
              <w:jc w:val="both"/>
            </w:pPr>
            <w:r>
              <w:t xml:space="preserve">ME ran through the work being undertaken within MHS with regards to agile working, to digitalise the service offer for customers. </w:t>
            </w:r>
            <w:r w:rsidR="00F37425">
              <w:t xml:space="preserve">  Using Android based equipment and Chrome Books for agile working.  Cloud Dialogues is the provider used by MHS Homes, using a subscription service over three years.  Elements provided within the model yet to be implemented.</w:t>
            </w:r>
          </w:p>
          <w:p w:rsidR="00D93A86" w:rsidRPr="00745BAC" w:rsidRDefault="00D93A86" w:rsidP="00983449">
            <w:pPr>
              <w:jc w:val="both"/>
            </w:pPr>
          </w:p>
        </w:tc>
        <w:tc>
          <w:tcPr>
            <w:tcW w:w="5670" w:type="dxa"/>
            <w:shd w:val="clear" w:color="auto" w:fill="auto"/>
          </w:tcPr>
          <w:p w:rsidR="007B2446" w:rsidRDefault="002757EE" w:rsidP="00617B0F">
            <w:pPr>
              <w:rPr>
                <w:b/>
              </w:rPr>
            </w:pPr>
            <w:r>
              <w:rPr>
                <w:b/>
              </w:rPr>
              <w:t>Colleagues to contact ME with any questions about the new approach to working or the provider of the system.</w:t>
            </w:r>
          </w:p>
          <w:p w:rsidR="002757EE" w:rsidRPr="005D15B0" w:rsidRDefault="002757EE" w:rsidP="00617B0F">
            <w:pPr>
              <w:rPr>
                <w:b/>
              </w:rPr>
            </w:pPr>
          </w:p>
        </w:tc>
        <w:tc>
          <w:tcPr>
            <w:tcW w:w="709" w:type="dxa"/>
            <w:shd w:val="clear" w:color="auto" w:fill="auto"/>
          </w:tcPr>
          <w:p w:rsidR="007B2446" w:rsidRPr="0044468F" w:rsidRDefault="002757EE">
            <w:pPr>
              <w:rPr>
                <w:b/>
              </w:rPr>
            </w:pPr>
            <w:r>
              <w:rPr>
                <w:b/>
              </w:rPr>
              <w:t>ALL</w:t>
            </w:r>
          </w:p>
        </w:tc>
        <w:tc>
          <w:tcPr>
            <w:tcW w:w="1370" w:type="dxa"/>
            <w:shd w:val="clear" w:color="auto" w:fill="auto"/>
          </w:tcPr>
          <w:p w:rsidR="007B2446" w:rsidRPr="007B2446" w:rsidRDefault="002757EE" w:rsidP="00983449">
            <w:pPr>
              <w:rPr>
                <w:b/>
                <w:color w:val="FF0000"/>
              </w:rPr>
            </w:pPr>
            <w:r>
              <w:rPr>
                <w:b/>
                <w:color w:val="FF0000"/>
              </w:rPr>
              <w:t>As required</w:t>
            </w:r>
          </w:p>
        </w:tc>
      </w:tr>
      <w:tr w:rsidR="00F37425" w:rsidRPr="00745BAC" w:rsidTr="00932A6A">
        <w:tc>
          <w:tcPr>
            <w:tcW w:w="993" w:type="dxa"/>
          </w:tcPr>
          <w:p w:rsidR="00F37425" w:rsidRDefault="00F37425">
            <w:r>
              <w:t>1/11/17</w:t>
            </w:r>
          </w:p>
        </w:tc>
        <w:tc>
          <w:tcPr>
            <w:tcW w:w="1701" w:type="dxa"/>
            <w:shd w:val="clear" w:color="auto" w:fill="auto"/>
          </w:tcPr>
          <w:p w:rsidR="00F37425" w:rsidRDefault="00F37425" w:rsidP="00983449">
            <w:r>
              <w:t>ASB Service Offer</w:t>
            </w:r>
          </w:p>
        </w:tc>
        <w:tc>
          <w:tcPr>
            <w:tcW w:w="11198" w:type="dxa"/>
            <w:gridSpan w:val="2"/>
            <w:shd w:val="clear" w:color="auto" w:fill="auto"/>
          </w:tcPr>
          <w:p w:rsidR="00F37425" w:rsidRDefault="00F37425" w:rsidP="006E1015">
            <w:pPr>
              <w:jc w:val="both"/>
            </w:pPr>
            <w:r w:rsidRPr="00905805">
              <w:rPr>
                <w:b/>
              </w:rPr>
              <w:t>Software</w:t>
            </w:r>
            <w:r>
              <w:rPr>
                <w:b/>
              </w:rPr>
              <w:t xml:space="preserve"> - </w:t>
            </w:r>
            <w:r>
              <w:t>MHS Homes use React for ASB Software.  This is a custom built system for ASB.  TCHG use React and are looking to put into CRM in future as doesn’t currently interact with current CRM.</w:t>
            </w:r>
          </w:p>
          <w:p w:rsidR="00F37425" w:rsidRDefault="00F37425" w:rsidP="006E1015">
            <w:pPr>
              <w:jc w:val="both"/>
            </w:pPr>
          </w:p>
          <w:p w:rsidR="00F37425" w:rsidRDefault="00F37425" w:rsidP="006E1015">
            <w:pPr>
              <w:jc w:val="both"/>
            </w:pPr>
            <w:r>
              <w:t>Clarion Group - Circle element use CASS, Affinity Sutton element is part of current CRM system, as the merger goes forward there will be a full organisation CRM system.  Moat use CRM system of working.  Dartford use Caseworks and will potentially move to CRM system in the future.  The shift and amount of work around ASB doesn’t justify large expenditure on ASB software.</w:t>
            </w:r>
          </w:p>
          <w:p w:rsidR="00F37425" w:rsidRDefault="00F37425" w:rsidP="006E1015">
            <w:pPr>
              <w:jc w:val="both"/>
            </w:pPr>
          </w:p>
          <w:p w:rsidR="00F37425" w:rsidRDefault="00F37425" w:rsidP="006E1015">
            <w:pPr>
              <w:jc w:val="both"/>
            </w:pPr>
            <w:r w:rsidRPr="00905805">
              <w:rPr>
                <w:b/>
              </w:rPr>
              <w:t>Use of Mandatory Powers – what’s the experience in Court?</w:t>
            </w:r>
            <w:r>
              <w:rPr>
                <w:b/>
              </w:rPr>
              <w:t xml:space="preserve"> - </w:t>
            </w:r>
            <w:r>
              <w:t>TCHG has been to Court on Ground 7a – a hearing has been put back due to challenges.  This will now be a full hearing, which will be a year since the first application.  Golding has experienced time loss around capacity and appointing of solicitor.</w:t>
            </w:r>
          </w:p>
          <w:p w:rsidR="00F37425" w:rsidRDefault="00F37425" w:rsidP="006E1015">
            <w:pPr>
              <w:jc w:val="both"/>
            </w:pPr>
          </w:p>
          <w:p w:rsidR="00F37425" w:rsidRDefault="00F37425" w:rsidP="006E1015">
            <w:pPr>
              <w:jc w:val="both"/>
            </w:pPr>
            <w:r w:rsidRPr="00905805">
              <w:rPr>
                <w:b/>
              </w:rPr>
              <w:t>Monitoring Equipment</w:t>
            </w:r>
            <w:r>
              <w:rPr>
                <w:b/>
              </w:rPr>
              <w:t xml:space="preserve"> - </w:t>
            </w:r>
            <w:r>
              <w:t>Moat advised that reducing use of equipment, if the LA isn’t looking at action from Environmental Health perspective then Moat don’t typically take forward.   Clarion will take decisions based on partnership working, lots of discussion about responsibility for meeting the cost of CCTV.  Clarion does meet costs for use of equipment inside their own properties.  MHS are hosting all static systems in the cloud, its recorded on motion trigger which reduces the footage to look through and edit the timeframe of the recording.</w:t>
            </w:r>
          </w:p>
          <w:p w:rsidR="00F37425" w:rsidRDefault="00F37425" w:rsidP="006E1015">
            <w:pPr>
              <w:jc w:val="both"/>
            </w:pPr>
          </w:p>
          <w:p w:rsidR="00F37425" w:rsidRDefault="00F37425" w:rsidP="006E1015">
            <w:pPr>
              <w:jc w:val="both"/>
            </w:pPr>
            <w:r w:rsidRPr="002757EE">
              <w:rPr>
                <w:b/>
              </w:rPr>
              <w:t>Legal Services</w:t>
            </w:r>
            <w:r>
              <w:t xml:space="preserve"> - Across the board the majority are using both in house and external legal services, more complex cases go external.  </w:t>
            </w:r>
          </w:p>
          <w:p w:rsidR="00F37425" w:rsidRPr="005D15B0" w:rsidRDefault="00F37425" w:rsidP="007B2446">
            <w:pPr>
              <w:rPr>
                <w:b/>
              </w:rPr>
            </w:pPr>
          </w:p>
        </w:tc>
        <w:tc>
          <w:tcPr>
            <w:tcW w:w="709" w:type="dxa"/>
            <w:shd w:val="clear" w:color="auto" w:fill="auto"/>
          </w:tcPr>
          <w:p w:rsidR="00F37425" w:rsidRPr="0044468F" w:rsidRDefault="00F37425">
            <w:pPr>
              <w:rPr>
                <w:b/>
              </w:rPr>
            </w:pPr>
          </w:p>
        </w:tc>
        <w:tc>
          <w:tcPr>
            <w:tcW w:w="1370" w:type="dxa"/>
            <w:shd w:val="clear" w:color="auto" w:fill="auto"/>
          </w:tcPr>
          <w:p w:rsidR="00F37425" w:rsidRPr="007B2446" w:rsidRDefault="00F37425" w:rsidP="00983449">
            <w:pPr>
              <w:rPr>
                <w:b/>
                <w:color w:val="FF0000"/>
              </w:rPr>
            </w:pPr>
          </w:p>
        </w:tc>
      </w:tr>
      <w:tr w:rsidR="00D05739" w:rsidRPr="00745BAC" w:rsidTr="00D93A86">
        <w:tc>
          <w:tcPr>
            <w:tcW w:w="993" w:type="dxa"/>
          </w:tcPr>
          <w:p w:rsidR="00D05739" w:rsidRDefault="00767468">
            <w:r>
              <w:t>1/11/17</w:t>
            </w:r>
          </w:p>
        </w:tc>
        <w:tc>
          <w:tcPr>
            <w:tcW w:w="1701" w:type="dxa"/>
            <w:shd w:val="clear" w:color="auto" w:fill="auto"/>
          </w:tcPr>
          <w:p w:rsidR="00D05739" w:rsidRDefault="00A06F83" w:rsidP="00983449">
            <w:r>
              <w:t>KHG Update</w:t>
            </w:r>
          </w:p>
        </w:tc>
        <w:tc>
          <w:tcPr>
            <w:tcW w:w="5528" w:type="dxa"/>
            <w:shd w:val="clear" w:color="auto" w:fill="auto"/>
          </w:tcPr>
          <w:p w:rsidR="009C4055" w:rsidRDefault="00A06F83" w:rsidP="00053009">
            <w:pPr>
              <w:jc w:val="both"/>
            </w:pPr>
            <w:r>
              <w:t>KHG are now working towards, in partnership with the Kent Leaders and Chief Executives, a new Housing Strategy for Kent and Medway, this will be a succinct document, will take a new format and offer an opportunity to lobby and influence national and local housing policy.</w:t>
            </w:r>
          </w:p>
          <w:p w:rsidR="00A06F83" w:rsidRDefault="00A06F83" w:rsidP="00053009">
            <w:pPr>
              <w:jc w:val="both"/>
            </w:pPr>
            <w:r>
              <w:t xml:space="preserve">The timeframe for completing the work is Spring 2018.  </w:t>
            </w:r>
          </w:p>
          <w:p w:rsidR="00A06F83" w:rsidRDefault="00A06F83" w:rsidP="00053009">
            <w:pPr>
              <w:jc w:val="both"/>
            </w:pPr>
            <w:r>
              <w:lastRenderedPageBreak/>
              <w:t>KHG are working on developing a programme of workshops, working to offer members useful and informative sessions, themed based upon what is topical and relevant for the membership.</w:t>
            </w:r>
          </w:p>
          <w:p w:rsidR="00A06F83" w:rsidRDefault="00A06F83" w:rsidP="00053009">
            <w:pPr>
              <w:jc w:val="both"/>
            </w:pPr>
          </w:p>
          <w:p w:rsidR="00A06F83" w:rsidRDefault="00A06F83" w:rsidP="00053009">
            <w:pPr>
              <w:jc w:val="both"/>
            </w:pPr>
            <w:r>
              <w:t>KHG are working with/supporting JPPB on the development of an Integrated Housing Health and Social Care Pilot in East Kent, working towards supporting independent living and around DFG’s/adaptations, this is just starting.</w:t>
            </w:r>
          </w:p>
          <w:p w:rsidR="00A06F83" w:rsidRDefault="00A06F83" w:rsidP="00053009">
            <w:pPr>
              <w:jc w:val="both"/>
            </w:pPr>
          </w:p>
          <w:p w:rsidR="00F07DCE" w:rsidRDefault="00F07DCE" w:rsidP="00053009">
            <w:pPr>
              <w:jc w:val="both"/>
            </w:pPr>
            <w:r>
              <w:t>The Housing Minister is visiting Kent on 14</w:t>
            </w:r>
            <w:r w:rsidRPr="00F07DCE">
              <w:rPr>
                <w:vertAlign w:val="superscript"/>
              </w:rPr>
              <w:t>th</w:t>
            </w:r>
            <w:r>
              <w:t xml:space="preserve"> December, KHG have been invited to attend with senior staff and residents to hear and speak with the Minister on topics that include repairs, the session will include workshop table sessions.  RS has been liaising with KHG main reps and KEG reps about the event.  </w:t>
            </w:r>
          </w:p>
          <w:p w:rsidR="00F07DCE" w:rsidRDefault="00F07DCE" w:rsidP="00053009">
            <w:pPr>
              <w:jc w:val="both"/>
            </w:pPr>
          </w:p>
          <w:p w:rsidR="00A06F83" w:rsidRDefault="00A06F83" w:rsidP="00053009">
            <w:pPr>
              <w:jc w:val="both"/>
            </w:pPr>
            <w:r>
              <w:t>Forward plan and meeting information for KHG 2018 meetings will be set before the end of the year and shared on the KHG website.</w:t>
            </w:r>
          </w:p>
          <w:p w:rsidR="00A06F83" w:rsidRPr="00745BAC" w:rsidRDefault="00A06F83" w:rsidP="00053009">
            <w:pPr>
              <w:jc w:val="both"/>
            </w:pPr>
          </w:p>
        </w:tc>
        <w:tc>
          <w:tcPr>
            <w:tcW w:w="5670" w:type="dxa"/>
            <w:shd w:val="clear" w:color="auto" w:fill="auto"/>
          </w:tcPr>
          <w:p w:rsidR="007B2446" w:rsidRDefault="007B2446"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557793" w:rsidRDefault="00557793" w:rsidP="00617B0F">
            <w:pPr>
              <w:rPr>
                <w:b/>
              </w:rPr>
            </w:pPr>
          </w:p>
          <w:p w:rsidR="00F37425" w:rsidRDefault="00F37425" w:rsidP="00617B0F">
            <w:pPr>
              <w:rPr>
                <w:b/>
              </w:rPr>
            </w:pPr>
          </w:p>
          <w:p w:rsidR="00F37425" w:rsidRDefault="00F37425" w:rsidP="00617B0F">
            <w:pPr>
              <w:rPr>
                <w:b/>
              </w:rPr>
            </w:pPr>
          </w:p>
          <w:p w:rsidR="00557793" w:rsidRPr="00713B81" w:rsidRDefault="00557793" w:rsidP="00617B0F">
            <w:pPr>
              <w:rPr>
                <w:b/>
              </w:rPr>
            </w:pPr>
            <w:r>
              <w:rPr>
                <w:b/>
              </w:rPr>
              <w:t>RS to share details of the visit with colleagues</w:t>
            </w:r>
          </w:p>
        </w:tc>
        <w:tc>
          <w:tcPr>
            <w:tcW w:w="709" w:type="dxa"/>
            <w:shd w:val="clear" w:color="auto" w:fill="auto"/>
          </w:tcPr>
          <w:p w:rsidR="007B2446" w:rsidRDefault="007B2446">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557793" w:rsidRDefault="00557793">
            <w:pPr>
              <w:rPr>
                <w:b/>
              </w:rPr>
            </w:pPr>
          </w:p>
          <w:p w:rsidR="00F37425" w:rsidRDefault="00F37425">
            <w:pPr>
              <w:rPr>
                <w:b/>
              </w:rPr>
            </w:pPr>
          </w:p>
          <w:p w:rsidR="00F37425" w:rsidRDefault="00F37425">
            <w:pPr>
              <w:rPr>
                <w:b/>
              </w:rPr>
            </w:pPr>
          </w:p>
          <w:p w:rsidR="00557793" w:rsidRPr="00713B81" w:rsidRDefault="00557793">
            <w:pPr>
              <w:rPr>
                <w:b/>
              </w:rPr>
            </w:pPr>
            <w:r>
              <w:rPr>
                <w:b/>
              </w:rPr>
              <w:t>RS</w:t>
            </w:r>
          </w:p>
        </w:tc>
        <w:tc>
          <w:tcPr>
            <w:tcW w:w="1370" w:type="dxa"/>
            <w:shd w:val="clear" w:color="auto" w:fill="auto"/>
          </w:tcPr>
          <w:p w:rsidR="007B2446" w:rsidRDefault="007B2446"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557793" w:rsidRDefault="00557793" w:rsidP="00983449">
            <w:pPr>
              <w:rPr>
                <w:b/>
                <w:color w:val="FF0000"/>
              </w:rPr>
            </w:pPr>
          </w:p>
          <w:p w:rsidR="00F37425" w:rsidRDefault="00F37425" w:rsidP="00983449">
            <w:pPr>
              <w:rPr>
                <w:b/>
                <w:color w:val="FF0000"/>
              </w:rPr>
            </w:pPr>
          </w:p>
          <w:p w:rsidR="00F37425" w:rsidRDefault="00F37425" w:rsidP="00983449">
            <w:pPr>
              <w:rPr>
                <w:b/>
                <w:color w:val="FF0000"/>
              </w:rPr>
            </w:pPr>
          </w:p>
          <w:p w:rsidR="00557793" w:rsidRPr="007B2446" w:rsidRDefault="00557793" w:rsidP="00983449">
            <w:pPr>
              <w:rPr>
                <w:b/>
                <w:color w:val="FF0000"/>
              </w:rPr>
            </w:pPr>
            <w:r>
              <w:rPr>
                <w:b/>
                <w:color w:val="FF0000"/>
              </w:rPr>
              <w:t>By 3/11</w:t>
            </w:r>
          </w:p>
        </w:tc>
      </w:tr>
      <w:tr w:rsidR="00A06F83" w:rsidRPr="00745BAC" w:rsidTr="00D93A86">
        <w:tc>
          <w:tcPr>
            <w:tcW w:w="993" w:type="dxa"/>
          </w:tcPr>
          <w:p w:rsidR="00A06F83" w:rsidRDefault="00767468">
            <w:r>
              <w:lastRenderedPageBreak/>
              <w:t>1/11/17</w:t>
            </w:r>
          </w:p>
        </w:tc>
        <w:tc>
          <w:tcPr>
            <w:tcW w:w="1701" w:type="dxa"/>
            <w:shd w:val="clear" w:color="auto" w:fill="auto"/>
          </w:tcPr>
          <w:p w:rsidR="00A06F83" w:rsidRDefault="00A06F83" w:rsidP="00983449">
            <w:r>
              <w:t>2018 Meeting Dates &amp; Forward Plan</w:t>
            </w:r>
          </w:p>
          <w:p w:rsidR="00E3582F" w:rsidRDefault="00E3582F" w:rsidP="00983449"/>
        </w:tc>
        <w:tc>
          <w:tcPr>
            <w:tcW w:w="5528" w:type="dxa"/>
            <w:shd w:val="clear" w:color="auto" w:fill="auto"/>
          </w:tcPr>
          <w:p w:rsidR="00F07DCE" w:rsidRDefault="00E3582F" w:rsidP="00053009">
            <w:pPr>
              <w:jc w:val="both"/>
            </w:pPr>
            <w:r>
              <w:t>It was agreed to meet</w:t>
            </w:r>
            <w:r w:rsidR="00F37425">
              <w:t xml:space="preserve"> 3</w:t>
            </w:r>
            <w:r>
              <w:t xml:space="preserve"> </w:t>
            </w:r>
            <w:r w:rsidR="00F37425">
              <w:t>times in 2018 – February, July and October.</w:t>
            </w:r>
          </w:p>
          <w:p w:rsidR="00F07DCE" w:rsidRDefault="00F07DCE" w:rsidP="00053009">
            <w:pPr>
              <w:jc w:val="both"/>
            </w:pPr>
          </w:p>
          <w:p w:rsidR="00F07DCE" w:rsidRPr="00745BAC" w:rsidRDefault="00F07DCE" w:rsidP="00053009">
            <w:pPr>
              <w:jc w:val="both"/>
            </w:pPr>
          </w:p>
        </w:tc>
        <w:tc>
          <w:tcPr>
            <w:tcW w:w="5670" w:type="dxa"/>
            <w:shd w:val="clear" w:color="auto" w:fill="auto"/>
          </w:tcPr>
          <w:p w:rsidR="00A06F83" w:rsidRDefault="00E3582F" w:rsidP="00617B0F">
            <w:pPr>
              <w:rPr>
                <w:b/>
              </w:rPr>
            </w:pPr>
            <w:r>
              <w:rPr>
                <w:b/>
              </w:rPr>
              <w:t>RS to organise GDP</w:t>
            </w:r>
            <w:r w:rsidR="00D93A86">
              <w:rPr>
                <w:b/>
              </w:rPr>
              <w:t>R</w:t>
            </w:r>
            <w:r>
              <w:rPr>
                <w:b/>
              </w:rPr>
              <w:t xml:space="preserve"> item for next meeting</w:t>
            </w:r>
          </w:p>
          <w:p w:rsidR="00D93A86" w:rsidRDefault="00D93A86" w:rsidP="00617B0F">
            <w:pPr>
              <w:rPr>
                <w:b/>
              </w:rPr>
            </w:pPr>
          </w:p>
          <w:p w:rsidR="00D93A86" w:rsidRDefault="00D93A86" w:rsidP="00617B0F">
            <w:pPr>
              <w:rPr>
                <w:b/>
              </w:rPr>
            </w:pPr>
            <w:r>
              <w:rPr>
                <w:b/>
              </w:rPr>
              <w:t>RS to reschedule Hannah from Optivo on Demand Pilot Project.</w:t>
            </w:r>
          </w:p>
          <w:p w:rsidR="00D93A86" w:rsidRDefault="00D93A86" w:rsidP="00617B0F">
            <w:pPr>
              <w:rPr>
                <w:b/>
              </w:rPr>
            </w:pPr>
          </w:p>
          <w:p w:rsidR="00D93A86" w:rsidRDefault="00D93A86" w:rsidP="00617B0F">
            <w:pPr>
              <w:rPr>
                <w:b/>
              </w:rPr>
            </w:pPr>
            <w:r>
              <w:rPr>
                <w:b/>
              </w:rPr>
              <w:t>Colleagues to contact RS with themes or potential speakers for future meetings.</w:t>
            </w:r>
          </w:p>
          <w:p w:rsidR="00D93A86" w:rsidRDefault="00D93A86" w:rsidP="00617B0F">
            <w:pPr>
              <w:rPr>
                <w:b/>
              </w:rPr>
            </w:pPr>
          </w:p>
          <w:p w:rsidR="00D93A86" w:rsidRDefault="00D93A86" w:rsidP="00617B0F">
            <w:pPr>
              <w:rPr>
                <w:b/>
              </w:rPr>
            </w:pPr>
            <w:r>
              <w:rPr>
                <w:b/>
              </w:rPr>
              <w:t>RS to set and share meeting dates – hosts for meetings to come forward</w:t>
            </w:r>
          </w:p>
          <w:p w:rsidR="00D93A86" w:rsidRPr="00713B81" w:rsidRDefault="00D93A86" w:rsidP="00617B0F">
            <w:pPr>
              <w:rPr>
                <w:b/>
              </w:rPr>
            </w:pPr>
          </w:p>
        </w:tc>
        <w:tc>
          <w:tcPr>
            <w:tcW w:w="709" w:type="dxa"/>
            <w:shd w:val="clear" w:color="auto" w:fill="auto"/>
          </w:tcPr>
          <w:p w:rsidR="00A06F83" w:rsidRDefault="00E3582F">
            <w:pPr>
              <w:rPr>
                <w:b/>
              </w:rPr>
            </w:pPr>
            <w:r>
              <w:rPr>
                <w:b/>
              </w:rPr>
              <w:t>RS</w:t>
            </w:r>
          </w:p>
          <w:p w:rsidR="00D93A86" w:rsidRDefault="00D93A86">
            <w:pPr>
              <w:rPr>
                <w:b/>
              </w:rPr>
            </w:pPr>
          </w:p>
          <w:p w:rsidR="00D93A86" w:rsidRDefault="00D93A86">
            <w:pPr>
              <w:rPr>
                <w:b/>
              </w:rPr>
            </w:pPr>
            <w:r>
              <w:rPr>
                <w:b/>
              </w:rPr>
              <w:t>RS</w:t>
            </w:r>
          </w:p>
          <w:p w:rsidR="00D93A86" w:rsidRDefault="00D93A86">
            <w:pPr>
              <w:rPr>
                <w:b/>
              </w:rPr>
            </w:pPr>
          </w:p>
          <w:p w:rsidR="00D93A86" w:rsidRDefault="00D93A86">
            <w:pPr>
              <w:rPr>
                <w:b/>
              </w:rPr>
            </w:pPr>
          </w:p>
          <w:p w:rsidR="00D93A86" w:rsidRDefault="00D93A86">
            <w:pPr>
              <w:rPr>
                <w:b/>
              </w:rPr>
            </w:pPr>
            <w:r>
              <w:rPr>
                <w:b/>
              </w:rPr>
              <w:t>RS</w:t>
            </w:r>
          </w:p>
          <w:p w:rsidR="00D93A86" w:rsidRDefault="00D93A86">
            <w:pPr>
              <w:rPr>
                <w:b/>
              </w:rPr>
            </w:pPr>
          </w:p>
          <w:p w:rsidR="00D93A86" w:rsidRDefault="00D93A86">
            <w:pPr>
              <w:rPr>
                <w:b/>
              </w:rPr>
            </w:pPr>
          </w:p>
          <w:p w:rsidR="00D93A86" w:rsidRPr="00713B81" w:rsidRDefault="00D93A86">
            <w:pPr>
              <w:rPr>
                <w:b/>
              </w:rPr>
            </w:pPr>
            <w:r>
              <w:rPr>
                <w:b/>
              </w:rPr>
              <w:t>RS</w:t>
            </w:r>
          </w:p>
        </w:tc>
        <w:tc>
          <w:tcPr>
            <w:tcW w:w="1370" w:type="dxa"/>
            <w:shd w:val="clear" w:color="auto" w:fill="auto"/>
          </w:tcPr>
          <w:p w:rsidR="00A06F83" w:rsidRDefault="00E3582F" w:rsidP="00983449">
            <w:pPr>
              <w:rPr>
                <w:b/>
                <w:color w:val="FF0000"/>
              </w:rPr>
            </w:pPr>
            <w:r>
              <w:rPr>
                <w:b/>
                <w:color w:val="FF0000"/>
              </w:rPr>
              <w:t>For early 2018</w:t>
            </w:r>
          </w:p>
          <w:p w:rsidR="00D93A86" w:rsidRDefault="00D93A86" w:rsidP="00983449">
            <w:pPr>
              <w:rPr>
                <w:b/>
                <w:color w:val="FF0000"/>
              </w:rPr>
            </w:pPr>
          </w:p>
          <w:p w:rsidR="00D93A86" w:rsidRDefault="00D93A86" w:rsidP="00983449">
            <w:pPr>
              <w:rPr>
                <w:b/>
                <w:color w:val="FF0000"/>
              </w:rPr>
            </w:pPr>
            <w:r>
              <w:rPr>
                <w:b/>
                <w:color w:val="FF0000"/>
              </w:rPr>
              <w:t>By 3/11</w:t>
            </w:r>
          </w:p>
          <w:p w:rsidR="00D93A86" w:rsidRDefault="00D93A86" w:rsidP="00983449">
            <w:pPr>
              <w:rPr>
                <w:b/>
                <w:color w:val="FF0000"/>
              </w:rPr>
            </w:pPr>
          </w:p>
          <w:p w:rsidR="00D93A86" w:rsidRDefault="00D93A86" w:rsidP="00983449">
            <w:pPr>
              <w:rPr>
                <w:b/>
                <w:color w:val="FF0000"/>
              </w:rPr>
            </w:pPr>
            <w:r>
              <w:rPr>
                <w:b/>
                <w:color w:val="FF0000"/>
              </w:rPr>
              <w:t>As appropriate</w:t>
            </w:r>
          </w:p>
          <w:p w:rsidR="00D93A86" w:rsidRDefault="00D93A86" w:rsidP="00983449">
            <w:pPr>
              <w:rPr>
                <w:b/>
                <w:color w:val="FF0000"/>
              </w:rPr>
            </w:pPr>
          </w:p>
          <w:p w:rsidR="00D93A86" w:rsidRPr="007B2446" w:rsidRDefault="00D93A86" w:rsidP="00983449">
            <w:pPr>
              <w:rPr>
                <w:b/>
                <w:color w:val="FF0000"/>
              </w:rPr>
            </w:pPr>
            <w:r>
              <w:rPr>
                <w:b/>
                <w:color w:val="FF0000"/>
              </w:rPr>
              <w:t>By 1/12</w:t>
            </w:r>
          </w:p>
        </w:tc>
      </w:tr>
      <w:tr w:rsidR="00A06F83" w:rsidRPr="00745BAC" w:rsidTr="00D93A86">
        <w:tc>
          <w:tcPr>
            <w:tcW w:w="993" w:type="dxa"/>
          </w:tcPr>
          <w:p w:rsidR="00A06F83" w:rsidRDefault="00767468">
            <w:r>
              <w:t>1/11/17</w:t>
            </w:r>
          </w:p>
        </w:tc>
        <w:tc>
          <w:tcPr>
            <w:tcW w:w="1701" w:type="dxa"/>
            <w:shd w:val="clear" w:color="auto" w:fill="auto"/>
          </w:tcPr>
          <w:p w:rsidR="00A06F83" w:rsidRDefault="00A06F83" w:rsidP="00983449">
            <w:r>
              <w:t>AOB</w:t>
            </w:r>
          </w:p>
        </w:tc>
        <w:tc>
          <w:tcPr>
            <w:tcW w:w="5528" w:type="dxa"/>
            <w:shd w:val="clear" w:color="auto" w:fill="auto"/>
          </w:tcPr>
          <w:p w:rsidR="00A06F83" w:rsidRDefault="00F07DCE" w:rsidP="00053009">
            <w:pPr>
              <w:jc w:val="both"/>
            </w:pPr>
            <w:r>
              <w:t xml:space="preserve">RS advised that KHOG have raised concerns about inconsistency in approach to rent in advance requests, </w:t>
            </w:r>
            <w:r>
              <w:lastRenderedPageBreak/>
              <w:t xml:space="preserve">some organisations are now requesting two weeks to mitigate the impact of UC.  </w:t>
            </w:r>
          </w:p>
          <w:p w:rsidR="00F07DCE" w:rsidRPr="00745BAC" w:rsidRDefault="00F07DCE" w:rsidP="00053009">
            <w:pPr>
              <w:jc w:val="both"/>
            </w:pPr>
          </w:p>
        </w:tc>
        <w:tc>
          <w:tcPr>
            <w:tcW w:w="5670" w:type="dxa"/>
            <w:shd w:val="clear" w:color="auto" w:fill="auto"/>
          </w:tcPr>
          <w:p w:rsidR="00A06F83" w:rsidRPr="00713B81" w:rsidRDefault="00F07DCE" w:rsidP="00617B0F">
            <w:pPr>
              <w:rPr>
                <w:b/>
              </w:rPr>
            </w:pPr>
            <w:r>
              <w:rPr>
                <w:b/>
              </w:rPr>
              <w:lastRenderedPageBreak/>
              <w:t>Feedback to KHOG</w:t>
            </w:r>
            <w:r w:rsidR="00E3582F">
              <w:rPr>
                <w:b/>
              </w:rPr>
              <w:t xml:space="preserve"> is that in the majority organisations are requesting 1 – 2 weeks rent in advance.</w:t>
            </w:r>
          </w:p>
        </w:tc>
        <w:tc>
          <w:tcPr>
            <w:tcW w:w="709" w:type="dxa"/>
            <w:shd w:val="clear" w:color="auto" w:fill="auto"/>
          </w:tcPr>
          <w:p w:rsidR="00A06F83" w:rsidRPr="00713B81" w:rsidRDefault="00F07DCE">
            <w:pPr>
              <w:rPr>
                <w:b/>
              </w:rPr>
            </w:pPr>
            <w:r>
              <w:rPr>
                <w:b/>
              </w:rPr>
              <w:t>RS</w:t>
            </w:r>
          </w:p>
        </w:tc>
        <w:tc>
          <w:tcPr>
            <w:tcW w:w="1370" w:type="dxa"/>
            <w:shd w:val="clear" w:color="auto" w:fill="auto"/>
          </w:tcPr>
          <w:p w:rsidR="00A06F83" w:rsidRPr="007B2446" w:rsidRDefault="00F07DCE" w:rsidP="00983449">
            <w:pPr>
              <w:rPr>
                <w:b/>
                <w:color w:val="FF0000"/>
              </w:rPr>
            </w:pPr>
            <w:r>
              <w:rPr>
                <w:b/>
                <w:color w:val="FF0000"/>
              </w:rPr>
              <w:t>By 3/11</w:t>
            </w:r>
          </w:p>
        </w:tc>
      </w:tr>
    </w:tbl>
    <w:p w:rsidR="007C153C" w:rsidRDefault="007C153C"/>
    <w:p w:rsidR="00443F82" w:rsidRPr="001D0582" w:rsidRDefault="00D942B4">
      <w:r>
        <w:t xml:space="preserve">Thanks noted to </w:t>
      </w:r>
      <w:r w:rsidR="007B2446">
        <w:t xml:space="preserve">Ashford BC </w:t>
      </w:r>
      <w:r w:rsidR="00BB399B">
        <w:t>for hosting the meeting</w:t>
      </w:r>
    </w:p>
    <w:sectPr w:rsidR="00443F82" w:rsidRPr="001D0582" w:rsidSect="00933209">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C1" w:rsidRDefault="002B0BC1" w:rsidP="001D0582">
      <w:pPr>
        <w:spacing w:after="0" w:line="240" w:lineRule="auto"/>
      </w:pPr>
      <w:r>
        <w:separator/>
      </w:r>
    </w:p>
  </w:endnote>
  <w:endnote w:type="continuationSeparator" w:id="0">
    <w:p w:rsidR="002B0BC1" w:rsidRDefault="002B0BC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57" w:rsidRDefault="00EF3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EF3757" w:rsidRDefault="00EF3757">
        <w:pPr>
          <w:pStyle w:val="Footer"/>
          <w:jc w:val="right"/>
        </w:pPr>
        <w:r>
          <w:fldChar w:fldCharType="begin"/>
        </w:r>
        <w:r>
          <w:instrText xml:space="preserve"> PAGE   \* MERGEFORMAT </w:instrText>
        </w:r>
        <w:r>
          <w:fldChar w:fldCharType="separate"/>
        </w:r>
        <w:r w:rsidR="00D4478C">
          <w:rPr>
            <w:noProof/>
          </w:rPr>
          <w:t>2</w:t>
        </w:r>
        <w:r>
          <w:rPr>
            <w:noProof/>
          </w:rPr>
          <w:fldChar w:fldCharType="end"/>
        </w:r>
      </w:p>
    </w:sdtContent>
  </w:sdt>
  <w:p w:rsidR="00EF3757" w:rsidRDefault="00EF3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57" w:rsidRDefault="00EF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C1" w:rsidRDefault="002B0BC1" w:rsidP="001D0582">
      <w:pPr>
        <w:spacing w:after="0" w:line="240" w:lineRule="auto"/>
      </w:pPr>
      <w:r>
        <w:separator/>
      </w:r>
    </w:p>
  </w:footnote>
  <w:footnote w:type="continuationSeparator" w:id="0">
    <w:p w:rsidR="002B0BC1" w:rsidRDefault="002B0BC1"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57" w:rsidRDefault="00EF3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86303"/>
      <w:docPartObj>
        <w:docPartGallery w:val="Watermarks"/>
        <w:docPartUnique/>
      </w:docPartObj>
    </w:sdtPr>
    <w:sdtEndPr/>
    <w:sdtContent>
      <w:p w:rsidR="00EF3757" w:rsidRDefault="00D4478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57" w:rsidRDefault="00EF3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53009"/>
    <w:rsid w:val="000533D1"/>
    <w:rsid w:val="00061235"/>
    <w:rsid w:val="00063F47"/>
    <w:rsid w:val="000718CE"/>
    <w:rsid w:val="000761B1"/>
    <w:rsid w:val="00085977"/>
    <w:rsid w:val="000863E1"/>
    <w:rsid w:val="000871E7"/>
    <w:rsid w:val="00094D7E"/>
    <w:rsid w:val="00095958"/>
    <w:rsid w:val="000B0BC8"/>
    <w:rsid w:val="000B4C89"/>
    <w:rsid w:val="000E09FF"/>
    <w:rsid w:val="000E5093"/>
    <w:rsid w:val="000E6197"/>
    <w:rsid w:val="00111B2B"/>
    <w:rsid w:val="00115336"/>
    <w:rsid w:val="00120F54"/>
    <w:rsid w:val="001262F3"/>
    <w:rsid w:val="00130B92"/>
    <w:rsid w:val="00141831"/>
    <w:rsid w:val="001439DD"/>
    <w:rsid w:val="00150D2E"/>
    <w:rsid w:val="00156EA5"/>
    <w:rsid w:val="00182CF3"/>
    <w:rsid w:val="001965ED"/>
    <w:rsid w:val="001A1975"/>
    <w:rsid w:val="001D0582"/>
    <w:rsid w:val="001F0061"/>
    <w:rsid w:val="00200B68"/>
    <w:rsid w:val="002147E0"/>
    <w:rsid w:val="00255FFF"/>
    <w:rsid w:val="00262705"/>
    <w:rsid w:val="002718DD"/>
    <w:rsid w:val="00271F22"/>
    <w:rsid w:val="00274D25"/>
    <w:rsid w:val="002757EE"/>
    <w:rsid w:val="00293C7B"/>
    <w:rsid w:val="002B0BC1"/>
    <w:rsid w:val="002B184E"/>
    <w:rsid w:val="002C4971"/>
    <w:rsid w:val="002C521E"/>
    <w:rsid w:val="002E1DBC"/>
    <w:rsid w:val="00316D94"/>
    <w:rsid w:val="0033294D"/>
    <w:rsid w:val="00341EA6"/>
    <w:rsid w:val="003615F8"/>
    <w:rsid w:val="00365150"/>
    <w:rsid w:val="003805C2"/>
    <w:rsid w:val="00383B0B"/>
    <w:rsid w:val="003900EE"/>
    <w:rsid w:val="00391561"/>
    <w:rsid w:val="003A12E5"/>
    <w:rsid w:val="003A568A"/>
    <w:rsid w:val="003C7C89"/>
    <w:rsid w:val="003D5983"/>
    <w:rsid w:val="003D7B3F"/>
    <w:rsid w:val="003E08A9"/>
    <w:rsid w:val="003E279F"/>
    <w:rsid w:val="003F21B0"/>
    <w:rsid w:val="003F5CB0"/>
    <w:rsid w:val="00402F3A"/>
    <w:rsid w:val="004241B5"/>
    <w:rsid w:val="00425FBF"/>
    <w:rsid w:val="00426472"/>
    <w:rsid w:val="00432746"/>
    <w:rsid w:val="00443F82"/>
    <w:rsid w:val="0044468F"/>
    <w:rsid w:val="00453601"/>
    <w:rsid w:val="00454E00"/>
    <w:rsid w:val="00481FAB"/>
    <w:rsid w:val="00486834"/>
    <w:rsid w:val="004951B9"/>
    <w:rsid w:val="004A500E"/>
    <w:rsid w:val="004C57A0"/>
    <w:rsid w:val="004D1D2D"/>
    <w:rsid w:val="004F3A69"/>
    <w:rsid w:val="004F5C9C"/>
    <w:rsid w:val="00557253"/>
    <w:rsid w:val="00557793"/>
    <w:rsid w:val="0057197C"/>
    <w:rsid w:val="005755F2"/>
    <w:rsid w:val="005763AD"/>
    <w:rsid w:val="00576E1A"/>
    <w:rsid w:val="00582483"/>
    <w:rsid w:val="00596291"/>
    <w:rsid w:val="005A2A5E"/>
    <w:rsid w:val="005A7FF7"/>
    <w:rsid w:val="005D15B0"/>
    <w:rsid w:val="005D1AB8"/>
    <w:rsid w:val="005D68EF"/>
    <w:rsid w:val="005E3C7C"/>
    <w:rsid w:val="005E6CF0"/>
    <w:rsid w:val="005E6D45"/>
    <w:rsid w:val="00617B0F"/>
    <w:rsid w:val="00640FCB"/>
    <w:rsid w:val="00645F9D"/>
    <w:rsid w:val="00647CA0"/>
    <w:rsid w:val="006930CF"/>
    <w:rsid w:val="006A0F46"/>
    <w:rsid w:val="006B5E30"/>
    <w:rsid w:val="006D52CE"/>
    <w:rsid w:val="006E1015"/>
    <w:rsid w:val="006E7C49"/>
    <w:rsid w:val="006F73A7"/>
    <w:rsid w:val="00702D6B"/>
    <w:rsid w:val="00707E57"/>
    <w:rsid w:val="00713B81"/>
    <w:rsid w:val="00730D8F"/>
    <w:rsid w:val="00735129"/>
    <w:rsid w:val="0074459A"/>
    <w:rsid w:val="00745BAC"/>
    <w:rsid w:val="007652BA"/>
    <w:rsid w:val="00767468"/>
    <w:rsid w:val="0077510D"/>
    <w:rsid w:val="00790C1F"/>
    <w:rsid w:val="00791545"/>
    <w:rsid w:val="0079363C"/>
    <w:rsid w:val="007B2446"/>
    <w:rsid w:val="007C153C"/>
    <w:rsid w:val="007D3984"/>
    <w:rsid w:val="007F0729"/>
    <w:rsid w:val="007F13F7"/>
    <w:rsid w:val="0082091E"/>
    <w:rsid w:val="008319F8"/>
    <w:rsid w:val="00837EE4"/>
    <w:rsid w:val="00843F80"/>
    <w:rsid w:val="008460A2"/>
    <w:rsid w:val="00863010"/>
    <w:rsid w:val="008634D4"/>
    <w:rsid w:val="0087426F"/>
    <w:rsid w:val="00882841"/>
    <w:rsid w:val="008A44BF"/>
    <w:rsid w:val="008B438C"/>
    <w:rsid w:val="008C0B54"/>
    <w:rsid w:val="008E7E63"/>
    <w:rsid w:val="008F2C58"/>
    <w:rsid w:val="008F7807"/>
    <w:rsid w:val="00905451"/>
    <w:rsid w:val="00905805"/>
    <w:rsid w:val="00911690"/>
    <w:rsid w:val="00922669"/>
    <w:rsid w:val="00924DBA"/>
    <w:rsid w:val="00933209"/>
    <w:rsid w:val="00936F6C"/>
    <w:rsid w:val="00946A1B"/>
    <w:rsid w:val="00951585"/>
    <w:rsid w:val="00983449"/>
    <w:rsid w:val="00996EBF"/>
    <w:rsid w:val="009A7BEE"/>
    <w:rsid w:val="009C4055"/>
    <w:rsid w:val="009D06FB"/>
    <w:rsid w:val="009E732B"/>
    <w:rsid w:val="00A06F83"/>
    <w:rsid w:val="00A165AE"/>
    <w:rsid w:val="00A20A77"/>
    <w:rsid w:val="00A2502B"/>
    <w:rsid w:val="00A35517"/>
    <w:rsid w:val="00A40CC2"/>
    <w:rsid w:val="00A41B69"/>
    <w:rsid w:val="00A74FDB"/>
    <w:rsid w:val="00A91826"/>
    <w:rsid w:val="00A94921"/>
    <w:rsid w:val="00AA336E"/>
    <w:rsid w:val="00AC1941"/>
    <w:rsid w:val="00AC5535"/>
    <w:rsid w:val="00AD242F"/>
    <w:rsid w:val="00AD4D11"/>
    <w:rsid w:val="00AD5476"/>
    <w:rsid w:val="00AF7A24"/>
    <w:rsid w:val="00B3543F"/>
    <w:rsid w:val="00B469BF"/>
    <w:rsid w:val="00B60719"/>
    <w:rsid w:val="00B666CB"/>
    <w:rsid w:val="00B71BD8"/>
    <w:rsid w:val="00B72FE2"/>
    <w:rsid w:val="00B74706"/>
    <w:rsid w:val="00B77576"/>
    <w:rsid w:val="00B85199"/>
    <w:rsid w:val="00B8529C"/>
    <w:rsid w:val="00BA4C5F"/>
    <w:rsid w:val="00BB2AAD"/>
    <w:rsid w:val="00BB399B"/>
    <w:rsid w:val="00BC7803"/>
    <w:rsid w:val="00BE5D7D"/>
    <w:rsid w:val="00BF07DA"/>
    <w:rsid w:val="00BF31E9"/>
    <w:rsid w:val="00BF76C5"/>
    <w:rsid w:val="00C127AE"/>
    <w:rsid w:val="00C14626"/>
    <w:rsid w:val="00C3309B"/>
    <w:rsid w:val="00C70D27"/>
    <w:rsid w:val="00CA27E0"/>
    <w:rsid w:val="00CC5D2C"/>
    <w:rsid w:val="00CD3142"/>
    <w:rsid w:val="00CF109C"/>
    <w:rsid w:val="00D05739"/>
    <w:rsid w:val="00D07267"/>
    <w:rsid w:val="00D131A0"/>
    <w:rsid w:val="00D27E41"/>
    <w:rsid w:val="00D3313F"/>
    <w:rsid w:val="00D4478C"/>
    <w:rsid w:val="00D55EE3"/>
    <w:rsid w:val="00D8088B"/>
    <w:rsid w:val="00D91C74"/>
    <w:rsid w:val="00D93A86"/>
    <w:rsid w:val="00D942B4"/>
    <w:rsid w:val="00DB7928"/>
    <w:rsid w:val="00DF2FAC"/>
    <w:rsid w:val="00DF3888"/>
    <w:rsid w:val="00DF74F2"/>
    <w:rsid w:val="00DF7CAA"/>
    <w:rsid w:val="00E12356"/>
    <w:rsid w:val="00E128D7"/>
    <w:rsid w:val="00E160D4"/>
    <w:rsid w:val="00E17465"/>
    <w:rsid w:val="00E32BDF"/>
    <w:rsid w:val="00E3582F"/>
    <w:rsid w:val="00E45720"/>
    <w:rsid w:val="00E80552"/>
    <w:rsid w:val="00E805A7"/>
    <w:rsid w:val="00E92C12"/>
    <w:rsid w:val="00E97F02"/>
    <w:rsid w:val="00EB1CF0"/>
    <w:rsid w:val="00EC630B"/>
    <w:rsid w:val="00ED7102"/>
    <w:rsid w:val="00EF3757"/>
    <w:rsid w:val="00EF50B2"/>
    <w:rsid w:val="00EF7B2D"/>
    <w:rsid w:val="00F07DCE"/>
    <w:rsid w:val="00F1027D"/>
    <w:rsid w:val="00F21A99"/>
    <w:rsid w:val="00F37425"/>
    <w:rsid w:val="00F4695A"/>
    <w:rsid w:val="00F47DC4"/>
    <w:rsid w:val="00F513B0"/>
    <w:rsid w:val="00F71728"/>
    <w:rsid w:val="00F85332"/>
    <w:rsid w:val="00FB113B"/>
    <w:rsid w:val="00FB47D9"/>
    <w:rsid w:val="00FC77C1"/>
    <w:rsid w:val="00FD0151"/>
    <w:rsid w:val="00FD5B84"/>
    <w:rsid w:val="00FD7444"/>
    <w:rsid w:val="00FE2987"/>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4F033D"/>
  <w15:docId w15:val="{3E2045C0-FF43-4EB5-BA8E-A9191A63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CC2"/>
    <w:rPr>
      <w:sz w:val="16"/>
      <w:szCs w:val="16"/>
    </w:rPr>
  </w:style>
  <w:style w:type="paragraph" w:styleId="CommentText">
    <w:name w:val="annotation text"/>
    <w:basedOn w:val="Normal"/>
    <w:link w:val="CommentTextChar"/>
    <w:uiPriority w:val="99"/>
    <w:semiHidden/>
    <w:unhideWhenUsed/>
    <w:rsid w:val="00A40CC2"/>
    <w:pPr>
      <w:spacing w:line="240" w:lineRule="auto"/>
    </w:pPr>
    <w:rPr>
      <w:sz w:val="20"/>
      <w:szCs w:val="20"/>
    </w:rPr>
  </w:style>
  <w:style w:type="character" w:customStyle="1" w:styleId="CommentTextChar">
    <w:name w:val="Comment Text Char"/>
    <w:basedOn w:val="DefaultParagraphFont"/>
    <w:link w:val="CommentText"/>
    <w:uiPriority w:val="99"/>
    <w:semiHidden/>
    <w:rsid w:val="00A40CC2"/>
    <w:rPr>
      <w:sz w:val="20"/>
      <w:szCs w:val="20"/>
    </w:rPr>
  </w:style>
  <w:style w:type="paragraph" w:styleId="CommentSubject">
    <w:name w:val="annotation subject"/>
    <w:basedOn w:val="CommentText"/>
    <w:next w:val="CommentText"/>
    <w:link w:val="CommentSubjectChar"/>
    <w:uiPriority w:val="99"/>
    <w:semiHidden/>
    <w:unhideWhenUsed/>
    <w:rsid w:val="00A40CC2"/>
    <w:rPr>
      <w:b/>
      <w:bCs/>
    </w:rPr>
  </w:style>
  <w:style w:type="character" w:customStyle="1" w:styleId="CommentSubjectChar">
    <w:name w:val="Comment Subject Char"/>
    <w:basedOn w:val="CommentTextChar"/>
    <w:link w:val="CommentSubject"/>
    <w:uiPriority w:val="99"/>
    <w:semiHidden/>
    <w:rsid w:val="00A40CC2"/>
    <w:rPr>
      <w:b/>
      <w:bCs/>
      <w:sz w:val="20"/>
      <w:szCs w:val="20"/>
    </w:rPr>
  </w:style>
  <w:style w:type="paragraph" w:styleId="BalloonText">
    <w:name w:val="Balloon Text"/>
    <w:basedOn w:val="Normal"/>
    <w:link w:val="BalloonTextChar"/>
    <w:uiPriority w:val="99"/>
    <w:semiHidden/>
    <w:unhideWhenUsed/>
    <w:rsid w:val="00A4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is.org.uk/ending-homelessness/housing-resource-centre/housing-centre-guides/spare-to-share-toolk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EBEE-A55A-40A9-836D-8E0E7B8F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21424F5E.dotm</Template>
  <TotalTime>0</TotalTime>
  <Pages>4</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2017-11-01T12:42:00Z</dcterms:created>
  <dcterms:modified xsi:type="dcterms:W3CDTF">2017-11-01T12:42:00Z</dcterms:modified>
</cp:coreProperties>
</file>