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5F" w:rsidRDefault="00DF015F" w:rsidP="00DC2DDD">
      <w:pPr>
        <w:jc w:val="center"/>
        <w:rPr>
          <w:b/>
          <w:u w:val="single"/>
        </w:rPr>
      </w:pPr>
      <w:r w:rsidRPr="00DF015F">
        <w:rPr>
          <w:b/>
          <w:u w:val="single"/>
        </w:rPr>
        <w:t>KENT HOUSING OPTIONS SUB GROUP (KHOG)</w:t>
      </w:r>
      <w:r w:rsidR="00DD4308">
        <w:rPr>
          <w:b/>
          <w:u w:val="single"/>
        </w:rPr>
        <w:t xml:space="preserve"> </w:t>
      </w:r>
      <w:r w:rsidRPr="00DF015F">
        <w:rPr>
          <w:b/>
          <w:u w:val="single"/>
        </w:rPr>
        <w:t>MEETING</w:t>
      </w:r>
      <w:r w:rsidR="00DC2DDD" w:rsidRPr="00DF015F">
        <w:rPr>
          <w:b/>
          <w:u w:val="single"/>
        </w:rPr>
        <w:t xml:space="preserve"> </w:t>
      </w:r>
    </w:p>
    <w:p w:rsidR="00DD4308" w:rsidRPr="00DF015F" w:rsidRDefault="00DD4308" w:rsidP="00DC2DDD">
      <w:pPr>
        <w:jc w:val="center"/>
        <w:rPr>
          <w:b/>
          <w:u w:val="single"/>
        </w:rPr>
      </w:pPr>
      <w:r>
        <w:rPr>
          <w:b/>
          <w:u w:val="single"/>
        </w:rPr>
        <w:t>1</w:t>
      </w:r>
      <w:r w:rsidR="00C01161">
        <w:rPr>
          <w:b/>
          <w:u w:val="single"/>
        </w:rPr>
        <w:t>4</w:t>
      </w:r>
      <w:r>
        <w:rPr>
          <w:b/>
          <w:u w:val="single"/>
        </w:rPr>
        <w:t xml:space="preserve"> </w:t>
      </w:r>
      <w:r w:rsidR="00C01161">
        <w:rPr>
          <w:b/>
          <w:u w:val="single"/>
        </w:rPr>
        <w:t>SEPTEMBER</w:t>
      </w:r>
      <w:r>
        <w:rPr>
          <w:b/>
          <w:u w:val="single"/>
        </w:rPr>
        <w:t xml:space="preserve"> 2017</w:t>
      </w:r>
    </w:p>
    <w:p w:rsidR="00DC2DDD" w:rsidRPr="00DF015F" w:rsidRDefault="00DC2DDD" w:rsidP="00DC2DDD">
      <w:pPr>
        <w:jc w:val="center"/>
        <w:rPr>
          <w:b/>
          <w:u w:val="single"/>
        </w:rPr>
      </w:pPr>
      <w:r w:rsidRPr="00DF015F">
        <w:rPr>
          <w:b/>
          <w:u w:val="single"/>
        </w:rPr>
        <w:t xml:space="preserve">Held at </w:t>
      </w:r>
      <w:r w:rsidR="00DF015F" w:rsidRPr="00DF015F">
        <w:rPr>
          <w:b/>
          <w:u w:val="single"/>
        </w:rPr>
        <w:t>Maidstone BC Office, Maidstone House, Maidstone</w:t>
      </w:r>
    </w:p>
    <w:p w:rsidR="00DF015F" w:rsidRDefault="00DF015F" w:rsidP="00DF015F">
      <w:r w:rsidRPr="00DF015F">
        <w:rPr>
          <w:b/>
        </w:rPr>
        <w:t>Present:</w:t>
      </w:r>
      <w:r w:rsidR="00842D44">
        <w:rPr>
          <w:b/>
        </w:rPr>
        <w:t xml:space="preserve"> </w:t>
      </w:r>
      <w:r w:rsidR="00842D44" w:rsidRPr="00842D44">
        <w:t>Marie Gerald</w:t>
      </w:r>
      <w:r w:rsidR="00842D44">
        <w:t xml:space="preserve">, Acting Chair, Dartford BC; </w:t>
      </w:r>
      <w:r w:rsidR="00DD4308">
        <w:t>Lesley Clay, Kent JPPB;</w:t>
      </w:r>
      <w:r w:rsidR="006E2643">
        <w:t xml:space="preserve"> Sylvia Roberts, Ashford BC; Lora McCourt, Canterbury CC; Ly</w:t>
      </w:r>
      <w:r w:rsidR="00614883">
        <w:t>nn Wilders, Gravesham BC; Elly T</w:t>
      </w:r>
      <w:r w:rsidR="006E2643">
        <w:t xml:space="preserve">oye, Dover DC; </w:t>
      </w:r>
      <w:r w:rsidR="00FA3F4C">
        <w:t xml:space="preserve">Vicky Hodson, Kent Homechoice; Stuart Clifton, Maidstone BC; Pam Millington, Dover DC; </w:t>
      </w:r>
      <w:r w:rsidR="003561E6">
        <w:t xml:space="preserve">Vicky May, Thanet DC; </w:t>
      </w:r>
      <w:r w:rsidR="0008129C">
        <w:t>Andrew Kefford, Sevenoaks DC;</w:t>
      </w:r>
      <w:r w:rsidR="00614883">
        <w:t xml:space="preserve"> </w:t>
      </w:r>
      <w:r w:rsidR="000A7E2C">
        <w:t xml:space="preserve">Ray </w:t>
      </w:r>
      <w:proofErr w:type="spellStart"/>
      <w:r w:rsidR="000A7E2C">
        <w:t>Easdown</w:t>
      </w:r>
      <w:proofErr w:type="spellEnd"/>
      <w:r w:rsidR="000A7E2C">
        <w:t xml:space="preserve">, Medway Council; Mark </w:t>
      </w:r>
      <w:proofErr w:type="spellStart"/>
      <w:r w:rsidR="000A7E2C">
        <w:t>Dormiral</w:t>
      </w:r>
      <w:proofErr w:type="spellEnd"/>
      <w:r w:rsidR="000A7E2C">
        <w:t xml:space="preserve">, Shepway DC; </w:t>
      </w:r>
      <w:proofErr w:type="spellStart"/>
      <w:r w:rsidR="000A7E2C">
        <w:t>Sowei</w:t>
      </w:r>
      <w:proofErr w:type="spellEnd"/>
      <w:r w:rsidR="000A7E2C">
        <w:t xml:space="preserve"> Smith, Tunbridge Wells BC</w:t>
      </w:r>
      <w:proofErr w:type="gramStart"/>
      <w:r w:rsidR="000A7E2C">
        <w:t xml:space="preserve">; </w:t>
      </w:r>
      <w:r w:rsidR="0008129C">
        <w:t xml:space="preserve"> </w:t>
      </w:r>
      <w:r>
        <w:t>Jill</w:t>
      </w:r>
      <w:proofErr w:type="gramEnd"/>
      <w:r>
        <w:t xml:space="preserve"> Pells, KHG</w:t>
      </w:r>
    </w:p>
    <w:p w:rsidR="00DF015F" w:rsidRPr="002D03A5" w:rsidRDefault="00DF015F" w:rsidP="00DF015F">
      <w:r>
        <w:rPr>
          <w:b/>
        </w:rPr>
        <w:t>Apologies:</w:t>
      </w:r>
      <w:r w:rsidR="00DB1DA3">
        <w:rPr>
          <w:b/>
        </w:rPr>
        <w:t xml:space="preserve"> </w:t>
      </w:r>
      <w:r w:rsidR="002D03A5" w:rsidRPr="002D03A5">
        <w:t xml:space="preserve">Sarah Robson, Shepway DC; </w:t>
      </w:r>
      <w:r w:rsidR="00B342EE">
        <w:t xml:space="preserve">Jane Lang, Tunbridge Wells BC; </w:t>
      </w:r>
    </w:p>
    <w:p w:rsidR="00B342EE" w:rsidRPr="002D03A5" w:rsidRDefault="0049191F" w:rsidP="00B342EE">
      <w:r>
        <w:rPr>
          <w:rFonts w:cs="Arial"/>
          <w:b/>
        </w:rPr>
        <w:t>Gues</w:t>
      </w:r>
      <w:r w:rsidR="00DD4308">
        <w:rPr>
          <w:rFonts w:cs="Arial"/>
          <w:b/>
        </w:rPr>
        <w:t>t</w:t>
      </w:r>
      <w:r w:rsidR="00641D7C" w:rsidRPr="0049191F">
        <w:rPr>
          <w:rFonts w:cs="Arial"/>
          <w:b/>
        </w:rPr>
        <w:t>:</w:t>
      </w:r>
      <w:r w:rsidR="00692887">
        <w:rPr>
          <w:rFonts w:cs="Arial"/>
        </w:rPr>
        <w:t xml:space="preserve"> </w:t>
      </w:r>
      <w:r w:rsidR="00C01161">
        <w:rPr>
          <w:rFonts w:cs="Arial"/>
        </w:rPr>
        <w:t xml:space="preserve">Robin Cahill, KCC; Sarah Peacock, </w:t>
      </w:r>
      <w:r w:rsidR="00C70A53">
        <w:rPr>
          <w:rFonts w:cs="Arial"/>
        </w:rPr>
        <w:t xml:space="preserve">Supporting People; Emily Matthews, Supporting People; </w:t>
      </w:r>
      <w:r w:rsidR="003561E6">
        <w:rPr>
          <w:rFonts w:cs="Arial"/>
        </w:rPr>
        <w:t xml:space="preserve">Mark </w:t>
      </w:r>
      <w:proofErr w:type="spellStart"/>
      <w:r w:rsidR="003561E6">
        <w:rPr>
          <w:rFonts w:cs="Arial"/>
        </w:rPr>
        <w:t>Gillmore</w:t>
      </w:r>
      <w:proofErr w:type="spellEnd"/>
      <w:r w:rsidR="003561E6">
        <w:rPr>
          <w:rFonts w:cs="Arial"/>
        </w:rPr>
        <w:t xml:space="preserve">, East Kent Services; </w:t>
      </w:r>
      <w:r w:rsidR="00C01161">
        <w:rPr>
          <w:rFonts w:cs="Arial"/>
        </w:rPr>
        <w:t xml:space="preserve">Sara Spark, </w:t>
      </w:r>
      <w:r w:rsidR="003561E6">
        <w:rPr>
          <w:rFonts w:cs="Arial"/>
        </w:rPr>
        <w:t>EKS</w:t>
      </w:r>
      <w:r w:rsidR="00C70A53">
        <w:rPr>
          <w:rFonts w:cs="Arial"/>
        </w:rPr>
        <w:t xml:space="preserve">; </w:t>
      </w:r>
    </w:p>
    <w:p w:rsidR="00641D7C" w:rsidRPr="00641D7C" w:rsidRDefault="00641D7C" w:rsidP="00641D7C">
      <w:pPr>
        <w:rPr>
          <w:rFonts w:cs="Arial"/>
        </w:rPr>
      </w:pPr>
    </w:p>
    <w:tbl>
      <w:tblPr>
        <w:tblStyle w:val="TableGrid"/>
        <w:tblW w:w="14095" w:type="dxa"/>
        <w:tblInd w:w="-743" w:type="dxa"/>
        <w:tblLook w:val="04A0"/>
      </w:tblPr>
      <w:tblGrid>
        <w:gridCol w:w="2111"/>
        <w:gridCol w:w="7807"/>
        <w:gridCol w:w="1134"/>
        <w:gridCol w:w="1145"/>
        <w:gridCol w:w="1898"/>
      </w:tblGrid>
      <w:tr w:rsidR="00432F07" w:rsidRPr="00745BAC" w:rsidTr="00614883">
        <w:tc>
          <w:tcPr>
            <w:tcW w:w="2127" w:type="dxa"/>
            <w:shd w:val="clear" w:color="auto" w:fill="DBE5F1" w:themeFill="accent1" w:themeFillTint="33"/>
          </w:tcPr>
          <w:p w:rsidR="00432F07" w:rsidRPr="00745BAC" w:rsidRDefault="00432F07" w:rsidP="002B184E">
            <w:pPr>
              <w:jc w:val="center"/>
              <w:rPr>
                <w:b/>
              </w:rPr>
            </w:pPr>
            <w:r w:rsidRPr="00745BAC">
              <w:rPr>
                <w:b/>
              </w:rPr>
              <w:t>Reference</w:t>
            </w:r>
          </w:p>
        </w:tc>
        <w:tc>
          <w:tcPr>
            <w:tcW w:w="7938"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134" w:type="dxa"/>
            <w:shd w:val="clear" w:color="auto" w:fill="DBE5F1" w:themeFill="accent1" w:themeFillTint="33"/>
          </w:tcPr>
          <w:p w:rsidR="00432F07" w:rsidRPr="00745BAC" w:rsidRDefault="00432F07" w:rsidP="002B184E">
            <w:pPr>
              <w:jc w:val="center"/>
              <w:rPr>
                <w:b/>
              </w:rPr>
            </w:pPr>
            <w:r w:rsidRPr="00745BAC">
              <w:rPr>
                <w:b/>
              </w:rPr>
              <w:t>Timescale</w:t>
            </w:r>
          </w:p>
        </w:tc>
        <w:tc>
          <w:tcPr>
            <w:tcW w:w="992" w:type="dxa"/>
            <w:shd w:val="clear" w:color="auto" w:fill="DBE5F1" w:themeFill="accent1" w:themeFillTint="33"/>
          </w:tcPr>
          <w:p w:rsidR="00432F07" w:rsidRPr="00745BAC" w:rsidRDefault="00432F07" w:rsidP="002B184E">
            <w:pPr>
              <w:jc w:val="center"/>
              <w:rPr>
                <w:b/>
              </w:rPr>
            </w:pPr>
            <w:r w:rsidRPr="00745BAC">
              <w:rPr>
                <w:b/>
              </w:rPr>
              <w:t>Lead person</w:t>
            </w:r>
          </w:p>
        </w:tc>
        <w:tc>
          <w:tcPr>
            <w:tcW w:w="1904" w:type="dxa"/>
            <w:shd w:val="clear" w:color="auto" w:fill="DBE5F1" w:themeFill="accent1" w:themeFillTint="33"/>
          </w:tcPr>
          <w:p w:rsidR="00432F07" w:rsidRPr="00745BAC" w:rsidRDefault="00164913" w:rsidP="002B184E">
            <w:pPr>
              <w:jc w:val="center"/>
              <w:rPr>
                <w:b/>
              </w:rPr>
            </w:pPr>
            <w:r w:rsidRPr="00745BAC">
              <w:rPr>
                <w:b/>
              </w:rPr>
              <w:t>Action/Decision</w:t>
            </w:r>
          </w:p>
        </w:tc>
      </w:tr>
      <w:tr w:rsidR="00432F07" w:rsidRPr="00745BAC" w:rsidTr="00614883">
        <w:tc>
          <w:tcPr>
            <w:tcW w:w="2127" w:type="dxa"/>
          </w:tcPr>
          <w:p w:rsidR="00432F07" w:rsidRPr="00DD4308" w:rsidRDefault="00C01161" w:rsidP="002B184E">
            <w:pPr>
              <w:rPr>
                <w:b/>
              </w:rPr>
            </w:pPr>
            <w:r>
              <w:rPr>
                <w:b/>
              </w:rPr>
              <w:t>Action log from Meeting 15 June 2017</w:t>
            </w:r>
          </w:p>
        </w:tc>
        <w:tc>
          <w:tcPr>
            <w:tcW w:w="7938" w:type="dxa"/>
            <w:shd w:val="clear" w:color="auto" w:fill="auto"/>
          </w:tcPr>
          <w:p w:rsidR="00432F07" w:rsidRDefault="00C01161" w:rsidP="006202F2">
            <w:r>
              <w:t>Notes of the meeting held on 15 June 2017 agreed with the following matters arising:</w:t>
            </w:r>
          </w:p>
          <w:p w:rsidR="00FA3F4C" w:rsidRDefault="00FA3F4C" w:rsidP="006202F2">
            <w:r>
              <w:t xml:space="preserve">Reconnection Policy to be re-circulated as </w:t>
            </w:r>
            <w:r w:rsidR="00BA3231">
              <w:t>it</w:t>
            </w:r>
            <w:r>
              <w:t xml:space="preserve"> needs to be reviewed</w:t>
            </w:r>
            <w:r w:rsidR="00614883">
              <w:t xml:space="preserve"> (to be picked up later in the meeting)</w:t>
            </w:r>
            <w:r>
              <w:t>.</w:t>
            </w:r>
          </w:p>
          <w:p w:rsidR="00614883" w:rsidRDefault="00614883" w:rsidP="006202F2"/>
          <w:p w:rsidR="00FA3F4C" w:rsidRDefault="00FA3F4C" w:rsidP="006202F2">
            <w:r>
              <w:t>Cost of TA need updates from Medway, Shepway and T &amp; M.</w:t>
            </w:r>
          </w:p>
          <w:p w:rsidR="003C2892" w:rsidRDefault="003C2892" w:rsidP="006202F2"/>
          <w:p w:rsidR="00FA3F4C" w:rsidRDefault="00FA3F4C" w:rsidP="006202F2">
            <w:r>
              <w:t xml:space="preserve">New code of Guidance – </w:t>
            </w:r>
            <w:r w:rsidR="00614883">
              <w:t xml:space="preserve">MG has been involved in the development of this and </w:t>
            </w:r>
            <w:r>
              <w:t xml:space="preserve">can speak about </w:t>
            </w:r>
            <w:r w:rsidR="00614883">
              <w:t>it</w:t>
            </w:r>
            <w:r>
              <w:t xml:space="preserve"> but not circulate information. Will be out for consultation in October.</w:t>
            </w:r>
          </w:p>
          <w:p w:rsidR="003C2892" w:rsidRDefault="003C2892" w:rsidP="006202F2"/>
          <w:p w:rsidR="00FA3F4C" w:rsidRDefault="00614883" w:rsidP="006202F2">
            <w:r>
              <w:t>ET previously asked for the number of</w:t>
            </w:r>
            <w:r w:rsidR="003C2892">
              <w:t xml:space="preserve"> cases per officer</w:t>
            </w:r>
            <w:r>
              <w:t xml:space="preserve"> in each LA</w:t>
            </w:r>
            <w:r w:rsidR="003C2892">
              <w:t>.</w:t>
            </w:r>
            <w:r>
              <w:t xml:space="preserve"> She has received some information from partners which has proved useful.</w:t>
            </w:r>
          </w:p>
          <w:p w:rsidR="006E2643" w:rsidRPr="00745BAC" w:rsidRDefault="006E2643" w:rsidP="006202F2"/>
        </w:tc>
        <w:tc>
          <w:tcPr>
            <w:tcW w:w="1134" w:type="dxa"/>
            <w:shd w:val="clear" w:color="auto" w:fill="auto"/>
          </w:tcPr>
          <w:p w:rsidR="00AA3FD7" w:rsidRDefault="00AA3FD7" w:rsidP="00454E00"/>
          <w:p w:rsidR="00BA3231" w:rsidRDefault="00BA3231" w:rsidP="00454E00"/>
          <w:p w:rsidR="00614883" w:rsidRDefault="00614883" w:rsidP="00454E00">
            <w:r>
              <w:t>ASAP</w:t>
            </w:r>
          </w:p>
          <w:p w:rsidR="00614883" w:rsidRDefault="00614883" w:rsidP="00454E00"/>
          <w:p w:rsidR="00614883" w:rsidRDefault="00614883" w:rsidP="00454E00"/>
          <w:p w:rsidR="00614883" w:rsidRPr="00745BAC" w:rsidRDefault="00614883" w:rsidP="00454E00">
            <w:r>
              <w:t>ASAP</w:t>
            </w:r>
          </w:p>
        </w:tc>
        <w:tc>
          <w:tcPr>
            <w:tcW w:w="992" w:type="dxa"/>
            <w:shd w:val="clear" w:color="auto" w:fill="auto"/>
          </w:tcPr>
          <w:p w:rsidR="00CA5390" w:rsidRDefault="00CA5390" w:rsidP="00454E00"/>
          <w:p w:rsidR="00614883" w:rsidRDefault="00614883" w:rsidP="00454E00"/>
          <w:p w:rsidR="00614883" w:rsidRDefault="00614883" w:rsidP="00454E00"/>
          <w:p w:rsidR="00614883" w:rsidRDefault="00614883" w:rsidP="00454E00"/>
          <w:p w:rsidR="00BA3231" w:rsidRDefault="00BA3231" w:rsidP="00454E00">
            <w:pPr>
              <w:rPr>
                <w:b/>
              </w:rPr>
            </w:pPr>
          </w:p>
          <w:p w:rsidR="00614883" w:rsidRPr="00614883" w:rsidRDefault="00614883" w:rsidP="00454E00">
            <w:pPr>
              <w:rPr>
                <w:b/>
              </w:rPr>
            </w:pPr>
            <w:r>
              <w:rPr>
                <w:b/>
              </w:rPr>
              <w:t>RE/MD/JS</w:t>
            </w:r>
          </w:p>
        </w:tc>
        <w:tc>
          <w:tcPr>
            <w:tcW w:w="1904" w:type="dxa"/>
            <w:shd w:val="clear" w:color="auto" w:fill="auto"/>
          </w:tcPr>
          <w:p w:rsidR="00665893" w:rsidRDefault="00665893" w:rsidP="00911690"/>
          <w:p w:rsidR="00614883" w:rsidRDefault="00614883" w:rsidP="00911690"/>
          <w:p w:rsidR="00614883" w:rsidRDefault="00614883" w:rsidP="00911690"/>
          <w:p w:rsidR="00614883" w:rsidRDefault="00614883" w:rsidP="00911690"/>
          <w:p w:rsidR="00BA3231" w:rsidRDefault="00BA3231" w:rsidP="00614883"/>
          <w:p w:rsidR="00614883" w:rsidRPr="00745BAC" w:rsidRDefault="00614883" w:rsidP="00614883">
            <w:r>
              <w:t>Provide TA costs</w:t>
            </w:r>
            <w:r w:rsidR="009D56FF">
              <w:t xml:space="preserve"> </w:t>
            </w:r>
            <w:r w:rsidR="009D56FF" w:rsidRPr="009D56FF">
              <w:rPr>
                <w:b/>
                <w:i/>
              </w:rPr>
              <w:t>(18.10.2017 some information received from Medway but Shepway and T &amp; M still outstanding)</w:t>
            </w:r>
          </w:p>
        </w:tc>
      </w:tr>
      <w:tr w:rsidR="00C01161" w:rsidRPr="00745BAC" w:rsidTr="00614883">
        <w:tc>
          <w:tcPr>
            <w:tcW w:w="2127" w:type="dxa"/>
          </w:tcPr>
          <w:p w:rsidR="00C01161" w:rsidRPr="00DD4308" w:rsidRDefault="00C01161" w:rsidP="009E49FB">
            <w:pPr>
              <w:rPr>
                <w:b/>
              </w:rPr>
            </w:pPr>
            <w:r>
              <w:rPr>
                <w:b/>
              </w:rPr>
              <w:t>Digital Universal Credit Rollout</w:t>
            </w:r>
          </w:p>
        </w:tc>
        <w:tc>
          <w:tcPr>
            <w:tcW w:w="7938" w:type="dxa"/>
            <w:shd w:val="clear" w:color="auto" w:fill="auto"/>
          </w:tcPr>
          <w:p w:rsidR="009D4DD9" w:rsidRDefault="00BB652C" w:rsidP="009D4DD9">
            <w:r>
              <w:t xml:space="preserve">Mark </w:t>
            </w:r>
            <w:proofErr w:type="spellStart"/>
            <w:r>
              <w:t>Gillmore</w:t>
            </w:r>
            <w:proofErr w:type="spellEnd"/>
            <w:r w:rsidR="009D56FF">
              <w:t>,</w:t>
            </w:r>
            <w:r>
              <w:t xml:space="preserve"> </w:t>
            </w:r>
            <w:r w:rsidR="003561E6">
              <w:t xml:space="preserve">Payments Manager </w:t>
            </w:r>
            <w:r w:rsidR="009D56FF">
              <w:t xml:space="preserve">for EK Services </w:t>
            </w:r>
            <w:r w:rsidR="003561E6">
              <w:t>(Benefits Manager for all three LAs)</w:t>
            </w:r>
            <w:r w:rsidR="009D4DD9">
              <w:t xml:space="preserve"> </w:t>
            </w:r>
            <w:r w:rsidR="003561E6">
              <w:t xml:space="preserve">attended the meeting with </w:t>
            </w:r>
            <w:r w:rsidR="009D4DD9">
              <w:t xml:space="preserve">Sara Spark, a Senior Assessment Officer whose work </w:t>
            </w:r>
            <w:r w:rsidR="009D4DD9">
              <w:lastRenderedPageBreak/>
              <w:t>is more project based.</w:t>
            </w:r>
          </w:p>
          <w:p w:rsidR="00DD6361" w:rsidRDefault="009D4DD9" w:rsidP="001B142B">
            <w:r>
              <w:t xml:space="preserve">EKS has been </w:t>
            </w:r>
            <w:r w:rsidR="00BB652C">
              <w:t>in existence since 201</w:t>
            </w:r>
            <w:r>
              <w:t>1.</w:t>
            </w:r>
            <w:r w:rsidR="00BB652C">
              <w:t xml:space="preserve"> </w:t>
            </w:r>
            <w:r w:rsidR="00DD6361">
              <w:t>UC Full Service roll out – digital approach for everyone with some exceptions.</w:t>
            </w:r>
            <w:r w:rsidR="00632AE4">
              <w:t xml:space="preserve"> </w:t>
            </w:r>
          </w:p>
          <w:p w:rsidR="00BA3231" w:rsidRDefault="00BA3231" w:rsidP="001B142B"/>
          <w:p w:rsidR="00CF7190" w:rsidRDefault="00CF7190" w:rsidP="001B142B">
            <w:r>
              <w:t>Ask NM Sub Group to consider more consistency regarding rent in advance which cannot be paid until there is a liability for housing costs in UC. ET mentioned that EKH is considering charging two weeks RIA because of impact of UC.</w:t>
            </w:r>
          </w:p>
          <w:p w:rsidR="00CF7190" w:rsidRDefault="00CF7190" w:rsidP="001B142B"/>
          <w:p w:rsidR="00CF7190" w:rsidRDefault="00CF7190" w:rsidP="001B142B">
            <w:r>
              <w:t>VM has issues at TDC regarding completion of proof of rent for TA and problems identifying the client when payment is made.</w:t>
            </w:r>
          </w:p>
          <w:p w:rsidR="00CF7190" w:rsidRDefault="00CF7190" w:rsidP="001B142B"/>
          <w:p w:rsidR="00CF7190" w:rsidRDefault="00CF7190" w:rsidP="001B142B">
            <w:r>
              <w:t xml:space="preserve">Any questions can be addressed to Sara at </w:t>
            </w:r>
            <w:hyperlink r:id="rId8" w:history="1">
              <w:r w:rsidR="00BA3231" w:rsidRPr="007C4B62">
                <w:rPr>
                  <w:rStyle w:val="Hyperlink"/>
                </w:rPr>
                <w:t>sara.sparks@ekservices.org</w:t>
              </w:r>
            </w:hyperlink>
            <w:r w:rsidR="00BA3231">
              <w:t xml:space="preserve"> </w:t>
            </w:r>
            <w:r>
              <w:t xml:space="preserve"> </w:t>
            </w:r>
          </w:p>
          <w:p w:rsidR="00BB652C" w:rsidRPr="00745BAC" w:rsidRDefault="00BB652C" w:rsidP="001B142B"/>
        </w:tc>
        <w:tc>
          <w:tcPr>
            <w:tcW w:w="1134" w:type="dxa"/>
            <w:shd w:val="clear" w:color="auto" w:fill="auto"/>
          </w:tcPr>
          <w:p w:rsidR="00C01161" w:rsidRDefault="00C01161" w:rsidP="008669A9"/>
          <w:p w:rsidR="00BA3231" w:rsidRDefault="00BA3231" w:rsidP="008669A9"/>
          <w:p w:rsidR="00BA3231" w:rsidRDefault="00BA3231" w:rsidP="008669A9"/>
          <w:p w:rsidR="00BA3231" w:rsidRDefault="00BA3231" w:rsidP="008669A9"/>
          <w:p w:rsidR="00BA3231" w:rsidRDefault="00BA3231" w:rsidP="008669A9"/>
          <w:p w:rsidR="00BA3231" w:rsidRDefault="00BA3231" w:rsidP="008669A9"/>
          <w:p w:rsidR="00BA3231" w:rsidRPr="00745BAC" w:rsidRDefault="00BA3231" w:rsidP="008669A9">
            <w:r>
              <w:t>ASAP</w:t>
            </w:r>
          </w:p>
        </w:tc>
        <w:tc>
          <w:tcPr>
            <w:tcW w:w="992" w:type="dxa"/>
            <w:shd w:val="clear" w:color="auto" w:fill="auto"/>
          </w:tcPr>
          <w:p w:rsidR="00C01161" w:rsidRPr="00BA3231" w:rsidRDefault="00C01161" w:rsidP="008669A9">
            <w:pPr>
              <w:jc w:val="both"/>
              <w:rPr>
                <w:b/>
              </w:rPr>
            </w:pPr>
          </w:p>
          <w:p w:rsidR="00BA3231" w:rsidRPr="00BA3231" w:rsidRDefault="00BA3231" w:rsidP="008669A9">
            <w:pPr>
              <w:jc w:val="both"/>
              <w:rPr>
                <w:b/>
              </w:rPr>
            </w:pPr>
          </w:p>
          <w:p w:rsidR="00BA3231" w:rsidRPr="00BA3231" w:rsidRDefault="00BA3231" w:rsidP="008669A9">
            <w:pPr>
              <w:jc w:val="both"/>
              <w:rPr>
                <w:b/>
              </w:rPr>
            </w:pPr>
          </w:p>
          <w:p w:rsidR="00BA3231" w:rsidRPr="00BA3231" w:rsidRDefault="00BA3231" w:rsidP="008669A9">
            <w:pPr>
              <w:jc w:val="both"/>
              <w:rPr>
                <w:b/>
              </w:rPr>
            </w:pPr>
          </w:p>
          <w:p w:rsidR="00BA3231" w:rsidRPr="00BA3231" w:rsidRDefault="00BA3231" w:rsidP="008669A9">
            <w:pPr>
              <w:jc w:val="both"/>
              <w:rPr>
                <w:b/>
              </w:rPr>
            </w:pPr>
          </w:p>
          <w:p w:rsidR="00BA3231" w:rsidRPr="00BA3231" w:rsidRDefault="00BA3231" w:rsidP="008669A9">
            <w:pPr>
              <w:jc w:val="both"/>
              <w:rPr>
                <w:b/>
              </w:rPr>
            </w:pPr>
          </w:p>
          <w:p w:rsidR="00BA3231" w:rsidRPr="00BA3231" w:rsidRDefault="00BA3231" w:rsidP="008669A9">
            <w:pPr>
              <w:jc w:val="both"/>
              <w:rPr>
                <w:b/>
              </w:rPr>
            </w:pPr>
            <w:r w:rsidRPr="00BA3231">
              <w:rPr>
                <w:b/>
              </w:rPr>
              <w:t>JP/RS</w:t>
            </w:r>
          </w:p>
        </w:tc>
        <w:tc>
          <w:tcPr>
            <w:tcW w:w="1904" w:type="dxa"/>
            <w:shd w:val="clear" w:color="auto" w:fill="auto"/>
          </w:tcPr>
          <w:p w:rsidR="009D4DD9" w:rsidRDefault="009D4DD9" w:rsidP="009D4DD9">
            <w:r>
              <w:lastRenderedPageBreak/>
              <w:t>Presentation circulated.</w:t>
            </w:r>
          </w:p>
          <w:p w:rsidR="009D4DD9" w:rsidRDefault="009D4DD9" w:rsidP="009D4DD9"/>
          <w:p w:rsidR="00C01161" w:rsidRDefault="00C01161" w:rsidP="00311C62"/>
          <w:p w:rsidR="00BA3231" w:rsidRDefault="00BA3231" w:rsidP="00311C62"/>
          <w:p w:rsidR="00BA3231" w:rsidRDefault="00BA3231" w:rsidP="00311C62"/>
          <w:p w:rsidR="00BA3231" w:rsidRPr="00745BAC" w:rsidRDefault="00BA3231" w:rsidP="00311C62">
            <w:r>
              <w:t>For NM Sub Agenda</w:t>
            </w:r>
          </w:p>
        </w:tc>
      </w:tr>
      <w:tr w:rsidR="005B7F31" w:rsidRPr="00745BAC" w:rsidTr="00614883">
        <w:tc>
          <w:tcPr>
            <w:tcW w:w="2127" w:type="dxa"/>
          </w:tcPr>
          <w:p w:rsidR="005B7F31" w:rsidRPr="00DD4308" w:rsidRDefault="005B7F31" w:rsidP="009E49FB">
            <w:pPr>
              <w:rPr>
                <w:b/>
              </w:rPr>
            </w:pPr>
            <w:r>
              <w:rPr>
                <w:b/>
              </w:rPr>
              <w:lastRenderedPageBreak/>
              <w:t>Supporting People</w:t>
            </w:r>
          </w:p>
        </w:tc>
        <w:tc>
          <w:tcPr>
            <w:tcW w:w="7938" w:type="dxa"/>
            <w:shd w:val="clear" w:color="auto" w:fill="auto"/>
          </w:tcPr>
          <w:p w:rsidR="005B7F31" w:rsidRDefault="005B7F31" w:rsidP="00CF7190">
            <w:r>
              <w:t>Sarah Peacock</w:t>
            </w:r>
            <w:r w:rsidR="00AA5681">
              <w:t xml:space="preserve"> advised about</w:t>
            </w:r>
            <w:r w:rsidR="00CF7190">
              <w:t xml:space="preserve"> re</w:t>
            </w:r>
            <w:r w:rsidR="00AA5681">
              <w:t>-</w:t>
            </w:r>
            <w:r w:rsidR="00CF7190">
              <w:t>commissioning homeless services for adults including short term accommodation, floating support, etc.</w:t>
            </w:r>
            <w:r w:rsidR="00CF1FBA">
              <w:t xml:space="preserve"> Visiting districts to establish needs and interest in co-designing services.</w:t>
            </w:r>
          </w:p>
          <w:p w:rsidR="00AA5681" w:rsidRDefault="00AA5681" w:rsidP="00CF7190"/>
          <w:p w:rsidR="00CF1FBA" w:rsidRDefault="00CF1FBA" w:rsidP="00CF7190">
            <w:r>
              <w:t>Paying around £4M pa</w:t>
            </w:r>
            <w:r w:rsidR="00741614">
              <w:t xml:space="preserve"> </w:t>
            </w:r>
            <w:r>
              <w:t>in homeless services.</w:t>
            </w:r>
          </w:p>
          <w:p w:rsidR="00AA5681" w:rsidRDefault="00AA5681" w:rsidP="00CF7190"/>
          <w:p w:rsidR="00CF1FBA" w:rsidRDefault="00CF1FBA" w:rsidP="00CF7190">
            <w:r>
              <w:t>Gathering and analysing data including workbook information, P1E data, etc.</w:t>
            </w:r>
          </w:p>
          <w:p w:rsidR="00CF7190" w:rsidRDefault="00CF7190" w:rsidP="00CF7190">
            <w:r>
              <w:t>All contracts ending September 2018.</w:t>
            </w:r>
          </w:p>
          <w:p w:rsidR="00AA5681" w:rsidRDefault="00AA5681" w:rsidP="00CF7190"/>
          <w:p w:rsidR="00521852" w:rsidRDefault="00521852" w:rsidP="00521852">
            <w:r>
              <w:t>There will be a big public consultation to identify barriers, etc.</w:t>
            </w:r>
          </w:p>
          <w:p w:rsidR="00521852" w:rsidRDefault="00521852" w:rsidP="00CF7190">
            <w:r>
              <w:t>New Service in place from 1 October 2018.</w:t>
            </w:r>
          </w:p>
          <w:p w:rsidR="00AA5681" w:rsidRDefault="00AA5681" w:rsidP="00CF7190"/>
          <w:p w:rsidR="00521852" w:rsidRPr="00745BAC" w:rsidRDefault="00AA5681" w:rsidP="00CF7190">
            <w:r>
              <w:t>Currently u</w:t>
            </w:r>
            <w:r w:rsidR="00521852">
              <w:t>ndecided as to whether there will be one or two main providers or several.</w:t>
            </w:r>
          </w:p>
        </w:tc>
        <w:tc>
          <w:tcPr>
            <w:tcW w:w="1134" w:type="dxa"/>
            <w:shd w:val="clear" w:color="auto" w:fill="auto"/>
          </w:tcPr>
          <w:p w:rsidR="005B7F31" w:rsidRPr="00745BAC" w:rsidRDefault="005B7F31" w:rsidP="008669A9"/>
        </w:tc>
        <w:tc>
          <w:tcPr>
            <w:tcW w:w="992" w:type="dxa"/>
            <w:shd w:val="clear" w:color="auto" w:fill="auto"/>
          </w:tcPr>
          <w:p w:rsidR="005B7F31" w:rsidRPr="00745BAC" w:rsidRDefault="005B7F31" w:rsidP="008669A9">
            <w:pPr>
              <w:jc w:val="both"/>
            </w:pPr>
          </w:p>
        </w:tc>
        <w:tc>
          <w:tcPr>
            <w:tcW w:w="1904" w:type="dxa"/>
            <w:shd w:val="clear" w:color="auto" w:fill="auto"/>
          </w:tcPr>
          <w:p w:rsidR="005B7F31" w:rsidRPr="00745BAC" w:rsidRDefault="005B7F31" w:rsidP="00311C62"/>
        </w:tc>
      </w:tr>
      <w:tr w:rsidR="005B7F31" w:rsidRPr="00745BAC" w:rsidTr="00614883">
        <w:tc>
          <w:tcPr>
            <w:tcW w:w="2127" w:type="dxa"/>
          </w:tcPr>
          <w:p w:rsidR="005B7F31" w:rsidRDefault="005B7F31" w:rsidP="009E49FB">
            <w:pPr>
              <w:rPr>
                <w:b/>
              </w:rPr>
            </w:pPr>
            <w:r>
              <w:rPr>
                <w:b/>
              </w:rPr>
              <w:t>Update on Specialist Children’s Services</w:t>
            </w:r>
          </w:p>
        </w:tc>
        <w:tc>
          <w:tcPr>
            <w:tcW w:w="7938" w:type="dxa"/>
            <w:shd w:val="clear" w:color="auto" w:fill="auto"/>
          </w:tcPr>
          <w:p w:rsidR="005B7F31" w:rsidRDefault="005B7F31" w:rsidP="006668AE">
            <w:r>
              <w:t>Robin Cahill</w:t>
            </w:r>
            <w:r w:rsidR="006668AE">
              <w:t xml:space="preserve"> updated on Specialist Children’s Services. HRS is being re-commissioned in adult and YP services.</w:t>
            </w:r>
          </w:p>
          <w:p w:rsidR="00A041DA" w:rsidRDefault="00A041DA" w:rsidP="006668AE"/>
          <w:p w:rsidR="006668AE" w:rsidRDefault="006668AE" w:rsidP="006668AE">
            <w:r>
              <w:t>Future YP services will be for care leavers, homeless 16/17 year olds and potential</w:t>
            </w:r>
            <w:r w:rsidR="00A041DA">
              <w:t>ly</w:t>
            </w:r>
            <w:r>
              <w:t xml:space="preserve"> young offenders from institutions. Those 18+ will be signposted to Adult Services. £1M will go to 18+, £500,000 from YP Services. All YP contracts end in March 2018</w:t>
            </w:r>
            <w:r w:rsidR="00CA3430">
              <w:t xml:space="preserve">. </w:t>
            </w:r>
            <w:r w:rsidR="00CA3430">
              <w:lastRenderedPageBreak/>
              <w:t xml:space="preserve">There will be no more efficiency savings in YP services. Recently had Children’s services </w:t>
            </w:r>
            <w:proofErr w:type="spellStart"/>
            <w:r w:rsidR="00CA3430">
              <w:t>Ofsted</w:t>
            </w:r>
            <w:proofErr w:type="spellEnd"/>
            <w:r w:rsidR="00CA3430">
              <w:t xml:space="preserve"> and 16/17 year olds in B &amp; B were highlighted as an issue</w:t>
            </w:r>
            <w:r w:rsidR="00A041DA">
              <w:t xml:space="preserve"> in report</w:t>
            </w:r>
            <w:r w:rsidR="00CA3430">
              <w:t xml:space="preserve">. </w:t>
            </w:r>
            <w:r w:rsidR="00A041DA">
              <w:t xml:space="preserve">Advised that </w:t>
            </w:r>
            <w:r w:rsidR="00CA3430">
              <w:t>YP services</w:t>
            </w:r>
            <w:r w:rsidR="00A041DA">
              <w:t xml:space="preserve"> are</w:t>
            </w:r>
            <w:r w:rsidR="00CA3430">
              <w:t xml:space="preserve"> to assist Districts and Boroughs to prevent 16/17 year olds coming into supported housing if they cannot return home.</w:t>
            </w:r>
          </w:p>
          <w:p w:rsidR="00A041DA" w:rsidRDefault="00A041DA" w:rsidP="006668AE"/>
          <w:p w:rsidR="00CA3430" w:rsidRDefault="00A041DA" w:rsidP="006668AE">
            <w:r>
              <w:t>In the last 4 months there have been 123 voids so P</w:t>
            </w:r>
            <w:r w:rsidR="00CA3430">
              <w:t xml:space="preserve">anels have been successful in moving people on. 188 KCC statutory referrals and 228 from non statutory. Placed 97 people in voids so some overprovision in some areas. Need to address shortfall in areas such as Thanet and Sevenoaks. </w:t>
            </w:r>
          </w:p>
          <w:p w:rsidR="00A041DA" w:rsidRDefault="00A041DA" w:rsidP="006668AE"/>
          <w:p w:rsidR="00B47710" w:rsidRDefault="00F04F04" w:rsidP="006668AE">
            <w:r>
              <w:t>Looking at 1 October 2018 for new service.</w:t>
            </w:r>
          </w:p>
          <w:p w:rsidR="00D9188B" w:rsidRPr="00745BAC" w:rsidRDefault="00D9188B" w:rsidP="006668AE"/>
        </w:tc>
        <w:tc>
          <w:tcPr>
            <w:tcW w:w="1134" w:type="dxa"/>
            <w:shd w:val="clear" w:color="auto" w:fill="auto"/>
          </w:tcPr>
          <w:p w:rsidR="005B7F31" w:rsidRDefault="005B7F31" w:rsidP="00454E00"/>
          <w:p w:rsidR="00A041DA" w:rsidRDefault="00A041DA" w:rsidP="00454E00"/>
          <w:p w:rsidR="00A041DA" w:rsidRDefault="00A041DA" w:rsidP="00454E00"/>
          <w:p w:rsidR="00A041DA" w:rsidRDefault="00A041DA" w:rsidP="00454E00"/>
          <w:p w:rsidR="00A041DA" w:rsidRDefault="00A041DA" w:rsidP="00454E00"/>
          <w:p w:rsidR="00A041DA" w:rsidRDefault="00A041DA" w:rsidP="00454E00"/>
          <w:p w:rsidR="00A041DA" w:rsidRPr="00745BAC" w:rsidRDefault="00A041DA" w:rsidP="00454E00">
            <w:r>
              <w:lastRenderedPageBreak/>
              <w:t>ASAP</w:t>
            </w:r>
          </w:p>
        </w:tc>
        <w:tc>
          <w:tcPr>
            <w:tcW w:w="992" w:type="dxa"/>
            <w:shd w:val="clear" w:color="auto" w:fill="auto"/>
          </w:tcPr>
          <w:p w:rsidR="005B7F31" w:rsidRDefault="005B7F31" w:rsidP="00454E00"/>
          <w:p w:rsidR="00A041DA" w:rsidRDefault="00A041DA" w:rsidP="00454E00"/>
          <w:p w:rsidR="00A041DA" w:rsidRDefault="00A041DA" w:rsidP="00454E00"/>
          <w:p w:rsidR="00A041DA" w:rsidRDefault="00A041DA" w:rsidP="00454E00"/>
          <w:p w:rsidR="00A041DA" w:rsidRDefault="00A041DA" w:rsidP="00454E00"/>
          <w:p w:rsidR="00A041DA" w:rsidRDefault="00A041DA" w:rsidP="00454E00"/>
          <w:p w:rsidR="00A041DA" w:rsidRPr="00D96F1E" w:rsidRDefault="00A041DA" w:rsidP="00454E00">
            <w:pPr>
              <w:rPr>
                <w:b/>
              </w:rPr>
            </w:pPr>
            <w:r w:rsidRPr="00D96F1E">
              <w:rPr>
                <w:b/>
              </w:rPr>
              <w:lastRenderedPageBreak/>
              <w:t>LC/JP</w:t>
            </w:r>
          </w:p>
          <w:p w:rsidR="00A041DA" w:rsidRPr="00745BAC" w:rsidRDefault="00A041DA" w:rsidP="00454E00"/>
        </w:tc>
        <w:tc>
          <w:tcPr>
            <w:tcW w:w="1904" w:type="dxa"/>
            <w:shd w:val="clear" w:color="auto" w:fill="auto"/>
          </w:tcPr>
          <w:p w:rsidR="005B7F31" w:rsidRDefault="005B7F31" w:rsidP="00AC2608">
            <w:pPr>
              <w:jc w:val="both"/>
            </w:pPr>
          </w:p>
          <w:p w:rsidR="00A041DA" w:rsidRDefault="00A041DA" w:rsidP="00AC2608">
            <w:pPr>
              <w:jc w:val="both"/>
            </w:pPr>
          </w:p>
          <w:p w:rsidR="00A041DA" w:rsidRDefault="00A041DA" w:rsidP="00AC2608">
            <w:pPr>
              <w:jc w:val="both"/>
            </w:pPr>
          </w:p>
          <w:p w:rsidR="00A041DA" w:rsidRDefault="00A041DA" w:rsidP="00AC2608">
            <w:pPr>
              <w:jc w:val="both"/>
            </w:pPr>
          </w:p>
          <w:p w:rsidR="00A041DA" w:rsidRDefault="00A041DA" w:rsidP="00AC2608">
            <w:pPr>
              <w:jc w:val="both"/>
            </w:pPr>
          </w:p>
          <w:p w:rsidR="00A041DA" w:rsidRDefault="00A041DA" w:rsidP="00AC2608">
            <w:pPr>
              <w:jc w:val="both"/>
            </w:pPr>
          </w:p>
          <w:p w:rsidR="00A041DA" w:rsidRPr="00745BAC" w:rsidRDefault="00A041DA" w:rsidP="00AC2608">
            <w:pPr>
              <w:jc w:val="both"/>
            </w:pPr>
            <w:r>
              <w:lastRenderedPageBreak/>
              <w:t>Presentation circulated</w:t>
            </w:r>
          </w:p>
        </w:tc>
      </w:tr>
      <w:tr w:rsidR="005B7F31" w:rsidRPr="00745BAC" w:rsidTr="00614883">
        <w:tc>
          <w:tcPr>
            <w:tcW w:w="2127" w:type="dxa"/>
          </w:tcPr>
          <w:p w:rsidR="005B7F31" w:rsidRDefault="00B47710" w:rsidP="00B47710">
            <w:pPr>
              <w:rPr>
                <w:b/>
              </w:rPr>
            </w:pPr>
            <w:r>
              <w:rPr>
                <w:b/>
              </w:rPr>
              <w:lastRenderedPageBreak/>
              <w:t>Protocols (SI)</w:t>
            </w:r>
          </w:p>
        </w:tc>
        <w:tc>
          <w:tcPr>
            <w:tcW w:w="7938" w:type="dxa"/>
            <w:shd w:val="clear" w:color="auto" w:fill="auto"/>
          </w:tcPr>
          <w:p w:rsidR="005B7F31" w:rsidRDefault="001E7873" w:rsidP="007F0D66">
            <w:r>
              <w:t xml:space="preserve">Reconnection protocol requires reviewing as it is becoming more and more important. </w:t>
            </w:r>
            <w:r w:rsidR="00020283">
              <w:t xml:space="preserve"> Group to be established </w:t>
            </w:r>
            <w:r w:rsidR="00020283" w:rsidRPr="0078744A">
              <w:rPr>
                <w:b/>
              </w:rPr>
              <w:t>SC</w:t>
            </w:r>
            <w:r w:rsidR="00884433" w:rsidRPr="0078744A">
              <w:rPr>
                <w:b/>
              </w:rPr>
              <w:t xml:space="preserve">, </w:t>
            </w:r>
            <w:r w:rsidR="00020283" w:rsidRPr="0078744A">
              <w:rPr>
                <w:b/>
              </w:rPr>
              <w:t xml:space="preserve">VM, LC, </w:t>
            </w:r>
            <w:r w:rsidR="00741614" w:rsidRPr="0078744A">
              <w:rPr>
                <w:b/>
              </w:rPr>
              <w:t xml:space="preserve">PM, </w:t>
            </w:r>
            <w:r w:rsidR="00020283" w:rsidRPr="0078744A">
              <w:rPr>
                <w:b/>
              </w:rPr>
              <w:t>MG</w:t>
            </w:r>
            <w:r w:rsidR="00020283">
              <w:t xml:space="preserve"> to be involved.</w:t>
            </w:r>
            <w:r w:rsidR="00884433">
              <w:t xml:space="preserve"> MG to convene a meeting.</w:t>
            </w:r>
          </w:p>
          <w:p w:rsidR="00A041DA" w:rsidRDefault="00A041DA" w:rsidP="007F0D66"/>
          <w:p w:rsidR="001E7873" w:rsidRDefault="001E7873" w:rsidP="007F0D66">
            <w:r>
              <w:t>Medway is not part of this which needs to be addressed</w:t>
            </w:r>
            <w:r w:rsidR="00020283">
              <w:t xml:space="preserve"> as it would be beneficial to all</w:t>
            </w:r>
            <w:r>
              <w:t xml:space="preserve">. </w:t>
            </w:r>
            <w:r w:rsidR="00884433">
              <w:t>R</w:t>
            </w:r>
            <w:r w:rsidR="00A041DA">
              <w:t>E</w:t>
            </w:r>
            <w:r w:rsidR="00884433">
              <w:t xml:space="preserve"> To advise Mark B that Medway need to be involved.</w:t>
            </w:r>
          </w:p>
          <w:p w:rsidR="00D103B4" w:rsidRDefault="00D103B4" w:rsidP="007F0D66"/>
          <w:p w:rsidR="00D103B4" w:rsidRDefault="00D103B4" w:rsidP="00D103B4">
            <w:r>
              <w:t>LC advised about a meeting regarding the YP Protoco</w:t>
            </w:r>
            <w:r w:rsidR="001325F9">
              <w:t>l. A</w:t>
            </w:r>
            <w:r>
              <w:t xml:space="preserve"> document </w:t>
            </w:r>
            <w:r w:rsidR="001325F9">
              <w:t xml:space="preserve">was </w:t>
            </w:r>
            <w:r>
              <w:t>written by KCC without consultation with housing</w:t>
            </w:r>
            <w:r w:rsidR="001325F9">
              <w:t xml:space="preserve"> although it is was agreed that it is good to have something </w:t>
            </w:r>
            <w:r w:rsidR="00C57954">
              <w:t xml:space="preserve">on paper. This was sent by KCC </w:t>
            </w:r>
            <w:r w:rsidR="001325F9">
              <w:t>to Anna Whalen at DCLG for comments.</w:t>
            </w:r>
            <w:r>
              <w:t xml:space="preserve"> Document was “tweaked” so it now resembles a working protocol although MG to include a section on Homeless Reduction Act.  Intention is to sign off at Kent JPPB on 5 October. Document will be circulated for comments.</w:t>
            </w:r>
          </w:p>
          <w:p w:rsidR="00D103B4" w:rsidRDefault="00D103B4" w:rsidP="00D103B4"/>
          <w:p w:rsidR="00D103B4" w:rsidRDefault="00D103B4" w:rsidP="00D103B4">
            <w:r>
              <w:t>KHOG to monitor the YP protocol together with specialist Children’s Services.</w:t>
            </w:r>
          </w:p>
          <w:p w:rsidR="001B4C9F" w:rsidRPr="00745BAC" w:rsidRDefault="001B4C9F" w:rsidP="00A041DA">
            <w:r>
              <w:t xml:space="preserve">Need to </w:t>
            </w:r>
            <w:r w:rsidR="00A041DA">
              <w:t>include</w:t>
            </w:r>
            <w:r>
              <w:t xml:space="preserve"> something about those found to be intentionally homeless.</w:t>
            </w:r>
          </w:p>
        </w:tc>
        <w:tc>
          <w:tcPr>
            <w:tcW w:w="1134" w:type="dxa"/>
            <w:shd w:val="clear" w:color="auto" w:fill="auto"/>
          </w:tcPr>
          <w:p w:rsidR="005B7F31" w:rsidRDefault="00A041DA" w:rsidP="00454E00">
            <w:r>
              <w:t>ASAP</w:t>
            </w:r>
          </w:p>
          <w:p w:rsidR="00A041DA" w:rsidRDefault="00A041DA" w:rsidP="00454E00"/>
          <w:p w:rsidR="00A041DA" w:rsidRDefault="00A041DA" w:rsidP="00454E00"/>
          <w:p w:rsidR="00A041DA" w:rsidRDefault="00A041DA" w:rsidP="00454E00"/>
          <w:p w:rsidR="00A041DA" w:rsidRDefault="00A041DA" w:rsidP="00454E00">
            <w:r>
              <w:t>ASAP</w:t>
            </w:r>
          </w:p>
          <w:p w:rsidR="00A041DA" w:rsidRDefault="00A041DA" w:rsidP="00454E00"/>
          <w:p w:rsidR="00A041DA" w:rsidRDefault="00A041DA" w:rsidP="00454E00"/>
          <w:p w:rsidR="00A041DA" w:rsidRDefault="00A041DA" w:rsidP="00454E00"/>
          <w:p w:rsidR="00B05D9F" w:rsidRDefault="00B05D9F" w:rsidP="00454E00"/>
          <w:p w:rsidR="00A041DA" w:rsidRPr="00745BAC" w:rsidRDefault="00A041DA" w:rsidP="00454E00">
            <w:r>
              <w:t>ASAP</w:t>
            </w:r>
          </w:p>
        </w:tc>
        <w:tc>
          <w:tcPr>
            <w:tcW w:w="992" w:type="dxa"/>
            <w:shd w:val="clear" w:color="auto" w:fill="auto"/>
          </w:tcPr>
          <w:p w:rsidR="005B7F31" w:rsidRPr="00D96F1E" w:rsidRDefault="00884433" w:rsidP="00454E00">
            <w:pPr>
              <w:rPr>
                <w:b/>
              </w:rPr>
            </w:pPr>
            <w:r w:rsidRPr="00D96F1E">
              <w:rPr>
                <w:b/>
              </w:rPr>
              <w:t>MG</w:t>
            </w:r>
          </w:p>
          <w:p w:rsidR="00884433" w:rsidRPr="00D96F1E" w:rsidRDefault="00884433" w:rsidP="00454E00">
            <w:pPr>
              <w:rPr>
                <w:b/>
              </w:rPr>
            </w:pPr>
          </w:p>
          <w:p w:rsidR="00884433" w:rsidRPr="00D96F1E" w:rsidRDefault="00884433" w:rsidP="00884433">
            <w:pPr>
              <w:jc w:val="both"/>
              <w:rPr>
                <w:b/>
              </w:rPr>
            </w:pPr>
            <w:r w:rsidRPr="00D96F1E">
              <w:rPr>
                <w:b/>
              </w:rPr>
              <w:t>JP</w:t>
            </w:r>
          </w:p>
          <w:p w:rsidR="00A041DA" w:rsidRPr="00D96F1E" w:rsidRDefault="00A041DA" w:rsidP="00884433">
            <w:pPr>
              <w:jc w:val="both"/>
              <w:rPr>
                <w:b/>
              </w:rPr>
            </w:pPr>
          </w:p>
          <w:p w:rsidR="00A041DA" w:rsidRPr="00D96F1E" w:rsidRDefault="00A041DA" w:rsidP="00884433">
            <w:pPr>
              <w:jc w:val="both"/>
              <w:rPr>
                <w:b/>
              </w:rPr>
            </w:pPr>
            <w:r w:rsidRPr="00D96F1E">
              <w:rPr>
                <w:b/>
              </w:rPr>
              <w:t>RE</w:t>
            </w:r>
          </w:p>
          <w:p w:rsidR="00D103B4" w:rsidRDefault="00D103B4" w:rsidP="00884433">
            <w:pPr>
              <w:jc w:val="both"/>
            </w:pPr>
          </w:p>
          <w:p w:rsidR="00D103B4" w:rsidRDefault="00D103B4" w:rsidP="00884433">
            <w:pPr>
              <w:jc w:val="both"/>
            </w:pPr>
          </w:p>
          <w:p w:rsidR="00D103B4" w:rsidRDefault="00D103B4" w:rsidP="00884433">
            <w:pPr>
              <w:jc w:val="both"/>
            </w:pPr>
          </w:p>
          <w:p w:rsidR="00B05D9F" w:rsidRDefault="00B05D9F" w:rsidP="00884433">
            <w:pPr>
              <w:jc w:val="both"/>
              <w:rPr>
                <w:b/>
              </w:rPr>
            </w:pPr>
          </w:p>
          <w:p w:rsidR="00D103B4" w:rsidRPr="00D96F1E" w:rsidRDefault="00D103B4" w:rsidP="00884433">
            <w:pPr>
              <w:jc w:val="both"/>
              <w:rPr>
                <w:b/>
              </w:rPr>
            </w:pPr>
            <w:r w:rsidRPr="00D96F1E">
              <w:rPr>
                <w:b/>
              </w:rPr>
              <w:t>LC</w:t>
            </w:r>
          </w:p>
          <w:p w:rsidR="00884433" w:rsidRPr="00745BAC" w:rsidRDefault="00884433" w:rsidP="00454E00"/>
        </w:tc>
        <w:tc>
          <w:tcPr>
            <w:tcW w:w="1904" w:type="dxa"/>
            <w:shd w:val="clear" w:color="auto" w:fill="auto"/>
          </w:tcPr>
          <w:p w:rsidR="00884433" w:rsidRDefault="00884433" w:rsidP="00454E00"/>
          <w:p w:rsidR="00884433" w:rsidRDefault="00884433" w:rsidP="00454E00"/>
          <w:p w:rsidR="005B7F31" w:rsidRPr="00B05D9F" w:rsidRDefault="00884433" w:rsidP="00884433">
            <w:pPr>
              <w:rPr>
                <w:b/>
                <w:i/>
              </w:rPr>
            </w:pPr>
            <w:r w:rsidRPr="00B05D9F">
              <w:rPr>
                <w:b/>
                <w:i/>
              </w:rPr>
              <w:t xml:space="preserve">Existing </w:t>
            </w:r>
            <w:r w:rsidR="001E7873" w:rsidRPr="00B05D9F">
              <w:rPr>
                <w:b/>
                <w:i/>
              </w:rPr>
              <w:t>Protocol circulated</w:t>
            </w:r>
            <w:r w:rsidRPr="00B05D9F">
              <w:rPr>
                <w:b/>
                <w:i/>
              </w:rPr>
              <w:t xml:space="preserve"> </w:t>
            </w:r>
          </w:p>
          <w:p w:rsidR="00A041DA" w:rsidRDefault="00A041DA" w:rsidP="00884433">
            <w:r>
              <w:t>Advise MB of importance of Medway involvement</w:t>
            </w:r>
          </w:p>
          <w:p w:rsidR="00A041DA" w:rsidRDefault="00A041DA" w:rsidP="00884433"/>
          <w:p w:rsidR="00A041DA" w:rsidRDefault="00A041DA" w:rsidP="00884433">
            <w:r>
              <w:t>Circulate document for comments</w:t>
            </w:r>
          </w:p>
          <w:p w:rsidR="00D103B4" w:rsidRDefault="00D103B4" w:rsidP="00884433"/>
          <w:p w:rsidR="00D103B4" w:rsidRDefault="00D103B4" w:rsidP="00D103B4"/>
          <w:p w:rsidR="00A041DA" w:rsidRPr="00745BAC" w:rsidRDefault="00A041DA" w:rsidP="00D103B4"/>
        </w:tc>
      </w:tr>
      <w:tr w:rsidR="005B7F31" w:rsidRPr="00745BAC" w:rsidTr="00614883">
        <w:tc>
          <w:tcPr>
            <w:tcW w:w="2127" w:type="dxa"/>
          </w:tcPr>
          <w:p w:rsidR="005B7F31" w:rsidRPr="00DD4308" w:rsidRDefault="00B47710" w:rsidP="00B47710">
            <w:pPr>
              <w:rPr>
                <w:b/>
              </w:rPr>
            </w:pPr>
            <w:r>
              <w:rPr>
                <w:b/>
              </w:rPr>
              <w:t>Homeless Reduction Bill (SI)</w:t>
            </w:r>
          </w:p>
        </w:tc>
        <w:tc>
          <w:tcPr>
            <w:tcW w:w="7938" w:type="dxa"/>
            <w:shd w:val="clear" w:color="auto" w:fill="auto"/>
          </w:tcPr>
          <w:p w:rsidR="005B7F31" w:rsidRDefault="000A7E2C" w:rsidP="00B47710">
            <w:r>
              <w:t>MG shared the presentation recently made to Kent Chief Officers.</w:t>
            </w:r>
          </w:p>
          <w:p w:rsidR="00AA6047" w:rsidRDefault="00AA6047" w:rsidP="00B47710"/>
          <w:p w:rsidR="001C0F9A" w:rsidRDefault="001C0F9A" w:rsidP="00663CCF">
            <w:r>
              <w:t xml:space="preserve">LC suggested </w:t>
            </w:r>
            <w:r w:rsidR="00663CCF">
              <w:t>sharing</w:t>
            </w:r>
            <w:r>
              <w:t xml:space="preserve"> the recent Audit Commissions’ report on homelessness to Chief Executives.</w:t>
            </w:r>
          </w:p>
          <w:p w:rsidR="00B3068A" w:rsidRPr="00745BAC" w:rsidRDefault="00B3068A" w:rsidP="00663CCF"/>
        </w:tc>
        <w:tc>
          <w:tcPr>
            <w:tcW w:w="1134" w:type="dxa"/>
            <w:shd w:val="clear" w:color="auto" w:fill="auto"/>
          </w:tcPr>
          <w:p w:rsidR="005B7F31" w:rsidRDefault="00AA6047" w:rsidP="00454E00">
            <w:r>
              <w:t>ASAP</w:t>
            </w:r>
          </w:p>
          <w:p w:rsidR="00AA6047" w:rsidRDefault="00AA6047" w:rsidP="00454E00"/>
          <w:p w:rsidR="00AA6047" w:rsidRPr="00745BAC" w:rsidRDefault="00AA6047" w:rsidP="00454E00">
            <w:r>
              <w:t>ASAP</w:t>
            </w:r>
          </w:p>
        </w:tc>
        <w:tc>
          <w:tcPr>
            <w:tcW w:w="992" w:type="dxa"/>
            <w:shd w:val="clear" w:color="auto" w:fill="auto"/>
          </w:tcPr>
          <w:p w:rsidR="005B7F31" w:rsidRPr="00D96F1E" w:rsidRDefault="00D46BA6" w:rsidP="00454E00">
            <w:pPr>
              <w:rPr>
                <w:b/>
              </w:rPr>
            </w:pPr>
            <w:r w:rsidRPr="00D96F1E">
              <w:rPr>
                <w:b/>
              </w:rPr>
              <w:t>MG</w:t>
            </w:r>
          </w:p>
          <w:p w:rsidR="00AA6047" w:rsidRPr="00D96F1E" w:rsidRDefault="00AA6047" w:rsidP="00454E00">
            <w:pPr>
              <w:rPr>
                <w:b/>
              </w:rPr>
            </w:pPr>
          </w:p>
          <w:p w:rsidR="00AA6047" w:rsidRPr="00745BAC" w:rsidRDefault="00AA6047" w:rsidP="00454E00">
            <w:r w:rsidRPr="00D96F1E">
              <w:rPr>
                <w:b/>
              </w:rPr>
              <w:t>ALL</w:t>
            </w:r>
          </w:p>
        </w:tc>
        <w:tc>
          <w:tcPr>
            <w:tcW w:w="1904" w:type="dxa"/>
            <w:shd w:val="clear" w:color="auto" w:fill="auto"/>
          </w:tcPr>
          <w:p w:rsidR="005B7F31" w:rsidRDefault="00D46BA6" w:rsidP="00692887">
            <w:r>
              <w:t>Share power point</w:t>
            </w:r>
          </w:p>
          <w:p w:rsidR="00AA6047" w:rsidRDefault="00AA6047" w:rsidP="00692887"/>
          <w:p w:rsidR="00AA6047" w:rsidRPr="00745BAC" w:rsidRDefault="00AA6047" w:rsidP="00AA6047">
            <w:r>
              <w:t>Share AC report with CEs</w:t>
            </w:r>
          </w:p>
        </w:tc>
      </w:tr>
      <w:tr w:rsidR="005B7F31" w:rsidRPr="00745BAC" w:rsidTr="00614883">
        <w:tc>
          <w:tcPr>
            <w:tcW w:w="2127" w:type="dxa"/>
          </w:tcPr>
          <w:p w:rsidR="005B7F31" w:rsidRPr="00DD4308" w:rsidRDefault="00B47710" w:rsidP="009E49FB">
            <w:pPr>
              <w:rPr>
                <w:b/>
              </w:rPr>
            </w:pPr>
            <w:r>
              <w:rPr>
                <w:b/>
              </w:rPr>
              <w:lastRenderedPageBreak/>
              <w:t>National Policy (SI)</w:t>
            </w:r>
          </w:p>
        </w:tc>
        <w:tc>
          <w:tcPr>
            <w:tcW w:w="7938" w:type="dxa"/>
            <w:shd w:val="clear" w:color="auto" w:fill="auto"/>
          </w:tcPr>
          <w:p w:rsidR="005B7F31" w:rsidRPr="00745BAC" w:rsidRDefault="00D46BA6" w:rsidP="00115F2B">
            <w:r>
              <w:t>Covered in previous item.</w:t>
            </w:r>
          </w:p>
        </w:tc>
        <w:tc>
          <w:tcPr>
            <w:tcW w:w="1134" w:type="dxa"/>
            <w:shd w:val="clear" w:color="auto" w:fill="auto"/>
          </w:tcPr>
          <w:p w:rsidR="005B7F31" w:rsidRPr="00745BAC" w:rsidRDefault="005B7F31" w:rsidP="00454E00"/>
        </w:tc>
        <w:tc>
          <w:tcPr>
            <w:tcW w:w="992" w:type="dxa"/>
            <w:shd w:val="clear" w:color="auto" w:fill="auto"/>
          </w:tcPr>
          <w:p w:rsidR="005B7F31" w:rsidRPr="00745BAC" w:rsidRDefault="005B7F31" w:rsidP="00454E00"/>
        </w:tc>
        <w:tc>
          <w:tcPr>
            <w:tcW w:w="1904" w:type="dxa"/>
            <w:shd w:val="clear" w:color="auto" w:fill="auto"/>
          </w:tcPr>
          <w:p w:rsidR="005B7F31" w:rsidRPr="00745BAC" w:rsidRDefault="005B7F31" w:rsidP="007F6D5D"/>
        </w:tc>
      </w:tr>
      <w:tr w:rsidR="005B7F31" w:rsidRPr="00745BAC" w:rsidTr="00614883">
        <w:tc>
          <w:tcPr>
            <w:tcW w:w="2127" w:type="dxa"/>
          </w:tcPr>
          <w:p w:rsidR="005B7F31" w:rsidRPr="00DD4308" w:rsidRDefault="005B7F31" w:rsidP="009E49FB">
            <w:pPr>
              <w:rPr>
                <w:b/>
              </w:rPr>
            </w:pPr>
            <w:r>
              <w:rPr>
                <w:b/>
              </w:rPr>
              <w:t>Recent Case Law (SI)</w:t>
            </w:r>
          </w:p>
        </w:tc>
        <w:tc>
          <w:tcPr>
            <w:tcW w:w="7938" w:type="dxa"/>
            <w:shd w:val="clear" w:color="auto" w:fill="auto"/>
          </w:tcPr>
          <w:p w:rsidR="005B7F31" w:rsidRPr="00745BAC" w:rsidRDefault="00D46BA6" w:rsidP="002B184E">
            <w:r>
              <w:t>Covered in previous item.</w:t>
            </w:r>
          </w:p>
        </w:tc>
        <w:tc>
          <w:tcPr>
            <w:tcW w:w="1134" w:type="dxa"/>
            <w:shd w:val="clear" w:color="auto" w:fill="auto"/>
          </w:tcPr>
          <w:p w:rsidR="005B7F31" w:rsidRPr="00745BAC" w:rsidRDefault="005B7F31" w:rsidP="00454E00"/>
        </w:tc>
        <w:tc>
          <w:tcPr>
            <w:tcW w:w="992" w:type="dxa"/>
            <w:shd w:val="clear" w:color="auto" w:fill="auto"/>
          </w:tcPr>
          <w:p w:rsidR="005B7F31" w:rsidRPr="00745BAC" w:rsidRDefault="005B7F31" w:rsidP="00A41B69"/>
        </w:tc>
        <w:tc>
          <w:tcPr>
            <w:tcW w:w="1904" w:type="dxa"/>
            <w:shd w:val="clear" w:color="auto" w:fill="auto"/>
          </w:tcPr>
          <w:p w:rsidR="005B7F31" w:rsidRPr="00745BAC" w:rsidRDefault="005B7F31" w:rsidP="0061520B"/>
        </w:tc>
      </w:tr>
      <w:tr w:rsidR="005B7F31" w:rsidRPr="00745BAC" w:rsidTr="00614883">
        <w:tc>
          <w:tcPr>
            <w:tcW w:w="2127" w:type="dxa"/>
          </w:tcPr>
          <w:p w:rsidR="005B7F31" w:rsidRPr="00DD4308" w:rsidRDefault="005B7F31" w:rsidP="009E49FB">
            <w:pPr>
              <w:rPr>
                <w:b/>
              </w:rPr>
            </w:pPr>
            <w:r>
              <w:rPr>
                <w:b/>
              </w:rPr>
              <w:t>Training opportunities (SI)</w:t>
            </w:r>
          </w:p>
        </w:tc>
        <w:tc>
          <w:tcPr>
            <w:tcW w:w="7938" w:type="dxa"/>
            <w:shd w:val="clear" w:color="auto" w:fill="auto"/>
          </w:tcPr>
          <w:p w:rsidR="005B7F31" w:rsidRDefault="00D46BA6" w:rsidP="007F6D5D">
            <w:r>
              <w:t>Andy Gale training/consultancy on the Homeless Reduction Act – five separate days so that LAs do not have to release all staff on same day.</w:t>
            </w:r>
          </w:p>
          <w:p w:rsidR="00B3068A" w:rsidRDefault="00B3068A" w:rsidP="007F6D5D"/>
          <w:p w:rsidR="00D46BA6" w:rsidRDefault="00D46BA6" w:rsidP="007F6D5D">
            <w:r>
              <w:t>DBC offered out free Andy Gale training for other agencies and has had take up from 50 people</w:t>
            </w:r>
            <w:r w:rsidR="00387E78">
              <w:t xml:space="preserve"> so far. Still spaces available. AG also assisting with setting up of DBC’s multi-agency hub.</w:t>
            </w:r>
          </w:p>
          <w:p w:rsidR="00387E78" w:rsidRDefault="00387E78" w:rsidP="007F6D5D"/>
          <w:p w:rsidR="00387E78" w:rsidRDefault="00387E78" w:rsidP="007F6D5D">
            <w:r>
              <w:t>Lime Legal Conference coming up.</w:t>
            </w:r>
          </w:p>
          <w:p w:rsidR="00387E78" w:rsidRDefault="00387E78" w:rsidP="007F6D5D"/>
          <w:p w:rsidR="00387E78" w:rsidRDefault="00387E78" w:rsidP="00387E78">
            <w:r>
              <w:t xml:space="preserve">CIH Homelessness Conference in November. </w:t>
            </w:r>
          </w:p>
          <w:p w:rsidR="00387E78" w:rsidRDefault="00387E78" w:rsidP="00387E78"/>
          <w:p w:rsidR="00387E78" w:rsidRDefault="00387E78" w:rsidP="00387E78">
            <w:r>
              <w:t>CCC has asked Mediation Service to quote for some training on prevention and enabling people to return home.</w:t>
            </w:r>
          </w:p>
          <w:p w:rsidR="00387E78" w:rsidRPr="00745BAC" w:rsidRDefault="00387E78" w:rsidP="00387E78"/>
        </w:tc>
        <w:tc>
          <w:tcPr>
            <w:tcW w:w="1134" w:type="dxa"/>
            <w:shd w:val="clear" w:color="auto" w:fill="auto"/>
          </w:tcPr>
          <w:p w:rsidR="005B7F31" w:rsidRPr="00745BAC" w:rsidRDefault="005B7F31" w:rsidP="00A41B69">
            <w:pPr>
              <w:jc w:val="both"/>
            </w:pPr>
          </w:p>
        </w:tc>
        <w:tc>
          <w:tcPr>
            <w:tcW w:w="992" w:type="dxa"/>
            <w:shd w:val="clear" w:color="auto" w:fill="auto"/>
          </w:tcPr>
          <w:p w:rsidR="005B7F31" w:rsidRPr="00D96F1E" w:rsidRDefault="00B3068A" w:rsidP="00454E00">
            <w:pPr>
              <w:rPr>
                <w:b/>
              </w:rPr>
            </w:pPr>
            <w:r w:rsidRPr="00D96F1E">
              <w:rPr>
                <w:b/>
              </w:rPr>
              <w:t>ALL</w:t>
            </w:r>
          </w:p>
        </w:tc>
        <w:tc>
          <w:tcPr>
            <w:tcW w:w="1904" w:type="dxa"/>
            <w:shd w:val="clear" w:color="auto" w:fill="auto"/>
          </w:tcPr>
          <w:p w:rsidR="005B7F31" w:rsidRPr="00745BAC" w:rsidRDefault="00B3068A" w:rsidP="00454E00">
            <w:r>
              <w:t>To note</w:t>
            </w:r>
          </w:p>
        </w:tc>
      </w:tr>
      <w:tr w:rsidR="005B7F31" w:rsidRPr="00745BAC" w:rsidTr="00614883">
        <w:tc>
          <w:tcPr>
            <w:tcW w:w="2127" w:type="dxa"/>
          </w:tcPr>
          <w:p w:rsidR="005B7F31" w:rsidRPr="00DD4308" w:rsidRDefault="005B7F31" w:rsidP="009E49FB">
            <w:pPr>
              <w:rPr>
                <w:b/>
              </w:rPr>
            </w:pPr>
            <w:r>
              <w:rPr>
                <w:b/>
              </w:rPr>
              <w:t>AOB</w:t>
            </w:r>
          </w:p>
        </w:tc>
        <w:tc>
          <w:tcPr>
            <w:tcW w:w="7938" w:type="dxa"/>
            <w:shd w:val="clear" w:color="auto" w:fill="auto"/>
          </w:tcPr>
          <w:p w:rsidR="005B7F31" w:rsidRDefault="00387E78" w:rsidP="007634E0">
            <w:r>
              <w:t>SC asked VH – what are dates for Locata retendering. VH updated that this has stalled unfo</w:t>
            </w:r>
            <w:r w:rsidR="00D96F1E">
              <w:t>rtunately as there was concern</w:t>
            </w:r>
            <w:r>
              <w:t xml:space="preserve"> that partner(s) may wish to pull out. Existing contract does not end until 2019 so now need to resolve legal situation. VH has asked procurement to reissue the tender document. Should be able to get a contract in place before the new one expires.</w:t>
            </w:r>
          </w:p>
          <w:p w:rsidR="00387E78" w:rsidRDefault="00387E78" w:rsidP="007634E0"/>
          <w:p w:rsidR="00DC5278" w:rsidRDefault="00343371" w:rsidP="00347FF5">
            <w:r>
              <w:t xml:space="preserve">ET – </w:t>
            </w:r>
            <w:r w:rsidR="00347FF5">
              <w:t xml:space="preserve">Someone raised concerns with </w:t>
            </w:r>
            <w:r>
              <w:t>Information Commissioners Office that information requested for Housing Register is excessive. Got a redacted decision – al</w:t>
            </w:r>
            <w:r w:rsidR="00D96F1E">
              <w:t>l</w:t>
            </w:r>
            <w:r>
              <w:t xml:space="preserve"> justified and proportionate.</w:t>
            </w:r>
          </w:p>
          <w:p w:rsidR="00DC5278" w:rsidRDefault="00DC5278" w:rsidP="00347FF5"/>
          <w:p w:rsidR="00DC5278" w:rsidRDefault="00DC5278" w:rsidP="00347FF5">
            <w:r>
              <w:t>CCC raised issues with Less Homeless –need to be careful what information is given to them.</w:t>
            </w:r>
          </w:p>
          <w:p w:rsidR="00B51336" w:rsidRDefault="00B51336" w:rsidP="00347FF5"/>
          <w:p w:rsidR="00B51336" w:rsidRDefault="00B51336" w:rsidP="00347FF5">
            <w:r>
              <w:t>Locata conference on 6 October – can see what the new system will look like.</w:t>
            </w:r>
          </w:p>
          <w:p w:rsidR="00B51336" w:rsidRDefault="00B51336" w:rsidP="00347FF5">
            <w:r>
              <w:t>New online form la</w:t>
            </w:r>
            <w:r w:rsidR="00D96F1E">
              <w:t>u</w:t>
            </w:r>
            <w:r>
              <w:t>nches tomorrow</w:t>
            </w:r>
          </w:p>
          <w:p w:rsidR="00B51336" w:rsidRDefault="00B51336" w:rsidP="00347FF5"/>
          <w:p w:rsidR="00B51336" w:rsidRDefault="00B51336" w:rsidP="00347FF5">
            <w:r>
              <w:t>TDC are being scrutinised</w:t>
            </w:r>
            <w:r w:rsidR="00D96F1E">
              <w:t xml:space="preserve"> -</w:t>
            </w:r>
            <w:r>
              <w:t xml:space="preserve"> new to homelessness model on Locata – need to know </w:t>
            </w:r>
            <w:r>
              <w:lastRenderedPageBreak/>
              <w:t xml:space="preserve">what systems people are using to work out money coming back in to establish how much is in deficit. Spreadsheet or what, </w:t>
            </w:r>
            <w:proofErr w:type="spellStart"/>
            <w:r>
              <w:t>eg</w:t>
            </w:r>
            <w:proofErr w:type="spellEnd"/>
            <w:r>
              <w:t xml:space="preserve"> Finance Teams or Northgate?</w:t>
            </w:r>
          </w:p>
          <w:p w:rsidR="00F10803" w:rsidRDefault="00F10803" w:rsidP="00347FF5"/>
          <w:p w:rsidR="00F10803" w:rsidRDefault="00D96F1E" w:rsidP="00347FF5">
            <w:r>
              <w:t xml:space="preserve">MD reported that </w:t>
            </w:r>
            <w:r w:rsidR="00F10803">
              <w:t>Shepway will be part of the East London reviews of the HRA reviews.</w:t>
            </w:r>
            <w:r w:rsidR="002742D2">
              <w:t xml:space="preserve"> Will share information with this Group when available.</w:t>
            </w:r>
          </w:p>
          <w:p w:rsidR="00E07EF4" w:rsidRDefault="00E07EF4" w:rsidP="00347FF5"/>
          <w:p w:rsidR="00E07EF4" w:rsidRDefault="00E07EF4" w:rsidP="00E07EF4">
            <w:pPr>
              <w:rPr>
                <w:rFonts w:ascii="Calibri" w:hAnsi="Calibri"/>
                <w:color w:val="1F497D"/>
              </w:rPr>
            </w:pPr>
            <w:r w:rsidRPr="00E07EF4">
              <w:rPr>
                <w:rFonts w:ascii="Calibri" w:hAnsi="Calibri"/>
              </w:rPr>
              <w:t xml:space="preserve">Discussion around levels of salaries for Housing Options staff. </w:t>
            </w:r>
          </w:p>
          <w:p w:rsidR="00E07EF4" w:rsidRDefault="00E07EF4" w:rsidP="00347FF5"/>
          <w:p w:rsidR="00DC5278" w:rsidRPr="001C48C5" w:rsidRDefault="00DC5278" w:rsidP="00347FF5"/>
        </w:tc>
        <w:tc>
          <w:tcPr>
            <w:tcW w:w="1134" w:type="dxa"/>
            <w:shd w:val="clear" w:color="auto" w:fill="auto"/>
          </w:tcPr>
          <w:p w:rsidR="005B7F31" w:rsidRDefault="005B7F31" w:rsidP="00454E00"/>
          <w:p w:rsidR="00D96F1E" w:rsidRDefault="00D96F1E" w:rsidP="00454E00"/>
          <w:p w:rsidR="00D96F1E" w:rsidRDefault="00D96F1E" w:rsidP="00454E00"/>
          <w:p w:rsidR="00D96F1E" w:rsidRDefault="00D96F1E" w:rsidP="00454E00"/>
          <w:p w:rsidR="00D96F1E" w:rsidRDefault="00D96F1E" w:rsidP="00454E00"/>
          <w:p w:rsidR="00D96F1E" w:rsidRDefault="00D96F1E" w:rsidP="00454E00"/>
          <w:p w:rsidR="00D96F1E" w:rsidRDefault="00D96F1E" w:rsidP="00454E00"/>
          <w:p w:rsidR="00D96F1E" w:rsidRDefault="00D96F1E" w:rsidP="00454E00"/>
          <w:p w:rsidR="00D96F1E" w:rsidRDefault="00D96F1E" w:rsidP="00454E00"/>
          <w:p w:rsidR="00D96F1E" w:rsidRDefault="00D96F1E" w:rsidP="00454E00"/>
          <w:p w:rsidR="00D96F1E" w:rsidRDefault="00D96F1E" w:rsidP="00454E00"/>
          <w:p w:rsidR="00D96F1E" w:rsidRDefault="00D96F1E" w:rsidP="00454E00"/>
          <w:p w:rsidR="00D96F1E" w:rsidRDefault="00D96F1E" w:rsidP="00454E00"/>
          <w:p w:rsidR="00D96F1E" w:rsidRDefault="00D96F1E" w:rsidP="00454E00"/>
          <w:p w:rsidR="00D96F1E" w:rsidRDefault="00D96F1E" w:rsidP="00454E00"/>
          <w:p w:rsidR="00D96F1E" w:rsidRDefault="00D96F1E" w:rsidP="00454E00"/>
          <w:p w:rsidR="00D96F1E" w:rsidRDefault="00D96F1E" w:rsidP="00454E00"/>
          <w:p w:rsidR="00D96F1E" w:rsidRDefault="00D96F1E" w:rsidP="00454E00">
            <w:r>
              <w:lastRenderedPageBreak/>
              <w:t>ASAP</w:t>
            </w:r>
          </w:p>
          <w:p w:rsidR="00E07EF4" w:rsidRDefault="00E07EF4" w:rsidP="00454E00"/>
          <w:p w:rsidR="00E07EF4" w:rsidRDefault="00E07EF4" w:rsidP="00454E00"/>
          <w:p w:rsidR="00E07EF4" w:rsidRDefault="00E07EF4" w:rsidP="00454E00"/>
          <w:p w:rsidR="00E07EF4" w:rsidRDefault="00E07EF4" w:rsidP="00454E00"/>
          <w:p w:rsidR="00E07EF4" w:rsidRDefault="00E07EF4" w:rsidP="00454E00"/>
          <w:p w:rsidR="00E07EF4" w:rsidRPr="00745BAC" w:rsidRDefault="00E07EF4" w:rsidP="00454E00">
            <w:r>
              <w:t>ASAP</w:t>
            </w:r>
          </w:p>
        </w:tc>
        <w:tc>
          <w:tcPr>
            <w:tcW w:w="992" w:type="dxa"/>
            <w:shd w:val="clear" w:color="auto" w:fill="auto"/>
          </w:tcPr>
          <w:p w:rsidR="005B7F31" w:rsidRPr="00D96F1E" w:rsidRDefault="005B7F31"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Pr="00D96F1E" w:rsidRDefault="00D96F1E" w:rsidP="00454E00">
            <w:pPr>
              <w:rPr>
                <w:b/>
              </w:rPr>
            </w:pPr>
          </w:p>
          <w:p w:rsidR="00D96F1E" w:rsidRDefault="00D96F1E" w:rsidP="00454E00">
            <w:pPr>
              <w:rPr>
                <w:b/>
              </w:rPr>
            </w:pPr>
            <w:r w:rsidRPr="00D96F1E">
              <w:rPr>
                <w:b/>
              </w:rPr>
              <w:lastRenderedPageBreak/>
              <w:t>ALL</w:t>
            </w:r>
          </w:p>
          <w:p w:rsidR="00D96F1E" w:rsidRDefault="00D96F1E" w:rsidP="00454E00">
            <w:pPr>
              <w:rPr>
                <w:b/>
              </w:rPr>
            </w:pPr>
          </w:p>
          <w:p w:rsidR="00D96F1E" w:rsidRDefault="00D96F1E" w:rsidP="00454E00">
            <w:pPr>
              <w:rPr>
                <w:b/>
              </w:rPr>
            </w:pPr>
          </w:p>
          <w:p w:rsidR="00D96F1E" w:rsidRDefault="00D96F1E" w:rsidP="00454E00">
            <w:pPr>
              <w:rPr>
                <w:b/>
              </w:rPr>
            </w:pPr>
            <w:r>
              <w:rPr>
                <w:b/>
              </w:rPr>
              <w:t>ALL</w:t>
            </w:r>
          </w:p>
          <w:p w:rsidR="00E07EF4" w:rsidRDefault="00E07EF4" w:rsidP="00454E00">
            <w:pPr>
              <w:rPr>
                <w:b/>
              </w:rPr>
            </w:pPr>
          </w:p>
          <w:p w:rsidR="00E07EF4" w:rsidRDefault="00E07EF4" w:rsidP="00454E00">
            <w:pPr>
              <w:rPr>
                <w:b/>
              </w:rPr>
            </w:pPr>
          </w:p>
          <w:p w:rsidR="00E07EF4" w:rsidRPr="00D96F1E" w:rsidRDefault="00E07EF4" w:rsidP="00454E00">
            <w:pPr>
              <w:rPr>
                <w:b/>
              </w:rPr>
            </w:pPr>
            <w:r>
              <w:rPr>
                <w:b/>
              </w:rPr>
              <w:t>ALL/SC</w:t>
            </w:r>
          </w:p>
        </w:tc>
        <w:tc>
          <w:tcPr>
            <w:tcW w:w="1904" w:type="dxa"/>
            <w:shd w:val="clear" w:color="auto" w:fill="auto"/>
          </w:tcPr>
          <w:p w:rsidR="005B7F31" w:rsidRDefault="005B7F31" w:rsidP="00B55164"/>
          <w:p w:rsidR="00D96F1E" w:rsidRDefault="00D96F1E" w:rsidP="00B55164"/>
          <w:p w:rsidR="00D96F1E" w:rsidRDefault="00D96F1E" w:rsidP="00B55164"/>
          <w:p w:rsidR="00D96F1E" w:rsidRDefault="00D96F1E" w:rsidP="00B55164"/>
          <w:p w:rsidR="00D96F1E" w:rsidRDefault="00D96F1E" w:rsidP="00B55164"/>
          <w:p w:rsidR="00D96F1E" w:rsidRDefault="00D96F1E" w:rsidP="00B55164"/>
          <w:p w:rsidR="00D96F1E" w:rsidRDefault="00D96F1E" w:rsidP="00B55164"/>
          <w:p w:rsidR="00D96F1E" w:rsidRDefault="00D96F1E" w:rsidP="00B55164"/>
          <w:p w:rsidR="00D96F1E" w:rsidRDefault="00D96F1E" w:rsidP="00B55164"/>
          <w:p w:rsidR="00D96F1E" w:rsidRDefault="00D96F1E" w:rsidP="00B55164"/>
          <w:p w:rsidR="00D96F1E" w:rsidRDefault="00D96F1E" w:rsidP="00B55164"/>
          <w:p w:rsidR="00D96F1E" w:rsidRDefault="00D96F1E" w:rsidP="00B55164"/>
          <w:p w:rsidR="00D96F1E" w:rsidRDefault="00D96F1E" w:rsidP="00B55164"/>
          <w:p w:rsidR="00D96F1E" w:rsidRDefault="00D96F1E" w:rsidP="00B55164"/>
          <w:p w:rsidR="00D96F1E" w:rsidRDefault="00D96F1E" w:rsidP="00B55164"/>
          <w:p w:rsidR="00D96F1E" w:rsidRDefault="00D96F1E" w:rsidP="00B55164"/>
          <w:p w:rsidR="00D96F1E" w:rsidRDefault="00D96F1E" w:rsidP="00B55164"/>
          <w:p w:rsidR="00D96F1E" w:rsidRDefault="00D96F1E" w:rsidP="00B55164">
            <w:r>
              <w:lastRenderedPageBreak/>
              <w:t>Advise VM of how calculations made</w:t>
            </w:r>
          </w:p>
          <w:p w:rsidR="00D96F1E" w:rsidRDefault="00D96F1E" w:rsidP="00B55164"/>
          <w:p w:rsidR="00D96F1E" w:rsidRDefault="00D96F1E" w:rsidP="00B55164">
            <w:r>
              <w:t>For information</w:t>
            </w:r>
          </w:p>
          <w:p w:rsidR="00E07EF4" w:rsidRDefault="00E07EF4" w:rsidP="00B55164"/>
          <w:p w:rsidR="00E07EF4" w:rsidRDefault="00E07EF4" w:rsidP="00B55164"/>
          <w:p w:rsidR="00E07EF4" w:rsidRDefault="00E07EF4" w:rsidP="00B55164">
            <w:r w:rsidRPr="00E07EF4">
              <w:rPr>
                <w:rFonts w:ascii="Calibri" w:hAnsi="Calibri"/>
              </w:rPr>
              <w:t xml:space="preserve">Members are requested to provide updated details </w:t>
            </w:r>
            <w:r>
              <w:rPr>
                <w:rFonts w:ascii="Calibri" w:hAnsi="Calibri"/>
              </w:rPr>
              <w:t xml:space="preserve">of HO staff salaries </w:t>
            </w:r>
            <w:r w:rsidRPr="00E07EF4">
              <w:rPr>
                <w:rFonts w:ascii="Calibri" w:hAnsi="Calibri"/>
              </w:rPr>
              <w:t>to SC to collate.</w:t>
            </w:r>
          </w:p>
          <w:p w:rsidR="00D96F1E" w:rsidRPr="00745BAC" w:rsidRDefault="00D96F1E" w:rsidP="00B55164"/>
        </w:tc>
      </w:tr>
      <w:tr w:rsidR="005B7F31" w:rsidRPr="00745BAC" w:rsidTr="00614883">
        <w:tc>
          <w:tcPr>
            <w:tcW w:w="2127" w:type="dxa"/>
          </w:tcPr>
          <w:p w:rsidR="005B7F31" w:rsidRDefault="005B7F31" w:rsidP="009E49FB">
            <w:pPr>
              <w:rPr>
                <w:b/>
              </w:rPr>
            </w:pPr>
            <w:r>
              <w:rPr>
                <w:b/>
              </w:rPr>
              <w:lastRenderedPageBreak/>
              <w:t>Next Meeting</w:t>
            </w:r>
          </w:p>
        </w:tc>
        <w:tc>
          <w:tcPr>
            <w:tcW w:w="7938" w:type="dxa"/>
            <w:shd w:val="clear" w:color="auto" w:fill="auto"/>
          </w:tcPr>
          <w:p w:rsidR="005B7F31" w:rsidRPr="00C166F9" w:rsidRDefault="005B7F31" w:rsidP="00B05D9F">
            <w:r>
              <w:t xml:space="preserve">Full Meeting, </w:t>
            </w:r>
            <w:r>
              <w:rPr>
                <w:b/>
              </w:rPr>
              <w:t>2 November</w:t>
            </w:r>
            <w:r w:rsidRPr="00DD4308">
              <w:rPr>
                <w:b/>
              </w:rPr>
              <w:t xml:space="preserve"> 2017</w:t>
            </w:r>
            <w:r>
              <w:t xml:space="preserve"> at 10 am (MBC) </w:t>
            </w:r>
          </w:p>
        </w:tc>
        <w:tc>
          <w:tcPr>
            <w:tcW w:w="1134" w:type="dxa"/>
            <w:shd w:val="clear" w:color="auto" w:fill="auto"/>
          </w:tcPr>
          <w:p w:rsidR="005B7F31" w:rsidRPr="00745BAC" w:rsidRDefault="005B7F31" w:rsidP="00454E00"/>
        </w:tc>
        <w:tc>
          <w:tcPr>
            <w:tcW w:w="992" w:type="dxa"/>
            <w:shd w:val="clear" w:color="auto" w:fill="auto"/>
          </w:tcPr>
          <w:p w:rsidR="005B7F31" w:rsidRPr="00745BAC" w:rsidRDefault="005B7F31" w:rsidP="00454E00"/>
        </w:tc>
        <w:tc>
          <w:tcPr>
            <w:tcW w:w="1904" w:type="dxa"/>
            <w:shd w:val="clear" w:color="auto" w:fill="auto"/>
          </w:tcPr>
          <w:p w:rsidR="005B7F31" w:rsidRPr="00745BAC" w:rsidRDefault="005B7F31" w:rsidP="00393BA4"/>
        </w:tc>
      </w:tr>
      <w:tr w:rsidR="005B7F31" w:rsidRPr="00745BAC" w:rsidTr="00614883">
        <w:tc>
          <w:tcPr>
            <w:tcW w:w="2127" w:type="dxa"/>
          </w:tcPr>
          <w:p w:rsidR="005B7F31" w:rsidRDefault="005B7F31" w:rsidP="009E49FB">
            <w:pPr>
              <w:rPr>
                <w:b/>
              </w:rPr>
            </w:pPr>
            <w:r>
              <w:rPr>
                <w:b/>
              </w:rPr>
              <w:t>2018 Meetings</w:t>
            </w:r>
          </w:p>
        </w:tc>
        <w:tc>
          <w:tcPr>
            <w:tcW w:w="7938" w:type="dxa"/>
            <w:shd w:val="clear" w:color="auto" w:fill="auto"/>
          </w:tcPr>
          <w:p w:rsidR="005B7F31" w:rsidRDefault="005B7F31" w:rsidP="00C01161">
            <w:r>
              <w:t>All to be at MBC and to start at 10 am prompt.</w:t>
            </w:r>
          </w:p>
          <w:p w:rsidR="005B7F31" w:rsidRDefault="005B7F31" w:rsidP="00C01161">
            <w:r w:rsidRPr="004B0BAA">
              <w:rPr>
                <w:b/>
              </w:rPr>
              <w:t>15 March</w:t>
            </w:r>
            <w:r>
              <w:t xml:space="preserve"> (</w:t>
            </w:r>
            <w:r w:rsidRPr="004B0BAA">
              <w:rPr>
                <w:b/>
                <w:color w:val="FF0000"/>
              </w:rPr>
              <w:t>Full Meeting</w:t>
            </w:r>
            <w:r>
              <w:t xml:space="preserve">); </w:t>
            </w:r>
          </w:p>
          <w:p w:rsidR="005B7F31" w:rsidRDefault="005B7F31" w:rsidP="00C01161">
            <w:r w:rsidRPr="004B0BAA">
              <w:rPr>
                <w:b/>
              </w:rPr>
              <w:t>21 June</w:t>
            </w:r>
            <w:r>
              <w:t xml:space="preserve"> (</w:t>
            </w:r>
            <w:r w:rsidRPr="004B0BAA">
              <w:rPr>
                <w:b/>
                <w:color w:val="7030A0"/>
              </w:rPr>
              <w:t>L</w:t>
            </w:r>
            <w:r w:rsidR="00D113AE">
              <w:rPr>
                <w:b/>
                <w:color w:val="7030A0"/>
              </w:rPr>
              <w:t xml:space="preserve">ocal Housing </w:t>
            </w:r>
            <w:r w:rsidRPr="004B0BAA">
              <w:rPr>
                <w:b/>
                <w:color w:val="7030A0"/>
              </w:rPr>
              <w:t>A</w:t>
            </w:r>
            <w:r w:rsidR="00D113AE">
              <w:rPr>
                <w:b/>
                <w:color w:val="7030A0"/>
              </w:rPr>
              <w:t>uthorities</w:t>
            </w:r>
            <w:r w:rsidRPr="004B0BAA">
              <w:rPr>
                <w:b/>
                <w:color w:val="7030A0"/>
              </w:rPr>
              <w:t xml:space="preserve"> only meeting</w:t>
            </w:r>
            <w:r>
              <w:t xml:space="preserve">); </w:t>
            </w:r>
          </w:p>
          <w:p w:rsidR="005B7F31" w:rsidRDefault="005B7F31" w:rsidP="00C01161">
            <w:r w:rsidRPr="004B0BAA">
              <w:rPr>
                <w:b/>
              </w:rPr>
              <w:t>13 September</w:t>
            </w:r>
            <w:r>
              <w:t xml:space="preserve"> (</w:t>
            </w:r>
            <w:r w:rsidR="00D113AE" w:rsidRPr="004B0BAA">
              <w:rPr>
                <w:b/>
                <w:color w:val="7030A0"/>
              </w:rPr>
              <w:t>L</w:t>
            </w:r>
            <w:r w:rsidR="00D113AE">
              <w:rPr>
                <w:b/>
                <w:color w:val="7030A0"/>
              </w:rPr>
              <w:t xml:space="preserve">ocal Housing </w:t>
            </w:r>
            <w:r w:rsidR="00D113AE" w:rsidRPr="004B0BAA">
              <w:rPr>
                <w:b/>
                <w:color w:val="7030A0"/>
              </w:rPr>
              <w:t>A</w:t>
            </w:r>
            <w:r w:rsidR="00D113AE">
              <w:rPr>
                <w:b/>
                <w:color w:val="7030A0"/>
              </w:rPr>
              <w:t>uthorities</w:t>
            </w:r>
            <w:r w:rsidR="00D113AE" w:rsidRPr="004B0BAA">
              <w:rPr>
                <w:b/>
                <w:color w:val="7030A0"/>
              </w:rPr>
              <w:t xml:space="preserve"> only meeting</w:t>
            </w:r>
            <w:r>
              <w:t xml:space="preserve">); </w:t>
            </w:r>
          </w:p>
          <w:p w:rsidR="005B7F31" w:rsidRDefault="005B7F31" w:rsidP="00C01161">
            <w:r w:rsidRPr="004B0BAA">
              <w:rPr>
                <w:b/>
              </w:rPr>
              <w:t>1 November</w:t>
            </w:r>
            <w:r>
              <w:t xml:space="preserve"> (</w:t>
            </w:r>
            <w:r w:rsidRPr="004B0BAA">
              <w:rPr>
                <w:b/>
                <w:color w:val="FF0000"/>
              </w:rPr>
              <w:t>Full Meeting</w:t>
            </w:r>
            <w:r>
              <w:t xml:space="preserve">); </w:t>
            </w:r>
          </w:p>
          <w:p w:rsidR="005B7F31" w:rsidRDefault="005B7F31" w:rsidP="00C01161">
            <w:r w:rsidRPr="004B0BAA">
              <w:rPr>
                <w:b/>
              </w:rPr>
              <w:t>13 December 2018</w:t>
            </w:r>
            <w:r>
              <w:t xml:space="preserve"> (</w:t>
            </w:r>
            <w:r w:rsidR="00D113AE" w:rsidRPr="004B0BAA">
              <w:rPr>
                <w:b/>
                <w:color w:val="7030A0"/>
              </w:rPr>
              <w:t>L</w:t>
            </w:r>
            <w:r w:rsidR="00D113AE">
              <w:rPr>
                <w:b/>
                <w:color w:val="7030A0"/>
              </w:rPr>
              <w:t xml:space="preserve">ocal Housing </w:t>
            </w:r>
            <w:r w:rsidR="00D113AE" w:rsidRPr="004B0BAA">
              <w:rPr>
                <w:b/>
                <w:color w:val="7030A0"/>
              </w:rPr>
              <w:t>A</w:t>
            </w:r>
            <w:r w:rsidR="00D113AE">
              <w:rPr>
                <w:b/>
                <w:color w:val="7030A0"/>
              </w:rPr>
              <w:t>uthorities</w:t>
            </w:r>
            <w:r w:rsidR="00D113AE" w:rsidRPr="004B0BAA">
              <w:rPr>
                <w:b/>
                <w:color w:val="7030A0"/>
              </w:rPr>
              <w:t xml:space="preserve"> only meeting</w:t>
            </w:r>
            <w:r>
              <w:t>)</w:t>
            </w:r>
          </w:p>
          <w:p w:rsidR="005B7F31" w:rsidRDefault="005B7F31" w:rsidP="00C01161"/>
        </w:tc>
        <w:tc>
          <w:tcPr>
            <w:tcW w:w="1134" w:type="dxa"/>
            <w:shd w:val="clear" w:color="auto" w:fill="auto"/>
          </w:tcPr>
          <w:p w:rsidR="005B7F31" w:rsidRPr="00745BAC" w:rsidRDefault="005B7F31" w:rsidP="00454E00"/>
        </w:tc>
        <w:tc>
          <w:tcPr>
            <w:tcW w:w="992" w:type="dxa"/>
            <w:shd w:val="clear" w:color="auto" w:fill="auto"/>
          </w:tcPr>
          <w:p w:rsidR="005B7F31" w:rsidRPr="00745BAC" w:rsidRDefault="005B7F31" w:rsidP="00454E00"/>
        </w:tc>
        <w:tc>
          <w:tcPr>
            <w:tcW w:w="1904" w:type="dxa"/>
            <w:shd w:val="clear" w:color="auto" w:fill="auto"/>
          </w:tcPr>
          <w:p w:rsidR="005B7F31" w:rsidRPr="00745BAC" w:rsidRDefault="005B7F31" w:rsidP="00393BA4"/>
        </w:tc>
      </w:tr>
    </w:tbl>
    <w:p w:rsidR="00443F82" w:rsidRPr="00DF015F" w:rsidRDefault="00443F82" w:rsidP="004B0BAA">
      <w:pPr>
        <w:rPr>
          <w:b/>
        </w:rPr>
      </w:pPr>
    </w:p>
    <w:sectPr w:rsidR="00443F82" w:rsidRPr="00DF015F" w:rsidSect="00CC5D2C">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FF" w:rsidRDefault="009D56FF" w:rsidP="001D0582">
      <w:pPr>
        <w:spacing w:after="0" w:line="240" w:lineRule="auto"/>
      </w:pPr>
      <w:r>
        <w:separator/>
      </w:r>
    </w:p>
  </w:endnote>
  <w:endnote w:type="continuationSeparator" w:id="0">
    <w:p w:rsidR="009D56FF" w:rsidRDefault="009D56FF" w:rsidP="001D0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620"/>
      <w:docPartObj>
        <w:docPartGallery w:val="Page Numbers (Bottom of Page)"/>
        <w:docPartUnique/>
      </w:docPartObj>
    </w:sdtPr>
    <w:sdtContent>
      <w:p w:rsidR="009D56FF" w:rsidRDefault="0049766D">
        <w:pPr>
          <w:pStyle w:val="Footer"/>
          <w:jc w:val="center"/>
        </w:pPr>
        <w:fldSimple w:instr=" PAGE   \* MERGEFORMAT ">
          <w:r w:rsidR="00D113AE">
            <w:rPr>
              <w:noProof/>
            </w:rPr>
            <w:t>5</w:t>
          </w:r>
        </w:fldSimple>
      </w:p>
    </w:sdtContent>
  </w:sdt>
  <w:p w:rsidR="009D56FF" w:rsidRDefault="009D5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FF" w:rsidRDefault="009D56FF" w:rsidP="001D0582">
      <w:pPr>
        <w:spacing w:after="0" w:line="240" w:lineRule="auto"/>
      </w:pPr>
      <w:r>
        <w:separator/>
      </w:r>
    </w:p>
  </w:footnote>
  <w:footnote w:type="continuationSeparator" w:id="0">
    <w:p w:rsidR="009D56FF" w:rsidRDefault="009D56FF" w:rsidP="001D0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5D2C"/>
    <w:rsid w:val="000026E2"/>
    <w:rsid w:val="00020283"/>
    <w:rsid w:val="00031DE3"/>
    <w:rsid w:val="00031DE6"/>
    <w:rsid w:val="00061235"/>
    <w:rsid w:val="000624FA"/>
    <w:rsid w:val="0008129C"/>
    <w:rsid w:val="000871E7"/>
    <w:rsid w:val="00094D7E"/>
    <w:rsid w:val="000A7E2C"/>
    <w:rsid w:val="000B4C89"/>
    <w:rsid w:val="000E6197"/>
    <w:rsid w:val="000F4EEA"/>
    <w:rsid w:val="00104544"/>
    <w:rsid w:val="00106D8C"/>
    <w:rsid w:val="0011025C"/>
    <w:rsid w:val="00111B2B"/>
    <w:rsid w:val="00112C6A"/>
    <w:rsid w:val="00115F2B"/>
    <w:rsid w:val="001262F3"/>
    <w:rsid w:val="00130227"/>
    <w:rsid w:val="00130B92"/>
    <w:rsid w:val="001325F9"/>
    <w:rsid w:val="00141109"/>
    <w:rsid w:val="00146945"/>
    <w:rsid w:val="00150D2E"/>
    <w:rsid w:val="00156EA5"/>
    <w:rsid w:val="00164913"/>
    <w:rsid w:val="00182CF3"/>
    <w:rsid w:val="001A1975"/>
    <w:rsid w:val="001B142B"/>
    <w:rsid w:val="001B4C9F"/>
    <w:rsid w:val="001B7F2E"/>
    <w:rsid w:val="001C0F9A"/>
    <w:rsid w:val="001C1D02"/>
    <w:rsid w:val="001C48C5"/>
    <w:rsid w:val="001D0582"/>
    <w:rsid w:val="001D78C0"/>
    <w:rsid w:val="001E7873"/>
    <w:rsid w:val="001F00E7"/>
    <w:rsid w:val="00200B68"/>
    <w:rsid w:val="002147E0"/>
    <w:rsid w:val="00231434"/>
    <w:rsid w:val="00252D55"/>
    <w:rsid w:val="002615C8"/>
    <w:rsid w:val="00261D00"/>
    <w:rsid w:val="00261DD6"/>
    <w:rsid w:val="0027373A"/>
    <w:rsid w:val="002742D2"/>
    <w:rsid w:val="00274D16"/>
    <w:rsid w:val="00285E0B"/>
    <w:rsid w:val="00293C7B"/>
    <w:rsid w:val="0029660B"/>
    <w:rsid w:val="002A5157"/>
    <w:rsid w:val="002B04EC"/>
    <w:rsid w:val="002B184E"/>
    <w:rsid w:val="002C4971"/>
    <w:rsid w:val="002D03A5"/>
    <w:rsid w:val="002D7698"/>
    <w:rsid w:val="00311C62"/>
    <w:rsid w:val="00315121"/>
    <w:rsid w:val="00323A19"/>
    <w:rsid w:val="0033294D"/>
    <w:rsid w:val="00343371"/>
    <w:rsid w:val="00347FF5"/>
    <w:rsid w:val="003561E6"/>
    <w:rsid w:val="003651B3"/>
    <w:rsid w:val="003805C2"/>
    <w:rsid w:val="00387E78"/>
    <w:rsid w:val="003900EE"/>
    <w:rsid w:val="00391561"/>
    <w:rsid w:val="00393BA4"/>
    <w:rsid w:val="00395DB1"/>
    <w:rsid w:val="003A12E5"/>
    <w:rsid w:val="003B0473"/>
    <w:rsid w:val="003C2892"/>
    <w:rsid w:val="003C4E1E"/>
    <w:rsid w:val="003C5FDA"/>
    <w:rsid w:val="003F0357"/>
    <w:rsid w:val="003F5CB0"/>
    <w:rsid w:val="004000CA"/>
    <w:rsid w:val="004241B5"/>
    <w:rsid w:val="0042628B"/>
    <w:rsid w:val="00427AC7"/>
    <w:rsid w:val="00427CA9"/>
    <w:rsid w:val="0043172B"/>
    <w:rsid w:val="00432F07"/>
    <w:rsid w:val="00443F82"/>
    <w:rsid w:val="00453E3F"/>
    <w:rsid w:val="00454E00"/>
    <w:rsid w:val="004558CD"/>
    <w:rsid w:val="00486834"/>
    <w:rsid w:val="00487A05"/>
    <w:rsid w:val="0049191F"/>
    <w:rsid w:val="00492A6C"/>
    <w:rsid w:val="0049766D"/>
    <w:rsid w:val="004A19A8"/>
    <w:rsid w:val="004B0BAA"/>
    <w:rsid w:val="004C57A0"/>
    <w:rsid w:val="004C7313"/>
    <w:rsid w:val="004D1D2D"/>
    <w:rsid w:val="004D577A"/>
    <w:rsid w:val="00521852"/>
    <w:rsid w:val="005233B2"/>
    <w:rsid w:val="00565E65"/>
    <w:rsid w:val="005755F2"/>
    <w:rsid w:val="00576D19"/>
    <w:rsid w:val="005866D1"/>
    <w:rsid w:val="00596291"/>
    <w:rsid w:val="005A7FF7"/>
    <w:rsid w:val="005B0792"/>
    <w:rsid w:val="005B7F31"/>
    <w:rsid w:val="005D1AB8"/>
    <w:rsid w:val="005D1DB6"/>
    <w:rsid w:val="005D68EF"/>
    <w:rsid w:val="005F3904"/>
    <w:rsid w:val="005F4F00"/>
    <w:rsid w:val="00614883"/>
    <w:rsid w:val="0061520B"/>
    <w:rsid w:val="006202F2"/>
    <w:rsid w:val="00632AE4"/>
    <w:rsid w:val="00633F20"/>
    <w:rsid w:val="00641D7C"/>
    <w:rsid w:val="00644EA6"/>
    <w:rsid w:val="0064548E"/>
    <w:rsid w:val="00647CA0"/>
    <w:rsid w:val="00663CCF"/>
    <w:rsid w:val="00665893"/>
    <w:rsid w:val="006668AE"/>
    <w:rsid w:val="0068214F"/>
    <w:rsid w:val="00692887"/>
    <w:rsid w:val="00695733"/>
    <w:rsid w:val="00696E2D"/>
    <w:rsid w:val="006A0F46"/>
    <w:rsid w:val="006D52CE"/>
    <w:rsid w:val="006D6D36"/>
    <w:rsid w:val="006E2643"/>
    <w:rsid w:val="006F33CE"/>
    <w:rsid w:val="007029C8"/>
    <w:rsid w:val="00707E57"/>
    <w:rsid w:val="0071764F"/>
    <w:rsid w:val="00734603"/>
    <w:rsid w:val="00735129"/>
    <w:rsid w:val="00736BBC"/>
    <w:rsid w:val="00737FBB"/>
    <w:rsid w:val="00741614"/>
    <w:rsid w:val="00745BAC"/>
    <w:rsid w:val="00750F98"/>
    <w:rsid w:val="007541FB"/>
    <w:rsid w:val="0075752D"/>
    <w:rsid w:val="007634E0"/>
    <w:rsid w:val="007652BA"/>
    <w:rsid w:val="007849CE"/>
    <w:rsid w:val="00786C96"/>
    <w:rsid w:val="0078744A"/>
    <w:rsid w:val="00791545"/>
    <w:rsid w:val="007925A7"/>
    <w:rsid w:val="00796AB2"/>
    <w:rsid w:val="007B323F"/>
    <w:rsid w:val="007C47C8"/>
    <w:rsid w:val="007D3984"/>
    <w:rsid w:val="007F0D66"/>
    <w:rsid w:val="007F6D5D"/>
    <w:rsid w:val="008319F8"/>
    <w:rsid w:val="00831B42"/>
    <w:rsid w:val="008328DA"/>
    <w:rsid w:val="0083542E"/>
    <w:rsid w:val="00836724"/>
    <w:rsid w:val="00842D44"/>
    <w:rsid w:val="00843F80"/>
    <w:rsid w:val="00863010"/>
    <w:rsid w:val="008669A9"/>
    <w:rsid w:val="00871A17"/>
    <w:rsid w:val="00884433"/>
    <w:rsid w:val="0089337E"/>
    <w:rsid w:val="008B2794"/>
    <w:rsid w:val="008B438C"/>
    <w:rsid w:val="008C704F"/>
    <w:rsid w:val="008D2124"/>
    <w:rsid w:val="008D33AE"/>
    <w:rsid w:val="008D7427"/>
    <w:rsid w:val="008E7E63"/>
    <w:rsid w:val="008F4007"/>
    <w:rsid w:val="008F621A"/>
    <w:rsid w:val="008F7807"/>
    <w:rsid w:val="00911690"/>
    <w:rsid w:val="00915066"/>
    <w:rsid w:val="009420AC"/>
    <w:rsid w:val="00976E41"/>
    <w:rsid w:val="00992028"/>
    <w:rsid w:val="009C5ABD"/>
    <w:rsid w:val="009D3F0E"/>
    <w:rsid w:val="009D4A4C"/>
    <w:rsid w:val="009D4DD9"/>
    <w:rsid w:val="009D56FF"/>
    <w:rsid w:val="009D65BB"/>
    <w:rsid w:val="009E49FB"/>
    <w:rsid w:val="009E732B"/>
    <w:rsid w:val="00A01750"/>
    <w:rsid w:val="00A041DA"/>
    <w:rsid w:val="00A05E24"/>
    <w:rsid w:val="00A2502B"/>
    <w:rsid w:val="00A3083F"/>
    <w:rsid w:val="00A31FFE"/>
    <w:rsid w:val="00A41B69"/>
    <w:rsid w:val="00A52DBB"/>
    <w:rsid w:val="00A5743A"/>
    <w:rsid w:val="00A74FDB"/>
    <w:rsid w:val="00A75210"/>
    <w:rsid w:val="00A91826"/>
    <w:rsid w:val="00A9440C"/>
    <w:rsid w:val="00AA3FD7"/>
    <w:rsid w:val="00AA45A1"/>
    <w:rsid w:val="00AA49A4"/>
    <w:rsid w:val="00AA5681"/>
    <w:rsid w:val="00AA6047"/>
    <w:rsid w:val="00AB362D"/>
    <w:rsid w:val="00AB413A"/>
    <w:rsid w:val="00AB73A7"/>
    <w:rsid w:val="00AC2608"/>
    <w:rsid w:val="00AD494F"/>
    <w:rsid w:val="00AD719D"/>
    <w:rsid w:val="00AD71FE"/>
    <w:rsid w:val="00AE13BF"/>
    <w:rsid w:val="00B05D9F"/>
    <w:rsid w:val="00B17CEA"/>
    <w:rsid w:val="00B26D32"/>
    <w:rsid w:val="00B3068A"/>
    <w:rsid w:val="00B342EE"/>
    <w:rsid w:val="00B47710"/>
    <w:rsid w:val="00B51336"/>
    <w:rsid w:val="00B51AC8"/>
    <w:rsid w:val="00B55164"/>
    <w:rsid w:val="00B77576"/>
    <w:rsid w:val="00B809BC"/>
    <w:rsid w:val="00B8529C"/>
    <w:rsid w:val="00B8788B"/>
    <w:rsid w:val="00B94C69"/>
    <w:rsid w:val="00BA3231"/>
    <w:rsid w:val="00BB652C"/>
    <w:rsid w:val="00BC7803"/>
    <w:rsid w:val="00BD315C"/>
    <w:rsid w:val="00BE5D7D"/>
    <w:rsid w:val="00BF07DA"/>
    <w:rsid w:val="00BF31E9"/>
    <w:rsid w:val="00BF546C"/>
    <w:rsid w:val="00C01161"/>
    <w:rsid w:val="00C039B7"/>
    <w:rsid w:val="00C166F9"/>
    <w:rsid w:val="00C42029"/>
    <w:rsid w:val="00C4590A"/>
    <w:rsid w:val="00C51436"/>
    <w:rsid w:val="00C57954"/>
    <w:rsid w:val="00C66676"/>
    <w:rsid w:val="00C70A53"/>
    <w:rsid w:val="00C70D27"/>
    <w:rsid w:val="00C778CC"/>
    <w:rsid w:val="00C90A7B"/>
    <w:rsid w:val="00C94895"/>
    <w:rsid w:val="00C97E4B"/>
    <w:rsid w:val="00CA27E0"/>
    <w:rsid w:val="00CA3430"/>
    <w:rsid w:val="00CA5390"/>
    <w:rsid w:val="00CA5CA8"/>
    <w:rsid w:val="00CB193D"/>
    <w:rsid w:val="00CC036D"/>
    <w:rsid w:val="00CC5D2C"/>
    <w:rsid w:val="00CD3142"/>
    <w:rsid w:val="00CD42B4"/>
    <w:rsid w:val="00CE335C"/>
    <w:rsid w:val="00CE394E"/>
    <w:rsid w:val="00CF109C"/>
    <w:rsid w:val="00CF1FBA"/>
    <w:rsid w:val="00CF7190"/>
    <w:rsid w:val="00D03209"/>
    <w:rsid w:val="00D06ACE"/>
    <w:rsid w:val="00D103B4"/>
    <w:rsid w:val="00D113AE"/>
    <w:rsid w:val="00D22FFF"/>
    <w:rsid w:val="00D3313F"/>
    <w:rsid w:val="00D34035"/>
    <w:rsid w:val="00D46BA6"/>
    <w:rsid w:val="00D5513D"/>
    <w:rsid w:val="00D55EE3"/>
    <w:rsid w:val="00D60CC5"/>
    <w:rsid w:val="00D630CF"/>
    <w:rsid w:val="00D871E0"/>
    <w:rsid w:val="00D90E15"/>
    <w:rsid w:val="00D9188B"/>
    <w:rsid w:val="00D91A32"/>
    <w:rsid w:val="00D91E19"/>
    <w:rsid w:val="00D94421"/>
    <w:rsid w:val="00D96F1E"/>
    <w:rsid w:val="00DA1229"/>
    <w:rsid w:val="00DB1DA3"/>
    <w:rsid w:val="00DC2DDD"/>
    <w:rsid w:val="00DC5278"/>
    <w:rsid w:val="00DC71AE"/>
    <w:rsid w:val="00DD3C36"/>
    <w:rsid w:val="00DD4308"/>
    <w:rsid w:val="00DD6361"/>
    <w:rsid w:val="00DD775D"/>
    <w:rsid w:val="00DF015F"/>
    <w:rsid w:val="00DF2FAC"/>
    <w:rsid w:val="00E07EF4"/>
    <w:rsid w:val="00E128D7"/>
    <w:rsid w:val="00E45720"/>
    <w:rsid w:val="00E61F28"/>
    <w:rsid w:val="00E805A7"/>
    <w:rsid w:val="00E86720"/>
    <w:rsid w:val="00E9367E"/>
    <w:rsid w:val="00E93FA9"/>
    <w:rsid w:val="00E97F02"/>
    <w:rsid w:val="00EA1956"/>
    <w:rsid w:val="00EB1CF0"/>
    <w:rsid w:val="00ED12D0"/>
    <w:rsid w:val="00ED2FEC"/>
    <w:rsid w:val="00ED5C0C"/>
    <w:rsid w:val="00EF1965"/>
    <w:rsid w:val="00F04F04"/>
    <w:rsid w:val="00F106D2"/>
    <w:rsid w:val="00F10803"/>
    <w:rsid w:val="00F37E24"/>
    <w:rsid w:val="00F4695A"/>
    <w:rsid w:val="00F513B0"/>
    <w:rsid w:val="00F6254F"/>
    <w:rsid w:val="00F76478"/>
    <w:rsid w:val="00F814DA"/>
    <w:rsid w:val="00F87CBC"/>
    <w:rsid w:val="00FA2BF4"/>
    <w:rsid w:val="00FA3F4C"/>
    <w:rsid w:val="00FA5FAC"/>
    <w:rsid w:val="00FB113B"/>
    <w:rsid w:val="00FC77C1"/>
    <w:rsid w:val="00FE43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1562276">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parks@ekservices.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8879F-3FF6-48AA-94EC-55852E68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jpells</cp:lastModifiedBy>
  <cp:revision>7</cp:revision>
  <dcterms:created xsi:type="dcterms:W3CDTF">2017-09-15T13:35:00Z</dcterms:created>
  <dcterms:modified xsi:type="dcterms:W3CDTF">2017-10-18T16:33:00Z</dcterms:modified>
</cp:coreProperties>
</file>